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92E4F" w14:textId="57279E6A" w:rsidR="00851ECD" w:rsidRPr="00E87FBE" w:rsidRDefault="00851ECD" w:rsidP="00E87FBE">
      <w:pPr>
        <w:rPr>
          <w:b/>
          <w:sz w:val="32"/>
          <w:u w:val="single"/>
        </w:rPr>
      </w:pPr>
    </w:p>
    <w:p w14:paraId="5604C526" w14:textId="25F53F92" w:rsidR="009C6D62" w:rsidRDefault="002069D3" w:rsidP="00F94F01">
      <w:pPr>
        <w:jc w:val="center"/>
        <w:rPr>
          <w:b/>
          <w:sz w:val="32"/>
          <w:u w:val="single"/>
        </w:rPr>
      </w:pPr>
      <w:r w:rsidRPr="00E87FBE">
        <w:rPr>
          <w:b/>
          <w:sz w:val="32"/>
          <w:u w:val="single"/>
        </w:rPr>
        <w:t xml:space="preserve">Clarifications </w:t>
      </w:r>
    </w:p>
    <w:p w14:paraId="4C948F91" w14:textId="77777777" w:rsidR="00E87FBE" w:rsidRPr="00E87FBE" w:rsidRDefault="00E87FBE" w:rsidP="00F94F01">
      <w:pPr>
        <w:jc w:val="center"/>
        <w:rPr>
          <w:b/>
          <w:sz w:val="32"/>
          <w:u w:val="single"/>
        </w:rPr>
      </w:pPr>
    </w:p>
    <w:tbl>
      <w:tblPr>
        <w:tblStyle w:val="TableGrid"/>
        <w:tblW w:w="0" w:type="auto"/>
        <w:tblLook w:val="04A0" w:firstRow="1" w:lastRow="0" w:firstColumn="1" w:lastColumn="0" w:noHBand="0" w:noVBand="1"/>
      </w:tblPr>
      <w:tblGrid>
        <w:gridCol w:w="703"/>
        <w:gridCol w:w="3545"/>
        <w:gridCol w:w="4768"/>
      </w:tblGrid>
      <w:tr w:rsidR="00F51C9B" w14:paraId="4F346316" w14:textId="77777777" w:rsidTr="00FA757F">
        <w:tc>
          <w:tcPr>
            <w:tcW w:w="703" w:type="dxa"/>
            <w:shd w:val="clear" w:color="auto" w:fill="A8D08D" w:themeFill="accent6" w:themeFillTint="99"/>
          </w:tcPr>
          <w:p w14:paraId="628E95FA" w14:textId="70462AD4" w:rsidR="00D36DEA" w:rsidRDefault="00D36DEA" w:rsidP="00144535">
            <w:pPr>
              <w:rPr>
                <w:b/>
              </w:rPr>
            </w:pPr>
            <w:r>
              <w:rPr>
                <w:b/>
              </w:rPr>
              <w:t>Ref</w:t>
            </w:r>
          </w:p>
        </w:tc>
        <w:tc>
          <w:tcPr>
            <w:tcW w:w="3545" w:type="dxa"/>
            <w:shd w:val="clear" w:color="auto" w:fill="A8D08D" w:themeFill="accent6" w:themeFillTint="99"/>
            <w:vAlign w:val="center"/>
          </w:tcPr>
          <w:p w14:paraId="4F41D0C7" w14:textId="7C18E824" w:rsidR="00D36DEA" w:rsidRPr="00F94F01" w:rsidRDefault="00D36DEA" w:rsidP="00144535">
            <w:pPr>
              <w:rPr>
                <w:b/>
              </w:rPr>
            </w:pPr>
            <w:r>
              <w:rPr>
                <w:b/>
              </w:rPr>
              <w:t>Query</w:t>
            </w:r>
          </w:p>
        </w:tc>
        <w:tc>
          <w:tcPr>
            <w:tcW w:w="4768" w:type="dxa"/>
            <w:shd w:val="clear" w:color="auto" w:fill="A8D08D" w:themeFill="accent6" w:themeFillTint="99"/>
            <w:vAlign w:val="center"/>
          </w:tcPr>
          <w:p w14:paraId="2AF33491" w14:textId="77777777" w:rsidR="00D36DEA" w:rsidRPr="00F94F01" w:rsidRDefault="00D36DEA" w:rsidP="00F94F01">
            <w:pPr>
              <w:rPr>
                <w:b/>
              </w:rPr>
            </w:pPr>
            <w:r w:rsidRPr="00F94F01">
              <w:rPr>
                <w:b/>
              </w:rPr>
              <w:t>Teagasc Response</w:t>
            </w:r>
          </w:p>
        </w:tc>
      </w:tr>
      <w:tr w:rsidR="00F51C9B" w14:paraId="27E7EB21" w14:textId="77777777" w:rsidTr="00FA757F">
        <w:tc>
          <w:tcPr>
            <w:tcW w:w="703" w:type="dxa"/>
          </w:tcPr>
          <w:p w14:paraId="6925703D" w14:textId="663F35D9" w:rsidR="003B0B56" w:rsidRPr="00C27536" w:rsidRDefault="003B0B56" w:rsidP="003B0B56">
            <w:pPr>
              <w:shd w:val="clear" w:color="auto" w:fill="FFFFFF"/>
              <w:spacing w:after="120"/>
              <w:rPr>
                <w:color w:val="808080" w:themeColor="background1" w:themeShade="80"/>
              </w:rPr>
            </w:pPr>
            <w:r>
              <w:rPr>
                <w:color w:val="808080" w:themeColor="background1" w:themeShade="80"/>
              </w:rPr>
              <w:t>1</w:t>
            </w:r>
          </w:p>
        </w:tc>
        <w:tc>
          <w:tcPr>
            <w:tcW w:w="3545" w:type="dxa"/>
            <w:vAlign w:val="center"/>
          </w:tcPr>
          <w:p w14:paraId="032F4499" w14:textId="77777777" w:rsidR="00FA757F" w:rsidRPr="00FA757F" w:rsidRDefault="00FA757F" w:rsidP="00FA757F">
            <w:pPr>
              <w:shd w:val="clear" w:color="auto" w:fill="FFFFFF"/>
              <w:spacing w:after="120"/>
              <w:rPr>
                <w:color w:val="808080" w:themeColor="background1" w:themeShade="80"/>
              </w:rPr>
            </w:pPr>
            <w:r w:rsidRPr="00FA757F">
              <w:rPr>
                <w:color w:val="808080" w:themeColor="background1" w:themeShade="80"/>
              </w:rPr>
              <w:t>1. Appendix A – Applicant Summary</w:t>
            </w:r>
          </w:p>
          <w:p w14:paraId="47674194" w14:textId="77777777" w:rsidR="00FA757F" w:rsidRPr="00FA757F" w:rsidRDefault="00FA757F" w:rsidP="00FA757F">
            <w:pPr>
              <w:shd w:val="clear" w:color="auto" w:fill="FFFFFF"/>
              <w:spacing w:after="120"/>
              <w:rPr>
                <w:color w:val="808080" w:themeColor="background1" w:themeShade="80"/>
              </w:rPr>
            </w:pPr>
            <w:r w:rsidRPr="00FA757F">
              <w:rPr>
                <w:color w:val="808080" w:themeColor="background1" w:themeShade="80"/>
              </w:rPr>
              <w:t>The four declarations relating to tax clearance, insurance, licences/authorisations and legislative compliance each contain a field displaying "Choose an item".</w:t>
            </w:r>
          </w:p>
          <w:p w14:paraId="5F4B93BF" w14:textId="77777777" w:rsidR="00FA757F" w:rsidRPr="00FA757F" w:rsidRDefault="00FA757F" w:rsidP="00FA757F">
            <w:pPr>
              <w:shd w:val="clear" w:color="auto" w:fill="FFFFFF"/>
              <w:spacing w:after="120"/>
              <w:rPr>
                <w:color w:val="808080" w:themeColor="background1" w:themeShade="80"/>
              </w:rPr>
            </w:pPr>
            <w:r w:rsidRPr="00FA757F">
              <w:rPr>
                <w:color w:val="808080" w:themeColor="background1" w:themeShade="80"/>
              </w:rPr>
              <w:t>As the document is in Word format, these fields do not appear to offer a functioning dropdown menu.</w:t>
            </w:r>
          </w:p>
          <w:p w14:paraId="00980955" w14:textId="464FDC58" w:rsidR="00FA757F" w:rsidRPr="00FA757F" w:rsidRDefault="00FA757F" w:rsidP="00FA757F">
            <w:pPr>
              <w:shd w:val="clear" w:color="auto" w:fill="FFFFFF"/>
              <w:spacing w:after="120"/>
              <w:rPr>
                <w:color w:val="808080" w:themeColor="background1" w:themeShade="80"/>
              </w:rPr>
            </w:pPr>
            <w:r w:rsidRPr="00FA757F">
              <w:rPr>
                <w:color w:val="808080" w:themeColor="background1" w:themeShade="80"/>
              </w:rPr>
              <w:t>Could you please confirm whether tenderers should simply replace these fields with "Yes" or "No", or whether additional information is required?</w:t>
            </w:r>
          </w:p>
        </w:tc>
        <w:tc>
          <w:tcPr>
            <w:tcW w:w="4768" w:type="dxa"/>
            <w:vAlign w:val="center"/>
          </w:tcPr>
          <w:p w14:paraId="1E962DD9" w14:textId="77777777" w:rsidR="00FA757F" w:rsidRDefault="00FA757F" w:rsidP="00FA757F">
            <w:r>
              <w:t>The dropdown fields in Appendix A are functioning as intended. Tenderers should select the appropriate response from the dropdown menu for each of the four declarations.</w:t>
            </w:r>
          </w:p>
          <w:p w14:paraId="02699CB3" w14:textId="77777777" w:rsidR="00FA757F" w:rsidRDefault="00FA757F" w:rsidP="00FA757F"/>
          <w:p w14:paraId="264B8647" w14:textId="77777777" w:rsidR="00FA757F" w:rsidRDefault="00FA757F" w:rsidP="00FA757F">
            <w:r>
              <w:t xml:space="preserve">If not possible, </w:t>
            </w:r>
            <w:r w:rsidRPr="00FA757F">
              <w:t xml:space="preserve">Tenderers may replace the "Choose an item" fields with either "Yes" or "No", as appropriate, for each of the four declarations. </w:t>
            </w:r>
          </w:p>
          <w:p w14:paraId="3A1452F1" w14:textId="77777777" w:rsidR="00FA757F" w:rsidRDefault="00FA757F" w:rsidP="00FA757F"/>
          <w:p w14:paraId="492F7FF7" w14:textId="3A6B1BBF" w:rsidR="00AC1FCC" w:rsidRDefault="00FA757F" w:rsidP="00FA757F">
            <w:r w:rsidRPr="00FA757F">
              <w:t>No additional information is required in these fields.</w:t>
            </w:r>
          </w:p>
          <w:p w14:paraId="658287C8" w14:textId="77777777" w:rsidR="00FA757F" w:rsidRDefault="00FA757F" w:rsidP="00FA757F"/>
          <w:p w14:paraId="00087B2D" w14:textId="77777777" w:rsidR="00FA757F" w:rsidRDefault="00FA757F" w:rsidP="00FA757F"/>
          <w:p w14:paraId="101266BC" w14:textId="77777777" w:rsidR="00FA757F" w:rsidRDefault="00FA757F" w:rsidP="00FA757F"/>
          <w:p w14:paraId="5836B297" w14:textId="77777777" w:rsidR="00FA757F" w:rsidRDefault="00FA757F" w:rsidP="00FA757F"/>
          <w:p w14:paraId="314B46C1" w14:textId="77777777" w:rsidR="00FA757F" w:rsidRDefault="00FA757F" w:rsidP="00FA757F"/>
          <w:p w14:paraId="63AABB7F" w14:textId="28AD41B7" w:rsidR="00FA757F" w:rsidRPr="000A550B" w:rsidRDefault="00FA757F" w:rsidP="00FA757F"/>
        </w:tc>
      </w:tr>
      <w:tr w:rsidR="00F51C9B" w14:paraId="35826191" w14:textId="77777777" w:rsidTr="00FA757F">
        <w:tc>
          <w:tcPr>
            <w:tcW w:w="703" w:type="dxa"/>
          </w:tcPr>
          <w:p w14:paraId="3C37676D" w14:textId="2201AFEF" w:rsidR="003B0B56" w:rsidRPr="00C27536" w:rsidRDefault="003B0B56" w:rsidP="003B0B56">
            <w:pPr>
              <w:shd w:val="clear" w:color="auto" w:fill="FFFFFF"/>
              <w:spacing w:after="120"/>
              <w:rPr>
                <w:color w:val="808080" w:themeColor="background1" w:themeShade="80"/>
              </w:rPr>
            </w:pPr>
            <w:r>
              <w:rPr>
                <w:color w:val="808080" w:themeColor="background1" w:themeShade="80"/>
              </w:rPr>
              <w:t>2</w:t>
            </w:r>
          </w:p>
        </w:tc>
        <w:tc>
          <w:tcPr>
            <w:tcW w:w="3545" w:type="dxa"/>
            <w:vAlign w:val="center"/>
          </w:tcPr>
          <w:p w14:paraId="7596EFBE" w14:textId="77777777" w:rsidR="00FA757F" w:rsidRPr="00FA757F" w:rsidRDefault="00FA757F" w:rsidP="00FA757F">
            <w:pPr>
              <w:shd w:val="clear" w:color="auto" w:fill="FFFFFF"/>
              <w:spacing w:after="120"/>
              <w:rPr>
                <w:color w:val="808080" w:themeColor="background1" w:themeShade="80"/>
              </w:rPr>
            </w:pPr>
            <w:r w:rsidRPr="00FA757F">
              <w:rPr>
                <w:color w:val="808080" w:themeColor="background1" w:themeShade="80"/>
              </w:rPr>
              <w:t>Section B1 – Experience and Service Delivery</w:t>
            </w:r>
          </w:p>
          <w:p w14:paraId="3A784ED9" w14:textId="77777777" w:rsidR="00FA757F" w:rsidRPr="00FA757F" w:rsidRDefault="00FA757F" w:rsidP="00FA757F">
            <w:pPr>
              <w:shd w:val="clear" w:color="auto" w:fill="FFFFFF"/>
              <w:spacing w:after="120"/>
              <w:rPr>
                <w:color w:val="808080" w:themeColor="background1" w:themeShade="80"/>
              </w:rPr>
            </w:pPr>
            <w:r w:rsidRPr="00FA757F">
              <w:rPr>
                <w:color w:val="808080" w:themeColor="background1" w:themeShade="80"/>
              </w:rPr>
              <w:t>Section B1 requests details of relevant experience, previous contracts, vehicles, personnel, service delivery arrangements, environmental measures and two referees.</w:t>
            </w:r>
          </w:p>
          <w:p w14:paraId="7E703A57" w14:textId="3475BA5E" w:rsidR="003B0B56" w:rsidRPr="000A550B" w:rsidRDefault="00FA757F" w:rsidP="00FA757F">
            <w:pPr>
              <w:shd w:val="clear" w:color="auto" w:fill="FFFFFF"/>
              <w:spacing w:after="120"/>
              <w:rPr>
                <w:color w:val="808080" w:themeColor="background1" w:themeShade="80"/>
              </w:rPr>
            </w:pPr>
            <w:r w:rsidRPr="00FA757F">
              <w:rPr>
                <w:color w:val="808080" w:themeColor="background1" w:themeShade="80"/>
              </w:rPr>
              <w:t>As the space provided in the document is insufficient for a detailed response, could you please confirm whether tenderers may provide this information on additional pages within the original document, or as a separately attached document clearly marked "B1 – Experience and Service Delivery"?</w:t>
            </w:r>
          </w:p>
        </w:tc>
        <w:tc>
          <w:tcPr>
            <w:tcW w:w="4768" w:type="dxa"/>
            <w:vAlign w:val="center"/>
          </w:tcPr>
          <w:p w14:paraId="1A1FDDAE" w14:textId="77777777" w:rsidR="00FA757F" w:rsidRDefault="00FA757F" w:rsidP="00FA757F">
            <w:r>
              <w:t>Tenderers may expand the space provided within Section B1 or submit their response as a separate attachment, clearly identified as "B1 – Experience and Service Delivery".</w:t>
            </w:r>
          </w:p>
          <w:p w14:paraId="538824F7" w14:textId="77777777" w:rsidR="00FA757F" w:rsidRDefault="00FA757F" w:rsidP="00FA757F"/>
          <w:p w14:paraId="1AD003A0" w14:textId="77777777" w:rsidR="00AC1FCC" w:rsidRDefault="00FA757F" w:rsidP="00FA757F">
            <w:r>
              <w:t>Tenderers should ensure that all information requested under Section B1 is addressed in their submission.</w:t>
            </w:r>
          </w:p>
          <w:p w14:paraId="48E9F45F" w14:textId="77777777" w:rsidR="00FA757F" w:rsidRDefault="00FA757F" w:rsidP="00FA757F"/>
          <w:p w14:paraId="7E549D00" w14:textId="77777777" w:rsidR="00FA757F" w:rsidRDefault="00FA757F" w:rsidP="00FA757F"/>
          <w:p w14:paraId="294554B5" w14:textId="77777777" w:rsidR="00FA757F" w:rsidRDefault="00FA757F" w:rsidP="00FA757F"/>
          <w:p w14:paraId="26C7C7C9" w14:textId="77777777" w:rsidR="00FA757F" w:rsidRDefault="00FA757F" w:rsidP="00FA757F"/>
          <w:p w14:paraId="4149A429" w14:textId="77777777" w:rsidR="00FA757F" w:rsidRDefault="00FA757F" w:rsidP="00FA757F"/>
          <w:p w14:paraId="3CF44723" w14:textId="77777777" w:rsidR="00FA757F" w:rsidRDefault="00FA757F" w:rsidP="00FA757F"/>
          <w:p w14:paraId="4CC67868" w14:textId="77777777" w:rsidR="00FA757F" w:rsidRDefault="00FA757F" w:rsidP="00FA757F"/>
          <w:p w14:paraId="01F7F79B" w14:textId="77777777" w:rsidR="00FA757F" w:rsidRDefault="00FA757F" w:rsidP="00FA757F"/>
          <w:p w14:paraId="337A6CCC" w14:textId="77777777" w:rsidR="00FA757F" w:rsidRDefault="00FA757F" w:rsidP="00FA757F"/>
          <w:p w14:paraId="4B01DA7A" w14:textId="77777777" w:rsidR="00FA757F" w:rsidRDefault="00FA757F" w:rsidP="00FA757F"/>
          <w:p w14:paraId="327B0BD9" w14:textId="28FEFFE2" w:rsidR="00FA757F" w:rsidRPr="000A550B" w:rsidRDefault="00FA757F" w:rsidP="00FA757F"/>
        </w:tc>
      </w:tr>
      <w:tr w:rsidR="00F51C9B" w14:paraId="533401D9" w14:textId="77777777" w:rsidTr="00FA757F">
        <w:tc>
          <w:tcPr>
            <w:tcW w:w="703" w:type="dxa"/>
          </w:tcPr>
          <w:p w14:paraId="65EFEA82" w14:textId="0D37BF0C" w:rsidR="00A8727E" w:rsidRDefault="00A8727E" w:rsidP="003B0B56">
            <w:pPr>
              <w:shd w:val="clear" w:color="auto" w:fill="FFFFFF"/>
              <w:spacing w:after="120"/>
              <w:rPr>
                <w:color w:val="808080" w:themeColor="background1" w:themeShade="80"/>
              </w:rPr>
            </w:pPr>
            <w:r>
              <w:rPr>
                <w:color w:val="808080" w:themeColor="background1" w:themeShade="80"/>
              </w:rPr>
              <w:t>3</w:t>
            </w:r>
          </w:p>
        </w:tc>
        <w:tc>
          <w:tcPr>
            <w:tcW w:w="3545" w:type="dxa"/>
            <w:vAlign w:val="center"/>
          </w:tcPr>
          <w:p w14:paraId="27301A2C" w14:textId="77777777" w:rsidR="00FA757F" w:rsidRPr="00FA757F" w:rsidRDefault="00FA757F" w:rsidP="00FA757F">
            <w:pPr>
              <w:shd w:val="clear" w:color="auto" w:fill="FFFFFF"/>
              <w:spacing w:after="120"/>
              <w:rPr>
                <w:color w:val="808080" w:themeColor="background1" w:themeShade="80"/>
              </w:rPr>
            </w:pPr>
            <w:r w:rsidRPr="00FA757F">
              <w:rPr>
                <w:color w:val="808080" w:themeColor="background1" w:themeShade="80"/>
              </w:rPr>
              <w:t>Supporting Documentation</w:t>
            </w:r>
          </w:p>
          <w:p w14:paraId="7B68D6DC" w14:textId="77777777" w:rsidR="00FA757F" w:rsidRPr="00FA757F" w:rsidRDefault="00FA757F" w:rsidP="00FA757F">
            <w:pPr>
              <w:shd w:val="clear" w:color="auto" w:fill="FFFFFF"/>
              <w:spacing w:after="120"/>
              <w:rPr>
                <w:color w:val="808080" w:themeColor="background1" w:themeShade="80"/>
              </w:rPr>
            </w:pPr>
            <w:r w:rsidRPr="00FA757F">
              <w:rPr>
                <w:color w:val="808080" w:themeColor="background1" w:themeShade="80"/>
              </w:rPr>
              <w:t>Section 2.5 states that evidence of compliance with licensing, authorisation and other regulatory requirements will be provided upon request prior to contract award.</w:t>
            </w:r>
          </w:p>
          <w:p w14:paraId="40045A10" w14:textId="00079DB4" w:rsidR="00A8727E" w:rsidRPr="000B2AFE" w:rsidRDefault="00FA757F" w:rsidP="00FA757F">
            <w:pPr>
              <w:shd w:val="clear" w:color="auto" w:fill="FFFFFF"/>
              <w:spacing w:after="120"/>
              <w:rPr>
                <w:color w:val="808080" w:themeColor="background1" w:themeShade="80"/>
              </w:rPr>
            </w:pPr>
            <w:r w:rsidRPr="00FA757F">
              <w:rPr>
                <w:color w:val="808080" w:themeColor="background1" w:themeShade="80"/>
              </w:rPr>
              <w:lastRenderedPageBreak/>
              <w:t>Could you please confirm whether tenderers are required to submit any specific copies of any supporting certificates, licences, insurance documentation, policies or other evidence with their initial tender submission, or whether these will only be requested at a later stage if required?</w:t>
            </w:r>
          </w:p>
        </w:tc>
        <w:tc>
          <w:tcPr>
            <w:tcW w:w="4768" w:type="dxa"/>
            <w:vAlign w:val="center"/>
          </w:tcPr>
          <w:p w14:paraId="0272D938" w14:textId="77777777" w:rsidR="00FA757F" w:rsidRDefault="00FA757F" w:rsidP="00FA757F">
            <w:r>
              <w:lastRenderedPageBreak/>
              <w:t>Tenderers are not required to submit copies of supporting certificates, licences, insurance documentation or other evidence with their initial tender submission, unless specifically requested elsewhere in the ITT.</w:t>
            </w:r>
          </w:p>
          <w:p w14:paraId="0B03DD8A" w14:textId="77777777" w:rsidR="00FA757F" w:rsidRDefault="00FA757F" w:rsidP="00FA757F"/>
          <w:p w14:paraId="01FFF3AE" w14:textId="2E56A059" w:rsidR="00AC1FCC" w:rsidRDefault="00FA757F" w:rsidP="00FA757F">
            <w:r>
              <w:lastRenderedPageBreak/>
              <w:t>Such documentation may be requested by Teagasc prior to contract award to verify compliance with the relevant requirements. Tenderers must nevertheless confirm their compliance with the applicable requirements as part of their initial submission.</w:t>
            </w:r>
          </w:p>
        </w:tc>
      </w:tr>
    </w:tbl>
    <w:p w14:paraId="6E988A16" w14:textId="707E640A" w:rsidR="00F94F01" w:rsidRPr="00F94F01" w:rsidRDefault="00F94F01" w:rsidP="00F94F01">
      <w:pPr>
        <w:jc w:val="center"/>
        <w:rPr>
          <w:b/>
          <w:u w:val="single"/>
        </w:rPr>
      </w:pPr>
    </w:p>
    <w:sectPr w:rsidR="00F94F01" w:rsidRPr="00F94F0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65A4C" w14:textId="77777777" w:rsidR="00300614" w:rsidRDefault="00300614" w:rsidP="00851ECD">
      <w:pPr>
        <w:spacing w:after="0" w:line="240" w:lineRule="auto"/>
      </w:pPr>
      <w:r>
        <w:separator/>
      </w:r>
    </w:p>
  </w:endnote>
  <w:endnote w:type="continuationSeparator" w:id="0">
    <w:p w14:paraId="3978195A" w14:textId="77777777" w:rsidR="00300614" w:rsidRDefault="00300614" w:rsidP="00851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AD7CE" w14:textId="77777777" w:rsidR="00300614" w:rsidRDefault="00300614" w:rsidP="00851ECD">
      <w:pPr>
        <w:spacing w:after="0" w:line="240" w:lineRule="auto"/>
      </w:pPr>
      <w:r>
        <w:separator/>
      </w:r>
    </w:p>
  </w:footnote>
  <w:footnote w:type="continuationSeparator" w:id="0">
    <w:p w14:paraId="707FAD05" w14:textId="77777777" w:rsidR="00300614" w:rsidRDefault="00300614" w:rsidP="00851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4A54" w14:textId="77777777" w:rsidR="00FA757F" w:rsidRDefault="00D66E9F" w:rsidP="003F570A">
    <w:pPr>
      <w:spacing w:after="0" w:line="240" w:lineRule="auto"/>
      <w:rPr>
        <w:sz w:val="28"/>
      </w:rPr>
    </w:pPr>
    <w:r>
      <w:rPr>
        <w:rFonts w:ascii="Times New Roman" w:eastAsia="Times New Roman" w:hAnsi="Times New Roman" w:cs="Times New Roman"/>
        <w:b/>
        <w:bCs/>
        <w:smallCaps/>
        <w:noProof/>
        <w:sz w:val="32"/>
        <w:szCs w:val="32"/>
        <w:lang w:eastAsia="en-IE"/>
      </w:rPr>
      <w:drawing>
        <wp:anchor distT="0" distB="0" distL="114300" distR="114300" simplePos="0" relativeHeight="251658240" behindDoc="1" locked="0" layoutInCell="1" allowOverlap="1" wp14:anchorId="2D71BD90" wp14:editId="67164463">
          <wp:simplePos x="0" y="0"/>
          <wp:positionH relativeFrom="column">
            <wp:posOffset>5048250</wp:posOffset>
          </wp:positionH>
          <wp:positionV relativeFrom="paragraph">
            <wp:posOffset>-163830</wp:posOffset>
          </wp:positionV>
          <wp:extent cx="1524000" cy="5956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95630"/>
                  </a:xfrm>
                  <a:prstGeom prst="rect">
                    <a:avLst/>
                  </a:prstGeom>
                  <a:noFill/>
                </pic:spPr>
              </pic:pic>
            </a:graphicData>
          </a:graphic>
        </wp:anchor>
      </w:drawing>
    </w:r>
    <w:r w:rsidR="00572DA5" w:rsidRPr="00851ECD">
      <w:rPr>
        <w:sz w:val="28"/>
      </w:rPr>
      <w:t>Clarifications</w:t>
    </w:r>
    <w:r w:rsidR="00572DA5">
      <w:rPr>
        <w:sz w:val="28"/>
      </w:rPr>
      <w:t xml:space="preserve"> </w:t>
    </w:r>
    <w:r w:rsidR="00F163A8">
      <w:rPr>
        <w:sz w:val="28"/>
      </w:rPr>
      <w:t>–</w:t>
    </w:r>
    <w:r w:rsidR="00144535">
      <w:rPr>
        <w:sz w:val="28"/>
      </w:rPr>
      <w:t xml:space="preserve"> </w:t>
    </w:r>
    <w:r w:rsidR="00302819" w:rsidRPr="00302819">
      <w:rPr>
        <w:sz w:val="28"/>
      </w:rPr>
      <w:t>C</w:t>
    </w:r>
    <w:r w:rsidR="00F163A8">
      <w:rPr>
        <w:sz w:val="28"/>
      </w:rPr>
      <w:t>4</w:t>
    </w:r>
    <w:r w:rsidR="00FA757F">
      <w:rPr>
        <w:sz w:val="28"/>
      </w:rPr>
      <w:t>873</w:t>
    </w:r>
    <w:r w:rsidR="00302819" w:rsidRPr="00302819">
      <w:rPr>
        <w:sz w:val="28"/>
      </w:rPr>
      <w:t xml:space="preserve"> - </w:t>
    </w:r>
    <w:r w:rsidR="00FA757F" w:rsidRPr="00FA757F">
      <w:rPr>
        <w:sz w:val="28"/>
      </w:rPr>
      <w:t xml:space="preserve">Cattle Haulage Services for Teagasc Grange </w:t>
    </w:r>
  </w:p>
  <w:p w14:paraId="6F9F54E0" w14:textId="69454509" w:rsidR="00851ECD" w:rsidRDefault="00FA757F" w:rsidP="003F570A">
    <w:pPr>
      <w:spacing w:after="0" w:line="240" w:lineRule="auto"/>
    </w:pPr>
    <w:r w:rsidRPr="00FA757F">
      <w:rPr>
        <w:sz w:val="28"/>
      </w:rPr>
      <w:t>Research Centre, Dunsany, Co. Meath</w:t>
    </w:r>
    <w:r w:rsidRPr="00FA757F">
      <w:rPr>
        <w:sz w:val="28"/>
      </w:rPr>
      <w:t xml:space="preserve"> </w:t>
    </w:r>
    <w:r w:rsidR="00851ECD">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E51CB"/>
    <w:multiLevelType w:val="hybridMultilevel"/>
    <w:tmpl w:val="DEF0302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1DC6AFB"/>
    <w:multiLevelType w:val="hybridMultilevel"/>
    <w:tmpl w:val="C3201C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7F03902"/>
    <w:multiLevelType w:val="hybridMultilevel"/>
    <w:tmpl w:val="27623138"/>
    <w:lvl w:ilvl="0" w:tplc="764E1ABC">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47B35962"/>
    <w:multiLevelType w:val="hybridMultilevel"/>
    <w:tmpl w:val="BB089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39591800">
    <w:abstractNumId w:val="1"/>
  </w:num>
  <w:num w:numId="2" w16cid:durableId="1171915987">
    <w:abstractNumId w:val="0"/>
  </w:num>
  <w:num w:numId="3" w16cid:durableId="1560480476">
    <w:abstractNumId w:val="3"/>
  </w:num>
  <w:num w:numId="4" w16cid:durableId="742726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05"/>
    <w:rsid w:val="00017EC0"/>
    <w:rsid w:val="000653A3"/>
    <w:rsid w:val="00072835"/>
    <w:rsid w:val="00081116"/>
    <w:rsid w:val="0009107F"/>
    <w:rsid w:val="000A2972"/>
    <w:rsid w:val="000A4B29"/>
    <w:rsid w:val="000A550B"/>
    <w:rsid w:val="000B2AFE"/>
    <w:rsid w:val="000B3C70"/>
    <w:rsid w:val="000C4554"/>
    <w:rsid w:val="000C4D10"/>
    <w:rsid w:val="000E3B89"/>
    <w:rsid w:val="00127F6E"/>
    <w:rsid w:val="00137C05"/>
    <w:rsid w:val="00144535"/>
    <w:rsid w:val="001742E6"/>
    <w:rsid w:val="00181B8C"/>
    <w:rsid w:val="001823DA"/>
    <w:rsid w:val="001835BC"/>
    <w:rsid w:val="001A4889"/>
    <w:rsid w:val="001B582B"/>
    <w:rsid w:val="001B6D84"/>
    <w:rsid w:val="002069D3"/>
    <w:rsid w:val="00264D6E"/>
    <w:rsid w:val="002707FD"/>
    <w:rsid w:val="00300614"/>
    <w:rsid w:val="00302819"/>
    <w:rsid w:val="003138BA"/>
    <w:rsid w:val="00350C48"/>
    <w:rsid w:val="003B0B56"/>
    <w:rsid w:val="003B78EA"/>
    <w:rsid w:val="003C11BE"/>
    <w:rsid w:val="003D5406"/>
    <w:rsid w:val="003E0A05"/>
    <w:rsid w:val="003F570A"/>
    <w:rsid w:val="00401432"/>
    <w:rsid w:val="004045AF"/>
    <w:rsid w:val="00410579"/>
    <w:rsid w:val="00420D53"/>
    <w:rsid w:val="00421BE9"/>
    <w:rsid w:val="00432EEE"/>
    <w:rsid w:val="00434344"/>
    <w:rsid w:val="00472675"/>
    <w:rsid w:val="004A10AA"/>
    <w:rsid w:val="004F280E"/>
    <w:rsid w:val="005324D3"/>
    <w:rsid w:val="00536A66"/>
    <w:rsid w:val="00555054"/>
    <w:rsid w:val="00572DA5"/>
    <w:rsid w:val="005858C8"/>
    <w:rsid w:val="005A09F8"/>
    <w:rsid w:val="005B358C"/>
    <w:rsid w:val="005C4E3B"/>
    <w:rsid w:val="005F475C"/>
    <w:rsid w:val="005F6BDA"/>
    <w:rsid w:val="0060556B"/>
    <w:rsid w:val="00606B14"/>
    <w:rsid w:val="00611C42"/>
    <w:rsid w:val="00620B5C"/>
    <w:rsid w:val="00634C44"/>
    <w:rsid w:val="006B2BEC"/>
    <w:rsid w:val="006F5BB7"/>
    <w:rsid w:val="00750785"/>
    <w:rsid w:val="00757A26"/>
    <w:rsid w:val="00763A88"/>
    <w:rsid w:val="00770B44"/>
    <w:rsid w:val="007A1345"/>
    <w:rsid w:val="007A719F"/>
    <w:rsid w:val="007A78AC"/>
    <w:rsid w:val="007B039A"/>
    <w:rsid w:val="007E3AB0"/>
    <w:rsid w:val="007F29EA"/>
    <w:rsid w:val="007F437A"/>
    <w:rsid w:val="007F5BFE"/>
    <w:rsid w:val="008033D6"/>
    <w:rsid w:val="0083467C"/>
    <w:rsid w:val="00851ECD"/>
    <w:rsid w:val="00873723"/>
    <w:rsid w:val="00887395"/>
    <w:rsid w:val="008B2368"/>
    <w:rsid w:val="008E0E09"/>
    <w:rsid w:val="009028B3"/>
    <w:rsid w:val="00913F56"/>
    <w:rsid w:val="00917BDE"/>
    <w:rsid w:val="00924F27"/>
    <w:rsid w:val="009757D9"/>
    <w:rsid w:val="009919D2"/>
    <w:rsid w:val="009B2165"/>
    <w:rsid w:val="009C13AB"/>
    <w:rsid w:val="009C3813"/>
    <w:rsid w:val="009C6D62"/>
    <w:rsid w:val="009F468D"/>
    <w:rsid w:val="009F5DF4"/>
    <w:rsid w:val="009F7184"/>
    <w:rsid w:val="00A1113B"/>
    <w:rsid w:val="00A54921"/>
    <w:rsid w:val="00A63A60"/>
    <w:rsid w:val="00A8727E"/>
    <w:rsid w:val="00AC1FCC"/>
    <w:rsid w:val="00AC23C9"/>
    <w:rsid w:val="00AE248A"/>
    <w:rsid w:val="00B01881"/>
    <w:rsid w:val="00B073F1"/>
    <w:rsid w:val="00B17F06"/>
    <w:rsid w:val="00B42DFC"/>
    <w:rsid w:val="00B43658"/>
    <w:rsid w:val="00B55389"/>
    <w:rsid w:val="00B736E5"/>
    <w:rsid w:val="00BC30CF"/>
    <w:rsid w:val="00BD00E0"/>
    <w:rsid w:val="00BD2A95"/>
    <w:rsid w:val="00C022ED"/>
    <w:rsid w:val="00C10D55"/>
    <w:rsid w:val="00C27536"/>
    <w:rsid w:val="00C35CB4"/>
    <w:rsid w:val="00C668A5"/>
    <w:rsid w:val="00C74799"/>
    <w:rsid w:val="00CA0159"/>
    <w:rsid w:val="00CE25B3"/>
    <w:rsid w:val="00CE2F68"/>
    <w:rsid w:val="00CF5324"/>
    <w:rsid w:val="00D00ABF"/>
    <w:rsid w:val="00D041C1"/>
    <w:rsid w:val="00D1673B"/>
    <w:rsid w:val="00D36DEA"/>
    <w:rsid w:val="00D6538C"/>
    <w:rsid w:val="00D6606A"/>
    <w:rsid w:val="00D66E9F"/>
    <w:rsid w:val="00D84237"/>
    <w:rsid w:val="00D847D3"/>
    <w:rsid w:val="00D84CE1"/>
    <w:rsid w:val="00D86E83"/>
    <w:rsid w:val="00DB16EF"/>
    <w:rsid w:val="00DB1C00"/>
    <w:rsid w:val="00DC43E2"/>
    <w:rsid w:val="00DD750B"/>
    <w:rsid w:val="00E03195"/>
    <w:rsid w:val="00E11956"/>
    <w:rsid w:val="00E45EF7"/>
    <w:rsid w:val="00E4785F"/>
    <w:rsid w:val="00E60D30"/>
    <w:rsid w:val="00E85879"/>
    <w:rsid w:val="00E86ECB"/>
    <w:rsid w:val="00E87FBE"/>
    <w:rsid w:val="00EA5C9E"/>
    <w:rsid w:val="00EB50EB"/>
    <w:rsid w:val="00ED3667"/>
    <w:rsid w:val="00EE2073"/>
    <w:rsid w:val="00F01202"/>
    <w:rsid w:val="00F163A8"/>
    <w:rsid w:val="00F17393"/>
    <w:rsid w:val="00F21142"/>
    <w:rsid w:val="00F51A44"/>
    <w:rsid w:val="00F51C9B"/>
    <w:rsid w:val="00F7173F"/>
    <w:rsid w:val="00F734BA"/>
    <w:rsid w:val="00F94F01"/>
    <w:rsid w:val="00FA757F"/>
    <w:rsid w:val="00FC3188"/>
    <w:rsid w:val="00FC677C"/>
    <w:rsid w:val="00FD5AE6"/>
    <w:rsid w:val="00FE4EF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91623"/>
  <w15:chartTrackingRefBased/>
  <w15:docId w15:val="{8A83246B-397F-4707-920A-25B3EFF7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B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4F01"/>
    <w:pPr>
      <w:spacing w:before="100" w:beforeAutospacing="1" w:after="100" w:afterAutospacing="1" w:line="240" w:lineRule="auto"/>
    </w:pPr>
    <w:rPr>
      <w:rFonts w:ascii="Times New Roman" w:hAnsi="Times New Roman" w:cs="Times New Roman"/>
      <w:sz w:val="24"/>
      <w:szCs w:val="24"/>
      <w:lang w:eastAsia="en-IE"/>
    </w:rPr>
  </w:style>
  <w:style w:type="paragraph" w:styleId="ListParagraph">
    <w:name w:val="List Paragraph"/>
    <w:basedOn w:val="Normal"/>
    <w:uiPriority w:val="34"/>
    <w:qFormat/>
    <w:rsid w:val="00F94F01"/>
    <w:pPr>
      <w:ind w:left="720"/>
      <w:contextualSpacing/>
    </w:pPr>
  </w:style>
  <w:style w:type="paragraph" w:styleId="Header">
    <w:name w:val="header"/>
    <w:basedOn w:val="Normal"/>
    <w:link w:val="HeaderChar"/>
    <w:uiPriority w:val="99"/>
    <w:unhideWhenUsed/>
    <w:rsid w:val="00851E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ECD"/>
  </w:style>
  <w:style w:type="paragraph" w:styleId="Footer">
    <w:name w:val="footer"/>
    <w:basedOn w:val="Normal"/>
    <w:link w:val="FooterChar"/>
    <w:uiPriority w:val="99"/>
    <w:unhideWhenUsed/>
    <w:rsid w:val="00851E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ECD"/>
  </w:style>
  <w:style w:type="character" w:styleId="Emphasis">
    <w:name w:val="Emphasis"/>
    <w:basedOn w:val="DefaultParagraphFont"/>
    <w:uiPriority w:val="20"/>
    <w:qFormat/>
    <w:rsid w:val="00572DA5"/>
    <w:rPr>
      <w:i/>
      <w:iCs/>
    </w:rPr>
  </w:style>
  <w:style w:type="character" w:styleId="CommentReference">
    <w:name w:val="annotation reference"/>
    <w:basedOn w:val="DefaultParagraphFont"/>
    <w:uiPriority w:val="99"/>
    <w:semiHidden/>
    <w:unhideWhenUsed/>
    <w:rsid w:val="001823DA"/>
    <w:rPr>
      <w:sz w:val="16"/>
      <w:szCs w:val="16"/>
    </w:rPr>
  </w:style>
  <w:style w:type="paragraph" w:styleId="CommentText">
    <w:name w:val="annotation text"/>
    <w:basedOn w:val="Normal"/>
    <w:link w:val="CommentTextChar"/>
    <w:uiPriority w:val="99"/>
    <w:unhideWhenUsed/>
    <w:rsid w:val="001823DA"/>
    <w:pPr>
      <w:spacing w:line="240" w:lineRule="auto"/>
    </w:pPr>
    <w:rPr>
      <w:sz w:val="20"/>
      <w:szCs w:val="20"/>
    </w:rPr>
  </w:style>
  <w:style w:type="character" w:customStyle="1" w:styleId="CommentTextChar">
    <w:name w:val="Comment Text Char"/>
    <w:basedOn w:val="DefaultParagraphFont"/>
    <w:link w:val="CommentText"/>
    <w:uiPriority w:val="99"/>
    <w:rsid w:val="001823DA"/>
    <w:rPr>
      <w:sz w:val="20"/>
      <w:szCs w:val="20"/>
    </w:rPr>
  </w:style>
  <w:style w:type="paragraph" w:styleId="CommentSubject">
    <w:name w:val="annotation subject"/>
    <w:basedOn w:val="CommentText"/>
    <w:next w:val="CommentText"/>
    <w:link w:val="CommentSubjectChar"/>
    <w:uiPriority w:val="99"/>
    <w:semiHidden/>
    <w:unhideWhenUsed/>
    <w:rsid w:val="001823DA"/>
    <w:rPr>
      <w:b/>
      <w:bCs/>
    </w:rPr>
  </w:style>
  <w:style w:type="character" w:customStyle="1" w:styleId="CommentSubjectChar">
    <w:name w:val="Comment Subject Char"/>
    <w:basedOn w:val="CommentTextChar"/>
    <w:link w:val="CommentSubject"/>
    <w:uiPriority w:val="99"/>
    <w:semiHidden/>
    <w:rsid w:val="001823DA"/>
    <w:rPr>
      <w:b/>
      <w:bCs/>
      <w:sz w:val="20"/>
      <w:szCs w:val="20"/>
    </w:rPr>
  </w:style>
  <w:style w:type="character" w:styleId="Hyperlink">
    <w:name w:val="Hyperlink"/>
    <w:basedOn w:val="DefaultParagraphFont"/>
    <w:uiPriority w:val="99"/>
    <w:unhideWhenUsed/>
    <w:rsid w:val="00B55389"/>
    <w:rPr>
      <w:color w:val="0563C1" w:themeColor="hyperlink"/>
      <w:u w:val="single"/>
    </w:rPr>
  </w:style>
  <w:style w:type="character" w:styleId="UnresolvedMention">
    <w:name w:val="Unresolved Mention"/>
    <w:basedOn w:val="DefaultParagraphFont"/>
    <w:uiPriority w:val="99"/>
    <w:semiHidden/>
    <w:unhideWhenUsed/>
    <w:rsid w:val="00B55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7232">
      <w:bodyDiv w:val="1"/>
      <w:marLeft w:val="0"/>
      <w:marRight w:val="0"/>
      <w:marTop w:val="0"/>
      <w:marBottom w:val="0"/>
      <w:divBdr>
        <w:top w:val="none" w:sz="0" w:space="0" w:color="auto"/>
        <w:left w:val="none" w:sz="0" w:space="0" w:color="auto"/>
        <w:bottom w:val="none" w:sz="0" w:space="0" w:color="auto"/>
        <w:right w:val="none" w:sz="0" w:space="0" w:color="auto"/>
      </w:divBdr>
    </w:div>
    <w:div w:id="362095778">
      <w:bodyDiv w:val="1"/>
      <w:marLeft w:val="0"/>
      <w:marRight w:val="0"/>
      <w:marTop w:val="0"/>
      <w:marBottom w:val="0"/>
      <w:divBdr>
        <w:top w:val="none" w:sz="0" w:space="0" w:color="auto"/>
        <w:left w:val="none" w:sz="0" w:space="0" w:color="auto"/>
        <w:bottom w:val="none" w:sz="0" w:space="0" w:color="auto"/>
        <w:right w:val="none" w:sz="0" w:space="0" w:color="auto"/>
      </w:divBdr>
    </w:div>
    <w:div w:id="434715780">
      <w:bodyDiv w:val="1"/>
      <w:marLeft w:val="0"/>
      <w:marRight w:val="0"/>
      <w:marTop w:val="0"/>
      <w:marBottom w:val="0"/>
      <w:divBdr>
        <w:top w:val="none" w:sz="0" w:space="0" w:color="auto"/>
        <w:left w:val="none" w:sz="0" w:space="0" w:color="auto"/>
        <w:bottom w:val="none" w:sz="0" w:space="0" w:color="auto"/>
        <w:right w:val="none" w:sz="0" w:space="0" w:color="auto"/>
      </w:divBdr>
    </w:div>
    <w:div w:id="928848037">
      <w:bodyDiv w:val="1"/>
      <w:marLeft w:val="0"/>
      <w:marRight w:val="0"/>
      <w:marTop w:val="0"/>
      <w:marBottom w:val="0"/>
      <w:divBdr>
        <w:top w:val="none" w:sz="0" w:space="0" w:color="auto"/>
        <w:left w:val="none" w:sz="0" w:space="0" w:color="auto"/>
        <w:bottom w:val="none" w:sz="0" w:space="0" w:color="auto"/>
        <w:right w:val="none" w:sz="0" w:space="0" w:color="auto"/>
      </w:divBdr>
    </w:div>
    <w:div w:id="1250120332">
      <w:bodyDiv w:val="1"/>
      <w:marLeft w:val="0"/>
      <w:marRight w:val="0"/>
      <w:marTop w:val="0"/>
      <w:marBottom w:val="0"/>
      <w:divBdr>
        <w:top w:val="none" w:sz="0" w:space="0" w:color="auto"/>
        <w:left w:val="none" w:sz="0" w:space="0" w:color="auto"/>
        <w:bottom w:val="none" w:sz="0" w:space="0" w:color="auto"/>
        <w:right w:val="none" w:sz="0" w:space="0" w:color="auto"/>
      </w:divBdr>
    </w:div>
    <w:div w:id="160904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BB9AF5-F59B-418D-8260-C75464467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F680A-1D57-45E9-9C14-0D58532462AA}">
  <ds:schemaRefs>
    <ds:schemaRef ds:uri="http://schemas.microsoft.com/sharepoint/v3/contenttype/forms"/>
  </ds:schemaRefs>
</ds:datastoreItem>
</file>

<file path=customXml/itemProps3.xml><?xml version="1.0" encoding="utf-8"?>
<ds:datastoreItem xmlns:ds="http://schemas.openxmlformats.org/officeDocument/2006/customXml" ds:itemID="{65D62765-6AA6-47AF-82A3-4F20FC5B57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Kenny</dc:creator>
  <cp:keywords/>
  <dc:description/>
  <cp:lastModifiedBy>Enda Fitzpatrick</cp:lastModifiedBy>
  <cp:revision>6</cp:revision>
  <dcterms:created xsi:type="dcterms:W3CDTF">2026-11-04T12:17:00Z</dcterms:created>
  <dcterms:modified xsi:type="dcterms:W3CDTF">2026-11-05T12:16:00Z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ies>
</file>