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9E47D" w14:textId="7E3A9DB9" w:rsidR="0026402B" w:rsidRDefault="008E5764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Coolderry</w:t>
      </w:r>
      <w:proofErr w:type="spellEnd"/>
      <w:r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 xml:space="preserve"> </w:t>
      </w:r>
      <w:r w:rsidR="0026402B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 xml:space="preserve">GWS </w:t>
      </w:r>
      <w:proofErr w:type="spellStart"/>
      <w:r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Borrisoleigh</w:t>
      </w:r>
      <w:proofErr w:type="spellEnd"/>
      <w:r w:rsidR="0026402B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.</w:t>
      </w:r>
    </w:p>
    <w:p w14:paraId="5720AE29" w14:textId="2B6F5BB7" w:rsidR="0026402B" w:rsidRDefault="008E5764" w:rsidP="006F74D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lang w:eastAsia="en-IE"/>
          <w14:ligatures w14:val="none"/>
        </w:rPr>
        <w:t>Coolderry</w:t>
      </w:r>
      <w:proofErr w:type="spellEnd"/>
      <w:r w:rsidR="0026402B" w:rsidRP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 GWS is located approximately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24</w:t>
      </w:r>
      <w:r w:rsidR="0026402B" w:rsidRP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km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Southeast</w:t>
      </w:r>
      <w:r w:rsidR="0026402B" w:rsidRP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 of Nenagh</w:t>
      </w:r>
      <w:r w:rsid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. It has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8</w:t>
      </w:r>
      <w:r w:rsid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 connections, </w:t>
      </w:r>
      <w:r w:rsidR="00EB50DE">
        <w:rPr>
          <w:rFonts w:ascii="Arial" w:eastAsia="Times New Roman" w:hAnsi="Arial" w:cs="Arial"/>
          <w:kern w:val="0"/>
          <w:lang w:eastAsia="en-IE"/>
          <w14:ligatures w14:val="none"/>
        </w:rPr>
        <w:t xml:space="preserve">with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1,500</w:t>
      </w:r>
      <w:r w:rsidR="00EB50DE">
        <w:rPr>
          <w:rFonts w:ascii="Arial" w:eastAsia="Times New Roman" w:hAnsi="Arial" w:cs="Arial"/>
          <w:kern w:val="0"/>
          <w:lang w:eastAsia="en-IE"/>
          <w14:ligatures w14:val="none"/>
        </w:rPr>
        <w:t>m of watermain</w:t>
      </w:r>
      <w:r w:rsidR="00A026E5">
        <w:rPr>
          <w:rFonts w:ascii="Arial" w:eastAsia="Times New Roman" w:hAnsi="Arial" w:cs="Arial"/>
          <w:kern w:val="0"/>
          <w:lang w:eastAsia="en-IE"/>
          <w14:ligatures w14:val="none"/>
        </w:rPr>
        <w:t xml:space="preserve">, consisting of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1,360</w:t>
      </w:r>
      <w:r w:rsidR="00A026E5">
        <w:rPr>
          <w:rFonts w:ascii="Arial" w:eastAsia="Times New Roman" w:hAnsi="Arial" w:cs="Arial"/>
          <w:kern w:val="0"/>
          <w:lang w:eastAsia="en-IE"/>
          <w14:ligatures w14:val="none"/>
        </w:rPr>
        <w:t xml:space="preserve">m of 50mm and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140</w:t>
      </w:r>
      <w:r w:rsidR="00A026E5">
        <w:rPr>
          <w:rFonts w:ascii="Arial" w:eastAsia="Times New Roman" w:hAnsi="Arial" w:cs="Arial"/>
          <w:kern w:val="0"/>
          <w:lang w:eastAsia="en-IE"/>
          <w14:ligatures w14:val="none"/>
        </w:rPr>
        <w:t xml:space="preserve">m of </w:t>
      </w:r>
      <w:r w:rsidR="00D87342">
        <w:rPr>
          <w:rFonts w:ascii="Arial" w:eastAsia="Times New Roman" w:hAnsi="Arial" w:cs="Arial"/>
          <w:kern w:val="0"/>
          <w:lang w:eastAsia="en-IE"/>
          <w14:ligatures w14:val="none"/>
        </w:rPr>
        <w:t>2</w:t>
      </w:r>
      <w:r w:rsidR="00A026E5">
        <w:rPr>
          <w:rFonts w:ascii="Arial" w:eastAsia="Times New Roman" w:hAnsi="Arial" w:cs="Arial"/>
          <w:kern w:val="0"/>
          <w:lang w:eastAsia="en-IE"/>
          <w14:ligatures w14:val="none"/>
        </w:rPr>
        <w:t>5mm</w:t>
      </w:r>
      <w:r w:rsidR="00EB50DE">
        <w:rPr>
          <w:rFonts w:ascii="Arial" w:eastAsia="Times New Roman" w:hAnsi="Arial" w:cs="Arial"/>
          <w:kern w:val="0"/>
          <w:lang w:eastAsia="en-IE"/>
          <w14:ligatures w14:val="none"/>
        </w:rPr>
        <w:t>.</w:t>
      </w:r>
      <w:r w:rsidR="0026402B">
        <w:rPr>
          <w:rFonts w:ascii="Arial" w:eastAsia="Times New Roman" w:hAnsi="Arial" w:cs="Arial"/>
          <w:kern w:val="0"/>
          <w:lang w:eastAsia="en-IE"/>
          <w14:ligatures w14:val="none"/>
        </w:rPr>
        <w:t xml:space="preserve"> </w:t>
      </w:r>
      <w:r w:rsidR="0042048B">
        <w:rPr>
          <w:rFonts w:ascii="Arial" w:eastAsia="Times New Roman" w:hAnsi="Arial" w:cs="Arial"/>
          <w:kern w:val="0"/>
          <w:lang w:eastAsia="en-IE"/>
          <w14:ligatures w14:val="none"/>
        </w:rPr>
        <w:t xml:space="preserve">The scheme is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supplied from its own source located at the southern end of the network</w:t>
      </w:r>
      <w:r w:rsidR="0042048B">
        <w:rPr>
          <w:rFonts w:ascii="Arial" w:eastAsia="Times New Roman" w:hAnsi="Arial" w:cs="Arial"/>
          <w:kern w:val="0"/>
          <w:lang w:eastAsia="en-IE"/>
          <w14:ligatures w14:val="none"/>
        </w:rPr>
        <w:t xml:space="preserve">. </w:t>
      </w:r>
      <w:r w:rsidR="006F74D9">
        <w:rPr>
          <w:rFonts w:ascii="Arial" w:eastAsia="Times New Roman" w:hAnsi="Arial" w:cs="Arial"/>
          <w:kern w:val="0"/>
          <w:lang w:eastAsia="en-IE"/>
          <w14:ligatures w14:val="none"/>
        </w:rPr>
        <w:t>The scheme applied for and was successful in getting funding to be Taken in Charge by Uisce Eireann.</w:t>
      </w:r>
    </w:p>
    <w:p w14:paraId="6B3BB93C" w14:textId="77777777" w:rsidR="0026402B" w:rsidRDefault="0026402B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</w:p>
    <w:p w14:paraId="3083D879" w14:textId="77777777" w:rsidR="0026402B" w:rsidRDefault="0026402B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</w:p>
    <w:p w14:paraId="6C39B8C0" w14:textId="72BF5098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1. Project Overview</w:t>
      </w:r>
    </w:p>
    <w:p w14:paraId="71D9337C" w14:textId="77777777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7D71A1B2" w14:textId="6F09F75B" w:rsidR="00C50A15" w:rsidRPr="00C50A15" w:rsidRDefault="00C50A15" w:rsidP="006F74D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 xml:space="preserve">The project involves the engineering design of </w:t>
      </w:r>
      <w:r w:rsidR="0042048B">
        <w:rPr>
          <w:rFonts w:ascii="Arial" w:eastAsia="Times New Roman" w:hAnsi="Arial" w:cs="Arial"/>
          <w:kern w:val="0"/>
          <w:lang w:eastAsia="en-IE"/>
          <w14:ligatures w14:val="none"/>
        </w:rPr>
        <w:t xml:space="preserve">the replacement of </w:t>
      </w:r>
      <w:r w:rsidR="008E5764">
        <w:rPr>
          <w:rFonts w:ascii="Arial" w:eastAsia="Times New Roman" w:hAnsi="Arial" w:cs="Arial"/>
          <w:kern w:val="0"/>
          <w:lang w:eastAsia="en-IE"/>
          <w14:ligatures w14:val="none"/>
        </w:rPr>
        <w:t>the current GWS network</w:t>
      </w:r>
      <w:r w:rsidR="00C8465D">
        <w:rPr>
          <w:rFonts w:ascii="Arial" w:eastAsia="Times New Roman" w:hAnsi="Arial" w:cs="Arial"/>
          <w:kern w:val="0"/>
          <w:lang w:eastAsia="en-IE"/>
          <w14:ligatures w14:val="none"/>
        </w:rPr>
        <w:t xml:space="preserve"> </w:t>
      </w:r>
      <w:r w:rsidR="008E5764">
        <w:rPr>
          <w:rFonts w:ascii="Arial" w:eastAsia="Times New Roman" w:hAnsi="Arial" w:cs="Arial"/>
          <w:kern w:val="0"/>
          <w:lang w:eastAsia="en-IE"/>
          <w14:ligatures w14:val="none"/>
        </w:rPr>
        <w:t>(1,500m), and the connection of the GWS network to the UE network by a new 450m length of 50mm watermain</w:t>
      </w: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.</w:t>
      </w:r>
      <w:r w:rsidR="00C8465D">
        <w:rPr>
          <w:rFonts w:ascii="Arial" w:eastAsia="Times New Roman" w:hAnsi="Arial" w:cs="Arial"/>
          <w:kern w:val="0"/>
          <w:lang w:eastAsia="en-IE"/>
          <w14:ligatures w14:val="none"/>
        </w:rPr>
        <w:t xml:space="preserve"> A booster pump may be required to facilitate supply to the scheme.</w:t>
      </w: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 xml:space="preserve"> The alignment is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located </w:t>
      </w: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 xml:space="preserve">along </w:t>
      </w:r>
      <w:r w:rsidR="0042048B">
        <w:rPr>
          <w:rFonts w:ascii="Arial" w:eastAsia="Times New Roman" w:hAnsi="Arial" w:cs="Arial"/>
          <w:kern w:val="0"/>
          <w:lang w:eastAsia="en-IE"/>
          <w14:ligatures w14:val="none"/>
        </w:rPr>
        <w:t>a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 local </w:t>
      </w:r>
      <w:r w:rsidR="00C8465D">
        <w:rPr>
          <w:rFonts w:ascii="Arial" w:eastAsia="Times New Roman" w:hAnsi="Arial" w:cs="Arial"/>
          <w:kern w:val="0"/>
          <w:lang w:eastAsia="en-IE"/>
          <w14:ligatures w14:val="none"/>
        </w:rPr>
        <w:t>Secondary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 Road</w:t>
      </w: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, running through both the grass verge and the paved carriageway. The Consultant Engineer will provide full civil engineering, project management, and health and safety design services.</w:t>
      </w:r>
    </w:p>
    <w:p w14:paraId="7114329D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0B5524ED" w14:textId="34991DAD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2. Standards &amp; Regulatory Compliance</w:t>
      </w:r>
    </w:p>
    <w:p w14:paraId="5F3390A2" w14:textId="77777777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</w:p>
    <w:p w14:paraId="5C7643EE" w14:textId="77777777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All works must be designed in strict accordance with current Irish legislation, standards, and guidelines, including but not limited to:</w:t>
      </w:r>
    </w:p>
    <w:p w14:paraId="4018E544" w14:textId="77777777" w:rsidR="00C50A15" w:rsidRPr="00C50A15" w:rsidRDefault="00C50A15" w:rsidP="00C50A1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Uisce Éireann Standards: Code of Practice for Water Infrastructure and Water Infrastructure Standard Details [1].</w:t>
      </w:r>
    </w:p>
    <w:p w14:paraId="16203972" w14:textId="77777777" w:rsidR="00C50A15" w:rsidRPr="00C50A15" w:rsidRDefault="00C50A15" w:rsidP="00C50A1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Road Openings: Department of Transport Guidelines for Managing Openings in Public Roads (The "Purple Book").</w:t>
      </w:r>
    </w:p>
    <w:p w14:paraId="6D4898C9" w14:textId="77777777" w:rsidR="00C50A15" w:rsidRPr="00C50A15" w:rsidRDefault="00C50A15" w:rsidP="00C50A1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Traffic Management: Chapter 8 of the Traffic Signs Manual.</w:t>
      </w:r>
    </w:p>
    <w:p w14:paraId="151A5713" w14:textId="77777777" w:rsidR="00C50A15" w:rsidRPr="00C50A15" w:rsidRDefault="00C50A15" w:rsidP="00C50A15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Health &amp; Safety: Safety, Health and Welfare at Work (Construction) Regulations.</w:t>
      </w:r>
    </w:p>
    <w:p w14:paraId="3CBF95FF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2E8B37B7" w14:textId="58407B1B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3. Detailed Scope of Services</w:t>
      </w:r>
    </w:p>
    <w:p w14:paraId="3C9A98DD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2DE529B8" w14:textId="3A3C767E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1: Site Investigations &amp; Asset Verification</w:t>
      </w:r>
    </w:p>
    <w:p w14:paraId="4B7E4133" w14:textId="77777777" w:rsidR="00C50A15" w:rsidRPr="00C50A15" w:rsidRDefault="00C50A15" w:rsidP="00C50A1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Topographical Survey: Procure and manage a detailed topographical survey of the 1,200 m route corridor.</w:t>
      </w:r>
    </w:p>
    <w:p w14:paraId="459814B3" w14:textId="77777777" w:rsidR="00C50A15" w:rsidRPr="00C50A15" w:rsidRDefault="00C50A15" w:rsidP="00C50A1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Utility Mapping: Obtain statutory utility records (ESB, Eir, Gas Networks Ireland, etc.) and perform a non-destructive utility survey (GPR) along the route.</w:t>
      </w:r>
    </w:p>
    <w:p w14:paraId="765EE254" w14:textId="77777777" w:rsidR="00C50A15" w:rsidRPr="00C50A15" w:rsidRDefault="00C50A15" w:rsidP="00C50A1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Asset Verification: Coordinate and supervise physical slit trenches at critical tie-in locations to confirm the material, depth, and exact diameter of the existing live water network.</w:t>
      </w:r>
    </w:p>
    <w:p w14:paraId="311D9F69" w14:textId="77777777" w:rsidR="00C50A15" w:rsidRPr="00C50A15" w:rsidRDefault="00C50A15" w:rsidP="00C50A15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Ground Investigation: Supervise trial pits to establish soil profiles, rock depth, and groundwater levels.</w:t>
      </w:r>
    </w:p>
    <w:p w14:paraId="5FCC433D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58795264" w14:textId="1CEA33A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2: Detailed Engineering Design</w:t>
      </w:r>
    </w:p>
    <w:p w14:paraId="195252C4" w14:textId="4EAA74E6" w:rsidR="00EB50DE" w:rsidRDefault="00EB50DE" w:rsidP="00EB50D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Assessment of existing assets of </w:t>
      </w:r>
      <w:proofErr w:type="spellStart"/>
      <w:r w:rsidR="008E5764">
        <w:rPr>
          <w:rFonts w:ascii="Arial" w:eastAsia="Times New Roman" w:hAnsi="Arial" w:cs="Arial"/>
          <w:kern w:val="0"/>
          <w:lang w:eastAsia="en-IE"/>
          <w14:ligatures w14:val="none"/>
        </w:rPr>
        <w:t>Coolderry</w:t>
      </w:r>
      <w:proofErr w:type="spellEnd"/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 GWS</w:t>
      </w:r>
      <w:r w:rsidR="008E5764">
        <w:rPr>
          <w:rFonts w:ascii="Arial" w:eastAsia="Times New Roman" w:hAnsi="Arial" w:cs="Arial"/>
          <w:kern w:val="0"/>
          <w:lang w:eastAsia="en-IE"/>
          <w14:ligatures w14:val="none"/>
        </w:rPr>
        <w:t>.</w:t>
      </w:r>
    </w:p>
    <w:p w14:paraId="138A5B32" w14:textId="2951EC90" w:rsidR="00C8465D" w:rsidRPr="00EB50DE" w:rsidRDefault="00C8465D" w:rsidP="00EB50D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Determine requirement for </w:t>
      </w:r>
      <w:proofErr w:type="spellStart"/>
      <w:r>
        <w:rPr>
          <w:rFonts w:ascii="Arial" w:eastAsia="Times New Roman" w:hAnsi="Arial" w:cs="Arial"/>
          <w:kern w:val="0"/>
          <w:lang w:eastAsia="en-IE"/>
          <w14:ligatures w14:val="none"/>
        </w:rPr>
        <w:t>boosterpump</w:t>
      </w:r>
      <w:proofErr w:type="spellEnd"/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 to be located near existing </w:t>
      </w:r>
      <w:proofErr w:type="spellStart"/>
      <w:r>
        <w:rPr>
          <w:rFonts w:ascii="Arial" w:eastAsia="Times New Roman" w:hAnsi="Arial" w:cs="Arial"/>
          <w:kern w:val="0"/>
          <w:lang w:eastAsia="en-IE"/>
          <w14:ligatures w14:val="none"/>
        </w:rPr>
        <w:t>Coolcormack</w:t>
      </w:r>
      <w:proofErr w:type="spellEnd"/>
      <w:r>
        <w:rPr>
          <w:rFonts w:ascii="Arial" w:eastAsia="Times New Roman" w:hAnsi="Arial" w:cs="Arial"/>
          <w:kern w:val="0"/>
          <w:lang w:eastAsia="en-IE"/>
          <w14:ligatures w14:val="none"/>
        </w:rPr>
        <w:t xml:space="preserve"> pumping station.</w:t>
      </w:r>
    </w:p>
    <w:p w14:paraId="415A989A" w14:textId="77777777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Alignment &amp; Longitudinal Sections: Determine the optimum pipeline alignment within the grass verge and carriageway to minimize utility conflicts. Prepare detailed plan and profile drawings.</w:t>
      </w:r>
    </w:p>
    <w:p w14:paraId="4B9D105B" w14:textId="77777777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Pipe Specification: Specify appropriate pipe materials (e.g., HPPE/Barrier pipe) and pressure ratings based on network requirements.</w:t>
      </w:r>
    </w:p>
    <w:p w14:paraId="638946AD" w14:textId="77777777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Depths &amp; Bedding: Design trench cross-sections ensuring a minimum depth of cover of 900 mm in verges and 1,200 mm in the carriageway, specifying standard bedding and surround materials.</w:t>
      </w:r>
    </w:p>
    <w:p w14:paraId="24694FF6" w14:textId="2101F458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 xml:space="preserve">Design the positioning and chamber details for sluice valves, air valves, 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scour valves</w:t>
      </w: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, and fire hydrants in line with Uisce Éireann standard details</w:t>
      </w:r>
      <w:r>
        <w:rPr>
          <w:rFonts w:ascii="Arial" w:eastAsia="Times New Roman" w:hAnsi="Arial" w:cs="Arial"/>
          <w:kern w:val="0"/>
          <w:lang w:eastAsia="en-IE"/>
          <w14:ligatures w14:val="none"/>
        </w:rPr>
        <w:t>.</w:t>
      </w:r>
    </w:p>
    <w:p w14:paraId="772D6688" w14:textId="77777777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lastRenderedPageBreak/>
        <w:t>Tie-in Design: Engineer the specific connection method to the existing live network, including necessary isolation valves, step-couplings, and chlorination/sampling points.</w:t>
      </w:r>
    </w:p>
    <w:p w14:paraId="23C36B44" w14:textId="77777777" w:rsidR="00C50A15" w:rsidRPr="00C50A15" w:rsidRDefault="00C50A15" w:rsidP="00C50A15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Pavement Reinstatement: Formulate a detailed road and verge reinstatement schedule meeting the requirements of the relevant Local Authority.</w:t>
      </w:r>
    </w:p>
    <w:p w14:paraId="3425E39A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1AF6CCEC" w14:textId="63078FD6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3: Traffic Management Planning (TMP) &amp; Licensing</w:t>
      </w:r>
    </w:p>
    <w:p w14:paraId="09203C93" w14:textId="77777777" w:rsidR="00C50A15" w:rsidRPr="00C50A15" w:rsidRDefault="00C50A15" w:rsidP="00C50A1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TMP Design: Develop a phased temporary Traffic Management Plan in compliance with Chapter 8 of the Traffic Signs Manual, addressing the constraints of a narrow local road.</w:t>
      </w:r>
    </w:p>
    <w:p w14:paraId="34C087C7" w14:textId="77777777" w:rsidR="00C50A15" w:rsidRPr="00C50A15" w:rsidRDefault="00C50A15" w:rsidP="00C50A1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Control Measures: Determine appropriate traffic control mechanisms (e.g., Stop/Go systems, temporary traffic signals, or full road closure/diversion routes).</w:t>
      </w:r>
    </w:p>
    <w:p w14:paraId="5925B5DB" w14:textId="77777777" w:rsidR="00C50A15" w:rsidRPr="00C50A15" w:rsidRDefault="00C50A15" w:rsidP="00C50A1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Licensing Administration: Prepare, submit, and manage the Road Opening Licence (ROL) application via the MapRoad / MRL system on behalf of the client.</w:t>
      </w:r>
    </w:p>
    <w:p w14:paraId="16BE873A" w14:textId="4EF3DE60" w:rsidR="00C50A15" w:rsidRPr="00C50A15" w:rsidRDefault="00C50A15" w:rsidP="00C50A15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Access Continuity: Ensure the TMP maintains continuous, safe access for residents, agricultural machinery, and emergency services.</w:t>
      </w:r>
    </w:p>
    <w:p w14:paraId="137D078A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2656686E" w14:textId="2C996323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4: Statutory Approvals &amp; Stakeholder Management</w:t>
      </w:r>
    </w:p>
    <w:p w14:paraId="5BF10BD1" w14:textId="77777777" w:rsidR="00C50A15" w:rsidRPr="00C50A15" w:rsidRDefault="00C50A15" w:rsidP="00C50A1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Uisce Éireann Liaison: Prepare technical submission packages to secure Technical Acceptance (TA) and coordinate the connection agreement process.</w:t>
      </w:r>
    </w:p>
    <w:p w14:paraId="495F322F" w14:textId="77777777" w:rsidR="00C50A15" w:rsidRPr="00C50A15" w:rsidRDefault="00C50A15" w:rsidP="00C50A1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Environmental Screening: Conduct an initial environmental and ecological screening (e.g., Appropriate Assessment screening stage) to identify potential impacts on local watercourses or protected areas.</w:t>
      </w:r>
    </w:p>
    <w:p w14:paraId="64150612" w14:textId="77777777" w:rsidR="00C50A15" w:rsidRPr="00C50A15" w:rsidRDefault="00C50A15" w:rsidP="00C50A15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Landowner Liaison: Identify and assist in securing any temporary working easements or permanent wayleaves if required.</w:t>
      </w:r>
    </w:p>
    <w:p w14:paraId="41055711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1596C7F1" w14:textId="3E96FA19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5: Health &amp; Safety (PSDP)</w:t>
      </w:r>
    </w:p>
    <w:p w14:paraId="54813580" w14:textId="77777777" w:rsidR="00C50A15" w:rsidRPr="00C50A15" w:rsidRDefault="00C50A15" w:rsidP="00C50A15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PSDP Appointment: Act as the Project Supervisor for the Design Process (PSDP) under Irish health and safety legislation.</w:t>
      </w:r>
    </w:p>
    <w:p w14:paraId="7BEE5E3E" w14:textId="77777777" w:rsidR="00C50A15" w:rsidRPr="00C50A15" w:rsidRDefault="00C50A15" w:rsidP="00C50A15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Risk Mitigation: Prepare a Design Risk Assessment (DRA) to identify, eliminate, or mitigate risks associated with the construction and future maintenance of the watermain.</w:t>
      </w:r>
    </w:p>
    <w:p w14:paraId="02A25C33" w14:textId="77777777" w:rsidR="00C50A15" w:rsidRPr="00C50A15" w:rsidRDefault="00C50A15" w:rsidP="00C50A15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Safety File: Compile the preliminary Health &amp; Safety File to be handed over to the contractor.</w:t>
      </w:r>
    </w:p>
    <w:p w14:paraId="1E361F26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29B7C4C1" w14:textId="04E9F3AE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 6: Procurement Support</w:t>
      </w:r>
    </w:p>
    <w:p w14:paraId="0A03EABF" w14:textId="0FB2FED9" w:rsidR="00C50A15" w:rsidRPr="00C50A15" w:rsidRDefault="00C50A15" w:rsidP="00C50A15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Tender Documents: Prepare a comprehensive tender package including technical specifications, Bills of Quantities and a construction drawing suite.</w:t>
      </w:r>
    </w:p>
    <w:p w14:paraId="53516891" w14:textId="77777777" w:rsidR="00C50A15" w:rsidRPr="00C50A15" w:rsidRDefault="00C50A15" w:rsidP="00C50A15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Tender Evaluation: Respond to technical queries from tendering contractors and assist the client in evaluating returned tenders.</w:t>
      </w:r>
    </w:p>
    <w:p w14:paraId="7AC69C95" w14:textId="77777777" w:rsid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</w:p>
    <w:p w14:paraId="752571F1" w14:textId="1D55AC7B" w:rsidR="00C50A15" w:rsidRPr="00C50A15" w:rsidRDefault="00C50A15" w:rsidP="00C50A15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b/>
          <w:bCs/>
          <w:kern w:val="0"/>
          <w:lang w:eastAsia="en-IE"/>
          <w14:ligatures w14:val="none"/>
        </w:rPr>
        <w:t>4. Key Deliverables</w:t>
      </w:r>
    </w:p>
    <w:p w14:paraId="389120A3" w14:textId="77777777" w:rsidR="00C50A15" w:rsidRPr="00C50A15" w:rsidRDefault="00C50A15" w:rsidP="00C50A1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Topographical, utility, and slit-trench survey reports.</w:t>
      </w:r>
    </w:p>
    <w:p w14:paraId="329DF13F" w14:textId="77777777" w:rsidR="00C50A15" w:rsidRPr="00C50A15" w:rsidRDefault="00C50A15" w:rsidP="00C50A1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Detailed Design Drawings (Plans, Profiles, Tie-in schematics, and Standard Details).</w:t>
      </w:r>
    </w:p>
    <w:p w14:paraId="703CC42B" w14:textId="77777777" w:rsidR="00C50A15" w:rsidRPr="00C50A15" w:rsidRDefault="00C50A15" w:rsidP="00C50A1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Phased Traffic Management drawings and approved MapRoad ROL documentation.</w:t>
      </w:r>
    </w:p>
    <w:p w14:paraId="663E8DFF" w14:textId="77777777" w:rsidR="00C50A15" w:rsidRPr="00C50A15" w:rsidRDefault="00C50A15" w:rsidP="00C50A1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Design Risk Assessment (DRA) and Preliminary Health &amp; Safety File.</w:t>
      </w:r>
    </w:p>
    <w:p w14:paraId="08DA4A87" w14:textId="77777777" w:rsidR="00C50A15" w:rsidRPr="00C50A15" w:rsidRDefault="00C50A15" w:rsidP="00C50A1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n-IE"/>
          <w14:ligatures w14:val="none"/>
        </w:rPr>
      </w:pPr>
      <w:r w:rsidRPr="00C50A15">
        <w:rPr>
          <w:rFonts w:ascii="Arial" w:eastAsia="Times New Roman" w:hAnsi="Arial" w:cs="Arial"/>
          <w:kern w:val="0"/>
          <w:lang w:eastAsia="en-IE"/>
          <w14:ligatures w14:val="none"/>
        </w:rPr>
        <w:t>Complete Tender Package (Specifications, Drawings, and Bill of Quantities).</w:t>
      </w:r>
    </w:p>
    <w:p w14:paraId="6F9F042A" w14:textId="77777777" w:rsidR="00386CBC" w:rsidRDefault="00386CBC"/>
    <w:sectPr w:rsidR="00386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538"/>
    <w:multiLevelType w:val="multilevel"/>
    <w:tmpl w:val="A9FE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A3EC1"/>
    <w:multiLevelType w:val="multilevel"/>
    <w:tmpl w:val="7B12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347E9"/>
    <w:multiLevelType w:val="multilevel"/>
    <w:tmpl w:val="FC52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DE73DB"/>
    <w:multiLevelType w:val="multilevel"/>
    <w:tmpl w:val="F6D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7276CA"/>
    <w:multiLevelType w:val="multilevel"/>
    <w:tmpl w:val="E632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0623B"/>
    <w:multiLevelType w:val="multilevel"/>
    <w:tmpl w:val="7BA2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342D77"/>
    <w:multiLevelType w:val="multilevel"/>
    <w:tmpl w:val="DE7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47C7A"/>
    <w:multiLevelType w:val="multilevel"/>
    <w:tmpl w:val="483C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6C20B8"/>
    <w:multiLevelType w:val="multilevel"/>
    <w:tmpl w:val="ECA8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85091D"/>
    <w:multiLevelType w:val="multilevel"/>
    <w:tmpl w:val="9148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7537D"/>
    <w:multiLevelType w:val="multilevel"/>
    <w:tmpl w:val="56E4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BF0AAB"/>
    <w:multiLevelType w:val="multilevel"/>
    <w:tmpl w:val="F604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C02C5F"/>
    <w:multiLevelType w:val="hybridMultilevel"/>
    <w:tmpl w:val="CB1A39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458615">
    <w:abstractNumId w:val="6"/>
  </w:num>
  <w:num w:numId="2" w16cid:durableId="869223817">
    <w:abstractNumId w:val="1"/>
  </w:num>
  <w:num w:numId="3" w16cid:durableId="1030960153">
    <w:abstractNumId w:val="5"/>
  </w:num>
  <w:num w:numId="4" w16cid:durableId="1412501766">
    <w:abstractNumId w:val="8"/>
  </w:num>
  <w:num w:numId="5" w16cid:durableId="482351499">
    <w:abstractNumId w:val="9"/>
  </w:num>
  <w:num w:numId="6" w16cid:durableId="1857887556">
    <w:abstractNumId w:val="2"/>
  </w:num>
  <w:num w:numId="7" w16cid:durableId="1541016073">
    <w:abstractNumId w:val="10"/>
  </w:num>
  <w:num w:numId="8" w16cid:durableId="609092004">
    <w:abstractNumId w:val="3"/>
  </w:num>
  <w:num w:numId="9" w16cid:durableId="335228690">
    <w:abstractNumId w:val="4"/>
  </w:num>
  <w:num w:numId="10" w16cid:durableId="998995949">
    <w:abstractNumId w:val="11"/>
  </w:num>
  <w:num w:numId="11" w16cid:durableId="1908683831">
    <w:abstractNumId w:val="0"/>
  </w:num>
  <w:num w:numId="12" w16cid:durableId="467864386">
    <w:abstractNumId w:val="7"/>
  </w:num>
  <w:num w:numId="13" w16cid:durableId="18780777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A15"/>
    <w:rsid w:val="00056CE4"/>
    <w:rsid w:val="001E2CEF"/>
    <w:rsid w:val="001E36C4"/>
    <w:rsid w:val="002148D4"/>
    <w:rsid w:val="0022000E"/>
    <w:rsid w:val="0026402B"/>
    <w:rsid w:val="00386CBC"/>
    <w:rsid w:val="0042048B"/>
    <w:rsid w:val="00426124"/>
    <w:rsid w:val="00680221"/>
    <w:rsid w:val="006F74D9"/>
    <w:rsid w:val="008E5764"/>
    <w:rsid w:val="0091281A"/>
    <w:rsid w:val="009D6496"/>
    <w:rsid w:val="00A026E5"/>
    <w:rsid w:val="00A738CE"/>
    <w:rsid w:val="00AB33AC"/>
    <w:rsid w:val="00BF40D4"/>
    <w:rsid w:val="00C50A15"/>
    <w:rsid w:val="00C8465D"/>
    <w:rsid w:val="00CB62EB"/>
    <w:rsid w:val="00D87342"/>
    <w:rsid w:val="00DC3F71"/>
    <w:rsid w:val="00EB50DE"/>
    <w:rsid w:val="00EC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BC025"/>
  <w15:chartTrackingRefBased/>
  <w15:docId w15:val="{9AC56FE1-9540-48AA-84CC-4ABBA08C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A15"/>
  </w:style>
  <w:style w:type="paragraph" w:styleId="Heading1">
    <w:name w:val="heading 1"/>
    <w:basedOn w:val="Normal"/>
    <w:next w:val="Normal"/>
    <w:link w:val="Heading1Char"/>
    <w:uiPriority w:val="9"/>
    <w:qFormat/>
    <w:rsid w:val="00C50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Tipperary County Council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Naughton, Oliver</dc:creator>
  <cp:keywords/>
  <dc:description/>
  <cp:lastModifiedBy>Naughton, Oliver</cp:lastModifiedBy>
  <cp:revision>2</cp:revision>
  <dcterms:created xsi:type="dcterms:W3CDTF">2026-11-04T15:49:00Z</dcterms:created>
  <dcterms:modified xsi:type="dcterms:W3CDTF">2026-11-04T15:49:00Z</dcterms:modified>
</cp:coreProperties>
</file>