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0DFA7" w14:textId="77777777" w:rsidR="00573514" w:rsidRDefault="00700BFB">
      <w:pPr>
        <w:pStyle w:val="Title"/>
      </w:pPr>
      <w:r>
        <w:t>ADDITIONAL INFORMATION &amp; USER REQUIREMENT SPECIFICATION</w:t>
      </w:r>
    </w:p>
    <w:p w14:paraId="2DC0F0C5" w14:textId="77777777" w:rsidR="00573514" w:rsidRDefault="00700BFB">
      <w:r>
        <w:t>Legionella and Water Safety Testing, Monitoring and Compliance Services</w:t>
      </w:r>
    </w:p>
    <w:p w14:paraId="5DE18D02" w14:textId="77777777" w:rsidR="00573514" w:rsidRDefault="00700BFB">
      <w:r>
        <w:t>Service specification informed by the IBTS Legionella and Water Safety URS, full tender pack and the eight supplied site-specific Legionella Risk Assessments (LRAs). IBTS confirms that these assessments remain relevant to the present water systems at all eight included sites. This document is to be read with the RFT, Tender Response and Pricing Schedule; the RFT and contract prevail.</w:t>
      </w:r>
    </w:p>
    <w:p w14:paraId="30EB5E98" w14:textId="77777777" w:rsidR="00573514" w:rsidRDefault="00700BFB">
      <w:pPr>
        <w:pStyle w:val="Heading1"/>
      </w:pPr>
      <w:r>
        <w:t>1. Purpose, Governance and Scope</w:t>
      </w:r>
    </w:p>
    <w:p w14:paraId="5098B107" w14:textId="77777777" w:rsidR="00573514" w:rsidRDefault="00700BFB">
      <w:r>
        <w:t>The purpose is to establish a competent, auditable, risk-based water safety service for the protection of staff, donors, visitors and authorised persons. The contractor shall work under the direction of the IBTS Responsible Person (Water) and Facilities and Estates, with clearly identified escalation channels. Routine monitoring, testing, reporting, technical advice, incident support and risk-assessment-review support are included. Capital works and physical remedial construction works are excluded.</w:t>
      </w:r>
    </w:p>
    <w:p w14:paraId="0CCC4225" w14:textId="77777777" w:rsidR="00573514" w:rsidRDefault="00700BFB">
      <w:pPr>
        <w:pStyle w:val="Heading1"/>
      </w:pPr>
      <w:r>
        <w:t>2. Included Locations and Reference Risk Assessments</w:t>
      </w:r>
    </w:p>
    <w:tbl>
      <w:tblPr>
        <w:tblStyle w:val="TableGrid"/>
        <w:tblW w:w="0" w:type="auto"/>
        <w:jc w:val="center"/>
        <w:tblLook w:val="04A0" w:firstRow="1" w:lastRow="0" w:firstColumn="1" w:lastColumn="0" w:noHBand="0" w:noVBand="1"/>
      </w:tblPr>
      <w:tblGrid>
        <w:gridCol w:w="2541"/>
        <w:gridCol w:w="2541"/>
        <w:gridCol w:w="2541"/>
        <w:gridCol w:w="2541"/>
      </w:tblGrid>
      <w:tr w:rsidR="00573514" w14:paraId="3170FB4D" w14:textId="77777777">
        <w:trPr>
          <w:jc w:val="center"/>
        </w:trPr>
        <w:tc>
          <w:tcPr>
            <w:tcW w:w="2541" w:type="dxa"/>
            <w:shd w:val="clear" w:color="auto" w:fill="D9EAF7"/>
            <w:vAlign w:val="center"/>
          </w:tcPr>
          <w:p w14:paraId="13124ECD" w14:textId="77777777" w:rsidR="00573514" w:rsidRDefault="00700BFB">
            <w:pPr>
              <w:spacing w:after="20"/>
            </w:pPr>
            <w:r>
              <w:rPr>
                <w:b/>
                <w:sz w:val="16"/>
              </w:rPr>
              <w:t>Site / centre</w:t>
            </w:r>
          </w:p>
        </w:tc>
        <w:tc>
          <w:tcPr>
            <w:tcW w:w="2541" w:type="dxa"/>
            <w:shd w:val="clear" w:color="auto" w:fill="D9EAF7"/>
            <w:vAlign w:val="center"/>
          </w:tcPr>
          <w:p w14:paraId="4065BB48" w14:textId="77777777" w:rsidR="00573514" w:rsidRDefault="00700BFB">
            <w:pPr>
              <w:spacing w:after="20"/>
            </w:pPr>
            <w:r>
              <w:rPr>
                <w:b/>
                <w:sz w:val="16"/>
              </w:rPr>
              <w:t>Address / site description</w:t>
            </w:r>
          </w:p>
        </w:tc>
        <w:tc>
          <w:tcPr>
            <w:tcW w:w="2541" w:type="dxa"/>
            <w:shd w:val="clear" w:color="auto" w:fill="D9EAF7"/>
            <w:vAlign w:val="center"/>
          </w:tcPr>
          <w:p w14:paraId="19CE8476" w14:textId="77777777" w:rsidR="00573514" w:rsidRDefault="00700BFB">
            <w:pPr>
              <w:spacing w:after="20"/>
            </w:pPr>
            <w:r>
              <w:rPr>
                <w:b/>
                <w:sz w:val="16"/>
              </w:rPr>
              <w:t>Existing LRA reference</w:t>
            </w:r>
          </w:p>
        </w:tc>
        <w:tc>
          <w:tcPr>
            <w:tcW w:w="2541" w:type="dxa"/>
            <w:shd w:val="clear" w:color="auto" w:fill="D9EAF7"/>
            <w:vAlign w:val="center"/>
          </w:tcPr>
          <w:p w14:paraId="22BC6B66" w14:textId="77777777" w:rsidR="00573514" w:rsidRDefault="00700BFB">
            <w:pPr>
              <w:spacing w:after="20"/>
            </w:pPr>
            <w:r>
              <w:rPr>
                <w:b/>
                <w:sz w:val="16"/>
              </w:rPr>
              <w:t>Assessment date</w:t>
            </w:r>
          </w:p>
        </w:tc>
      </w:tr>
      <w:tr w:rsidR="00573514" w14:paraId="2BDDE23E" w14:textId="77777777">
        <w:trPr>
          <w:jc w:val="center"/>
        </w:trPr>
        <w:tc>
          <w:tcPr>
            <w:tcW w:w="2541" w:type="dxa"/>
            <w:vAlign w:val="center"/>
          </w:tcPr>
          <w:p w14:paraId="56658B3E" w14:textId="77777777" w:rsidR="00573514" w:rsidRDefault="00700BFB">
            <w:pPr>
              <w:spacing w:after="20"/>
            </w:pPr>
            <w:r>
              <w:rPr>
                <w:sz w:val="16"/>
              </w:rPr>
              <w:t>National Blood Centre</w:t>
            </w:r>
          </w:p>
        </w:tc>
        <w:tc>
          <w:tcPr>
            <w:tcW w:w="2541" w:type="dxa"/>
            <w:vAlign w:val="center"/>
          </w:tcPr>
          <w:p w14:paraId="109BB44D" w14:textId="77777777" w:rsidR="00573514" w:rsidRDefault="00700BFB">
            <w:pPr>
              <w:spacing w:after="20"/>
            </w:pPr>
            <w:r>
              <w:rPr>
                <w:sz w:val="16"/>
              </w:rPr>
              <w:t>James’s Street, Dublin 8</w:t>
            </w:r>
          </w:p>
        </w:tc>
        <w:tc>
          <w:tcPr>
            <w:tcW w:w="2541" w:type="dxa"/>
            <w:vAlign w:val="center"/>
          </w:tcPr>
          <w:p w14:paraId="40609B3B" w14:textId="77777777" w:rsidR="00573514" w:rsidRDefault="00700BFB">
            <w:pPr>
              <w:spacing w:after="20"/>
            </w:pPr>
            <w:r>
              <w:rPr>
                <w:sz w:val="16"/>
              </w:rPr>
              <w:t>J30047</w:t>
            </w:r>
          </w:p>
        </w:tc>
        <w:tc>
          <w:tcPr>
            <w:tcW w:w="2541" w:type="dxa"/>
            <w:vAlign w:val="center"/>
          </w:tcPr>
          <w:p w14:paraId="552FF52F" w14:textId="77777777" w:rsidR="00573514" w:rsidRDefault="00700BFB">
            <w:pPr>
              <w:spacing w:after="20"/>
            </w:pPr>
            <w:r>
              <w:rPr>
                <w:sz w:val="16"/>
              </w:rPr>
              <w:t>28 November 2023</w:t>
            </w:r>
          </w:p>
        </w:tc>
      </w:tr>
      <w:tr w:rsidR="00573514" w14:paraId="421AD839" w14:textId="77777777">
        <w:trPr>
          <w:jc w:val="center"/>
        </w:trPr>
        <w:tc>
          <w:tcPr>
            <w:tcW w:w="2541" w:type="dxa"/>
            <w:vAlign w:val="center"/>
          </w:tcPr>
          <w:p w14:paraId="7A3D3A03" w14:textId="77777777" w:rsidR="00573514" w:rsidRDefault="00700BFB">
            <w:pPr>
              <w:spacing w:after="20"/>
            </w:pPr>
            <w:r>
              <w:rPr>
                <w:sz w:val="16"/>
              </w:rPr>
              <w:t>Stillorgan Donor Clinic</w:t>
            </w:r>
          </w:p>
        </w:tc>
        <w:tc>
          <w:tcPr>
            <w:tcW w:w="2541" w:type="dxa"/>
            <w:vAlign w:val="center"/>
          </w:tcPr>
          <w:p w14:paraId="19E78EF6" w14:textId="77777777" w:rsidR="00573514" w:rsidRDefault="00700BFB">
            <w:pPr>
              <w:spacing w:after="20"/>
            </w:pPr>
            <w:r>
              <w:rPr>
                <w:sz w:val="16"/>
              </w:rPr>
              <w:t>6 Old Dublin Road, Stillorgan, Dublin</w:t>
            </w:r>
          </w:p>
        </w:tc>
        <w:tc>
          <w:tcPr>
            <w:tcW w:w="2541" w:type="dxa"/>
            <w:vAlign w:val="center"/>
          </w:tcPr>
          <w:p w14:paraId="63642F3C" w14:textId="77777777" w:rsidR="00573514" w:rsidRDefault="00700BFB">
            <w:pPr>
              <w:spacing w:after="20"/>
            </w:pPr>
            <w:r>
              <w:rPr>
                <w:sz w:val="16"/>
              </w:rPr>
              <w:t>J30700</w:t>
            </w:r>
          </w:p>
        </w:tc>
        <w:tc>
          <w:tcPr>
            <w:tcW w:w="2541" w:type="dxa"/>
            <w:vAlign w:val="center"/>
          </w:tcPr>
          <w:p w14:paraId="1574EFA9" w14:textId="77777777" w:rsidR="00573514" w:rsidRDefault="00700BFB">
            <w:pPr>
              <w:spacing w:after="20"/>
            </w:pPr>
            <w:r>
              <w:rPr>
                <w:sz w:val="16"/>
              </w:rPr>
              <w:t>13 February 2024</w:t>
            </w:r>
          </w:p>
        </w:tc>
      </w:tr>
      <w:tr w:rsidR="00573514" w14:paraId="44056C41" w14:textId="77777777">
        <w:trPr>
          <w:jc w:val="center"/>
        </w:trPr>
        <w:tc>
          <w:tcPr>
            <w:tcW w:w="2541" w:type="dxa"/>
            <w:vAlign w:val="center"/>
          </w:tcPr>
          <w:p w14:paraId="1AE5D488" w14:textId="77777777" w:rsidR="00573514" w:rsidRDefault="00700BFB">
            <w:pPr>
              <w:spacing w:after="20"/>
            </w:pPr>
            <w:r>
              <w:rPr>
                <w:sz w:val="16"/>
              </w:rPr>
              <w:t>Cork Centre</w:t>
            </w:r>
          </w:p>
        </w:tc>
        <w:tc>
          <w:tcPr>
            <w:tcW w:w="2541" w:type="dxa"/>
            <w:vAlign w:val="center"/>
          </w:tcPr>
          <w:p w14:paraId="7E17265E" w14:textId="77777777" w:rsidR="00573514" w:rsidRDefault="00700BFB">
            <w:pPr>
              <w:spacing w:after="20"/>
            </w:pPr>
            <w:r>
              <w:rPr>
                <w:sz w:val="16"/>
              </w:rPr>
              <w:t>St Finbarr’s Hospital, Block C, Douglas Road, Cork</w:t>
            </w:r>
          </w:p>
        </w:tc>
        <w:tc>
          <w:tcPr>
            <w:tcW w:w="2541" w:type="dxa"/>
            <w:vAlign w:val="center"/>
          </w:tcPr>
          <w:p w14:paraId="5927D07E" w14:textId="77777777" w:rsidR="00573514" w:rsidRDefault="00700BFB">
            <w:pPr>
              <w:spacing w:after="20"/>
            </w:pPr>
            <w:r>
              <w:rPr>
                <w:sz w:val="16"/>
              </w:rPr>
              <w:t>J30701</w:t>
            </w:r>
          </w:p>
        </w:tc>
        <w:tc>
          <w:tcPr>
            <w:tcW w:w="2541" w:type="dxa"/>
            <w:vAlign w:val="center"/>
          </w:tcPr>
          <w:p w14:paraId="677664C9" w14:textId="77777777" w:rsidR="00573514" w:rsidRDefault="00700BFB">
            <w:pPr>
              <w:spacing w:after="20"/>
            </w:pPr>
            <w:r>
              <w:rPr>
                <w:sz w:val="16"/>
              </w:rPr>
              <w:t>22 February 2024</w:t>
            </w:r>
          </w:p>
        </w:tc>
      </w:tr>
      <w:tr w:rsidR="00573514" w14:paraId="539D2E79" w14:textId="77777777">
        <w:trPr>
          <w:jc w:val="center"/>
        </w:trPr>
        <w:tc>
          <w:tcPr>
            <w:tcW w:w="2541" w:type="dxa"/>
            <w:vAlign w:val="center"/>
          </w:tcPr>
          <w:p w14:paraId="1F16CF69" w14:textId="77777777" w:rsidR="00573514" w:rsidRDefault="00700BFB">
            <w:pPr>
              <w:spacing w:after="20"/>
            </w:pPr>
            <w:r>
              <w:rPr>
                <w:sz w:val="16"/>
              </w:rPr>
              <w:t>Limerick Centre</w:t>
            </w:r>
          </w:p>
        </w:tc>
        <w:tc>
          <w:tcPr>
            <w:tcW w:w="2541" w:type="dxa"/>
            <w:vAlign w:val="center"/>
          </w:tcPr>
          <w:p w14:paraId="491FA1CC" w14:textId="77777777" w:rsidR="00573514" w:rsidRDefault="00700BFB">
            <w:pPr>
              <w:spacing w:after="20"/>
            </w:pPr>
            <w:r>
              <w:rPr>
                <w:sz w:val="16"/>
              </w:rPr>
              <w:t>Carrig House, Raheen Business Park, Limerick</w:t>
            </w:r>
          </w:p>
        </w:tc>
        <w:tc>
          <w:tcPr>
            <w:tcW w:w="2541" w:type="dxa"/>
            <w:vAlign w:val="center"/>
          </w:tcPr>
          <w:p w14:paraId="5D8EE0DB" w14:textId="77777777" w:rsidR="00573514" w:rsidRDefault="00700BFB">
            <w:pPr>
              <w:spacing w:after="20"/>
            </w:pPr>
            <w:r>
              <w:rPr>
                <w:sz w:val="16"/>
              </w:rPr>
              <w:t>J30703</w:t>
            </w:r>
          </w:p>
        </w:tc>
        <w:tc>
          <w:tcPr>
            <w:tcW w:w="2541" w:type="dxa"/>
            <w:vAlign w:val="center"/>
          </w:tcPr>
          <w:p w14:paraId="4D5511EA" w14:textId="77777777" w:rsidR="00573514" w:rsidRDefault="00700BFB">
            <w:pPr>
              <w:spacing w:after="20"/>
            </w:pPr>
            <w:r>
              <w:rPr>
                <w:sz w:val="16"/>
              </w:rPr>
              <w:t>27 February 2024</w:t>
            </w:r>
          </w:p>
        </w:tc>
      </w:tr>
      <w:tr w:rsidR="00573514" w14:paraId="5A6F52A5" w14:textId="77777777">
        <w:trPr>
          <w:jc w:val="center"/>
        </w:trPr>
        <w:tc>
          <w:tcPr>
            <w:tcW w:w="2541" w:type="dxa"/>
            <w:vAlign w:val="center"/>
          </w:tcPr>
          <w:p w14:paraId="500CCA72" w14:textId="77777777" w:rsidR="00573514" w:rsidRDefault="00700BFB">
            <w:pPr>
              <w:spacing w:after="20"/>
            </w:pPr>
            <w:r>
              <w:rPr>
                <w:sz w:val="16"/>
              </w:rPr>
              <w:t>D’Olier Street Donor Clinic</w:t>
            </w:r>
          </w:p>
        </w:tc>
        <w:tc>
          <w:tcPr>
            <w:tcW w:w="2541" w:type="dxa"/>
            <w:vAlign w:val="center"/>
          </w:tcPr>
          <w:p w14:paraId="15BF663C" w14:textId="77777777" w:rsidR="00573514" w:rsidRDefault="00700BFB">
            <w:pPr>
              <w:spacing w:after="20"/>
            </w:pPr>
            <w:r>
              <w:rPr>
                <w:sz w:val="16"/>
              </w:rPr>
              <w:t>Lafayette House, 2–5 D’Olier Street, Dublin 2</w:t>
            </w:r>
          </w:p>
        </w:tc>
        <w:tc>
          <w:tcPr>
            <w:tcW w:w="2541" w:type="dxa"/>
            <w:vAlign w:val="center"/>
          </w:tcPr>
          <w:p w14:paraId="6AC1D812" w14:textId="77777777" w:rsidR="00573514" w:rsidRDefault="00700BFB">
            <w:pPr>
              <w:spacing w:after="20"/>
            </w:pPr>
            <w:r>
              <w:rPr>
                <w:sz w:val="16"/>
              </w:rPr>
              <w:t>J30699</w:t>
            </w:r>
          </w:p>
        </w:tc>
        <w:tc>
          <w:tcPr>
            <w:tcW w:w="2541" w:type="dxa"/>
            <w:vAlign w:val="center"/>
          </w:tcPr>
          <w:p w14:paraId="298B274C" w14:textId="77777777" w:rsidR="00573514" w:rsidRDefault="00700BFB">
            <w:pPr>
              <w:spacing w:after="20"/>
            </w:pPr>
            <w:r>
              <w:rPr>
                <w:sz w:val="16"/>
              </w:rPr>
              <w:t>20 February 2024</w:t>
            </w:r>
          </w:p>
        </w:tc>
      </w:tr>
      <w:tr w:rsidR="00573514" w14:paraId="28ACE17A" w14:textId="77777777">
        <w:trPr>
          <w:jc w:val="center"/>
        </w:trPr>
        <w:tc>
          <w:tcPr>
            <w:tcW w:w="2541" w:type="dxa"/>
            <w:vAlign w:val="center"/>
          </w:tcPr>
          <w:p w14:paraId="7BC25B14" w14:textId="77777777" w:rsidR="00573514" w:rsidRDefault="00700BFB">
            <w:pPr>
              <w:spacing w:after="20"/>
            </w:pPr>
            <w:r>
              <w:rPr>
                <w:sz w:val="16"/>
              </w:rPr>
              <w:t>Carlow Centre</w:t>
            </w:r>
          </w:p>
        </w:tc>
        <w:tc>
          <w:tcPr>
            <w:tcW w:w="2541" w:type="dxa"/>
            <w:vAlign w:val="center"/>
          </w:tcPr>
          <w:p w14:paraId="6A2D17FB" w14:textId="77777777" w:rsidR="00573514" w:rsidRDefault="00700BFB">
            <w:pPr>
              <w:spacing w:after="20"/>
            </w:pPr>
            <w:r>
              <w:rPr>
                <w:sz w:val="16"/>
              </w:rPr>
              <w:t>Pollerton Road, Kernanstown, Carlow</w:t>
            </w:r>
          </w:p>
        </w:tc>
        <w:tc>
          <w:tcPr>
            <w:tcW w:w="2541" w:type="dxa"/>
            <w:vAlign w:val="center"/>
          </w:tcPr>
          <w:p w14:paraId="5EFDF2FD" w14:textId="77777777" w:rsidR="00573514" w:rsidRDefault="00700BFB">
            <w:pPr>
              <w:spacing w:after="20"/>
            </w:pPr>
            <w:r>
              <w:rPr>
                <w:sz w:val="16"/>
              </w:rPr>
              <w:t>J30698</w:t>
            </w:r>
          </w:p>
        </w:tc>
        <w:tc>
          <w:tcPr>
            <w:tcW w:w="2541" w:type="dxa"/>
            <w:vAlign w:val="center"/>
          </w:tcPr>
          <w:p w14:paraId="4F5FC8F3" w14:textId="77777777" w:rsidR="00573514" w:rsidRDefault="00700BFB">
            <w:pPr>
              <w:spacing w:after="20"/>
            </w:pPr>
            <w:r>
              <w:rPr>
                <w:sz w:val="16"/>
              </w:rPr>
              <w:t>19 February 2024</w:t>
            </w:r>
          </w:p>
        </w:tc>
      </w:tr>
      <w:tr w:rsidR="00573514" w14:paraId="74837810" w14:textId="77777777">
        <w:trPr>
          <w:jc w:val="center"/>
        </w:trPr>
        <w:tc>
          <w:tcPr>
            <w:tcW w:w="2541" w:type="dxa"/>
            <w:vAlign w:val="center"/>
          </w:tcPr>
          <w:p w14:paraId="0B52DEF0" w14:textId="77777777" w:rsidR="00573514" w:rsidRDefault="00700BFB">
            <w:pPr>
              <w:spacing w:after="20"/>
            </w:pPr>
            <w:r>
              <w:rPr>
                <w:sz w:val="16"/>
              </w:rPr>
              <w:t>Ardee Centre</w:t>
            </w:r>
          </w:p>
        </w:tc>
        <w:tc>
          <w:tcPr>
            <w:tcW w:w="2541" w:type="dxa"/>
            <w:vAlign w:val="center"/>
          </w:tcPr>
          <w:p w14:paraId="053F59F5" w14:textId="77777777" w:rsidR="00573514" w:rsidRDefault="00700BFB">
            <w:pPr>
              <w:spacing w:after="20"/>
            </w:pPr>
            <w:r>
              <w:rPr>
                <w:sz w:val="16"/>
              </w:rPr>
              <w:t>John Street Business Park, Ardee, Co. Louth</w:t>
            </w:r>
          </w:p>
        </w:tc>
        <w:tc>
          <w:tcPr>
            <w:tcW w:w="2541" w:type="dxa"/>
            <w:vAlign w:val="center"/>
          </w:tcPr>
          <w:p w14:paraId="6A6ACB64" w14:textId="77777777" w:rsidR="00573514" w:rsidRDefault="00700BFB">
            <w:pPr>
              <w:spacing w:after="20"/>
            </w:pPr>
            <w:r>
              <w:rPr>
                <w:sz w:val="16"/>
              </w:rPr>
              <w:t>J30697</w:t>
            </w:r>
          </w:p>
        </w:tc>
        <w:tc>
          <w:tcPr>
            <w:tcW w:w="2541" w:type="dxa"/>
            <w:vAlign w:val="center"/>
          </w:tcPr>
          <w:p w14:paraId="1E09AECC" w14:textId="77777777" w:rsidR="00573514" w:rsidRDefault="00700BFB">
            <w:pPr>
              <w:spacing w:after="20"/>
            </w:pPr>
            <w:r>
              <w:rPr>
                <w:sz w:val="16"/>
              </w:rPr>
              <w:t>13 February 2024</w:t>
            </w:r>
          </w:p>
        </w:tc>
      </w:tr>
      <w:tr w:rsidR="00573514" w14:paraId="0697F85E" w14:textId="77777777">
        <w:trPr>
          <w:jc w:val="center"/>
        </w:trPr>
        <w:tc>
          <w:tcPr>
            <w:tcW w:w="2541" w:type="dxa"/>
            <w:vAlign w:val="center"/>
          </w:tcPr>
          <w:p w14:paraId="72A1E13D" w14:textId="77777777" w:rsidR="00573514" w:rsidRDefault="00700BFB">
            <w:pPr>
              <w:spacing w:after="20"/>
            </w:pPr>
            <w:r>
              <w:rPr>
                <w:sz w:val="16"/>
              </w:rPr>
              <w:t>Tuam Centre</w:t>
            </w:r>
          </w:p>
        </w:tc>
        <w:tc>
          <w:tcPr>
            <w:tcW w:w="2541" w:type="dxa"/>
            <w:vAlign w:val="center"/>
          </w:tcPr>
          <w:p w14:paraId="474AE2DC" w14:textId="77777777" w:rsidR="00573514" w:rsidRDefault="00700BFB">
            <w:pPr>
              <w:spacing w:after="20"/>
            </w:pPr>
            <w:r>
              <w:rPr>
                <w:sz w:val="16"/>
              </w:rPr>
              <w:t>2 Beechtree Business Park, Tuam, Co. Galway</w:t>
            </w:r>
          </w:p>
        </w:tc>
        <w:tc>
          <w:tcPr>
            <w:tcW w:w="2541" w:type="dxa"/>
            <w:vAlign w:val="center"/>
          </w:tcPr>
          <w:p w14:paraId="1EEDFBF3" w14:textId="77777777" w:rsidR="00573514" w:rsidRDefault="00700BFB">
            <w:pPr>
              <w:spacing w:after="20"/>
            </w:pPr>
            <w:r>
              <w:rPr>
                <w:sz w:val="16"/>
              </w:rPr>
              <w:t>J30702</w:t>
            </w:r>
          </w:p>
        </w:tc>
        <w:tc>
          <w:tcPr>
            <w:tcW w:w="2541" w:type="dxa"/>
            <w:vAlign w:val="center"/>
          </w:tcPr>
          <w:p w14:paraId="2AE74D94" w14:textId="77777777" w:rsidR="00573514" w:rsidRDefault="00700BFB">
            <w:pPr>
              <w:spacing w:after="20"/>
            </w:pPr>
            <w:r>
              <w:rPr>
                <w:sz w:val="16"/>
              </w:rPr>
              <w:t>26 February 2024</w:t>
            </w:r>
          </w:p>
        </w:tc>
      </w:tr>
    </w:tbl>
    <w:p w14:paraId="0F1FDA36" w14:textId="77777777" w:rsidR="00573514" w:rsidRDefault="00700BFB">
      <w:r>
        <w:t>IMPORTANT: IBTS has confirmed that the supplied LRAs remain relevant and applicable at all eight sites. They are the existing risk-assessment baseline for the tender notwithstanding their original assessment dates (National Blood Centre 2023; other sites 2024). The successful contractor shall take account of the assessments and identify any material changes in assets, outlets, water systems or controls during mobilisation. The assessments retain their original recorded review-due dates; the status of schedu</w:t>
      </w:r>
      <w:r>
        <w:t>led/formal reviews is a separate IBTS water safety governance matter. Site reference numbers should be reconciled where document cover/certificate details differ before issuing bidder-facing copies.</w:t>
      </w:r>
    </w:p>
    <w:p w14:paraId="5402F599" w14:textId="77777777" w:rsidR="00573514" w:rsidRDefault="00700BFB">
      <w:pPr>
        <w:pStyle w:val="Heading1"/>
      </w:pPr>
      <w:r>
        <w:t>3. Minimum Service Components</w:t>
      </w:r>
    </w:p>
    <w:p w14:paraId="1094E054" w14:textId="77777777" w:rsidR="00573514" w:rsidRDefault="00700BFB">
      <w:pPr>
        <w:pStyle w:val="ListBullet"/>
      </w:pPr>
      <w:r>
        <w:t>Legionella sampling at a risk-based selection of outlets with appropriate accredited laboratory analysis and species/result interpretation.</w:t>
      </w:r>
    </w:p>
    <w:p w14:paraId="3A6E9FA7" w14:textId="77777777" w:rsidR="00573514" w:rsidRDefault="00700BFB">
      <w:pPr>
        <w:pStyle w:val="ListBullet"/>
      </w:pPr>
      <w:r>
        <w:t>Hot and cold water temperature monitoring at appropriate outlets, sentinel points, storage and relevant hot water return locations.</w:t>
      </w:r>
    </w:p>
    <w:p w14:paraId="40EF98CB" w14:textId="77777777" w:rsidR="00573514" w:rsidRDefault="00700BFB">
      <w:pPr>
        <w:pStyle w:val="ListBullet"/>
      </w:pPr>
      <w:r>
        <w:t>Sentinel and representative outlet identification, sampling/testing, mapping and evidence-based review of the sample plan.</w:t>
      </w:r>
    </w:p>
    <w:p w14:paraId="42C57664" w14:textId="77777777" w:rsidR="00573514" w:rsidRDefault="00700BFB">
      <w:pPr>
        <w:pStyle w:val="ListBullet"/>
      </w:pPr>
      <w:r>
        <w:t>TMV performance/temperature checks and inspection; report defects and recommend remedial actions without undertaking capital work.</w:t>
      </w:r>
    </w:p>
    <w:p w14:paraId="2C5BC195" w14:textId="77777777" w:rsidR="00573514" w:rsidRDefault="00700BFB">
      <w:pPr>
        <w:pStyle w:val="ListBullet"/>
      </w:pPr>
      <w:r>
        <w:t>Cold-water storage tank inspection and condition reporting where systems exist, including ingress/insulation/hygiene concerns.</w:t>
      </w:r>
    </w:p>
    <w:p w14:paraId="571E3024" w14:textId="77777777" w:rsidR="00573514" w:rsidRDefault="00700BFB">
      <w:pPr>
        <w:pStyle w:val="ListBullet"/>
      </w:pPr>
      <w:r>
        <w:t>Perform a documented annual review of each site LRA and water-system control scheme, with sign-off, findings and change log; with recommendations for dead legs, low-use outlets, stagnation and distribution risks.</w:t>
      </w:r>
    </w:p>
    <w:p w14:paraId="3C29CC11" w14:textId="77777777" w:rsidR="00573514" w:rsidRDefault="00700BFB">
      <w:pPr>
        <w:pStyle w:val="ListBullet"/>
      </w:pPr>
      <w:r>
        <w:t>Incident and positive-result management with immediate documented escalation, technical advice, resampling strategy and audit trail.</w:t>
      </w:r>
    </w:p>
    <w:p w14:paraId="2A866CBD" w14:textId="77777777" w:rsidR="00573514" w:rsidRDefault="00700BFB">
      <w:pPr>
        <w:pStyle w:val="ListBullet"/>
      </w:pPr>
      <w:r>
        <w:t>Electronic site reports, trend analysis, compliance dashboards and a signed, documented annual LRA review and consolidated compliance report for each site.</w:t>
      </w:r>
    </w:p>
    <w:p w14:paraId="020649DC" w14:textId="77777777" w:rsidR="00573514" w:rsidRDefault="00700BFB">
      <w:pPr>
        <w:pStyle w:val="Heading2"/>
      </w:pPr>
      <w:r>
        <w:lastRenderedPageBreak/>
        <w:t>3A. LRA Review and Comprehensive Reassessment Programme</w:t>
      </w:r>
    </w:p>
    <w:p w14:paraId="464C1D11" w14:textId="77777777" w:rsidR="00573514" w:rsidRDefault="00700BFB">
      <w:r>
        <w:t>Annual review (Years 1–5, subject to exercised extensions): for each of the eight sites, undertake and issue a dated written review of the existing LRA and control scheme, check outstanding actions, monitoring trends, changes to use/systems/outlets and the adequacy of controls, record conclusions and obtain appropriate sign-off. Include this routine annual deliverable in the Annual Review &amp; Reporting item for the relevant centre; annual evaluation quantity = one review per site per year.</w:t>
      </w:r>
    </w:p>
    <w:p w14:paraId="7103EC18" w14:textId="77777777" w:rsidR="00573514" w:rsidRDefault="00700BFB">
      <w:r>
        <w:t>Comprehensive full reassessments: undertake a fresh detailed on-site Legionella risk survey and issue a complete updated signed site LRA in contract Year 2 and again in Year 4, if the first one-year extension is exercised. This is TWO full reassessments per centre across the maximum five-year contract (16 assessments in total). The scope includes system/asset and outlet inventory verification, schematic review, temperature/control scheme assessment, hazard/exposure evaluation, risk ratings, corrective-actio</w:t>
      </w:r>
      <w:r>
        <w:t>n plan and presentation of findings to the IBTS Responsible Person (Water). Provide separate all-inclusive prices for each site and each assessment occasion, including travel, access, report and specialist input. Physical remedial/construction work is excluded.</w:t>
      </w:r>
    </w:p>
    <w:p w14:paraId="3E853A2C" w14:textId="77777777" w:rsidR="00573514" w:rsidRDefault="00700BFB">
      <w:r>
        <w:t xml:space="preserve">The annual review requirement continues in Year 2 and Year 4, but may be evidenced through the relevant full reassessment where all annual-review deliverables are covered; tenderers must avoid duplicated inspection, reporting or invoice charges. Years 4 and 5 are optional extensions, not guaranteed call-offs. If the first extension is not exercised, the Year 4 reassessment is not ordered. Additional unscheduled reassessments resulting from major changes/incidents are outside the two planned assessments and </w:t>
      </w:r>
      <w:r>
        <w:t>must be priced separately as optional work.</w:t>
      </w:r>
    </w:p>
    <w:p w14:paraId="181581BA" w14:textId="77777777" w:rsidR="00573514" w:rsidRDefault="00700BFB">
      <w:pPr>
        <w:pStyle w:val="Heading1"/>
      </w:pPr>
      <w:r>
        <w:t>4. Site-Specific Schedule and Quantities</w:t>
      </w:r>
    </w:p>
    <w:p w14:paraId="0C1E8AF3" w14:textId="2DB92E9E" w:rsidR="00573514" w:rsidRDefault="00700BFB">
      <w:r>
        <w:t>Frequencies shall be risk-based and informed by the supplied LRAs, confirmed by IBTS as relevant at all eight sites, agreed water safety plans, applicable guidance and prevailing risks. The uploaded URS asks bidders to propose frequencies; use enhancements as technical evidence, not as a replacement for one common priced evaluation basket.</w:t>
      </w:r>
    </w:p>
    <w:tbl>
      <w:tblPr>
        <w:tblStyle w:val="TableGrid"/>
        <w:tblW w:w="0" w:type="auto"/>
        <w:jc w:val="center"/>
        <w:tblLook w:val="04A0" w:firstRow="1" w:lastRow="0" w:firstColumn="1" w:lastColumn="0" w:noHBand="0" w:noVBand="1"/>
      </w:tblPr>
      <w:tblGrid>
        <w:gridCol w:w="5083"/>
        <w:gridCol w:w="5083"/>
      </w:tblGrid>
      <w:tr w:rsidR="00573514" w14:paraId="643744A0" w14:textId="77777777">
        <w:trPr>
          <w:jc w:val="center"/>
        </w:trPr>
        <w:tc>
          <w:tcPr>
            <w:tcW w:w="5083" w:type="dxa"/>
            <w:shd w:val="clear" w:color="auto" w:fill="D9EAF7"/>
            <w:vAlign w:val="center"/>
          </w:tcPr>
          <w:p w14:paraId="0AC53F9B" w14:textId="77777777" w:rsidR="00573514" w:rsidRDefault="00700BFB">
            <w:pPr>
              <w:spacing w:after="20"/>
            </w:pPr>
            <w:r>
              <w:rPr>
                <w:b/>
                <w:sz w:val="16"/>
              </w:rPr>
              <w:t>Quantity / specification input required per site</w:t>
            </w:r>
          </w:p>
        </w:tc>
        <w:tc>
          <w:tcPr>
            <w:tcW w:w="5083" w:type="dxa"/>
            <w:shd w:val="clear" w:color="auto" w:fill="D9EAF7"/>
            <w:vAlign w:val="center"/>
          </w:tcPr>
          <w:p w14:paraId="4C25E10B" w14:textId="33792004" w:rsidR="00573514" w:rsidRDefault="006B6D70">
            <w:pPr>
              <w:spacing w:after="20"/>
            </w:pPr>
            <w:r>
              <w:rPr>
                <w:b/>
                <w:sz w:val="16"/>
              </w:rPr>
              <w:t>Quantities</w:t>
            </w:r>
          </w:p>
        </w:tc>
      </w:tr>
      <w:tr w:rsidR="00573514" w14:paraId="762B30DD" w14:textId="77777777">
        <w:trPr>
          <w:jc w:val="center"/>
        </w:trPr>
        <w:tc>
          <w:tcPr>
            <w:tcW w:w="5083" w:type="dxa"/>
            <w:vAlign w:val="center"/>
          </w:tcPr>
          <w:p w14:paraId="3750A1F7" w14:textId="77777777" w:rsidR="00573514" w:rsidRDefault="00700BFB">
            <w:pPr>
              <w:spacing w:after="20"/>
            </w:pPr>
            <w:r>
              <w:rPr>
                <w:sz w:val="16"/>
              </w:rPr>
              <w:t>Sentinel hot and cold outlets / monitoring locations</w:t>
            </w:r>
          </w:p>
        </w:tc>
        <w:tc>
          <w:tcPr>
            <w:tcW w:w="5083" w:type="dxa"/>
            <w:vAlign w:val="center"/>
          </w:tcPr>
          <w:p w14:paraId="2B625387" w14:textId="6EC51A99" w:rsidR="00573514" w:rsidRDefault="00573514">
            <w:pPr>
              <w:spacing w:after="20"/>
            </w:pPr>
          </w:p>
        </w:tc>
      </w:tr>
      <w:tr w:rsidR="00573514" w14:paraId="7A44C926" w14:textId="77777777">
        <w:trPr>
          <w:jc w:val="center"/>
        </w:trPr>
        <w:tc>
          <w:tcPr>
            <w:tcW w:w="5083" w:type="dxa"/>
            <w:vAlign w:val="center"/>
          </w:tcPr>
          <w:p w14:paraId="71FE91C8" w14:textId="77777777" w:rsidR="00573514" w:rsidRDefault="00700BFB">
            <w:pPr>
              <w:spacing w:after="20"/>
            </w:pPr>
            <w:r>
              <w:rPr>
                <w:sz w:val="16"/>
              </w:rPr>
              <w:t>Representative hot and cold outlets / monitoring locations</w:t>
            </w:r>
          </w:p>
        </w:tc>
        <w:tc>
          <w:tcPr>
            <w:tcW w:w="5083" w:type="dxa"/>
            <w:vAlign w:val="center"/>
          </w:tcPr>
          <w:p w14:paraId="4E2B9D77" w14:textId="7C65F717" w:rsidR="00573514" w:rsidRDefault="00573514">
            <w:pPr>
              <w:spacing w:after="20"/>
            </w:pPr>
          </w:p>
        </w:tc>
      </w:tr>
      <w:tr w:rsidR="00573514" w14:paraId="682611EC" w14:textId="77777777">
        <w:trPr>
          <w:jc w:val="center"/>
        </w:trPr>
        <w:tc>
          <w:tcPr>
            <w:tcW w:w="5083" w:type="dxa"/>
            <w:vAlign w:val="center"/>
          </w:tcPr>
          <w:p w14:paraId="3BE5BEBA" w14:textId="77777777" w:rsidR="00573514" w:rsidRDefault="00700BFB">
            <w:pPr>
              <w:spacing w:after="20"/>
            </w:pPr>
            <w:r>
              <w:rPr>
                <w:sz w:val="16"/>
              </w:rPr>
              <w:t>Annual Legionella samples and laboratory analysis</w:t>
            </w:r>
          </w:p>
        </w:tc>
        <w:tc>
          <w:tcPr>
            <w:tcW w:w="5083" w:type="dxa"/>
            <w:vAlign w:val="center"/>
          </w:tcPr>
          <w:p w14:paraId="77D2AC3A" w14:textId="1A1395C9" w:rsidR="00573514" w:rsidRDefault="00573514">
            <w:pPr>
              <w:spacing w:after="20"/>
            </w:pPr>
          </w:p>
        </w:tc>
      </w:tr>
      <w:tr w:rsidR="00573514" w14:paraId="73BB47BC" w14:textId="77777777">
        <w:trPr>
          <w:jc w:val="center"/>
        </w:trPr>
        <w:tc>
          <w:tcPr>
            <w:tcW w:w="5083" w:type="dxa"/>
            <w:vAlign w:val="center"/>
          </w:tcPr>
          <w:p w14:paraId="178A7775" w14:textId="77777777" w:rsidR="00573514" w:rsidRDefault="00700BFB">
            <w:pPr>
              <w:spacing w:after="20"/>
            </w:pPr>
            <w:r>
              <w:rPr>
                <w:sz w:val="16"/>
              </w:rPr>
              <w:t>TMV count, location and inspection/verification intervals</w:t>
            </w:r>
          </w:p>
        </w:tc>
        <w:tc>
          <w:tcPr>
            <w:tcW w:w="5083" w:type="dxa"/>
            <w:vAlign w:val="center"/>
          </w:tcPr>
          <w:p w14:paraId="36158C7C" w14:textId="7DE6CB56" w:rsidR="00573514" w:rsidRDefault="00573514">
            <w:pPr>
              <w:spacing w:after="20"/>
            </w:pPr>
          </w:p>
        </w:tc>
      </w:tr>
      <w:tr w:rsidR="00573514" w14:paraId="3DEAE198" w14:textId="77777777">
        <w:trPr>
          <w:jc w:val="center"/>
        </w:trPr>
        <w:tc>
          <w:tcPr>
            <w:tcW w:w="5083" w:type="dxa"/>
            <w:vAlign w:val="center"/>
          </w:tcPr>
          <w:p w14:paraId="72BBFD91" w14:textId="77777777" w:rsidR="00573514" w:rsidRDefault="00700BFB">
            <w:pPr>
              <w:spacing w:after="20"/>
            </w:pPr>
            <w:r>
              <w:rPr>
                <w:sz w:val="16"/>
              </w:rPr>
              <w:t>Cold-water storage tank count and inspection intervals</w:t>
            </w:r>
          </w:p>
        </w:tc>
        <w:tc>
          <w:tcPr>
            <w:tcW w:w="5083" w:type="dxa"/>
            <w:vAlign w:val="center"/>
          </w:tcPr>
          <w:p w14:paraId="30FB90B3" w14:textId="43BB277D" w:rsidR="00573514" w:rsidRDefault="00573514">
            <w:pPr>
              <w:spacing w:after="20"/>
            </w:pPr>
          </w:p>
        </w:tc>
      </w:tr>
      <w:tr w:rsidR="00573514" w14:paraId="43C99234" w14:textId="77777777">
        <w:trPr>
          <w:jc w:val="center"/>
        </w:trPr>
        <w:tc>
          <w:tcPr>
            <w:tcW w:w="5083" w:type="dxa"/>
            <w:vAlign w:val="center"/>
          </w:tcPr>
          <w:p w14:paraId="76DD5164" w14:textId="77777777" w:rsidR="00573514" w:rsidRDefault="00700BFB">
            <w:pPr>
              <w:spacing w:after="20"/>
            </w:pPr>
            <w:r>
              <w:rPr>
                <w:sz w:val="16"/>
              </w:rPr>
              <w:t>Calorifier / hot-water return monitoring scope</w:t>
            </w:r>
          </w:p>
        </w:tc>
        <w:tc>
          <w:tcPr>
            <w:tcW w:w="5083" w:type="dxa"/>
            <w:vAlign w:val="center"/>
          </w:tcPr>
          <w:p w14:paraId="23886CFB" w14:textId="45D97DC7" w:rsidR="00573514" w:rsidRDefault="00573514">
            <w:pPr>
              <w:spacing w:after="20"/>
            </w:pPr>
          </w:p>
        </w:tc>
      </w:tr>
      <w:tr w:rsidR="00573514" w14:paraId="6E5B31E7" w14:textId="77777777">
        <w:trPr>
          <w:jc w:val="center"/>
        </w:trPr>
        <w:tc>
          <w:tcPr>
            <w:tcW w:w="5083" w:type="dxa"/>
            <w:vAlign w:val="center"/>
          </w:tcPr>
          <w:p w14:paraId="26FAB780" w14:textId="77777777" w:rsidR="00573514" w:rsidRDefault="00700BFB">
            <w:pPr>
              <w:spacing w:after="20"/>
            </w:pPr>
            <w:r>
              <w:rPr>
                <w:sz w:val="16"/>
              </w:rPr>
              <w:t>Planned routine attendance, route plan and support windows</w:t>
            </w:r>
          </w:p>
        </w:tc>
        <w:tc>
          <w:tcPr>
            <w:tcW w:w="5083" w:type="dxa"/>
            <w:vAlign w:val="center"/>
          </w:tcPr>
          <w:p w14:paraId="7B5E5E79" w14:textId="254E3F27" w:rsidR="00573514" w:rsidRDefault="00573514">
            <w:pPr>
              <w:spacing w:after="20"/>
            </w:pPr>
          </w:p>
        </w:tc>
      </w:tr>
      <w:tr w:rsidR="00573514" w14:paraId="3D2753D5" w14:textId="77777777">
        <w:trPr>
          <w:jc w:val="center"/>
        </w:trPr>
        <w:tc>
          <w:tcPr>
            <w:tcW w:w="5083" w:type="dxa"/>
            <w:vAlign w:val="center"/>
          </w:tcPr>
          <w:p w14:paraId="3B966520" w14:textId="77777777" w:rsidR="00573514" w:rsidRDefault="00700BFB">
            <w:pPr>
              <w:spacing w:after="20"/>
            </w:pPr>
            <w:r>
              <w:rPr>
                <w:sz w:val="16"/>
              </w:rPr>
              <w:t>Water system schematic, asset register and survey status</w:t>
            </w:r>
          </w:p>
        </w:tc>
        <w:tc>
          <w:tcPr>
            <w:tcW w:w="5083" w:type="dxa"/>
            <w:vAlign w:val="center"/>
          </w:tcPr>
          <w:p w14:paraId="13B2605C" w14:textId="246DD9EE" w:rsidR="00573514" w:rsidRDefault="00573514">
            <w:pPr>
              <w:spacing w:after="20"/>
            </w:pPr>
          </w:p>
        </w:tc>
      </w:tr>
      <w:tr w:rsidR="00573514" w14:paraId="1305D390" w14:textId="77777777">
        <w:trPr>
          <w:jc w:val="center"/>
        </w:trPr>
        <w:tc>
          <w:tcPr>
            <w:tcW w:w="5083" w:type="dxa"/>
            <w:vAlign w:val="center"/>
          </w:tcPr>
          <w:p w14:paraId="28C7E4E0" w14:textId="77777777" w:rsidR="00573514" w:rsidRDefault="00700BFB">
            <w:pPr>
              <w:spacing w:after="20"/>
            </w:pPr>
            <w:r>
              <w:rPr>
                <w:sz w:val="16"/>
              </w:rPr>
              <w:t>Emergency response/SLA times and sample reporting turnaround</w:t>
            </w:r>
          </w:p>
        </w:tc>
        <w:tc>
          <w:tcPr>
            <w:tcW w:w="5083" w:type="dxa"/>
            <w:vAlign w:val="center"/>
          </w:tcPr>
          <w:p w14:paraId="17A43EB1" w14:textId="48CE10F8" w:rsidR="00573514" w:rsidRDefault="00573514">
            <w:pPr>
              <w:spacing w:after="20"/>
            </w:pPr>
          </w:p>
        </w:tc>
      </w:tr>
    </w:tbl>
    <w:p w14:paraId="6191E4D2" w14:textId="77777777" w:rsidR="00573514" w:rsidRDefault="00700BFB">
      <w:pPr>
        <w:pStyle w:val="Heading1"/>
      </w:pPr>
      <w:r>
        <w:t>5. Sampling, Testing and Accreditation</w:t>
      </w:r>
    </w:p>
    <w:p w14:paraId="35043E42" w14:textId="77777777" w:rsidR="00573514" w:rsidRDefault="00700BFB">
      <w:r>
        <w:t>Sampling is to follow recognised methods appropriate to the relevant system and current risk profile. Samples must be labelled with site, outlet and unique ID; date/time and field conditions recorded; transport/storage controlled; and chain of custody retained. Testing laboratories must hold appropriate ISO/IEC 17025 accreditation (or recognised equivalent) covering the specific test methods and analytes, not merely a general accreditation logo. Results must clearly identify uncertainty/limits where relevan</w:t>
      </w:r>
      <w:r>
        <w:t>t, classification, risk significance and recommended actions.</w:t>
      </w:r>
    </w:p>
    <w:p w14:paraId="7ED52804" w14:textId="77777777" w:rsidR="00573514" w:rsidRDefault="00700BFB">
      <w:pPr>
        <w:pStyle w:val="Heading1"/>
      </w:pPr>
      <w:r>
        <w:t>6. Temperature and Infrastructure Monitoring</w:t>
      </w:r>
    </w:p>
    <w:p w14:paraId="526D0A94" w14:textId="77777777" w:rsidR="00573514" w:rsidRDefault="00700BFB">
      <w:r>
        <w:t>Monitor hot and cold water outlets, sentinel points and relevant plant elements under the approved control scheme. Record temperature, method, measurement time and device calibration reference; identify non-conformance and corrective follow-up. TMV verification and tank inspection shall use current site schedules. Contractor is to report on deficiencies but is not automatically appointed to execute remedial or capital works.</w:t>
      </w:r>
    </w:p>
    <w:p w14:paraId="3C3BA39C" w14:textId="77777777" w:rsidR="00573514" w:rsidRDefault="00700BFB">
      <w:pPr>
        <w:pStyle w:val="Heading1"/>
      </w:pPr>
      <w:r>
        <w:t>7. Incident Response and Service Levels</w:t>
      </w:r>
    </w:p>
    <w:p w14:paraId="57007B53" w14:textId="1A9A597E" w:rsidR="00573514" w:rsidRDefault="00700BFB">
      <w:r>
        <w:t xml:space="preserve">Provide written escalation procedures for positive Legionella results, temperature excursions, sample failures and unsafe plant conditions. Immediate high-risk escalation, named 24/7 route where offered, resampling and clear advice are required. </w:t>
      </w:r>
    </w:p>
    <w:p w14:paraId="48880F52" w14:textId="77777777" w:rsidR="00573514" w:rsidRDefault="00700BFB">
      <w:pPr>
        <w:pStyle w:val="Heading1"/>
      </w:pPr>
      <w:r>
        <w:lastRenderedPageBreak/>
        <w:t>8. Competence, Staff Cover, Quality and H&amp;S</w:t>
      </w:r>
    </w:p>
    <w:p w14:paraId="26C09368" w14:textId="77777777" w:rsidR="00573514" w:rsidRDefault="00700BFB">
      <w:r>
        <w:t>Identify lead water-safety specialist, sampling technicians, accredited laboratory arrangements, quality contact and emergency contact. Provide training and competence evidence, substitutions/holiday cover, sampling RAMS, chemical and biological hazard precautions, live healthcare controls, access/security/induction, hygiene arrangements and relevant data protection. Control calibration, sample integrity, subcontractors and deviations through an auditable quality system.</w:t>
      </w:r>
    </w:p>
    <w:p w14:paraId="44E3D5B9" w14:textId="77777777" w:rsidR="00573514" w:rsidRDefault="00700BFB">
      <w:pPr>
        <w:pStyle w:val="Heading1"/>
      </w:pPr>
      <w:r>
        <w:t>9. Records, KPIs and Audits</w:t>
      </w:r>
    </w:p>
    <w:p w14:paraId="738AE4FC" w14:textId="77777777" w:rsidR="00573514" w:rsidRDefault="00700BFB">
      <w:pPr>
        <w:pStyle w:val="ListBullet"/>
      </w:pPr>
      <w:r>
        <w:t>Issue individual site visit reports identifying readings, sample IDs, outstanding non-compliances, actions, owner and close-out status.</w:t>
      </w:r>
    </w:p>
    <w:p w14:paraId="327F7C07" w14:textId="77777777" w:rsidR="00573514" w:rsidRDefault="00700BFB">
      <w:pPr>
        <w:pStyle w:val="ListBullet"/>
      </w:pPr>
      <w:r>
        <w:t>Provide accredited laboratory results, chain-of-custody records, detection and interpretation notes and incident advice.</w:t>
      </w:r>
    </w:p>
    <w:p w14:paraId="5FC5E259" w14:textId="77777777" w:rsidR="00573514" w:rsidRDefault="00700BFB">
      <w:pPr>
        <w:pStyle w:val="ListBullet"/>
      </w:pPr>
      <w:r>
        <w:t>Provide trend and quarterly/annual compliance information, including changes to high-risk outlet patterns and open actions.</w:t>
      </w:r>
    </w:p>
    <w:p w14:paraId="458946F3" w14:textId="77777777" w:rsidR="00573514" w:rsidRDefault="00700BFB">
      <w:pPr>
        <w:pStyle w:val="ListBullet"/>
      </w:pPr>
      <w:r>
        <w:t>Make evidence available for Facilities reviews, HSA/other inspections and internal governance in secure formats.</w:t>
      </w:r>
    </w:p>
    <w:p w14:paraId="3E73B138" w14:textId="77777777" w:rsidR="00573514" w:rsidRDefault="00700BFB">
      <w:pPr>
        <w:pStyle w:val="ListBullet"/>
      </w:pPr>
      <w:r>
        <w:t>Propose reasonable data retention, access control, audit export and transfer-at-contract-end arrangements.</w:t>
      </w:r>
    </w:p>
    <w:p w14:paraId="77627C1E" w14:textId="77777777" w:rsidR="00573514" w:rsidRDefault="00700BFB">
      <w:pPr>
        <w:pStyle w:val="Heading1"/>
      </w:pPr>
      <w:r>
        <w:t>10. Sustainability and Water Stewardship (10 marks)</w:t>
      </w:r>
    </w:p>
    <w:p w14:paraId="184095BE" w14:textId="77777777" w:rsidR="00573514" w:rsidRDefault="00700BFB">
      <w:r>
        <w:t>Tenderers must explain how they will reduce environmental impacts while preserving water hygiene and microbiological safety. Expected evidence: efficient travel/route planning, low-waste sampling materials and recyclable packaging where practicable, responsible chemical selection/handling, remote reporting, water stewardship, measurable carbon/resource indicators, and credible year-on-year improvement actions. No reduction in essential flushing, monitoring, testing or disinfection may be undertaken simply f</w:t>
      </w:r>
      <w:r>
        <w:t>or sustainability credit where it compromises safety.</w:t>
      </w:r>
    </w:p>
    <w:p w14:paraId="00BD63D5" w14:textId="77777777" w:rsidR="00573514" w:rsidRDefault="00700BFB">
      <w:pPr>
        <w:pStyle w:val="Heading1"/>
      </w:pPr>
      <w:r>
        <w:t>11. Mobilisation and Contract Exit</w:t>
      </w:r>
    </w:p>
    <w:p w14:paraId="7CAB92A1" w14:textId="77777777" w:rsidR="00573514" w:rsidRDefault="00700BFB">
      <w:r>
        <w:t>At commencement use the supplied IBTS-confirmed relevant LRAs and existing control scheme as the baseline; review any changes affecting outlets, assets and operating conditions. Agree outlet/asset registers, site attendance plans, sample plan, reporting formats, escalation, required inductions and open corrective actions. Preserve continuity during transition. At exit return all IBTS datasets, records, point registers and final compliance summaries.</w:t>
      </w:r>
    </w:p>
    <w:p w14:paraId="5D2529CB" w14:textId="77777777" w:rsidR="00573514" w:rsidRDefault="00700BFB">
      <w:pPr>
        <w:pStyle w:val="Heading1"/>
      </w:pPr>
      <w:r>
        <w:t>12. Pricing and Evaluation</w:t>
      </w:r>
    </w:p>
    <w:p w14:paraId="75C12723" w14:textId="77777777" w:rsidR="00573514" w:rsidRDefault="00700BFB">
      <w:r>
        <w:t>One integrated contract: three (3) initial years plus up to two (2) optional one-year extensions (maximum five years). Eight annual site LRA reviews each contract year (one per centre) and full LRA reassessments in contract Years 2 and 4 (eight centres each occasion; Year 4 only if the first extension is exercised). The separate Pricing Schedule requires comparable annual site/service quantities, all-inclusive unit rates and disclosed reactive/optional rates. Cost evaluation uses the published maximum five-</w:t>
      </w:r>
      <w:r>
        <w:t>year evaluated cost, including the mandatory 16 separately priced reassessment lines, with base three-year and optional-year costs identifiable. Quality 70 including 10 sustainability; cost 30. No provisional pricing should be counted in the award score unless a quantified evaluation allowance is uniformly published.</w:t>
      </w:r>
    </w:p>
    <w:p w14:paraId="182C7220" w14:textId="66A047BE" w:rsidR="00573514" w:rsidRDefault="00573514">
      <w:pPr>
        <w:spacing w:after="20" w:line="235" w:lineRule="auto"/>
      </w:pPr>
    </w:p>
    <w:p w14:paraId="260672C3" w14:textId="2DED3B63" w:rsidR="00573514" w:rsidRDefault="00573514">
      <w:pPr>
        <w:spacing w:after="20" w:line="235" w:lineRule="auto"/>
      </w:pPr>
    </w:p>
    <w:sectPr w:rsidR="00573514" w:rsidSect="00034616">
      <w:headerReference w:type="default" r:id="rId8"/>
      <w:footerReference w:type="default" r:id="rId9"/>
      <w:pgSz w:w="12240" w:h="15840"/>
      <w:pgMar w:top="1008"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F1C6E" w14:textId="77777777" w:rsidR="00700BFB" w:rsidRDefault="00700BFB">
      <w:pPr>
        <w:spacing w:after="0" w:line="240" w:lineRule="auto"/>
      </w:pPr>
      <w:r>
        <w:separator/>
      </w:r>
    </w:p>
  </w:endnote>
  <w:endnote w:type="continuationSeparator" w:id="0">
    <w:p w14:paraId="794ED11B" w14:textId="77777777" w:rsidR="00700BFB" w:rsidRDefault="00700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5816" w14:textId="77777777" w:rsidR="00573514" w:rsidRDefault="00700BFB">
    <w:pPr>
      <w:pStyle w:val="Footer"/>
      <w:jc w:val="center"/>
    </w:pPr>
    <w:r>
      <w:t>IBTS  •  Legionella &amp; Water Safety Services  •  Procurement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C7593" w14:textId="77777777" w:rsidR="00700BFB" w:rsidRDefault="00700BFB">
      <w:pPr>
        <w:spacing w:after="0" w:line="240" w:lineRule="auto"/>
      </w:pPr>
      <w:r>
        <w:separator/>
      </w:r>
    </w:p>
  </w:footnote>
  <w:footnote w:type="continuationSeparator" w:id="0">
    <w:p w14:paraId="5347F139" w14:textId="77777777" w:rsidR="00700BFB" w:rsidRDefault="00700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9032" w14:textId="77777777" w:rsidR="00573514" w:rsidRDefault="00700BFB">
    <w:pPr>
      <w:pStyle w:val="Caption"/>
    </w:pPr>
    <w:r>
      <w:rPr>
        <w:color w:val="17365D"/>
      </w:rPr>
      <w:t>IRISH BLOOD TRANSFUSION SERVICE  |  ADDITIONAL INFORMATION / URS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0973382">
    <w:abstractNumId w:val="8"/>
  </w:num>
  <w:num w:numId="2" w16cid:durableId="418061840">
    <w:abstractNumId w:val="6"/>
  </w:num>
  <w:num w:numId="3" w16cid:durableId="2109882431">
    <w:abstractNumId w:val="5"/>
  </w:num>
  <w:num w:numId="4" w16cid:durableId="1814251169">
    <w:abstractNumId w:val="4"/>
  </w:num>
  <w:num w:numId="5" w16cid:durableId="1476021272">
    <w:abstractNumId w:val="7"/>
  </w:num>
  <w:num w:numId="6" w16cid:durableId="786391990">
    <w:abstractNumId w:val="3"/>
  </w:num>
  <w:num w:numId="7" w16cid:durableId="1026521597">
    <w:abstractNumId w:val="2"/>
  </w:num>
  <w:num w:numId="8" w16cid:durableId="703600310">
    <w:abstractNumId w:val="1"/>
  </w:num>
  <w:num w:numId="9" w16cid:durableId="70083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73514"/>
    <w:rsid w:val="006B6D70"/>
    <w:rsid w:val="00700BFB"/>
    <w:rsid w:val="0080556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67829"/>
  <w14:defaultImageDpi w14:val="300"/>
  <w15:docId w15:val="{897D061F-3545-4960-9F7F-0BDA00E6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1509</Words>
  <Characters>9574</Characters>
  <Application>Microsoft Office Word</Application>
  <DocSecurity>0</DocSecurity>
  <Lines>319</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Carruthers, Paul</cp:lastModifiedBy>
  <cp:revision>2</cp:revision>
  <dcterms:created xsi:type="dcterms:W3CDTF">2013-12-23T23:15:00Z</dcterms:created>
  <dcterms:modified xsi:type="dcterms:W3CDTF">2026-10-14T09:30:00Z</dcterms:modified>
  <cp:category/>
</cp:coreProperties>
</file>