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0E756" w14:textId="77777777" w:rsidR="00495254" w:rsidRDefault="00495254" w:rsidP="00495254">
      <w:pPr>
        <w:spacing w:after="0" w:line="276" w:lineRule="auto"/>
        <w:rPr>
          <w:rFonts w:eastAsia="Times New Roman" w:cstheme="minorHAnsi"/>
          <w:sz w:val="22"/>
          <w:szCs w:val="22"/>
          <w:lang w:val="en-GB"/>
        </w:rPr>
      </w:pPr>
      <w:r>
        <w:rPr>
          <w:rFonts w:eastAsia="Times New Roman" w:cstheme="minorHAnsi"/>
          <w:sz w:val="22"/>
          <w:szCs w:val="22"/>
          <w:lang w:val="en-GB"/>
        </w:rPr>
        <w:t>T</w:t>
      </w:r>
      <w:r w:rsidRPr="004866C8">
        <w:rPr>
          <w:rFonts w:eastAsia="Times New Roman" w:cstheme="minorHAnsi"/>
          <w:sz w:val="22"/>
          <w:szCs w:val="22"/>
          <w:lang w:val="en-GB"/>
        </w:rPr>
        <w:t xml:space="preserve">he tenderer must comply with the </w:t>
      </w:r>
      <w:r>
        <w:rPr>
          <w:rFonts w:eastAsia="Times New Roman" w:cstheme="minorHAnsi"/>
          <w:sz w:val="22"/>
          <w:szCs w:val="22"/>
          <w:lang w:val="en-GB"/>
        </w:rPr>
        <w:t xml:space="preserve">applicable </w:t>
      </w:r>
      <w:r w:rsidRPr="004866C8">
        <w:rPr>
          <w:rFonts w:eastAsia="Times New Roman" w:cstheme="minorHAnsi"/>
          <w:sz w:val="22"/>
          <w:szCs w:val="22"/>
          <w:lang w:val="en-GB"/>
        </w:rPr>
        <w:t>EPA cloud principles in the delivery of the service</w:t>
      </w:r>
      <w:r>
        <w:rPr>
          <w:rFonts w:eastAsia="Times New Roman" w:cstheme="minorHAnsi"/>
          <w:sz w:val="22"/>
          <w:szCs w:val="22"/>
          <w:lang w:val="en-GB"/>
        </w:rPr>
        <w:t xml:space="preserve">. Please confirm by entering ‘Yes’, ‘No’, or ‘NA’ </w:t>
      </w:r>
      <w:r w:rsidRPr="00D81C39">
        <w:rPr>
          <w:rFonts w:eastAsia="Times New Roman" w:cstheme="minorHAnsi"/>
          <w:sz w:val="22"/>
          <w:szCs w:val="22"/>
          <w:lang w:val="en-GB"/>
        </w:rPr>
        <w:t>in the Confirmation column. In the Rationale / Evidence of Compliance column, provide details of how the solution meets the principle, including any relevant controls, processes, standards, certifications, or technical capabilities. Where 'No' or 'N/A' is selected, a clear justification must be provided.</w:t>
      </w:r>
    </w:p>
    <w:p w14:paraId="17ADA990" w14:textId="77777777" w:rsidR="001D683D" w:rsidRPr="004866C8" w:rsidRDefault="001D683D" w:rsidP="000C4D97">
      <w:pPr>
        <w:spacing w:after="0" w:line="276" w:lineRule="auto"/>
        <w:rPr>
          <w:rFonts w:eastAsia="Times New Roman" w:cstheme="minorHAnsi"/>
          <w:sz w:val="22"/>
          <w:szCs w:val="22"/>
          <w:lang w:val="en-GB"/>
        </w:rPr>
      </w:pPr>
    </w:p>
    <w:tbl>
      <w:tblPr>
        <w:tblStyle w:val="TableGrid"/>
        <w:tblpPr w:leftFromText="180" w:rightFromText="180" w:vertAnchor="text" w:tblpY="1"/>
        <w:tblOverlap w:val="never"/>
        <w:tblW w:w="9493" w:type="dxa"/>
        <w:tblLook w:val="0480" w:firstRow="0" w:lastRow="0" w:firstColumn="1" w:lastColumn="0" w:noHBand="0" w:noVBand="1"/>
      </w:tblPr>
      <w:tblGrid>
        <w:gridCol w:w="5240"/>
        <w:gridCol w:w="1559"/>
        <w:gridCol w:w="2694"/>
      </w:tblGrid>
      <w:tr w:rsidR="005F4E8B" w:rsidRPr="004866C8" w14:paraId="74929802" w14:textId="209C75FD" w:rsidTr="0053480B">
        <w:trPr>
          <w:trHeight w:val="375"/>
        </w:trPr>
        <w:tc>
          <w:tcPr>
            <w:tcW w:w="5240" w:type="dxa"/>
            <w:shd w:val="clear" w:color="auto" w:fill="E8E8E8" w:themeFill="background2"/>
            <w:noWrap/>
            <w:hideMark/>
          </w:tcPr>
          <w:p w14:paraId="7E754986" w14:textId="77777777" w:rsidR="005F4E8B" w:rsidRPr="004866C8" w:rsidRDefault="005F4E8B" w:rsidP="00FE78E8">
            <w:pPr>
              <w:spacing w:line="276" w:lineRule="auto"/>
              <w:rPr>
                <w:rFonts w:eastAsia="Times New Roman" w:cstheme="minorHAnsi"/>
                <w:b/>
                <w:bCs/>
              </w:rPr>
            </w:pPr>
            <w:bookmarkStart w:id="0" w:name="RANGE!A2"/>
            <w:r w:rsidRPr="004866C8">
              <w:rPr>
                <w:rFonts w:eastAsia="Times New Roman" w:cstheme="minorHAnsi"/>
                <w:b/>
                <w:bCs/>
              </w:rPr>
              <w:t>Core Principles</w:t>
            </w:r>
            <w:bookmarkEnd w:id="0"/>
          </w:p>
        </w:tc>
        <w:tc>
          <w:tcPr>
            <w:tcW w:w="1559" w:type="dxa"/>
            <w:shd w:val="clear" w:color="auto" w:fill="E8E8E8" w:themeFill="background2"/>
          </w:tcPr>
          <w:p w14:paraId="11E77DBC" w14:textId="21685E02" w:rsidR="005F4E8B" w:rsidRPr="004866C8" w:rsidRDefault="005F4E8B" w:rsidP="00FE78E8">
            <w:pPr>
              <w:spacing w:line="276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Confirmation</w:t>
            </w:r>
          </w:p>
        </w:tc>
        <w:tc>
          <w:tcPr>
            <w:tcW w:w="2694" w:type="dxa"/>
            <w:shd w:val="clear" w:color="auto" w:fill="E8E8E8" w:themeFill="background2"/>
          </w:tcPr>
          <w:p w14:paraId="2D671BB1" w14:textId="21CBA0E7" w:rsidR="005F4E8B" w:rsidRDefault="00495254" w:rsidP="00FE78E8">
            <w:pPr>
              <w:spacing w:line="276" w:lineRule="auto"/>
              <w:rPr>
                <w:rFonts w:eastAsia="Times New Roman" w:cstheme="minorHAnsi"/>
                <w:b/>
                <w:bCs/>
              </w:rPr>
            </w:pPr>
            <w:r w:rsidRPr="00495254">
              <w:rPr>
                <w:rFonts w:eastAsia="Times New Roman" w:cstheme="minorHAnsi"/>
                <w:b/>
                <w:bCs/>
              </w:rPr>
              <w:t>Rationale / Evidence of Compliance</w:t>
            </w:r>
          </w:p>
        </w:tc>
      </w:tr>
      <w:tr w:rsidR="005F4E8B" w:rsidRPr="004866C8" w14:paraId="0D4EA1DF" w14:textId="01CBE43D" w:rsidTr="00A2245A">
        <w:trPr>
          <w:trHeight w:val="300"/>
        </w:trPr>
        <w:tc>
          <w:tcPr>
            <w:tcW w:w="5240" w:type="dxa"/>
            <w:noWrap/>
            <w:hideMark/>
          </w:tcPr>
          <w:p w14:paraId="36DE6828" w14:textId="4C26EF08" w:rsidR="005F4E8B" w:rsidRPr="004866C8" w:rsidRDefault="005F4E8B" w:rsidP="005E31D8">
            <w:pPr>
              <w:spacing w:after="120" w:line="276" w:lineRule="auto"/>
              <w:rPr>
                <w:rFonts w:eastAsia="Times New Roman" w:cstheme="minorHAnsi"/>
              </w:rPr>
            </w:pPr>
            <w:r>
              <w:t>1. Adhere to the compliance and security requirements of the EPA</w:t>
            </w:r>
          </w:p>
        </w:tc>
        <w:tc>
          <w:tcPr>
            <w:tcW w:w="1559" w:type="dxa"/>
          </w:tcPr>
          <w:p w14:paraId="4241AFF3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05FFA93E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7457E046" w14:textId="67840394" w:rsidTr="00A2245A">
        <w:trPr>
          <w:trHeight w:val="315"/>
        </w:trPr>
        <w:tc>
          <w:tcPr>
            <w:tcW w:w="5240" w:type="dxa"/>
            <w:noWrap/>
            <w:hideMark/>
          </w:tcPr>
          <w:p w14:paraId="1CA4AB99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  <w:r>
              <w:t>2. Principle of least privilege should be followed</w:t>
            </w:r>
          </w:p>
        </w:tc>
        <w:tc>
          <w:tcPr>
            <w:tcW w:w="1559" w:type="dxa"/>
          </w:tcPr>
          <w:p w14:paraId="5E7306FC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4E8A3336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47FC48A3" w14:textId="4F841463" w:rsidTr="00A2245A">
        <w:trPr>
          <w:trHeight w:val="315"/>
        </w:trPr>
        <w:tc>
          <w:tcPr>
            <w:tcW w:w="5240" w:type="dxa"/>
            <w:noWrap/>
            <w:hideMark/>
          </w:tcPr>
          <w:p w14:paraId="6A43D982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  <w:r>
              <w:t>3. Data at rest and in transit is required to be encrypted</w:t>
            </w:r>
          </w:p>
        </w:tc>
        <w:tc>
          <w:tcPr>
            <w:tcW w:w="1559" w:type="dxa"/>
          </w:tcPr>
          <w:p w14:paraId="11F133F2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190F02B8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04CAD84B" w14:textId="77777777" w:rsidTr="00A2245A">
        <w:trPr>
          <w:trHeight w:val="315"/>
        </w:trPr>
        <w:tc>
          <w:tcPr>
            <w:tcW w:w="5240" w:type="dxa"/>
            <w:noWrap/>
            <w:vAlign w:val="center"/>
            <w:hideMark/>
          </w:tcPr>
          <w:p w14:paraId="41D584AB" w14:textId="550240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  <w:r>
              <w:t>4. Production workloads must be separated from lower tiers</w:t>
            </w:r>
          </w:p>
        </w:tc>
        <w:tc>
          <w:tcPr>
            <w:tcW w:w="1559" w:type="dxa"/>
            <w:vAlign w:val="center"/>
          </w:tcPr>
          <w:p w14:paraId="374F6FD6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  <w:vAlign w:val="center"/>
          </w:tcPr>
          <w:p w14:paraId="7D8224CD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7DC7E49C" w14:textId="2D0D46FA" w:rsidTr="00A2245A">
        <w:trPr>
          <w:trHeight w:val="375"/>
        </w:trPr>
        <w:tc>
          <w:tcPr>
            <w:tcW w:w="5240" w:type="dxa"/>
            <w:noWrap/>
            <w:hideMark/>
          </w:tcPr>
          <w:p w14:paraId="347B6B15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  <w:r>
              <w:t>5. All modifications to systems are subject to change control</w:t>
            </w:r>
          </w:p>
        </w:tc>
        <w:tc>
          <w:tcPr>
            <w:tcW w:w="1559" w:type="dxa"/>
          </w:tcPr>
          <w:p w14:paraId="75EB1BC2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7168A64E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4D16BC20" w14:textId="43990ADF" w:rsidTr="00A2245A">
        <w:trPr>
          <w:trHeight w:val="285"/>
        </w:trPr>
        <w:tc>
          <w:tcPr>
            <w:tcW w:w="5240" w:type="dxa"/>
            <w:noWrap/>
            <w:hideMark/>
          </w:tcPr>
          <w:p w14:paraId="789A28A8" w14:textId="682CB420" w:rsidR="005F4E8B" w:rsidRPr="00F12E8F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  <w:r w:rsidRPr="00F12E8F">
              <w:t xml:space="preserve">6. </w:t>
            </w:r>
            <w:r w:rsidR="00152586" w:rsidRPr="00F12E8F">
              <w:t xml:space="preserve"> EPA-owned directory will be the origin for identity requirements and MFA is required</w:t>
            </w:r>
          </w:p>
        </w:tc>
        <w:tc>
          <w:tcPr>
            <w:tcW w:w="1559" w:type="dxa"/>
          </w:tcPr>
          <w:p w14:paraId="0266C735" w14:textId="77777777" w:rsidR="005F4E8B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6142F4A3" w14:textId="77777777" w:rsidR="005F4E8B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258B12CC" w14:textId="5D5DB32A" w:rsidTr="00A2245A">
        <w:trPr>
          <w:trHeight w:val="285"/>
        </w:trPr>
        <w:tc>
          <w:tcPr>
            <w:tcW w:w="5240" w:type="dxa"/>
            <w:noWrap/>
            <w:hideMark/>
          </w:tcPr>
          <w:p w14:paraId="7C3C04A4" w14:textId="599D5DAA" w:rsidR="005F4E8B" w:rsidRPr="00F12E8F" w:rsidRDefault="005F4E8B" w:rsidP="006C5392">
            <w:pPr>
              <w:spacing w:after="120" w:line="276" w:lineRule="auto"/>
              <w:rPr>
                <w:rFonts w:eastAsia="Times New Roman" w:cstheme="minorHAnsi"/>
              </w:rPr>
            </w:pPr>
            <w:r w:rsidRPr="00F12E8F">
              <w:t>7.</w:t>
            </w:r>
            <w:r w:rsidR="00D00DD4" w:rsidRPr="00F12E8F">
              <w:t xml:space="preserve"> Adhere to EPA security requirements for public endpoints. Private endpoints are preferable where possible</w:t>
            </w:r>
          </w:p>
        </w:tc>
        <w:tc>
          <w:tcPr>
            <w:tcW w:w="1559" w:type="dxa"/>
          </w:tcPr>
          <w:p w14:paraId="3F3BC37F" w14:textId="77777777" w:rsidR="005F4E8B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6EAF4891" w14:textId="77777777" w:rsidR="005F4E8B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7D68DE92" w14:textId="43F46CE2" w:rsidTr="00A2245A">
        <w:trPr>
          <w:trHeight w:val="285"/>
        </w:trPr>
        <w:tc>
          <w:tcPr>
            <w:tcW w:w="5240" w:type="dxa"/>
            <w:noWrap/>
            <w:hideMark/>
          </w:tcPr>
          <w:p w14:paraId="635CE277" w14:textId="051F206C" w:rsidR="005F4E8B" w:rsidRPr="00F12E8F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  <w:r w:rsidRPr="00F12E8F">
              <w:t xml:space="preserve">8. </w:t>
            </w:r>
            <w:r w:rsidR="005C4879" w:rsidRPr="00F12E8F">
              <w:t xml:space="preserve"> Enable security logging and auditing directed to a SIEM</w:t>
            </w:r>
          </w:p>
        </w:tc>
        <w:tc>
          <w:tcPr>
            <w:tcW w:w="1559" w:type="dxa"/>
          </w:tcPr>
          <w:p w14:paraId="7138B5B3" w14:textId="77777777" w:rsidR="005F4E8B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1301E21C" w14:textId="77777777" w:rsidR="005F4E8B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505FC947" w14:textId="77777777" w:rsidTr="00A2245A">
        <w:trPr>
          <w:trHeight w:val="285"/>
        </w:trPr>
        <w:tc>
          <w:tcPr>
            <w:tcW w:w="5240" w:type="dxa"/>
            <w:noWrap/>
            <w:vAlign w:val="center"/>
            <w:hideMark/>
          </w:tcPr>
          <w:p w14:paraId="74D8669F" w14:textId="7B0CD372" w:rsidR="005F4E8B" w:rsidRPr="00F12E8F" w:rsidRDefault="005F4E8B" w:rsidP="006C5392">
            <w:pPr>
              <w:spacing w:after="120" w:line="276" w:lineRule="auto"/>
            </w:pPr>
            <w:r w:rsidRPr="00F12E8F">
              <w:t xml:space="preserve">9. </w:t>
            </w:r>
            <w:r w:rsidR="00F12E8F" w:rsidRPr="00F12E8F">
              <w:t xml:space="preserve"> Use native platform solutions where compliant, unless otherwise specified by EPA</w:t>
            </w:r>
          </w:p>
        </w:tc>
        <w:tc>
          <w:tcPr>
            <w:tcW w:w="1559" w:type="dxa"/>
            <w:vAlign w:val="center"/>
          </w:tcPr>
          <w:p w14:paraId="2CE5D680" w14:textId="77777777" w:rsidR="005F4E8B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  <w:vAlign w:val="center"/>
          </w:tcPr>
          <w:p w14:paraId="0862C658" w14:textId="77777777" w:rsidR="005F4E8B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28EB6CB4" w14:textId="067BB70D" w:rsidTr="00A2245A">
        <w:trPr>
          <w:trHeight w:val="285"/>
        </w:trPr>
        <w:tc>
          <w:tcPr>
            <w:tcW w:w="5240" w:type="dxa"/>
            <w:noWrap/>
            <w:hideMark/>
          </w:tcPr>
          <w:p w14:paraId="3B2F8418" w14:textId="217D3792" w:rsidR="005F4E8B" w:rsidRPr="006C4CA1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  <w:r w:rsidRPr="006C4CA1">
              <w:t>10</w:t>
            </w:r>
            <w:r w:rsidR="006C4CA1" w:rsidRPr="006C4CA1">
              <w:t>. Support high availability and business continuity /disaster recovery in line with EPA requirements</w:t>
            </w:r>
          </w:p>
        </w:tc>
        <w:tc>
          <w:tcPr>
            <w:tcW w:w="1559" w:type="dxa"/>
          </w:tcPr>
          <w:p w14:paraId="2DC7870C" w14:textId="77777777" w:rsidR="005F4E8B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532A33A1" w14:textId="77777777" w:rsidR="005F4E8B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1097778D" w14:textId="77777777" w:rsidTr="00A2245A">
        <w:trPr>
          <w:trHeight w:val="285"/>
        </w:trPr>
        <w:tc>
          <w:tcPr>
            <w:tcW w:w="5240" w:type="dxa"/>
            <w:noWrap/>
            <w:vAlign w:val="center"/>
            <w:hideMark/>
          </w:tcPr>
          <w:p w14:paraId="05B98230" w14:textId="31905728" w:rsidR="005F4E8B" w:rsidRPr="00C61331" w:rsidRDefault="005F4E8B" w:rsidP="00C61331">
            <w:r w:rsidRPr="00C61331">
              <w:t>11.</w:t>
            </w:r>
            <w:r w:rsidR="00C61331">
              <w:t xml:space="preserve"> </w:t>
            </w:r>
            <w:r w:rsidR="00C61331" w:rsidRPr="00C61331">
              <w:t>Evaluate and challenge on-premises system architecture patterns</w:t>
            </w:r>
          </w:p>
        </w:tc>
        <w:tc>
          <w:tcPr>
            <w:tcW w:w="1559" w:type="dxa"/>
            <w:vAlign w:val="center"/>
          </w:tcPr>
          <w:p w14:paraId="38C4134D" w14:textId="77777777" w:rsidR="005F4E8B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  <w:vAlign w:val="center"/>
          </w:tcPr>
          <w:p w14:paraId="55253CB9" w14:textId="77777777" w:rsidR="005F4E8B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639E912F" w14:textId="4C4DCB7A" w:rsidTr="00A2245A">
        <w:trPr>
          <w:trHeight w:val="285"/>
        </w:trPr>
        <w:tc>
          <w:tcPr>
            <w:tcW w:w="5240" w:type="dxa"/>
            <w:noWrap/>
            <w:hideMark/>
          </w:tcPr>
          <w:p w14:paraId="6AB60304" w14:textId="7BC11CBB" w:rsidR="005F4E8B" w:rsidRPr="00C322E6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  <w:r w:rsidRPr="00C322E6">
              <w:t xml:space="preserve">12. </w:t>
            </w:r>
            <w:r w:rsidR="00C322E6" w:rsidRPr="00C322E6">
              <w:t xml:space="preserve"> Use the least complex solution that supports the requirements</w:t>
            </w:r>
          </w:p>
        </w:tc>
        <w:tc>
          <w:tcPr>
            <w:tcW w:w="1559" w:type="dxa"/>
          </w:tcPr>
          <w:p w14:paraId="1361FA18" w14:textId="77777777" w:rsidR="005F4E8B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5F83E341" w14:textId="77777777" w:rsidR="005F4E8B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5FAB8EB3" w14:textId="18CC6F15" w:rsidTr="00A2245A">
        <w:trPr>
          <w:trHeight w:val="285"/>
        </w:trPr>
        <w:tc>
          <w:tcPr>
            <w:tcW w:w="5240" w:type="dxa"/>
            <w:noWrap/>
            <w:hideMark/>
          </w:tcPr>
          <w:p w14:paraId="5534A505" w14:textId="68674C5F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  <w:r>
              <w:t>13. The most cost-efficient design should be used where it can support the solution</w:t>
            </w:r>
          </w:p>
        </w:tc>
        <w:tc>
          <w:tcPr>
            <w:tcW w:w="1559" w:type="dxa"/>
          </w:tcPr>
          <w:p w14:paraId="6ECA15B4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75CE2E80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1714C8E1" w14:textId="3D79F65C" w:rsidTr="00A2245A">
        <w:trPr>
          <w:trHeight w:val="285"/>
        </w:trPr>
        <w:tc>
          <w:tcPr>
            <w:tcW w:w="5240" w:type="dxa"/>
            <w:noWrap/>
            <w:hideMark/>
          </w:tcPr>
          <w:p w14:paraId="538E59B8" w14:textId="3D38E645" w:rsidR="005F4E8B" w:rsidRPr="007B33EC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  <w:r w:rsidRPr="007B33EC">
              <w:t xml:space="preserve">14. </w:t>
            </w:r>
            <w:r w:rsidR="007B33EC" w:rsidRPr="007B33EC">
              <w:t xml:space="preserve"> Use automation and CI/CD where appropriate</w:t>
            </w:r>
          </w:p>
        </w:tc>
        <w:tc>
          <w:tcPr>
            <w:tcW w:w="1559" w:type="dxa"/>
          </w:tcPr>
          <w:p w14:paraId="401B32EE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0AED0456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0F1787C8" w14:textId="6B3C7238" w:rsidTr="00A2245A">
        <w:trPr>
          <w:trHeight w:val="285"/>
        </w:trPr>
        <w:tc>
          <w:tcPr>
            <w:tcW w:w="5240" w:type="dxa"/>
            <w:noWrap/>
            <w:hideMark/>
          </w:tcPr>
          <w:p w14:paraId="136B1BD5" w14:textId="47F5C6C6" w:rsidR="005F4E8B" w:rsidRPr="0027519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  <w:r w:rsidRPr="00275198">
              <w:t xml:space="preserve">15. </w:t>
            </w:r>
            <w:r w:rsidR="00275198" w:rsidRPr="00275198">
              <w:t>Adhere to EPA and cloud-provider reference architectures</w:t>
            </w:r>
          </w:p>
        </w:tc>
        <w:tc>
          <w:tcPr>
            <w:tcW w:w="1559" w:type="dxa"/>
          </w:tcPr>
          <w:p w14:paraId="6607B7FB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08F6C988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43E49AFE" w14:textId="44C7A6E6" w:rsidTr="00A2245A">
        <w:trPr>
          <w:trHeight w:val="285"/>
        </w:trPr>
        <w:tc>
          <w:tcPr>
            <w:tcW w:w="5240" w:type="dxa"/>
            <w:noWrap/>
            <w:hideMark/>
          </w:tcPr>
          <w:p w14:paraId="14C0CF7D" w14:textId="7162D220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  <w:r>
              <w:t>16.</w:t>
            </w:r>
            <w:r w:rsidR="00A43792">
              <w:t xml:space="preserve"> </w:t>
            </w:r>
            <w:r>
              <w:t>Solutions cannot go live without successful service introduction</w:t>
            </w:r>
          </w:p>
        </w:tc>
        <w:tc>
          <w:tcPr>
            <w:tcW w:w="1559" w:type="dxa"/>
          </w:tcPr>
          <w:p w14:paraId="52AC510A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3A5AA504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05EB312B" w14:textId="5A13BFC7" w:rsidTr="00A2245A">
        <w:trPr>
          <w:trHeight w:val="285"/>
        </w:trPr>
        <w:tc>
          <w:tcPr>
            <w:tcW w:w="5240" w:type="dxa"/>
            <w:tcBorders>
              <w:bottom w:val="single" w:sz="4" w:space="0" w:color="auto"/>
            </w:tcBorders>
            <w:noWrap/>
            <w:hideMark/>
          </w:tcPr>
          <w:p w14:paraId="341ADF09" w14:textId="51303363" w:rsidR="005F4E8B" w:rsidRPr="00A43792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  <w:r w:rsidRPr="00A43792">
              <w:t>17.</w:t>
            </w:r>
            <w:r w:rsidR="00A43792">
              <w:t xml:space="preserve"> </w:t>
            </w:r>
            <w:r w:rsidR="00A43792" w:rsidRPr="00A43792">
              <w:t>Explicitly detail the geographical provision of hosting and/or services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0C66014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2B12BD4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1219D529" w14:textId="77777777" w:rsidTr="00A2245A">
        <w:trPr>
          <w:trHeight w:val="285"/>
        </w:trPr>
        <w:tc>
          <w:tcPr>
            <w:tcW w:w="52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D216BE" w14:textId="1C57FEC3" w:rsidR="005F4E8B" w:rsidRPr="00CE7807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  <w:r w:rsidRPr="00CE7807">
              <w:t xml:space="preserve">18. </w:t>
            </w:r>
            <w:r w:rsidR="00CE7807" w:rsidRPr="00CE7807">
              <w:t xml:space="preserve"> The service provider agrees to comply with the EPA vulnerability management programme, including mandatory remediation of all critical vulnerabilities within 72 hours of identification or disclosure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FBF4B8B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08C1E925" w14:textId="77777777" w:rsidR="005F4E8B" w:rsidRPr="004866C8" w:rsidRDefault="005F4E8B" w:rsidP="00FE78E8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5FF640BF" w14:textId="77A714EC" w:rsidTr="00A2245A">
        <w:trPr>
          <w:trHeight w:val="345"/>
        </w:trPr>
        <w:tc>
          <w:tcPr>
            <w:tcW w:w="5240" w:type="dxa"/>
            <w:noWrap/>
          </w:tcPr>
          <w:p w14:paraId="28DA7639" w14:textId="418871E6" w:rsidR="005F4E8B" w:rsidRPr="00C5364D" w:rsidRDefault="005F4E8B" w:rsidP="006C5392">
            <w:pPr>
              <w:spacing w:after="120" w:line="276" w:lineRule="auto"/>
              <w:rPr>
                <w:rFonts w:eastAsia="Times New Roman" w:cstheme="minorHAnsi"/>
              </w:rPr>
            </w:pPr>
            <w:r w:rsidRPr="00C5364D">
              <w:t xml:space="preserve">19. </w:t>
            </w:r>
            <w:r w:rsidR="00C5364D" w:rsidRPr="00C5364D">
              <w:t xml:space="preserve"> Solutions are designed sustainably to optimise resource utilisation, minimise environmental impact, including energy use and carbon emissions, and allow comprehensive sustainability reporting, such as greenhouse gas reporting</w:t>
            </w:r>
          </w:p>
        </w:tc>
        <w:tc>
          <w:tcPr>
            <w:tcW w:w="1559" w:type="dxa"/>
          </w:tcPr>
          <w:p w14:paraId="18EF6666" w14:textId="77777777" w:rsidR="005F4E8B" w:rsidRPr="00E5443A" w:rsidRDefault="005F4E8B" w:rsidP="00FE78E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5FDA8DC8" w14:textId="77777777" w:rsidR="005F4E8B" w:rsidRPr="00E5443A" w:rsidRDefault="005F4E8B" w:rsidP="00FE78E8">
            <w:pPr>
              <w:spacing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75812D1B" w14:textId="22227287" w:rsidTr="00A2245A">
        <w:trPr>
          <w:trHeight w:val="345"/>
        </w:trPr>
        <w:tc>
          <w:tcPr>
            <w:tcW w:w="5240" w:type="dxa"/>
            <w:noWrap/>
          </w:tcPr>
          <w:p w14:paraId="0A979D7B" w14:textId="10F5D210" w:rsidR="005F4E8B" w:rsidRPr="00A10ACE" w:rsidRDefault="005F4E8B" w:rsidP="006C5392">
            <w:pPr>
              <w:spacing w:after="120" w:line="276" w:lineRule="auto"/>
            </w:pPr>
            <w:r w:rsidRPr="00A10ACE">
              <w:t xml:space="preserve">20. </w:t>
            </w:r>
            <w:r w:rsidR="00A10ACE" w:rsidRPr="00A10ACE">
              <w:t xml:space="preserve"> Disclose any AI components and ensure they comply with the AI Act 2024/1689, all relevant regulations, and ethical guidelines for responsible and transparent AI usage</w:t>
            </w:r>
          </w:p>
        </w:tc>
        <w:tc>
          <w:tcPr>
            <w:tcW w:w="1559" w:type="dxa"/>
          </w:tcPr>
          <w:p w14:paraId="0B06B1E8" w14:textId="77777777" w:rsidR="005F4E8B" w:rsidRPr="00E5443A" w:rsidRDefault="005F4E8B" w:rsidP="00FE78E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1E9065C9" w14:textId="77777777" w:rsidR="005F4E8B" w:rsidRPr="00E5443A" w:rsidRDefault="005F4E8B" w:rsidP="00FE78E8">
            <w:pPr>
              <w:spacing w:line="276" w:lineRule="auto"/>
              <w:rPr>
                <w:rFonts w:eastAsia="Times New Roman" w:cstheme="minorHAnsi"/>
              </w:rPr>
            </w:pPr>
          </w:p>
        </w:tc>
      </w:tr>
      <w:tr w:rsidR="005F4E8B" w:rsidRPr="004866C8" w14:paraId="6787D562" w14:textId="2D895217" w:rsidTr="00A2245A">
        <w:trPr>
          <w:trHeight w:val="345"/>
        </w:trPr>
        <w:tc>
          <w:tcPr>
            <w:tcW w:w="5240" w:type="dxa"/>
            <w:noWrap/>
          </w:tcPr>
          <w:p w14:paraId="0B0F5DA2" w14:textId="09440162" w:rsidR="005F4E8B" w:rsidRPr="00C50C4B" w:rsidRDefault="005F4E8B" w:rsidP="006C5392">
            <w:pPr>
              <w:spacing w:after="120" w:line="276" w:lineRule="auto"/>
              <w:rPr>
                <w:rFonts w:eastAsia="Times New Roman" w:cstheme="minorHAnsi"/>
              </w:rPr>
            </w:pPr>
            <w:r w:rsidRPr="00C50C4B">
              <w:t>21.</w:t>
            </w:r>
            <w:r w:rsidR="00C50C4B">
              <w:t xml:space="preserve"> </w:t>
            </w:r>
            <w:r w:rsidR="00C50C4B" w:rsidRPr="00C50C4B">
              <w:t>Ensure cloud solutions are designed and implemented to be accessible to all users by adhering to relevant accessibility standards and best practices outlined in the latest European Accessibility Act</w:t>
            </w:r>
          </w:p>
        </w:tc>
        <w:tc>
          <w:tcPr>
            <w:tcW w:w="1559" w:type="dxa"/>
          </w:tcPr>
          <w:p w14:paraId="2DACE769" w14:textId="77777777" w:rsidR="005F4E8B" w:rsidRPr="00E5443A" w:rsidRDefault="005F4E8B" w:rsidP="00FE78E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081EFE99" w14:textId="77777777" w:rsidR="000E3FD8" w:rsidRPr="00E5443A" w:rsidRDefault="000E3FD8" w:rsidP="00FE78E8">
            <w:pPr>
              <w:spacing w:line="276" w:lineRule="auto"/>
              <w:rPr>
                <w:rFonts w:eastAsia="Times New Roman" w:cstheme="minorHAnsi"/>
              </w:rPr>
            </w:pPr>
          </w:p>
        </w:tc>
      </w:tr>
      <w:tr w:rsidR="000E3FD8" w:rsidRPr="004866C8" w14:paraId="2626E7DE" w14:textId="77777777" w:rsidTr="00A2245A">
        <w:trPr>
          <w:trHeight w:val="345"/>
        </w:trPr>
        <w:tc>
          <w:tcPr>
            <w:tcW w:w="5240" w:type="dxa"/>
            <w:noWrap/>
          </w:tcPr>
          <w:p w14:paraId="02505D45" w14:textId="77777777" w:rsidR="000E3FD8" w:rsidRPr="00E5443A" w:rsidRDefault="000E3FD8" w:rsidP="00FE78E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1559" w:type="dxa"/>
          </w:tcPr>
          <w:p w14:paraId="6016C3E1" w14:textId="77777777" w:rsidR="000E3FD8" w:rsidRPr="00E5443A" w:rsidRDefault="000E3FD8" w:rsidP="00FE78E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64658833" w14:textId="77777777" w:rsidR="000E3FD8" w:rsidRPr="00E5443A" w:rsidRDefault="000E3FD8" w:rsidP="00FE78E8">
            <w:pPr>
              <w:spacing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1F316814" w14:textId="197DA32B" w:rsidTr="00A2245A">
        <w:trPr>
          <w:trHeight w:val="345"/>
          <w:tblHeader/>
        </w:trPr>
        <w:tc>
          <w:tcPr>
            <w:tcW w:w="5240" w:type="dxa"/>
            <w:shd w:val="clear" w:color="auto" w:fill="E8E8E8" w:themeFill="background2"/>
            <w:noWrap/>
            <w:hideMark/>
          </w:tcPr>
          <w:p w14:paraId="2AC9EA61" w14:textId="77777777" w:rsidR="0018703A" w:rsidRPr="004866C8" w:rsidRDefault="0018703A" w:rsidP="0018703A">
            <w:pPr>
              <w:spacing w:line="276" w:lineRule="auto"/>
              <w:rPr>
                <w:rFonts w:eastAsia="Times New Roman" w:cstheme="minorHAnsi"/>
                <w:b/>
                <w:bCs/>
              </w:rPr>
            </w:pPr>
            <w:r w:rsidRPr="004866C8">
              <w:rPr>
                <w:rFonts w:eastAsia="Times New Roman" w:cstheme="minorHAnsi"/>
                <w:b/>
                <w:bCs/>
              </w:rPr>
              <w:t>Identity Principles</w:t>
            </w:r>
          </w:p>
        </w:tc>
        <w:tc>
          <w:tcPr>
            <w:tcW w:w="1559" w:type="dxa"/>
            <w:shd w:val="clear" w:color="auto" w:fill="E8E8E8" w:themeFill="background2"/>
          </w:tcPr>
          <w:p w14:paraId="0D10AB77" w14:textId="7AF3E9F7" w:rsidR="0018703A" w:rsidRPr="004866C8" w:rsidRDefault="0018703A" w:rsidP="0018703A">
            <w:pPr>
              <w:spacing w:line="276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Confirmation</w:t>
            </w:r>
          </w:p>
        </w:tc>
        <w:tc>
          <w:tcPr>
            <w:tcW w:w="2694" w:type="dxa"/>
            <w:shd w:val="clear" w:color="auto" w:fill="E8E8E8" w:themeFill="background2"/>
          </w:tcPr>
          <w:p w14:paraId="03E955CF" w14:textId="262715A1" w:rsidR="0018703A" w:rsidRDefault="0018703A" w:rsidP="0018703A">
            <w:pPr>
              <w:spacing w:line="276" w:lineRule="auto"/>
              <w:rPr>
                <w:rFonts w:eastAsia="Times New Roman" w:cstheme="minorHAnsi"/>
                <w:b/>
                <w:bCs/>
              </w:rPr>
            </w:pPr>
            <w:r w:rsidRPr="00495254">
              <w:rPr>
                <w:rFonts w:eastAsia="Times New Roman" w:cstheme="minorHAnsi"/>
                <w:b/>
                <w:bCs/>
              </w:rPr>
              <w:t>Rationale / Evidence of Compliance</w:t>
            </w:r>
          </w:p>
        </w:tc>
      </w:tr>
      <w:tr w:rsidR="0018703A" w:rsidRPr="004866C8" w14:paraId="54293934" w14:textId="39403F0F" w:rsidTr="00A2245A">
        <w:trPr>
          <w:trHeight w:val="300"/>
        </w:trPr>
        <w:tc>
          <w:tcPr>
            <w:tcW w:w="5240" w:type="dxa"/>
            <w:noWrap/>
            <w:hideMark/>
          </w:tcPr>
          <w:p w14:paraId="45727CC4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>1. External systems cannot provision accounts or modify existing accounts</w:t>
            </w:r>
          </w:p>
        </w:tc>
        <w:tc>
          <w:tcPr>
            <w:tcW w:w="1559" w:type="dxa"/>
          </w:tcPr>
          <w:p w14:paraId="2570BDA6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70BFE31C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0CF486CA" w14:textId="1BE174A9" w:rsidTr="00A2245A">
        <w:trPr>
          <w:trHeight w:val="300"/>
        </w:trPr>
        <w:tc>
          <w:tcPr>
            <w:tcW w:w="5240" w:type="dxa"/>
            <w:noWrap/>
            <w:hideMark/>
          </w:tcPr>
          <w:p w14:paraId="4C845D1A" w14:textId="6D7196F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>2. Federation of authentication to EPA Microsoft Entra ID is required</w:t>
            </w:r>
          </w:p>
        </w:tc>
        <w:tc>
          <w:tcPr>
            <w:tcW w:w="1559" w:type="dxa"/>
          </w:tcPr>
          <w:p w14:paraId="321D7A65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334534E9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08682D61" w14:textId="63C44520" w:rsidTr="00A2245A">
        <w:trPr>
          <w:trHeight w:val="300"/>
        </w:trPr>
        <w:tc>
          <w:tcPr>
            <w:tcW w:w="5240" w:type="dxa"/>
            <w:noWrap/>
            <w:hideMark/>
          </w:tcPr>
          <w:p w14:paraId="1BE3ACC8" w14:textId="6D1C0055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>3. MFA for administration and user access is required</w:t>
            </w:r>
          </w:p>
        </w:tc>
        <w:tc>
          <w:tcPr>
            <w:tcW w:w="1559" w:type="dxa"/>
          </w:tcPr>
          <w:p w14:paraId="3CB4170C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7B9CCEAA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17DC1DEB" w14:textId="502AD54A" w:rsidTr="00A2245A">
        <w:trPr>
          <w:trHeight w:val="300"/>
        </w:trPr>
        <w:tc>
          <w:tcPr>
            <w:tcW w:w="5240" w:type="dxa"/>
            <w:noWrap/>
            <w:hideMark/>
          </w:tcPr>
          <w:p w14:paraId="1FA1A8F9" w14:textId="1A4A61A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>4.</w:t>
            </w:r>
            <w:r w:rsidR="00630C60">
              <w:t xml:space="preserve"> </w:t>
            </w:r>
            <w:r w:rsidR="00630C60" w:rsidRPr="003E21B3">
              <w:rPr>
                <w:bCs/>
              </w:rPr>
              <w:t>Preference is for MFA to be facilitated via the existing EPA service</w:t>
            </w:r>
          </w:p>
        </w:tc>
        <w:tc>
          <w:tcPr>
            <w:tcW w:w="1559" w:type="dxa"/>
          </w:tcPr>
          <w:p w14:paraId="61102E5B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16454CEE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334532F0" w14:textId="77777777" w:rsidTr="00A2245A">
        <w:trPr>
          <w:trHeight w:val="300"/>
        </w:trPr>
        <w:tc>
          <w:tcPr>
            <w:tcW w:w="5240" w:type="dxa"/>
            <w:noWrap/>
            <w:vAlign w:val="center"/>
            <w:hideMark/>
          </w:tcPr>
          <w:p w14:paraId="04133986" w14:textId="32910DEC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>5. Source required user attributes directly from EPA Microsoft Entra ID</w:t>
            </w:r>
          </w:p>
        </w:tc>
        <w:tc>
          <w:tcPr>
            <w:tcW w:w="1559" w:type="dxa"/>
            <w:vAlign w:val="center"/>
          </w:tcPr>
          <w:p w14:paraId="709282EC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  <w:vAlign w:val="center"/>
          </w:tcPr>
          <w:p w14:paraId="3FB58F3F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21786FE1" w14:textId="77777777" w:rsidTr="00A2245A">
        <w:trPr>
          <w:trHeight w:val="300"/>
        </w:trPr>
        <w:tc>
          <w:tcPr>
            <w:tcW w:w="5240" w:type="dxa"/>
            <w:noWrap/>
            <w:vAlign w:val="center"/>
            <w:hideMark/>
          </w:tcPr>
          <w:p w14:paraId="00BFECDF" w14:textId="01CFF0CD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>6. Provide an identity access matrix detailing access and role permissions</w:t>
            </w:r>
          </w:p>
        </w:tc>
        <w:tc>
          <w:tcPr>
            <w:tcW w:w="1559" w:type="dxa"/>
            <w:vAlign w:val="center"/>
          </w:tcPr>
          <w:p w14:paraId="5DEEC5A8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  <w:vAlign w:val="center"/>
          </w:tcPr>
          <w:p w14:paraId="2C21A30A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7ABDA448" w14:textId="21C74F50" w:rsidTr="00A2245A">
        <w:trPr>
          <w:trHeight w:val="300"/>
        </w:trPr>
        <w:tc>
          <w:tcPr>
            <w:tcW w:w="5240" w:type="dxa"/>
            <w:noWrap/>
            <w:hideMark/>
          </w:tcPr>
          <w:p w14:paraId="72748275" w14:textId="45699A3C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>7.</w:t>
            </w:r>
            <w:r w:rsidR="00F772DF">
              <w:t xml:space="preserve"> </w:t>
            </w:r>
            <w:r w:rsidR="00F772DF" w:rsidRPr="003E21B3">
              <w:rPr>
                <w:bCs/>
              </w:rPr>
              <w:t>Conduct an access review before go-live</w:t>
            </w:r>
          </w:p>
        </w:tc>
        <w:tc>
          <w:tcPr>
            <w:tcW w:w="1559" w:type="dxa"/>
          </w:tcPr>
          <w:p w14:paraId="5F054F04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763A7DFC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37F3FE53" w14:textId="521074BE" w:rsidTr="00A2245A">
        <w:trPr>
          <w:trHeight w:val="300"/>
        </w:trPr>
        <w:tc>
          <w:tcPr>
            <w:tcW w:w="5240" w:type="dxa"/>
            <w:noWrap/>
            <w:hideMark/>
          </w:tcPr>
          <w:p w14:paraId="58546001" w14:textId="74C5680B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 xml:space="preserve">8. </w:t>
            </w:r>
            <w:r w:rsidR="00C0566F" w:rsidRPr="003E21B3">
              <w:rPr>
                <w:bCs/>
              </w:rPr>
              <w:t xml:space="preserve"> EPA reserves the right to request periodic reviews of assigned roles and permissions</w:t>
            </w:r>
          </w:p>
        </w:tc>
        <w:tc>
          <w:tcPr>
            <w:tcW w:w="1559" w:type="dxa"/>
          </w:tcPr>
          <w:p w14:paraId="6506A2DD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5C5B7B82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463441C0" w14:textId="3975A27D" w:rsidTr="00A2245A">
        <w:trPr>
          <w:trHeight w:val="300"/>
        </w:trPr>
        <w:tc>
          <w:tcPr>
            <w:tcW w:w="5240" w:type="dxa"/>
            <w:noWrap/>
            <w:hideMark/>
          </w:tcPr>
          <w:p w14:paraId="26708893" w14:textId="712DACAA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 xml:space="preserve">9. </w:t>
            </w:r>
            <w:r w:rsidR="003270F6" w:rsidRPr="00F63848">
              <w:rPr>
                <w:bCs/>
              </w:rPr>
              <w:t xml:space="preserve"> Where required, break glass accounts must adhere to EPA security requirements</w:t>
            </w:r>
          </w:p>
        </w:tc>
        <w:tc>
          <w:tcPr>
            <w:tcW w:w="1559" w:type="dxa"/>
          </w:tcPr>
          <w:p w14:paraId="68BC29BC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70E76D00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56B5777C" w14:textId="286B01D8" w:rsidTr="00A2245A">
        <w:trPr>
          <w:trHeight w:val="300"/>
        </w:trPr>
        <w:tc>
          <w:tcPr>
            <w:tcW w:w="5240" w:type="dxa"/>
            <w:noWrap/>
            <w:hideMark/>
          </w:tcPr>
          <w:p w14:paraId="5DCB2E20" w14:textId="17FC647A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>10. Generic accounts are not allowed</w:t>
            </w:r>
            <w:r w:rsidR="003270F6">
              <w:t>;</w:t>
            </w:r>
            <w:r>
              <w:t xml:space="preserve"> named accounts are required</w:t>
            </w:r>
          </w:p>
        </w:tc>
        <w:tc>
          <w:tcPr>
            <w:tcW w:w="1559" w:type="dxa"/>
          </w:tcPr>
          <w:p w14:paraId="51C976BE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2C3284C0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7A67EB6A" w14:textId="230BA155" w:rsidTr="00A2245A">
        <w:trPr>
          <w:trHeight w:val="300"/>
        </w:trPr>
        <w:tc>
          <w:tcPr>
            <w:tcW w:w="5240" w:type="dxa"/>
            <w:noWrap/>
            <w:hideMark/>
          </w:tcPr>
          <w:p w14:paraId="0AB5C58A" w14:textId="64113788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 xml:space="preserve">11. </w:t>
            </w:r>
            <w:r w:rsidR="00BA595D" w:rsidRPr="00F63848">
              <w:rPr>
                <w:bCs/>
              </w:rPr>
              <w:t xml:space="preserve"> Assignment of elevated permissions is subject to change control. Just-in-time access is preferable, for example through Privileged Identity Management</w:t>
            </w:r>
          </w:p>
        </w:tc>
        <w:tc>
          <w:tcPr>
            <w:tcW w:w="1559" w:type="dxa"/>
          </w:tcPr>
          <w:p w14:paraId="184C6419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103910A6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638B8001" w14:textId="182185E2" w:rsidTr="00A2245A">
        <w:trPr>
          <w:trHeight w:val="300"/>
        </w:trPr>
        <w:tc>
          <w:tcPr>
            <w:tcW w:w="5240" w:type="dxa"/>
            <w:noWrap/>
            <w:hideMark/>
          </w:tcPr>
          <w:p w14:paraId="7FBF28C1" w14:textId="43FF398B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>12. Automatic provisioning of accounts to external systems from EPA Microsoft Entra ID is preferred</w:t>
            </w:r>
          </w:p>
        </w:tc>
        <w:tc>
          <w:tcPr>
            <w:tcW w:w="1559" w:type="dxa"/>
          </w:tcPr>
          <w:p w14:paraId="7948D16D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5919F1C9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038D144A" w14:textId="1A31E1A8" w:rsidTr="00A2245A">
        <w:trPr>
          <w:trHeight w:val="300"/>
        </w:trPr>
        <w:tc>
          <w:tcPr>
            <w:tcW w:w="5240" w:type="dxa"/>
            <w:noWrap/>
          </w:tcPr>
          <w:p w14:paraId="79BA84FF" w14:textId="5B7A61E5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 xml:space="preserve">13. </w:t>
            </w:r>
            <w:r w:rsidR="00536B98">
              <w:t>F</w:t>
            </w:r>
            <w:r w:rsidR="00536B98" w:rsidRPr="00F63848">
              <w:rPr>
                <w:bCs/>
              </w:rPr>
              <w:t>ully record system and service accounts and where each account is used</w:t>
            </w:r>
          </w:p>
        </w:tc>
        <w:tc>
          <w:tcPr>
            <w:tcW w:w="1559" w:type="dxa"/>
          </w:tcPr>
          <w:p w14:paraId="387220AC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06AA9D70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53761D06" w14:textId="29698EF0" w:rsidTr="00A2245A">
        <w:trPr>
          <w:trHeight w:val="300"/>
        </w:trPr>
        <w:tc>
          <w:tcPr>
            <w:tcW w:w="5240" w:type="dxa"/>
            <w:noWrap/>
          </w:tcPr>
          <w:p w14:paraId="5C08B2F5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1559" w:type="dxa"/>
          </w:tcPr>
          <w:p w14:paraId="54C63899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519D5C76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7DE8F69C" w14:textId="77777777" w:rsidTr="00A2245A">
        <w:trPr>
          <w:trHeight w:val="345"/>
          <w:tblHeader/>
        </w:trPr>
        <w:tc>
          <w:tcPr>
            <w:tcW w:w="5240" w:type="dxa"/>
            <w:shd w:val="clear" w:color="auto" w:fill="E8E8E8" w:themeFill="background2"/>
            <w:noWrap/>
            <w:hideMark/>
          </w:tcPr>
          <w:p w14:paraId="68DB4CAD" w14:textId="10AC0C6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Network</w:t>
            </w:r>
            <w:r w:rsidRPr="004866C8">
              <w:rPr>
                <w:rFonts w:eastAsia="Times New Roman" w:cstheme="minorHAnsi"/>
                <w:b/>
                <w:bCs/>
              </w:rPr>
              <w:t xml:space="preserve"> Principles</w:t>
            </w:r>
          </w:p>
        </w:tc>
        <w:tc>
          <w:tcPr>
            <w:tcW w:w="1559" w:type="dxa"/>
            <w:shd w:val="clear" w:color="auto" w:fill="E8E8E8" w:themeFill="background2"/>
          </w:tcPr>
          <w:p w14:paraId="40198800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Confirmation</w:t>
            </w:r>
          </w:p>
        </w:tc>
        <w:tc>
          <w:tcPr>
            <w:tcW w:w="2694" w:type="dxa"/>
            <w:shd w:val="clear" w:color="auto" w:fill="E8E8E8" w:themeFill="background2"/>
          </w:tcPr>
          <w:p w14:paraId="2E834B35" w14:textId="641FEB2E" w:rsidR="0018703A" w:rsidRDefault="0018703A" w:rsidP="0018703A">
            <w:pPr>
              <w:spacing w:after="120" w:line="276" w:lineRule="auto"/>
              <w:rPr>
                <w:rFonts w:eastAsia="Times New Roman" w:cstheme="minorHAnsi"/>
                <w:b/>
                <w:bCs/>
              </w:rPr>
            </w:pPr>
            <w:r w:rsidRPr="00495254">
              <w:rPr>
                <w:rFonts w:eastAsia="Times New Roman" w:cstheme="minorHAnsi"/>
                <w:b/>
                <w:bCs/>
              </w:rPr>
              <w:t>Rationale / Evidence of Compliance</w:t>
            </w:r>
          </w:p>
        </w:tc>
      </w:tr>
      <w:tr w:rsidR="0018703A" w:rsidRPr="004866C8" w14:paraId="0A322465" w14:textId="77777777" w:rsidTr="00A2245A">
        <w:trPr>
          <w:trHeight w:val="300"/>
        </w:trPr>
        <w:tc>
          <w:tcPr>
            <w:tcW w:w="5240" w:type="dxa"/>
            <w:noWrap/>
          </w:tcPr>
          <w:p w14:paraId="593EF70B" w14:textId="1A34F538" w:rsidR="0018703A" w:rsidRPr="00F45170" w:rsidRDefault="008F4D0D" w:rsidP="0018703A">
            <w:pPr>
              <w:pStyle w:val="ListParagraph"/>
              <w:numPr>
                <w:ilvl w:val="0"/>
                <w:numId w:val="2"/>
              </w:numPr>
              <w:spacing w:after="22" w:line="248" w:lineRule="auto"/>
            </w:pPr>
            <w:r w:rsidRPr="00F63848">
              <w:rPr>
                <w:bCs/>
              </w:rPr>
              <w:t>All network traffic, regardless of source or destination, must be filtered and protected by an EPA-approved firewall</w:t>
            </w:r>
          </w:p>
        </w:tc>
        <w:tc>
          <w:tcPr>
            <w:tcW w:w="1559" w:type="dxa"/>
          </w:tcPr>
          <w:p w14:paraId="5F984FBD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7137F154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5634FAF8" w14:textId="77777777" w:rsidTr="00A2245A">
        <w:trPr>
          <w:trHeight w:val="300"/>
        </w:trPr>
        <w:tc>
          <w:tcPr>
            <w:tcW w:w="5240" w:type="dxa"/>
            <w:noWrap/>
            <w:vAlign w:val="center"/>
          </w:tcPr>
          <w:p w14:paraId="2468DBE3" w14:textId="1D4C7E3A" w:rsidR="0018703A" w:rsidRPr="00F45170" w:rsidRDefault="005C3EF3" w:rsidP="0018703A">
            <w:pPr>
              <w:pStyle w:val="ListParagraph"/>
              <w:numPr>
                <w:ilvl w:val="0"/>
                <w:numId w:val="2"/>
              </w:numPr>
              <w:spacing w:after="22" w:line="248" w:lineRule="auto"/>
            </w:pPr>
            <w:r w:rsidRPr="005C3EF3">
              <w:rPr>
                <w:bCs/>
              </w:rPr>
              <w:t>All</w:t>
            </w:r>
            <w:r w:rsidRPr="00F63848">
              <w:rPr>
                <w:bCs/>
              </w:rPr>
              <w:t xml:space="preserve"> network traffic must be encrypted</w:t>
            </w:r>
            <w:r w:rsidR="0018703A" w:rsidRPr="005C3EF3">
              <w:rPr>
                <w:bCs/>
              </w:rPr>
              <w:t>.</w:t>
            </w:r>
          </w:p>
        </w:tc>
        <w:tc>
          <w:tcPr>
            <w:tcW w:w="1559" w:type="dxa"/>
            <w:vAlign w:val="center"/>
          </w:tcPr>
          <w:p w14:paraId="65C86270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  <w:vAlign w:val="center"/>
          </w:tcPr>
          <w:p w14:paraId="53754DC2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2FFA3E78" w14:textId="77777777" w:rsidTr="00A2245A">
        <w:trPr>
          <w:trHeight w:val="300"/>
        </w:trPr>
        <w:tc>
          <w:tcPr>
            <w:tcW w:w="5240" w:type="dxa"/>
            <w:noWrap/>
            <w:vAlign w:val="center"/>
          </w:tcPr>
          <w:p w14:paraId="498CE0B9" w14:textId="69661542" w:rsidR="0018703A" w:rsidRPr="00F45170" w:rsidRDefault="00920213" w:rsidP="0018703A">
            <w:pPr>
              <w:pStyle w:val="ListParagraph"/>
              <w:numPr>
                <w:ilvl w:val="0"/>
                <w:numId w:val="2"/>
              </w:numPr>
              <w:spacing w:after="22" w:line="248" w:lineRule="auto"/>
            </w:pPr>
            <w:r w:rsidRPr="00F63848">
              <w:rPr>
                <w:bCs/>
              </w:rPr>
              <w:t>Modifications to firewall configuration are subject to change control</w:t>
            </w:r>
          </w:p>
        </w:tc>
        <w:tc>
          <w:tcPr>
            <w:tcW w:w="1559" w:type="dxa"/>
            <w:vAlign w:val="center"/>
          </w:tcPr>
          <w:p w14:paraId="3C95F0E0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  <w:vAlign w:val="center"/>
          </w:tcPr>
          <w:p w14:paraId="5F4688C8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24C82131" w14:textId="77777777" w:rsidTr="00A2245A">
        <w:trPr>
          <w:trHeight w:val="300"/>
        </w:trPr>
        <w:tc>
          <w:tcPr>
            <w:tcW w:w="5240" w:type="dxa"/>
            <w:noWrap/>
          </w:tcPr>
          <w:p w14:paraId="6F072D31" w14:textId="6B5CD82F" w:rsidR="0018703A" w:rsidRPr="00EE63D1" w:rsidRDefault="00D12999" w:rsidP="0018703A">
            <w:pPr>
              <w:numPr>
                <w:ilvl w:val="0"/>
                <w:numId w:val="2"/>
              </w:numPr>
              <w:spacing w:after="22" w:line="248" w:lineRule="auto"/>
              <w:jc w:val="left"/>
            </w:pPr>
            <w:r w:rsidRPr="00F63848">
              <w:rPr>
                <w:bCs/>
              </w:rPr>
              <w:t>Firewall configuration must allow only the minimum access required</w:t>
            </w:r>
          </w:p>
        </w:tc>
        <w:tc>
          <w:tcPr>
            <w:tcW w:w="1559" w:type="dxa"/>
          </w:tcPr>
          <w:p w14:paraId="015DB55A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0302FD9D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1CE5C405" w14:textId="77777777" w:rsidTr="00A2245A">
        <w:trPr>
          <w:trHeight w:val="300"/>
        </w:trPr>
        <w:tc>
          <w:tcPr>
            <w:tcW w:w="5240" w:type="dxa"/>
            <w:noWrap/>
          </w:tcPr>
          <w:p w14:paraId="63A63B9F" w14:textId="33BE8FCD" w:rsidR="0018703A" w:rsidRPr="00F45170" w:rsidRDefault="005F4F05" w:rsidP="0018703A">
            <w:pPr>
              <w:pStyle w:val="ListParagraph"/>
              <w:numPr>
                <w:ilvl w:val="0"/>
                <w:numId w:val="2"/>
              </w:numPr>
              <w:spacing w:after="22" w:line="248" w:lineRule="auto"/>
            </w:pPr>
            <w:r w:rsidRPr="00F63848">
              <w:rPr>
                <w:bCs/>
              </w:rPr>
              <w:t>Separate networks by tier, with access restrictions for Production</w:t>
            </w:r>
          </w:p>
        </w:tc>
        <w:tc>
          <w:tcPr>
            <w:tcW w:w="1559" w:type="dxa"/>
          </w:tcPr>
          <w:p w14:paraId="7B4A2FA1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681230C4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5880AEDB" w14:textId="77777777" w:rsidTr="00A2245A">
        <w:trPr>
          <w:trHeight w:val="300"/>
        </w:trPr>
        <w:tc>
          <w:tcPr>
            <w:tcW w:w="5240" w:type="dxa"/>
            <w:noWrap/>
          </w:tcPr>
          <w:p w14:paraId="7AEBF951" w14:textId="62D5D496" w:rsidR="0018703A" w:rsidRDefault="00AF4069" w:rsidP="0018703A">
            <w:pPr>
              <w:numPr>
                <w:ilvl w:val="0"/>
                <w:numId w:val="2"/>
              </w:numPr>
              <w:spacing w:after="22" w:line="248" w:lineRule="auto"/>
              <w:jc w:val="left"/>
            </w:pPr>
            <w:r w:rsidRPr="00F63848">
              <w:rPr>
                <w:bCs/>
              </w:rPr>
              <w:t>Requests for site-to-site VPN access to EPA are subject to technical review and justification</w:t>
            </w:r>
          </w:p>
        </w:tc>
        <w:tc>
          <w:tcPr>
            <w:tcW w:w="1559" w:type="dxa"/>
          </w:tcPr>
          <w:p w14:paraId="49C89003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2E499909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417A3624" w14:textId="77777777" w:rsidTr="00A2245A">
        <w:trPr>
          <w:trHeight w:val="300"/>
        </w:trPr>
        <w:tc>
          <w:tcPr>
            <w:tcW w:w="5240" w:type="dxa"/>
            <w:noWrap/>
          </w:tcPr>
          <w:p w14:paraId="43EEEDB9" w14:textId="1AEBD744" w:rsidR="0018703A" w:rsidRPr="007D694A" w:rsidRDefault="00681D1D" w:rsidP="0018703A">
            <w:pPr>
              <w:numPr>
                <w:ilvl w:val="0"/>
                <w:numId w:val="2"/>
              </w:numPr>
              <w:spacing w:after="22" w:line="248" w:lineRule="auto"/>
              <w:jc w:val="left"/>
            </w:pPr>
            <w:r w:rsidRPr="00F63848">
              <w:rPr>
                <w:bCs/>
              </w:rPr>
              <w:t>Approved site-to-site VPN connections must adhere to EPA IPSec standards</w:t>
            </w:r>
          </w:p>
        </w:tc>
        <w:tc>
          <w:tcPr>
            <w:tcW w:w="1559" w:type="dxa"/>
          </w:tcPr>
          <w:p w14:paraId="4022AEE5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0D9C551F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23EC4803" w14:textId="77777777" w:rsidTr="00A2245A">
        <w:trPr>
          <w:trHeight w:val="300"/>
        </w:trPr>
        <w:tc>
          <w:tcPr>
            <w:tcW w:w="5240" w:type="dxa"/>
            <w:noWrap/>
          </w:tcPr>
          <w:p w14:paraId="6E4A124F" w14:textId="556D74AA" w:rsidR="0018703A" w:rsidRPr="00F45170" w:rsidRDefault="00890D87" w:rsidP="0018703A">
            <w:pPr>
              <w:pStyle w:val="ListParagraph"/>
              <w:numPr>
                <w:ilvl w:val="0"/>
                <w:numId w:val="2"/>
              </w:numPr>
              <w:spacing w:after="22" w:line="248" w:lineRule="auto"/>
            </w:pPr>
            <w:r w:rsidRPr="00F63848">
              <w:rPr>
                <w:bCs/>
              </w:rPr>
              <w:t>Point-to-site VPN connectivity to EPA will not be provided</w:t>
            </w:r>
          </w:p>
        </w:tc>
        <w:tc>
          <w:tcPr>
            <w:tcW w:w="1559" w:type="dxa"/>
          </w:tcPr>
          <w:p w14:paraId="2AAD6061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5857307E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3C9EA669" w14:textId="77777777" w:rsidTr="00A2245A">
        <w:trPr>
          <w:trHeight w:val="300"/>
        </w:trPr>
        <w:tc>
          <w:tcPr>
            <w:tcW w:w="5240" w:type="dxa"/>
            <w:noWrap/>
          </w:tcPr>
          <w:p w14:paraId="491348D0" w14:textId="025FE116" w:rsidR="0018703A" w:rsidRPr="00A3688E" w:rsidRDefault="004B7801" w:rsidP="0018703A">
            <w:pPr>
              <w:pStyle w:val="ListParagraph"/>
              <w:numPr>
                <w:ilvl w:val="0"/>
                <w:numId w:val="2"/>
              </w:numPr>
              <w:spacing w:after="120" w:line="276" w:lineRule="auto"/>
              <w:rPr>
                <w:rFonts w:eastAsia="Times New Roman" w:cstheme="minorHAnsi"/>
              </w:rPr>
            </w:pPr>
            <w:r w:rsidRPr="00F63848">
              <w:rPr>
                <w:bCs/>
              </w:rPr>
              <w:t>Public inbound endpoints are subject to EPA security requirements</w:t>
            </w:r>
          </w:p>
        </w:tc>
        <w:tc>
          <w:tcPr>
            <w:tcW w:w="1559" w:type="dxa"/>
          </w:tcPr>
          <w:p w14:paraId="03DD4023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59F239C2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388AF191" w14:textId="77777777" w:rsidTr="00A2245A">
        <w:trPr>
          <w:trHeight w:val="300"/>
        </w:trPr>
        <w:tc>
          <w:tcPr>
            <w:tcW w:w="5240" w:type="dxa"/>
            <w:noWrap/>
          </w:tcPr>
          <w:p w14:paraId="3D57D1A4" w14:textId="4A1AE02D" w:rsidR="0018703A" w:rsidRDefault="00794E25" w:rsidP="0018703A">
            <w:pPr>
              <w:pStyle w:val="ListParagraph"/>
              <w:numPr>
                <w:ilvl w:val="0"/>
                <w:numId w:val="2"/>
              </w:numPr>
              <w:spacing w:after="120" w:line="276" w:lineRule="auto"/>
            </w:pPr>
            <w:r w:rsidRPr="00F63848">
              <w:rPr>
                <w:bCs/>
              </w:rPr>
              <w:t>Where functionality exists, enable logging for troubleshooting and security audits</w:t>
            </w:r>
          </w:p>
        </w:tc>
        <w:tc>
          <w:tcPr>
            <w:tcW w:w="1559" w:type="dxa"/>
          </w:tcPr>
          <w:p w14:paraId="6D124E5A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7254C15D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75B81507" w14:textId="77777777" w:rsidTr="00A2245A">
        <w:trPr>
          <w:trHeight w:val="300"/>
        </w:trPr>
        <w:tc>
          <w:tcPr>
            <w:tcW w:w="5240" w:type="dxa"/>
            <w:noWrap/>
          </w:tcPr>
          <w:p w14:paraId="4A6EB25C" w14:textId="52B9011C" w:rsidR="0018703A" w:rsidRPr="004456E1" w:rsidRDefault="000C2B46" w:rsidP="0018703A">
            <w:pPr>
              <w:pStyle w:val="ListParagraph"/>
              <w:numPr>
                <w:ilvl w:val="0"/>
                <w:numId w:val="2"/>
              </w:numPr>
              <w:spacing w:after="120" w:line="276" w:lineRule="auto"/>
            </w:pPr>
            <w:r w:rsidRPr="00F63848">
              <w:rPr>
                <w:bCs/>
              </w:rPr>
              <w:t>Document potential impact to bandwidth and provide it for EPA review</w:t>
            </w:r>
          </w:p>
        </w:tc>
        <w:tc>
          <w:tcPr>
            <w:tcW w:w="1559" w:type="dxa"/>
          </w:tcPr>
          <w:p w14:paraId="13BD51AF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60F36D61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16C340D2" w14:textId="77777777" w:rsidTr="00A2245A">
        <w:trPr>
          <w:trHeight w:val="300"/>
        </w:trPr>
        <w:tc>
          <w:tcPr>
            <w:tcW w:w="5240" w:type="dxa"/>
            <w:noWrap/>
          </w:tcPr>
          <w:p w14:paraId="43B35D5D" w14:textId="70C6350D" w:rsidR="0018703A" w:rsidRPr="00B13DDB" w:rsidRDefault="007B0651" w:rsidP="0018703A">
            <w:pPr>
              <w:pStyle w:val="ListParagraph"/>
              <w:numPr>
                <w:ilvl w:val="0"/>
                <w:numId w:val="2"/>
              </w:numPr>
              <w:spacing w:after="120" w:line="276" w:lineRule="auto"/>
            </w:pPr>
            <w:r w:rsidRPr="00F63848">
              <w:rPr>
                <w:bCs/>
              </w:rPr>
              <w:t>Document external secondary network services required for functionality and provide them for EPA review</w:t>
            </w:r>
          </w:p>
        </w:tc>
        <w:tc>
          <w:tcPr>
            <w:tcW w:w="1559" w:type="dxa"/>
          </w:tcPr>
          <w:p w14:paraId="5311A01C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66383E84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06012592" w14:textId="77777777" w:rsidTr="00A2245A">
        <w:trPr>
          <w:trHeight w:val="300"/>
        </w:trPr>
        <w:tc>
          <w:tcPr>
            <w:tcW w:w="5240" w:type="dxa"/>
            <w:noWrap/>
          </w:tcPr>
          <w:p w14:paraId="2D1ACF90" w14:textId="77777777" w:rsidR="0018703A" w:rsidRDefault="0018703A" w:rsidP="0018703A">
            <w:pPr>
              <w:pStyle w:val="ListParagraph"/>
              <w:spacing w:after="120" w:line="276" w:lineRule="auto"/>
              <w:ind w:left="360"/>
            </w:pPr>
          </w:p>
        </w:tc>
        <w:tc>
          <w:tcPr>
            <w:tcW w:w="1559" w:type="dxa"/>
          </w:tcPr>
          <w:p w14:paraId="789981AE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3410DD28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118AA8A6" w14:textId="547A8A25" w:rsidTr="00A2245A">
        <w:trPr>
          <w:trHeight w:val="345"/>
          <w:tblHeader/>
        </w:trPr>
        <w:tc>
          <w:tcPr>
            <w:tcW w:w="5240" w:type="dxa"/>
            <w:shd w:val="clear" w:color="auto" w:fill="E8E8E8" w:themeFill="background2"/>
            <w:noWrap/>
            <w:hideMark/>
          </w:tcPr>
          <w:p w14:paraId="7DE69262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  <w:b/>
                <w:bCs/>
              </w:rPr>
            </w:pPr>
            <w:bookmarkStart w:id="1" w:name="_Hlk234574474"/>
            <w:r w:rsidRPr="004866C8">
              <w:rPr>
                <w:rFonts w:eastAsia="Times New Roman" w:cstheme="minorHAnsi"/>
                <w:b/>
                <w:bCs/>
              </w:rPr>
              <w:t>Data Principles</w:t>
            </w:r>
          </w:p>
        </w:tc>
        <w:tc>
          <w:tcPr>
            <w:tcW w:w="1559" w:type="dxa"/>
            <w:shd w:val="clear" w:color="auto" w:fill="E8E8E8" w:themeFill="background2"/>
          </w:tcPr>
          <w:p w14:paraId="25FD0EC2" w14:textId="7A639406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Confirmation</w:t>
            </w:r>
          </w:p>
        </w:tc>
        <w:tc>
          <w:tcPr>
            <w:tcW w:w="2694" w:type="dxa"/>
            <w:shd w:val="clear" w:color="auto" w:fill="E8E8E8" w:themeFill="background2"/>
          </w:tcPr>
          <w:p w14:paraId="7C129D62" w14:textId="4C19E6A0" w:rsidR="0018703A" w:rsidRDefault="0018703A" w:rsidP="0018703A">
            <w:pPr>
              <w:spacing w:after="120" w:line="276" w:lineRule="auto"/>
              <w:rPr>
                <w:rFonts w:eastAsia="Times New Roman" w:cstheme="minorHAnsi"/>
                <w:b/>
                <w:bCs/>
              </w:rPr>
            </w:pPr>
            <w:r w:rsidRPr="00495254">
              <w:rPr>
                <w:rFonts w:eastAsia="Times New Roman" w:cstheme="minorHAnsi"/>
                <w:b/>
                <w:bCs/>
              </w:rPr>
              <w:t>Rationale / Evidence of Compliance</w:t>
            </w:r>
          </w:p>
        </w:tc>
      </w:tr>
      <w:tr w:rsidR="0018703A" w:rsidRPr="004866C8" w14:paraId="08A88C66" w14:textId="69856BC4" w:rsidTr="00A2245A">
        <w:trPr>
          <w:trHeight w:val="300"/>
        </w:trPr>
        <w:tc>
          <w:tcPr>
            <w:tcW w:w="5240" w:type="dxa"/>
            <w:noWrap/>
            <w:vAlign w:val="center"/>
            <w:hideMark/>
          </w:tcPr>
          <w:p w14:paraId="0F74A347" w14:textId="671D44AD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>1. Complete, assess and obtain EPA DPO sign-off on a DPIA form before introducing a new system</w:t>
            </w:r>
          </w:p>
        </w:tc>
        <w:tc>
          <w:tcPr>
            <w:tcW w:w="1559" w:type="dxa"/>
            <w:vAlign w:val="center"/>
          </w:tcPr>
          <w:p w14:paraId="49D500F2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  <w:vAlign w:val="center"/>
          </w:tcPr>
          <w:p w14:paraId="3E843018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4FD3BFF0" w14:textId="77777777" w:rsidTr="00A2245A">
        <w:trPr>
          <w:trHeight w:val="300"/>
        </w:trPr>
        <w:tc>
          <w:tcPr>
            <w:tcW w:w="5240" w:type="dxa"/>
            <w:noWrap/>
            <w:vAlign w:val="center"/>
            <w:hideMark/>
          </w:tcPr>
          <w:p w14:paraId="2E3B44F5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>2. Provide the classification of data.</w:t>
            </w:r>
          </w:p>
        </w:tc>
        <w:tc>
          <w:tcPr>
            <w:tcW w:w="1559" w:type="dxa"/>
            <w:vAlign w:val="center"/>
          </w:tcPr>
          <w:p w14:paraId="32D129CC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  <w:vAlign w:val="center"/>
          </w:tcPr>
          <w:p w14:paraId="1D3D32D4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7E274994" w14:textId="77777777" w:rsidTr="00A2245A">
        <w:trPr>
          <w:trHeight w:val="300"/>
        </w:trPr>
        <w:tc>
          <w:tcPr>
            <w:tcW w:w="5240" w:type="dxa"/>
            <w:noWrap/>
            <w:vAlign w:val="center"/>
            <w:hideMark/>
          </w:tcPr>
          <w:p w14:paraId="09773AA0" w14:textId="6F0AD34B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>3.</w:t>
            </w:r>
            <w:r w:rsidR="00743177">
              <w:t xml:space="preserve"> </w:t>
            </w:r>
            <w:r>
              <w:t>Where PII is identified, agree data ownership between EPA and the third party and put a data processing agreement in place</w:t>
            </w:r>
          </w:p>
        </w:tc>
        <w:tc>
          <w:tcPr>
            <w:tcW w:w="1559" w:type="dxa"/>
            <w:vAlign w:val="center"/>
          </w:tcPr>
          <w:p w14:paraId="3E10B6D6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  <w:vAlign w:val="center"/>
          </w:tcPr>
          <w:p w14:paraId="2242F7C0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bookmarkEnd w:id="1"/>
      <w:tr w:rsidR="0018703A" w:rsidRPr="004866C8" w14:paraId="47EF761B" w14:textId="77777777" w:rsidTr="00A2245A">
        <w:trPr>
          <w:trHeight w:val="300"/>
        </w:trPr>
        <w:tc>
          <w:tcPr>
            <w:tcW w:w="5240" w:type="dxa"/>
            <w:noWrap/>
            <w:hideMark/>
          </w:tcPr>
          <w:p w14:paraId="443EA1E2" w14:textId="0370B32E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 xml:space="preserve">4. </w:t>
            </w:r>
            <w:r w:rsidR="00B8173A" w:rsidRPr="008B1B0B">
              <w:rPr>
                <w:bCs/>
              </w:rPr>
              <w:t xml:space="preserve"> Specify data residency where the solution is not hosted by EPA</w:t>
            </w:r>
          </w:p>
        </w:tc>
        <w:tc>
          <w:tcPr>
            <w:tcW w:w="1559" w:type="dxa"/>
          </w:tcPr>
          <w:p w14:paraId="31D54354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5D84BA64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4CCFDAC8" w14:textId="394BDD0E" w:rsidTr="00A2245A">
        <w:trPr>
          <w:trHeight w:val="300"/>
        </w:trPr>
        <w:tc>
          <w:tcPr>
            <w:tcW w:w="5240" w:type="dxa"/>
            <w:noWrap/>
            <w:hideMark/>
          </w:tcPr>
          <w:p w14:paraId="451EE1F9" w14:textId="4C64CD09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 xml:space="preserve">5. </w:t>
            </w:r>
            <w:r w:rsidR="0038163B">
              <w:t>Ad</w:t>
            </w:r>
            <w:r w:rsidR="0038163B" w:rsidRPr="008B1B0B">
              <w:rPr>
                <w:bCs/>
              </w:rPr>
              <w:t>here to EPA compliance requirements for data storage and retention</w:t>
            </w:r>
          </w:p>
        </w:tc>
        <w:tc>
          <w:tcPr>
            <w:tcW w:w="1559" w:type="dxa"/>
          </w:tcPr>
          <w:p w14:paraId="7E785332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2E6C29DE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40992FCE" w14:textId="329B0E5D" w:rsidTr="00A2245A">
        <w:trPr>
          <w:trHeight w:val="300"/>
        </w:trPr>
        <w:tc>
          <w:tcPr>
            <w:tcW w:w="5240" w:type="dxa"/>
            <w:noWrap/>
            <w:hideMark/>
          </w:tcPr>
          <w:p w14:paraId="5D0915E1" w14:textId="052C6454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 xml:space="preserve">6. </w:t>
            </w:r>
            <w:r w:rsidR="006A3BAE" w:rsidRPr="008B1B0B">
              <w:rPr>
                <w:bCs/>
              </w:rPr>
              <w:t>Apply industry-standard encryption as standard</w:t>
            </w:r>
          </w:p>
        </w:tc>
        <w:tc>
          <w:tcPr>
            <w:tcW w:w="1559" w:type="dxa"/>
          </w:tcPr>
          <w:p w14:paraId="0CBB84FC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0182D643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58B3391F" w14:textId="510D7BE1" w:rsidTr="00A2245A">
        <w:trPr>
          <w:trHeight w:val="300"/>
        </w:trPr>
        <w:tc>
          <w:tcPr>
            <w:tcW w:w="5240" w:type="dxa"/>
            <w:noWrap/>
            <w:hideMark/>
          </w:tcPr>
          <w:p w14:paraId="4FCBCE39" w14:textId="7D86FDF8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 xml:space="preserve">7. </w:t>
            </w:r>
            <w:r w:rsidR="00A3398B" w:rsidRPr="008B1B0B">
              <w:rPr>
                <w:bCs/>
              </w:rPr>
              <w:t xml:space="preserve"> EPA must retain an independent ability to decrypt EPA data</w:t>
            </w:r>
          </w:p>
        </w:tc>
        <w:tc>
          <w:tcPr>
            <w:tcW w:w="1559" w:type="dxa"/>
          </w:tcPr>
          <w:p w14:paraId="63968F8D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0D565363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080104E0" w14:textId="611EC162" w:rsidTr="00A2245A">
        <w:trPr>
          <w:trHeight w:val="300"/>
        </w:trPr>
        <w:tc>
          <w:tcPr>
            <w:tcW w:w="5240" w:type="dxa"/>
            <w:noWrap/>
            <w:hideMark/>
          </w:tcPr>
          <w:p w14:paraId="6EA340FC" w14:textId="115110A8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>8.</w:t>
            </w:r>
            <w:r w:rsidR="00D42F2C">
              <w:t xml:space="preserve"> </w:t>
            </w:r>
            <w:r w:rsidR="00F60A1C" w:rsidRPr="008B1B0B">
              <w:rPr>
                <w:bCs/>
              </w:rPr>
              <w:t>Recovery of data must adhere to EPA RPO requirements</w:t>
            </w:r>
          </w:p>
        </w:tc>
        <w:tc>
          <w:tcPr>
            <w:tcW w:w="1559" w:type="dxa"/>
          </w:tcPr>
          <w:p w14:paraId="0E5B2BFE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73EDBD24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60CB32B9" w14:textId="2652911F" w:rsidTr="00A2245A">
        <w:trPr>
          <w:trHeight w:val="300"/>
        </w:trPr>
        <w:tc>
          <w:tcPr>
            <w:tcW w:w="5240" w:type="dxa"/>
            <w:noWrap/>
            <w:hideMark/>
          </w:tcPr>
          <w:p w14:paraId="2A24CCA2" w14:textId="20210009" w:rsidR="0018703A" w:rsidRPr="004866C8" w:rsidRDefault="0018703A" w:rsidP="005E31D8">
            <w:pPr>
              <w:spacing w:after="120" w:line="276" w:lineRule="auto"/>
              <w:jc w:val="left"/>
              <w:rPr>
                <w:rFonts w:eastAsia="Times New Roman" w:cstheme="minorHAnsi"/>
              </w:rPr>
            </w:pPr>
            <w:r>
              <w:t>9</w:t>
            </w:r>
            <w:r w:rsidR="005E31D8">
              <w:t xml:space="preserve">. </w:t>
            </w:r>
            <w:r w:rsidR="005E31D8" w:rsidRPr="008B1B0B">
              <w:rPr>
                <w:bCs/>
              </w:rPr>
              <w:t>Document performance and capacity requirements for EPA review</w:t>
            </w:r>
          </w:p>
        </w:tc>
        <w:tc>
          <w:tcPr>
            <w:tcW w:w="1559" w:type="dxa"/>
          </w:tcPr>
          <w:p w14:paraId="2FD4866E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489611A7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53AFDD63" w14:textId="18C3D089" w:rsidTr="00A2245A">
        <w:trPr>
          <w:trHeight w:val="300"/>
        </w:trPr>
        <w:tc>
          <w:tcPr>
            <w:tcW w:w="5240" w:type="dxa"/>
            <w:noWrap/>
            <w:hideMark/>
          </w:tcPr>
          <w:p w14:paraId="6E65D52C" w14:textId="4560706F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 xml:space="preserve">10. </w:t>
            </w:r>
            <w:r w:rsidR="0016432D" w:rsidRPr="008B1B0B">
              <w:rPr>
                <w:bCs/>
              </w:rPr>
              <w:t>Ensure the ability to export EPA data where data is externally hosted</w:t>
            </w:r>
          </w:p>
        </w:tc>
        <w:tc>
          <w:tcPr>
            <w:tcW w:w="1559" w:type="dxa"/>
          </w:tcPr>
          <w:p w14:paraId="3D6ACA96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2B23CCAC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00BC2E21" w14:textId="5C405FAF" w:rsidTr="00A2245A">
        <w:trPr>
          <w:trHeight w:val="300"/>
        </w:trPr>
        <w:tc>
          <w:tcPr>
            <w:tcW w:w="5240" w:type="dxa"/>
            <w:noWrap/>
            <w:hideMark/>
          </w:tcPr>
          <w:p w14:paraId="1CCD0817" w14:textId="11F028F8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>11.</w:t>
            </w:r>
            <w:r w:rsidR="00D42F2C">
              <w:t xml:space="preserve"> </w:t>
            </w:r>
            <w:r w:rsidR="00F473BA" w:rsidRPr="008B1B0B">
              <w:rPr>
                <w:bCs/>
              </w:rPr>
              <w:t>Modifications to data-access permissions are subject to change control</w:t>
            </w:r>
          </w:p>
        </w:tc>
        <w:tc>
          <w:tcPr>
            <w:tcW w:w="1559" w:type="dxa"/>
          </w:tcPr>
          <w:p w14:paraId="7A6797CD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2CA39225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216E2170" w14:textId="77777777" w:rsidTr="00A2245A">
        <w:trPr>
          <w:trHeight w:val="300"/>
        </w:trPr>
        <w:tc>
          <w:tcPr>
            <w:tcW w:w="5240" w:type="dxa"/>
            <w:noWrap/>
            <w:vAlign w:val="center"/>
            <w:hideMark/>
          </w:tcPr>
          <w:p w14:paraId="4892B33D" w14:textId="4D2697D6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 xml:space="preserve">12. </w:t>
            </w:r>
            <w:r w:rsidR="00E727E7" w:rsidRPr="008B1B0B">
              <w:rPr>
                <w:bCs/>
              </w:rPr>
              <w:t>Separate data by tier, with access restrictions for</w:t>
            </w:r>
            <w:r w:rsidR="00C973B2">
              <w:rPr>
                <w:bCs/>
              </w:rPr>
              <w:t xml:space="preserve"> </w:t>
            </w:r>
            <w:r w:rsidR="00E727E7" w:rsidRPr="008B1B0B">
              <w:rPr>
                <w:bCs/>
              </w:rPr>
              <w:t>Production</w:t>
            </w:r>
          </w:p>
        </w:tc>
        <w:tc>
          <w:tcPr>
            <w:tcW w:w="1559" w:type="dxa"/>
            <w:vAlign w:val="center"/>
          </w:tcPr>
          <w:p w14:paraId="3EF3054D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  <w:vAlign w:val="center"/>
          </w:tcPr>
          <w:p w14:paraId="0C1F2228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4AF185DD" w14:textId="77777777" w:rsidTr="00A2245A">
        <w:trPr>
          <w:trHeight w:val="300"/>
        </w:trPr>
        <w:tc>
          <w:tcPr>
            <w:tcW w:w="5240" w:type="dxa"/>
            <w:noWrap/>
            <w:vAlign w:val="center"/>
            <w:hideMark/>
          </w:tcPr>
          <w:p w14:paraId="1905956A" w14:textId="20A5F2CC" w:rsidR="0018703A" w:rsidRPr="00D42F2C" w:rsidRDefault="00C973B2" w:rsidP="00C973B2">
            <w:pPr>
              <w:spacing w:after="120" w:line="276" w:lineRule="auto"/>
              <w:rPr>
                <w:rFonts w:eastAsia="Times New Roman" w:cstheme="minorHAnsi"/>
              </w:rPr>
            </w:pPr>
            <w:r>
              <w:rPr>
                <w:bCs/>
              </w:rPr>
              <w:t>13.</w:t>
            </w:r>
            <w:r w:rsidR="00044920">
              <w:rPr>
                <w:bCs/>
              </w:rPr>
              <w:t xml:space="preserve"> </w:t>
            </w:r>
            <w:r w:rsidR="00044920" w:rsidRPr="008B1B0B">
              <w:rPr>
                <w:bCs/>
              </w:rPr>
              <w:t>Non-production tiers must use non-live, anonymised data</w:t>
            </w:r>
          </w:p>
        </w:tc>
        <w:tc>
          <w:tcPr>
            <w:tcW w:w="1559" w:type="dxa"/>
            <w:vAlign w:val="center"/>
          </w:tcPr>
          <w:p w14:paraId="0641C12D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  <w:vAlign w:val="center"/>
          </w:tcPr>
          <w:p w14:paraId="239CA1A2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6328F0FD" w14:textId="3842201D" w:rsidTr="00A2245A">
        <w:trPr>
          <w:trHeight w:val="300"/>
        </w:trPr>
        <w:tc>
          <w:tcPr>
            <w:tcW w:w="5240" w:type="dxa"/>
            <w:noWrap/>
            <w:hideMark/>
          </w:tcPr>
          <w:p w14:paraId="4E425E50" w14:textId="237D5EA9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>14.</w:t>
            </w:r>
            <w:r w:rsidR="003E629F">
              <w:t xml:space="preserve"> </w:t>
            </w:r>
            <w:r w:rsidR="003E629F" w:rsidRPr="008B1B0B">
              <w:rPr>
                <w:bCs/>
              </w:rPr>
              <w:t>Enable logging and auditing for troubleshooting and security audits</w:t>
            </w:r>
          </w:p>
        </w:tc>
        <w:tc>
          <w:tcPr>
            <w:tcW w:w="1559" w:type="dxa"/>
          </w:tcPr>
          <w:p w14:paraId="3254F1C5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5BD6CD34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2B0EB0D8" w14:textId="7748B97B" w:rsidTr="00A2245A">
        <w:trPr>
          <w:trHeight w:val="300"/>
        </w:trPr>
        <w:tc>
          <w:tcPr>
            <w:tcW w:w="5240" w:type="dxa"/>
            <w:noWrap/>
            <w:hideMark/>
          </w:tcPr>
          <w:p w14:paraId="34B1FB9E" w14:textId="2A07F6F8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>15.</w:t>
            </w:r>
            <w:r w:rsidR="00FA6D3E">
              <w:t xml:space="preserve"> </w:t>
            </w:r>
            <w:r w:rsidR="0063510F">
              <w:t>N</w:t>
            </w:r>
            <w:r w:rsidR="0038627E" w:rsidRPr="008B1B0B">
              <w:rPr>
                <w:bCs/>
              </w:rPr>
              <w:t>otify the EPA DPO immediately of any data breach and adhere to GDPR legislatio</w:t>
            </w:r>
            <w:r w:rsidR="0038627E">
              <w:rPr>
                <w:bCs/>
              </w:rPr>
              <w:t>n</w:t>
            </w:r>
          </w:p>
        </w:tc>
        <w:tc>
          <w:tcPr>
            <w:tcW w:w="1559" w:type="dxa"/>
          </w:tcPr>
          <w:p w14:paraId="4D22247D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3C00A29D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25A1E3A4" w14:textId="5ECE4784" w:rsidTr="00A2245A">
        <w:trPr>
          <w:trHeight w:val="300"/>
        </w:trPr>
        <w:tc>
          <w:tcPr>
            <w:tcW w:w="5240" w:type="dxa"/>
            <w:noWrap/>
            <w:hideMark/>
          </w:tcPr>
          <w:p w14:paraId="6DA31D24" w14:textId="4051E51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 xml:space="preserve">16. </w:t>
            </w:r>
            <w:r w:rsidR="00D57F2F" w:rsidRPr="008B1B0B">
              <w:rPr>
                <w:bCs/>
              </w:rPr>
              <w:t>Where data migration is required, document the format and method and provide them for EPA review</w:t>
            </w:r>
          </w:p>
        </w:tc>
        <w:tc>
          <w:tcPr>
            <w:tcW w:w="1559" w:type="dxa"/>
          </w:tcPr>
          <w:p w14:paraId="453557C0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2A9A82E6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70DCBBDC" w14:textId="77777777" w:rsidTr="00A2245A">
        <w:trPr>
          <w:trHeight w:val="300"/>
        </w:trPr>
        <w:tc>
          <w:tcPr>
            <w:tcW w:w="5240" w:type="dxa"/>
            <w:noWrap/>
            <w:vAlign w:val="center"/>
            <w:hideMark/>
          </w:tcPr>
          <w:p w14:paraId="2EA94A1A" w14:textId="60B9507E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 xml:space="preserve">17. </w:t>
            </w:r>
            <w:r w:rsidR="00FA6D3E" w:rsidRPr="00895A04">
              <w:rPr>
                <w:bCs/>
              </w:rPr>
              <w:t>Provide details of automated integrity checks used to ensure the reliability and accuracy of hosted data</w:t>
            </w:r>
          </w:p>
        </w:tc>
        <w:tc>
          <w:tcPr>
            <w:tcW w:w="1559" w:type="dxa"/>
            <w:vAlign w:val="center"/>
          </w:tcPr>
          <w:p w14:paraId="2F8C809E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  <w:vAlign w:val="center"/>
          </w:tcPr>
          <w:p w14:paraId="3C2EF794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19E40FE1" w14:textId="77777777" w:rsidTr="00A2245A">
        <w:trPr>
          <w:trHeight w:val="300"/>
        </w:trPr>
        <w:tc>
          <w:tcPr>
            <w:tcW w:w="5240" w:type="dxa"/>
            <w:noWrap/>
          </w:tcPr>
          <w:p w14:paraId="3C1706D2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1559" w:type="dxa"/>
          </w:tcPr>
          <w:p w14:paraId="5A6D7C28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35410185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</w:tbl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240"/>
        <w:gridCol w:w="1559"/>
        <w:gridCol w:w="2694"/>
      </w:tblGrid>
      <w:tr w:rsidR="0018703A" w:rsidRPr="004866C8" w14:paraId="73C9101A" w14:textId="638A738F" w:rsidTr="00081A38">
        <w:trPr>
          <w:trHeight w:val="345"/>
        </w:trPr>
        <w:tc>
          <w:tcPr>
            <w:tcW w:w="5240" w:type="dxa"/>
            <w:shd w:val="clear" w:color="auto" w:fill="E8E8E8" w:themeFill="background2"/>
            <w:noWrap/>
            <w:hideMark/>
          </w:tcPr>
          <w:p w14:paraId="738FEECC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  <w:b/>
                <w:bCs/>
              </w:rPr>
            </w:pPr>
            <w:r w:rsidRPr="004866C8">
              <w:rPr>
                <w:rFonts w:eastAsia="Times New Roman" w:cstheme="minorHAnsi"/>
                <w:b/>
                <w:bCs/>
              </w:rPr>
              <w:t>Security Principles</w:t>
            </w:r>
          </w:p>
        </w:tc>
        <w:tc>
          <w:tcPr>
            <w:tcW w:w="1559" w:type="dxa"/>
            <w:shd w:val="clear" w:color="auto" w:fill="E8E8E8" w:themeFill="background2"/>
          </w:tcPr>
          <w:p w14:paraId="0265241F" w14:textId="427B8AB1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Confirmation</w:t>
            </w:r>
          </w:p>
        </w:tc>
        <w:tc>
          <w:tcPr>
            <w:tcW w:w="2694" w:type="dxa"/>
            <w:shd w:val="clear" w:color="auto" w:fill="E8E8E8" w:themeFill="background2"/>
          </w:tcPr>
          <w:p w14:paraId="518012FC" w14:textId="6D7A2D45" w:rsidR="0018703A" w:rsidRDefault="0018703A" w:rsidP="0018703A">
            <w:pPr>
              <w:spacing w:after="120" w:line="276" w:lineRule="auto"/>
              <w:rPr>
                <w:rFonts w:eastAsia="Times New Roman" w:cstheme="minorHAnsi"/>
                <w:b/>
                <w:bCs/>
              </w:rPr>
            </w:pPr>
            <w:r w:rsidRPr="00495254">
              <w:rPr>
                <w:rFonts w:eastAsia="Times New Roman" w:cstheme="minorHAnsi"/>
                <w:b/>
                <w:bCs/>
              </w:rPr>
              <w:t>Rationale / Evidence of Compliance</w:t>
            </w:r>
          </w:p>
        </w:tc>
      </w:tr>
      <w:tr w:rsidR="0018703A" w:rsidRPr="004866C8" w14:paraId="3A1D0843" w14:textId="5D2DB0CC" w:rsidTr="0018703A">
        <w:trPr>
          <w:trHeight w:val="300"/>
        </w:trPr>
        <w:tc>
          <w:tcPr>
            <w:tcW w:w="5240" w:type="dxa"/>
            <w:noWrap/>
            <w:hideMark/>
          </w:tcPr>
          <w:p w14:paraId="037BA95D" w14:textId="2C934F6C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1. </w:t>
            </w:r>
            <w:r w:rsidR="00141B53" w:rsidRPr="00895A04">
              <w:rPr>
                <w:bCs/>
              </w:rPr>
              <w:t>An EPA-owned penetration test will be completed, and outcomes actioned before go-live</w:t>
            </w:r>
          </w:p>
        </w:tc>
        <w:tc>
          <w:tcPr>
            <w:tcW w:w="1559" w:type="dxa"/>
          </w:tcPr>
          <w:p w14:paraId="698C8279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3CE47C3E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5EB6807A" w14:textId="293CE6BE" w:rsidTr="0018703A">
        <w:trPr>
          <w:trHeight w:val="300"/>
        </w:trPr>
        <w:tc>
          <w:tcPr>
            <w:tcW w:w="5240" w:type="dxa"/>
            <w:noWrap/>
            <w:hideMark/>
          </w:tcPr>
          <w:p w14:paraId="06D2C404" w14:textId="0D1B5818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2. </w:t>
            </w:r>
            <w:r w:rsidR="00305BE5" w:rsidRPr="00895A04">
              <w:rPr>
                <w:bCs/>
              </w:rPr>
              <w:t>EPA reserves the right to conduct penetration tests at regular intervals throughout the solution lifetime</w:t>
            </w:r>
          </w:p>
        </w:tc>
        <w:tc>
          <w:tcPr>
            <w:tcW w:w="1559" w:type="dxa"/>
          </w:tcPr>
          <w:p w14:paraId="2D6FA5EE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206CBD20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323B0266" w14:textId="14EFD733" w:rsidTr="0018703A">
        <w:trPr>
          <w:trHeight w:val="300"/>
        </w:trPr>
        <w:tc>
          <w:tcPr>
            <w:tcW w:w="5240" w:type="dxa"/>
            <w:noWrap/>
            <w:hideMark/>
          </w:tcPr>
          <w:p w14:paraId="1A6BBCE9" w14:textId="7856E3AF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>3.</w:t>
            </w:r>
            <w:r w:rsidR="007524E3">
              <w:rPr>
                <w:rFonts w:eastAsia="Times New Roman" w:cstheme="minorHAnsi"/>
              </w:rPr>
              <w:t xml:space="preserve"> </w:t>
            </w:r>
            <w:r w:rsidR="007524E3" w:rsidRPr="00895A04">
              <w:rPr>
                <w:bCs/>
              </w:rPr>
              <w:t>Notify the EPA Information Security Officer immediately of all presumed and/or confirmed breaches</w:t>
            </w:r>
          </w:p>
        </w:tc>
        <w:tc>
          <w:tcPr>
            <w:tcW w:w="1559" w:type="dxa"/>
          </w:tcPr>
          <w:p w14:paraId="6287EB21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501F831D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1E2E46CA" w14:textId="138D9E38" w:rsidTr="0018703A">
        <w:trPr>
          <w:trHeight w:val="300"/>
        </w:trPr>
        <w:tc>
          <w:tcPr>
            <w:tcW w:w="5240" w:type="dxa"/>
            <w:noWrap/>
            <w:hideMark/>
          </w:tcPr>
          <w:p w14:paraId="1CD7CF09" w14:textId="76B56E08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>4. H</w:t>
            </w:r>
            <w:r w:rsidR="00023518" w:rsidRPr="00895A04">
              <w:rPr>
                <w:bCs/>
              </w:rPr>
              <w:t>osted solutions must follow best-practice security-update policies and software end-of-life procedures</w:t>
            </w:r>
          </w:p>
        </w:tc>
        <w:tc>
          <w:tcPr>
            <w:tcW w:w="1559" w:type="dxa"/>
          </w:tcPr>
          <w:p w14:paraId="1F189766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3AFB79D9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75907E8F" w14:textId="54AC25F4" w:rsidTr="0018703A">
        <w:trPr>
          <w:trHeight w:val="300"/>
        </w:trPr>
        <w:tc>
          <w:tcPr>
            <w:tcW w:w="5240" w:type="dxa"/>
            <w:noWrap/>
            <w:hideMark/>
          </w:tcPr>
          <w:p w14:paraId="705E87E6" w14:textId="2E17A160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5. </w:t>
            </w:r>
            <w:r w:rsidR="00500011" w:rsidRPr="00895A04">
              <w:rPr>
                <w:bCs/>
              </w:rPr>
              <w:t>A detailed incident-response procedure must be in place</w:t>
            </w:r>
          </w:p>
        </w:tc>
        <w:tc>
          <w:tcPr>
            <w:tcW w:w="1559" w:type="dxa"/>
          </w:tcPr>
          <w:p w14:paraId="55FED3C4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6B38EEA9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0E2E2744" w14:textId="507890A7" w:rsidTr="0018703A">
        <w:trPr>
          <w:trHeight w:val="300"/>
        </w:trPr>
        <w:tc>
          <w:tcPr>
            <w:tcW w:w="5240" w:type="dxa"/>
            <w:noWrap/>
            <w:hideMark/>
          </w:tcPr>
          <w:p w14:paraId="43542577" w14:textId="480CED0C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6. </w:t>
            </w:r>
            <w:r w:rsidR="00E26D01" w:rsidRPr="00895A04">
              <w:rPr>
                <w:bCs/>
              </w:rPr>
              <w:t>Provide details of all certified security standards maintained or followed</w:t>
            </w:r>
          </w:p>
        </w:tc>
        <w:tc>
          <w:tcPr>
            <w:tcW w:w="1559" w:type="dxa"/>
          </w:tcPr>
          <w:p w14:paraId="55D1E855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3C524470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278EBA83" w14:textId="3A1F1413" w:rsidTr="0018703A">
        <w:trPr>
          <w:trHeight w:val="300"/>
        </w:trPr>
        <w:tc>
          <w:tcPr>
            <w:tcW w:w="5240" w:type="dxa"/>
            <w:noWrap/>
            <w:hideMark/>
          </w:tcPr>
          <w:p w14:paraId="1BA517CC" w14:textId="6DE639DE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>7.</w:t>
            </w:r>
            <w:r w:rsidR="002F6596">
              <w:rPr>
                <w:rFonts w:eastAsia="Times New Roman" w:cstheme="minorHAnsi"/>
              </w:rPr>
              <w:t xml:space="preserve"> </w:t>
            </w:r>
            <w:r w:rsidR="002F6596" w:rsidRPr="00895A04">
              <w:rPr>
                <w:bCs/>
              </w:rPr>
              <w:t>EPA reserves the right to request detailed vulnerability-resolution procedures.</w:t>
            </w:r>
          </w:p>
        </w:tc>
        <w:tc>
          <w:tcPr>
            <w:tcW w:w="1559" w:type="dxa"/>
          </w:tcPr>
          <w:p w14:paraId="35ABDE07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5551FEFC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7A747ED0" w14:textId="3AEFF39E" w:rsidTr="0018703A">
        <w:trPr>
          <w:trHeight w:val="300"/>
        </w:trPr>
        <w:tc>
          <w:tcPr>
            <w:tcW w:w="5240" w:type="dxa"/>
            <w:noWrap/>
            <w:hideMark/>
          </w:tcPr>
          <w:p w14:paraId="2995FF6B" w14:textId="55279395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8. </w:t>
            </w:r>
            <w:r w:rsidR="0072666F" w:rsidRPr="00895A04">
              <w:rPr>
                <w:bCs/>
              </w:rPr>
              <w:t>Clearly understand and accurately record which security responsibilities remain with the organisation and which are performed by suppliers</w:t>
            </w:r>
          </w:p>
        </w:tc>
        <w:tc>
          <w:tcPr>
            <w:tcW w:w="1559" w:type="dxa"/>
          </w:tcPr>
          <w:p w14:paraId="285CDAB0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2261BC68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3184D8FB" w14:textId="328A5A89" w:rsidTr="0018703A">
        <w:trPr>
          <w:trHeight w:val="300"/>
        </w:trPr>
        <w:tc>
          <w:tcPr>
            <w:tcW w:w="5240" w:type="dxa"/>
            <w:noWrap/>
            <w:hideMark/>
          </w:tcPr>
          <w:p w14:paraId="6231F4AF" w14:textId="062CE045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9. </w:t>
            </w:r>
            <w:r w:rsidR="008B5B42" w:rsidRPr="00895A04">
              <w:rPr>
                <w:bCs/>
              </w:rPr>
              <w:t>Enable and retain audit logs for 365 days and provide them to EPA for analysis on reque</w:t>
            </w:r>
            <w:r w:rsidR="00AF6B21">
              <w:rPr>
                <w:bCs/>
              </w:rPr>
              <w:t>st</w:t>
            </w:r>
          </w:p>
        </w:tc>
        <w:tc>
          <w:tcPr>
            <w:tcW w:w="1559" w:type="dxa"/>
          </w:tcPr>
          <w:p w14:paraId="2DCDCD92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00BFFFAF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17C1201F" w14:textId="7588332C" w:rsidTr="0018703A">
        <w:trPr>
          <w:trHeight w:val="300"/>
        </w:trPr>
        <w:tc>
          <w:tcPr>
            <w:tcW w:w="5240" w:type="dxa"/>
            <w:noWrap/>
            <w:hideMark/>
          </w:tcPr>
          <w:p w14:paraId="5084F53E" w14:textId="2D9B80DD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10. </w:t>
            </w:r>
            <w:r w:rsidR="00703292" w:rsidRPr="00895A04">
              <w:rPr>
                <w:bCs/>
              </w:rPr>
              <w:t>Log and analyse administrative actions to identify suspicious or abnormal behaviour</w:t>
            </w:r>
          </w:p>
        </w:tc>
        <w:tc>
          <w:tcPr>
            <w:tcW w:w="1559" w:type="dxa"/>
          </w:tcPr>
          <w:p w14:paraId="772C1DDB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0520191F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1F32978D" w14:textId="4E22CAE5" w:rsidTr="0018703A">
        <w:trPr>
          <w:trHeight w:val="300"/>
        </w:trPr>
        <w:tc>
          <w:tcPr>
            <w:tcW w:w="5240" w:type="dxa"/>
            <w:noWrap/>
            <w:hideMark/>
          </w:tcPr>
          <w:p w14:paraId="66F9FB82" w14:textId="213DAE99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11. </w:t>
            </w:r>
            <w:r w:rsidR="002F1093" w:rsidRPr="00895A04">
              <w:rPr>
                <w:bCs/>
              </w:rPr>
              <w:t>Investigate and report activities outside normal, expected bounds</w:t>
            </w:r>
          </w:p>
        </w:tc>
        <w:tc>
          <w:tcPr>
            <w:tcW w:w="1559" w:type="dxa"/>
          </w:tcPr>
          <w:p w14:paraId="0ECC71FC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27CE9067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7D3156CA" w14:textId="2D6655E2" w:rsidTr="0018703A">
        <w:trPr>
          <w:trHeight w:val="300"/>
        </w:trPr>
        <w:tc>
          <w:tcPr>
            <w:tcW w:w="5240" w:type="dxa"/>
            <w:noWrap/>
            <w:hideMark/>
          </w:tcPr>
          <w:p w14:paraId="72ECB038" w14:textId="1B0AC94B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>12.</w:t>
            </w:r>
            <w:r w:rsidR="00BA4A51">
              <w:rPr>
                <w:rFonts w:eastAsia="Times New Roman" w:cstheme="minorHAnsi"/>
              </w:rPr>
              <w:t xml:space="preserve"> </w:t>
            </w:r>
            <w:r w:rsidR="00BA4A51" w:rsidRPr="00895A04">
              <w:rPr>
                <w:bCs/>
              </w:rPr>
              <w:t>Complete a security review of assigned permissions against capabilities before go-live</w:t>
            </w:r>
          </w:p>
        </w:tc>
        <w:tc>
          <w:tcPr>
            <w:tcW w:w="1559" w:type="dxa"/>
          </w:tcPr>
          <w:p w14:paraId="591553CC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49F985D5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1D9C068B" w14:textId="59289C9A" w:rsidTr="0018703A">
        <w:trPr>
          <w:trHeight w:val="300"/>
        </w:trPr>
        <w:tc>
          <w:tcPr>
            <w:tcW w:w="5240" w:type="dxa"/>
            <w:noWrap/>
          </w:tcPr>
          <w:p w14:paraId="13974E70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1559" w:type="dxa"/>
          </w:tcPr>
          <w:p w14:paraId="2EA8D264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060C9B5D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49B29376" w14:textId="3E7ED8C9" w:rsidTr="0018703A">
        <w:trPr>
          <w:trHeight w:val="345"/>
          <w:tblHeader/>
        </w:trPr>
        <w:tc>
          <w:tcPr>
            <w:tcW w:w="5240" w:type="dxa"/>
            <w:shd w:val="clear" w:color="auto" w:fill="E8E8E8" w:themeFill="background2"/>
            <w:noWrap/>
            <w:hideMark/>
          </w:tcPr>
          <w:p w14:paraId="68DB8CB9" w14:textId="16654EBF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  <w:b/>
                <w:bCs/>
              </w:rPr>
            </w:pPr>
            <w:r w:rsidRPr="004866C8">
              <w:rPr>
                <w:rFonts w:eastAsia="Times New Roman" w:cstheme="minorHAnsi"/>
                <w:b/>
                <w:bCs/>
              </w:rPr>
              <w:t>Operation</w:t>
            </w:r>
            <w:r w:rsidR="00F8451A">
              <w:rPr>
                <w:rFonts w:eastAsia="Times New Roman" w:cstheme="minorHAnsi"/>
                <w:b/>
                <w:bCs/>
              </w:rPr>
              <w:t>al</w:t>
            </w:r>
            <w:r w:rsidRPr="004866C8">
              <w:rPr>
                <w:rFonts w:eastAsia="Times New Roman" w:cstheme="minorHAnsi"/>
                <w:b/>
                <w:bCs/>
              </w:rPr>
              <w:t xml:space="preserve"> Principles</w:t>
            </w:r>
          </w:p>
        </w:tc>
        <w:tc>
          <w:tcPr>
            <w:tcW w:w="1559" w:type="dxa"/>
            <w:shd w:val="clear" w:color="auto" w:fill="E8E8E8" w:themeFill="background2"/>
          </w:tcPr>
          <w:p w14:paraId="08E9C570" w14:textId="0F2A6922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Confirmation</w:t>
            </w:r>
          </w:p>
        </w:tc>
        <w:tc>
          <w:tcPr>
            <w:tcW w:w="2694" w:type="dxa"/>
            <w:shd w:val="clear" w:color="auto" w:fill="E8E8E8" w:themeFill="background2"/>
          </w:tcPr>
          <w:p w14:paraId="234F658C" w14:textId="7D8CE0BC" w:rsidR="0018703A" w:rsidRDefault="0018703A" w:rsidP="0018703A">
            <w:pPr>
              <w:spacing w:after="120" w:line="276" w:lineRule="auto"/>
              <w:rPr>
                <w:rFonts w:eastAsia="Times New Roman" w:cstheme="minorHAnsi"/>
                <w:b/>
                <w:bCs/>
              </w:rPr>
            </w:pPr>
            <w:r w:rsidRPr="00495254">
              <w:rPr>
                <w:rFonts w:eastAsia="Times New Roman" w:cstheme="minorHAnsi"/>
                <w:b/>
                <w:bCs/>
              </w:rPr>
              <w:t>Rationale / Evidence of Compliance</w:t>
            </w:r>
          </w:p>
        </w:tc>
      </w:tr>
      <w:tr w:rsidR="0018703A" w:rsidRPr="004866C8" w14:paraId="5E8AA028" w14:textId="7A370147" w:rsidTr="0018703A">
        <w:trPr>
          <w:trHeight w:val="300"/>
        </w:trPr>
        <w:tc>
          <w:tcPr>
            <w:tcW w:w="5240" w:type="dxa"/>
            <w:noWrap/>
            <w:hideMark/>
          </w:tcPr>
          <w:p w14:paraId="62CFF22D" w14:textId="1278D8A9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>1.</w:t>
            </w:r>
            <w:r w:rsidR="00EF1214">
              <w:rPr>
                <w:rFonts w:eastAsia="Times New Roman" w:cstheme="minorHAnsi"/>
              </w:rPr>
              <w:t xml:space="preserve"> </w:t>
            </w:r>
            <w:r w:rsidR="002D5778" w:rsidRPr="00BD5480">
              <w:rPr>
                <w:bCs/>
              </w:rPr>
              <w:t>Provide EPA-required documentation before go-live and/or service introduction</w:t>
            </w:r>
          </w:p>
        </w:tc>
        <w:tc>
          <w:tcPr>
            <w:tcW w:w="1559" w:type="dxa"/>
          </w:tcPr>
          <w:p w14:paraId="63A43328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2B38ED97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3287A8D4" w14:textId="27095411" w:rsidTr="0018703A">
        <w:trPr>
          <w:trHeight w:val="300"/>
        </w:trPr>
        <w:tc>
          <w:tcPr>
            <w:tcW w:w="5240" w:type="dxa"/>
            <w:noWrap/>
            <w:hideMark/>
          </w:tcPr>
          <w:p w14:paraId="072F0962" w14:textId="751F5F02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>2.</w:t>
            </w:r>
            <w:r w:rsidR="00EF1214">
              <w:rPr>
                <w:rFonts w:eastAsia="Times New Roman" w:cstheme="minorHAnsi"/>
              </w:rPr>
              <w:t xml:space="preserve"> </w:t>
            </w:r>
            <w:r w:rsidR="00EF1214" w:rsidRPr="00BD5480">
              <w:rPr>
                <w:bCs/>
              </w:rPr>
              <w:t>Complete detailed handover and/or training appropriate to the solution</w:t>
            </w:r>
          </w:p>
        </w:tc>
        <w:tc>
          <w:tcPr>
            <w:tcW w:w="1559" w:type="dxa"/>
          </w:tcPr>
          <w:p w14:paraId="411D7F98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2BEAD350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431A6B7C" w14:textId="6290003D" w:rsidTr="0018703A">
        <w:trPr>
          <w:trHeight w:val="300"/>
        </w:trPr>
        <w:tc>
          <w:tcPr>
            <w:tcW w:w="5240" w:type="dxa"/>
            <w:noWrap/>
            <w:hideMark/>
          </w:tcPr>
          <w:p w14:paraId="196497A6" w14:textId="3D6D0A18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3. </w:t>
            </w:r>
            <w:r w:rsidR="00A713D9" w:rsidRPr="00BD5480">
              <w:rPr>
                <w:bCs/>
              </w:rPr>
              <w:t>Successfully complete onboarding of services before go-live</w:t>
            </w:r>
          </w:p>
        </w:tc>
        <w:tc>
          <w:tcPr>
            <w:tcW w:w="1559" w:type="dxa"/>
          </w:tcPr>
          <w:p w14:paraId="6AFFEC08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49660F28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247CFCB8" w14:textId="40DEF02F" w:rsidTr="0018703A">
        <w:trPr>
          <w:trHeight w:val="300"/>
        </w:trPr>
        <w:tc>
          <w:tcPr>
            <w:tcW w:w="5240" w:type="dxa"/>
            <w:noWrap/>
            <w:hideMark/>
          </w:tcPr>
          <w:p w14:paraId="679A4604" w14:textId="5AC7F1FA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4. </w:t>
            </w:r>
            <w:r w:rsidR="00092CAA" w:rsidRPr="00BD5480">
              <w:rPr>
                <w:bCs/>
              </w:rPr>
              <w:t>Meet EPA BCDR requirements as appropriate to the solution</w:t>
            </w:r>
          </w:p>
        </w:tc>
        <w:tc>
          <w:tcPr>
            <w:tcW w:w="1559" w:type="dxa"/>
          </w:tcPr>
          <w:p w14:paraId="0E128F4F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43B113F0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64D633BE" w14:textId="0AF7618A" w:rsidTr="0018703A">
        <w:trPr>
          <w:trHeight w:val="300"/>
        </w:trPr>
        <w:tc>
          <w:tcPr>
            <w:tcW w:w="5240" w:type="dxa"/>
            <w:noWrap/>
            <w:hideMark/>
          </w:tcPr>
          <w:p w14:paraId="69F7DC95" w14:textId="52FB47A6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5. </w:t>
            </w:r>
            <w:r w:rsidR="00B97E06" w:rsidRPr="00BD5480">
              <w:rPr>
                <w:bCs/>
              </w:rPr>
              <w:t>Store EPA backup data within an immutable storage solution</w:t>
            </w:r>
          </w:p>
        </w:tc>
        <w:tc>
          <w:tcPr>
            <w:tcW w:w="1559" w:type="dxa"/>
          </w:tcPr>
          <w:p w14:paraId="08AA7882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4F6597F0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79C152FA" w14:textId="2C1F529A" w:rsidTr="0018703A">
        <w:trPr>
          <w:trHeight w:val="300"/>
        </w:trPr>
        <w:tc>
          <w:tcPr>
            <w:tcW w:w="5240" w:type="dxa"/>
            <w:noWrap/>
            <w:hideMark/>
          </w:tcPr>
          <w:p w14:paraId="088BE448" w14:textId="3EBF1B1C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6. </w:t>
            </w:r>
            <w:r w:rsidR="00E169C7" w:rsidRPr="00BD5480">
              <w:rPr>
                <w:bCs/>
              </w:rPr>
              <w:t>Provide point-in-time restore capability and test it quarterly, as appropriate to the solution</w:t>
            </w:r>
          </w:p>
        </w:tc>
        <w:tc>
          <w:tcPr>
            <w:tcW w:w="1559" w:type="dxa"/>
          </w:tcPr>
          <w:p w14:paraId="6A98D607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48B0B037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7AB3B119" w14:textId="6AC5360B" w:rsidTr="0018703A">
        <w:trPr>
          <w:trHeight w:val="300"/>
        </w:trPr>
        <w:tc>
          <w:tcPr>
            <w:tcW w:w="5240" w:type="dxa"/>
            <w:noWrap/>
            <w:hideMark/>
          </w:tcPr>
          <w:p w14:paraId="08994333" w14:textId="0662F006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7. </w:t>
            </w:r>
            <w:r w:rsidR="002F5EB2" w:rsidRPr="00BD5480">
              <w:rPr>
                <w:bCs/>
              </w:rPr>
              <w:t>Provide detailed email-integration requirements and ensure integration meets EPA system requirements</w:t>
            </w:r>
          </w:p>
        </w:tc>
        <w:tc>
          <w:tcPr>
            <w:tcW w:w="1559" w:type="dxa"/>
          </w:tcPr>
          <w:p w14:paraId="37548FB2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2AB74087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7B8F46BE" w14:textId="2E03E272" w:rsidTr="0018703A">
        <w:trPr>
          <w:trHeight w:val="300"/>
        </w:trPr>
        <w:tc>
          <w:tcPr>
            <w:tcW w:w="5240" w:type="dxa"/>
            <w:noWrap/>
            <w:hideMark/>
          </w:tcPr>
          <w:p w14:paraId="5A9E076A" w14:textId="135AB402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8. </w:t>
            </w:r>
            <w:r w:rsidR="00156D36" w:rsidRPr="00BD5480">
              <w:rPr>
                <w:bCs/>
              </w:rPr>
              <w:t>Do not use the EPA domain for notification, messaging or communication services</w:t>
            </w:r>
          </w:p>
        </w:tc>
        <w:tc>
          <w:tcPr>
            <w:tcW w:w="1559" w:type="dxa"/>
          </w:tcPr>
          <w:p w14:paraId="67768E9A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6612E8BB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2733F7C7" w14:textId="48FA39F2" w:rsidTr="0018703A">
        <w:trPr>
          <w:trHeight w:val="300"/>
        </w:trPr>
        <w:tc>
          <w:tcPr>
            <w:tcW w:w="5240" w:type="dxa"/>
            <w:noWrap/>
            <w:hideMark/>
          </w:tcPr>
          <w:p w14:paraId="4299F40A" w14:textId="1ABA4384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9. </w:t>
            </w:r>
            <w:r w:rsidR="00061EAA" w:rsidRPr="00BD5480">
              <w:rPr>
                <w:bCs/>
              </w:rPr>
              <w:t>Where externally hosted, email communications must follow best practice</w:t>
            </w:r>
          </w:p>
        </w:tc>
        <w:tc>
          <w:tcPr>
            <w:tcW w:w="1559" w:type="dxa"/>
          </w:tcPr>
          <w:p w14:paraId="02BBB766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428DC57E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3D287630" w14:textId="68E8AD7A" w:rsidTr="0018703A">
        <w:trPr>
          <w:trHeight w:val="300"/>
        </w:trPr>
        <w:tc>
          <w:tcPr>
            <w:tcW w:w="5240" w:type="dxa"/>
            <w:noWrap/>
            <w:hideMark/>
          </w:tcPr>
          <w:p w14:paraId="0FB56676" w14:textId="53A07A5D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10. </w:t>
            </w:r>
            <w:r w:rsidR="00BF17C8" w:rsidRPr="00BD5480">
              <w:rPr>
                <w:bCs/>
              </w:rPr>
              <w:t>Provide details of adherence to SBOM compliance</w:t>
            </w:r>
          </w:p>
        </w:tc>
        <w:tc>
          <w:tcPr>
            <w:tcW w:w="1559" w:type="dxa"/>
          </w:tcPr>
          <w:p w14:paraId="62CC5013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41541CF4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58A1FD70" w14:textId="774576D8" w:rsidTr="0018703A">
        <w:trPr>
          <w:trHeight w:val="300"/>
        </w:trPr>
        <w:tc>
          <w:tcPr>
            <w:tcW w:w="5240" w:type="dxa"/>
            <w:noWrap/>
            <w:hideMark/>
          </w:tcPr>
          <w:p w14:paraId="544AE78D" w14:textId="4B8D2374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>11.</w:t>
            </w:r>
            <w:r w:rsidR="00BA6932">
              <w:rPr>
                <w:rFonts w:eastAsia="Times New Roman" w:cstheme="minorHAnsi"/>
              </w:rPr>
              <w:t xml:space="preserve"> </w:t>
            </w:r>
            <w:r w:rsidR="00BA6932" w:rsidRPr="00BD5480">
              <w:rPr>
                <w:bCs/>
              </w:rPr>
              <w:t>Integrate EPA-hosted solutions with EPA SIEM. For externally hosted solutions, integrate and detail an equivalent service</w:t>
            </w:r>
          </w:p>
        </w:tc>
        <w:tc>
          <w:tcPr>
            <w:tcW w:w="1559" w:type="dxa"/>
          </w:tcPr>
          <w:p w14:paraId="619AD877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3EED4597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4F8D0D53" w14:textId="5EFFE6DE" w:rsidTr="0018703A">
        <w:trPr>
          <w:trHeight w:val="300"/>
        </w:trPr>
        <w:tc>
          <w:tcPr>
            <w:tcW w:w="5240" w:type="dxa"/>
            <w:noWrap/>
            <w:hideMark/>
          </w:tcPr>
          <w:p w14:paraId="59849D22" w14:textId="4CE780AE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12. </w:t>
            </w:r>
            <w:r w:rsidR="001F40A3" w:rsidRPr="00BD5480">
              <w:rPr>
                <w:bCs/>
              </w:rPr>
              <w:t>For externally hosted solutions, provide details of monitoring patterns. For EPA-hosted solutions, detail application-specific monitoring requirements</w:t>
            </w:r>
          </w:p>
        </w:tc>
        <w:tc>
          <w:tcPr>
            <w:tcW w:w="1559" w:type="dxa"/>
          </w:tcPr>
          <w:p w14:paraId="20AA9EA9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1A48C870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0372EE62" w14:textId="75921DD2" w:rsidTr="0018703A">
        <w:trPr>
          <w:trHeight w:val="300"/>
        </w:trPr>
        <w:tc>
          <w:tcPr>
            <w:tcW w:w="5240" w:type="dxa"/>
            <w:noWrap/>
            <w:vAlign w:val="center"/>
            <w:hideMark/>
          </w:tcPr>
          <w:p w14:paraId="5F1FD19E" w14:textId="7F2F3271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>
              <w:t xml:space="preserve">13. </w:t>
            </w:r>
            <w:r w:rsidR="00010A71" w:rsidRPr="00BA0FF0">
              <w:rPr>
                <w:bCs/>
              </w:rPr>
              <w:t>Where suitable, shut down or deallocate lower-tier environments when not in use and decommission or retire them when no longer required</w:t>
            </w:r>
          </w:p>
        </w:tc>
        <w:tc>
          <w:tcPr>
            <w:tcW w:w="1559" w:type="dxa"/>
            <w:vAlign w:val="center"/>
          </w:tcPr>
          <w:p w14:paraId="62B98D69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018EF834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  <w:tr w:rsidR="0018703A" w:rsidRPr="004866C8" w14:paraId="7E180CE2" w14:textId="0F4C4F47" w:rsidTr="0018703A">
        <w:trPr>
          <w:trHeight w:val="300"/>
        </w:trPr>
        <w:tc>
          <w:tcPr>
            <w:tcW w:w="5240" w:type="dxa"/>
            <w:noWrap/>
            <w:hideMark/>
          </w:tcPr>
          <w:p w14:paraId="7144F92C" w14:textId="6452CDEE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  <w:r w:rsidRPr="004866C8">
              <w:rPr>
                <w:rFonts w:eastAsia="Times New Roman" w:cstheme="minorHAnsi"/>
              </w:rPr>
              <w:t xml:space="preserve">14. </w:t>
            </w:r>
            <w:r w:rsidR="00A777FC" w:rsidRPr="00BD5480">
              <w:rPr>
                <w:bCs/>
              </w:rPr>
              <w:t>Detail the ability to scale up/down and in/out</w:t>
            </w:r>
          </w:p>
        </w:tc>
        <w:tc>
          <w:tcPr>
            <w:tcW w:w="1559" w:type="dxa"/>
          </w:tcPr>
          <w:p w14:paraId="1CDD28E9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  <w:tc>
          <w:tcPr>
            <w:tcW w:w="2694" w:type="dxa"/>
          </w:tcPr>
          <w:p w14:paraId="7D8A0339" w14:textId="77777777" w:rsidR="0018703A" w:rsidRPr="004866C8" w:rsidRDefault="0018703A" w:rsidP="0018703A">
            <w:pPr>
              <w:spacing w:after="120" w:line="276" w:lineRule="auto"/>
              <w:rPr>
                <w:rFonts w:eastAsia="Times New Roman" w:cstheme="minorHAnsi"/>
              </w:rPr>
            </w:pPr>
          </w:p>
        </w:tc>
      </w:tr>
    </w:tbl>
    <w:p w14:paraId="4DF6FF0B" w14:textId="77777777" w:rsidR="001D541E" w:rsidRDefault="001D541E"/>
    <w:p w14:paraId="68BB6B7B" w14:textId="77777777" w:rsidR="002E250C" w:rsidRDefault="002E250C"/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1980"/>
        <w:gridCol w:w="7513"/>
      </w:tblGrid>
      <w:tr w:rsidR="002E250C" w14:paraId="16187FA6" w14:textId="77777777" w:rsidTr="00A801AD">
        <w:trPr>
          <w:tblHeader/>
        </w:trPr>
        <w:tc>
          <w:tcPr>
            <w:tcW w:w="1980" w:type="dxa"/>
            <w:shd w:val="clear" w:color="auto" w:fill="E8E8E8" w:themeFill="background2"/>
            <w:noWrap/>
            <w:hideMark/>
          </w:tcPr>
          <w:p w14:paraId="79172E0A" w14:textId="77777777" w:rsidR="002E250C" w:rsidRDefault="0045208D">
            <w:r>
              <w:rPr>
                <w:b/>
              </w:rPr>
              <w:t>Glossary of Terms</w:t>
            </w:r>
          </w:p>
        </w:tc>
        <w:tc>
          <w:tcPr>
            <w:tcW w:w="7513" w:type="dxa"/>
            <w:shd w:val="clear" w:color="auto" w:fill="E8E8E8" w:themeFill="background2"/>
          </w:tcPr>
          <w:p w14:paraId="094E261B" w14:textId="77777777" w:rsidR="002E250C" w:rsidRDefault="0045208D">
            <w:r>
              <w:rPr>
                <w:b/>
              </w:rPr>
              <w:t>Meaning</w:t>
            </w:r>
          </w:p>
        </w:tc>
      </w:tr>
      <w:tr w:rsidR="002E250C" w14:paraId="79F3011F" w14:textId="77777777" w:rsidTr="00A801AD">
        <w:tc>
          <w:tcPr>
            <w:tcW w:w="1980" w:type="dxa"/>
            <w:vAlign w:val="center"/>
          </w:tcPr>
          <w:p w14:paraId="44E5D2BB" w14:textId="77777777" w:rsidR="002E250C" w:rsidRDefault="0045208D">
            <w:r>
              <w:t>AI</w:t>
            </w:r>
          </w:p>
        </w:tc>
        <w:tc>
          <w:tcPr>
            <w:tcW w:w="7513" w:type="dxa"/>
            <w:vAlign w:val="center"/>
          </w:tcPr>
          <w:p w14:paraId="3FD21817" w14:textId="77777777" w:rsidR="002E250C" w:rsidRDefault="0045208D">
            <w:r>
              <w:t>Artificial Intelligence</w:t>
            </w:r>
          </w:p>
        </w:tc>
      </w:tr>
      <w:tr w:rsidR="002E250C" w14:paraId="59336835" w14:textId="77777777" w:rsidTr="00A801AD">
        <w:tc>
          <w:tcPr>
            <w:tcW w:w="1980" w:type="dxa"/>
            <w:vAlign w:val="center"/>
          </w:tcPr>
          <w:p w14:paraId="7A7EE923" w14:textId="77777777" w:rsidR="002E250C" w:rsidRDefault="0045208D">
            <w:r>
              <w:t>AIE</w:t>
            </w:r>
          </w:p>
        </w:tc>
        <w:tc>
          <w:tcPr>
            <w:tcW w:w="7513" w:type="dxa"/>
            <w:vAlign w:val="center"/>
          </w:tcPr>
          <w:p w14:paraId="71C2CCB0" w14:textId="77777777" w:rsidR="002E250C" w:rsidRDefault="0045208D">
            <w:r>
              <w:t>Access to Information on the Environment</w:t>
            </w:r>
          </w:p>
        </w:tc>
      </w:tr>
      <w:tr w:rsidR="002E250C" w14:paraId="4FD1DC42" w14:textId="77777777" w:rsidTr="00A801AD">
        <w:tc>
          <w:tcPr>
            <w:tcW w:w="1980" w:type="dxa"/>
            <w:vAlign w:val="center"/>
          </w:tcPr>
          <w:p w14:paraId="2431A53A" w14:textId="77777777" w:rsidR="002E250C" w:rsidRDefault="0045208D">
            <w:r>
              <w:t>BCDR</w:t>
            </w:r>
          </w:p>
        </w:tc>
        <w:tc>
          <w:tcPr>
            <w:tcW w:w="7513" w:type="dxa"/>
            <w:vAlign w:val="center"/>
          </w:tcPr>
          <w:p w14:paraId="1F9C7219" w14:textId="77777777" w:rsidR="002E250C" w:rsidRDefault="0045208D">
            <w:r>
              <w:t>Business Continuity and Disaster Recovery</w:t>
            </w:r>
          </w:p>
        </w:tc>
      </w:tr>
      <w:tr w:rsidR="002E250C" w14:paraId="4A420195" w14:textId="77777777" w:rsidTr="00A801AD">
        <w:tc>
          <w:tcPr>
            <w:tcW w:w="1980" w:type="dxa"/>
            <w:vAlign w:val="center"/>
          </w:tcPr>
          <w:p w14:paraId="40FBAC23" w14:textId="77777777" w:rsidR="002E250C" w:rsidRDefault="0045208D">
            <w:r>
              <w:t>CI/CD</w:t>
            </w:r>
          </w:p>
        </w:tc>
        <w:tc>
          <w:tcPr>
            <w:tcW w:w="7513" w:type="dxa"/>
            <w:vAlign w:val="center"/>
          </w:tcPr>
          <w:p w14:paraId="1207A497" w14:textId="77777777" w:rsidR="002E250C" w:rsidRDefault="0045208D">
            <w:r>
              <w:t>Continuous Integration/Continuous Deployment</w:t>
            </w:r>
          </w:p>
        </w:tc>
      </w:tr>
      <w:tr w:rsidR="002E250C" w14:paraId="187DC198" w14:textId="77777777" w:rsidTr="00A801AD">
        <w:tc>
          <w:tcPr>
            <w:tcW w:w="1980" w:type="dxa"/>
            <w:vAlign w:val="center"/>
          </w:tcPr>
          <w:p w14:paraId="61438AF7" w14:textId="77777777" w:rsidR="002E250C" w:rsidRDefault="0045208D">
            <w:r>
              <w:t>DPIA</w:t>
            </w:r>
          </w:p>
        </w:tc>
        <w:tc>
          <w:tcPr>
            <w:tcW w:w="7513" w:type="dxa"/>
            <w:vAlign w:val="center"/>
          </w:tcPr>
          <w:p w14:paraId="77371DC3" w14:textId="77777777" w:rsidR="002E250C" w:rsidRDefault="0045208D">
            <w:r>
              <w:t>Data Protection Impact Assessment</w:t>
            </w:r>
          </w:p>
        </w:tc>
      </w:tr>
      <w:tr w:rsidR="002E250C" w14:paraId="5DC8267D" w14:textId="77777777" w:rsidTr="00A801AD">
        <w:tc>
          <w:tcPr>
            <w:tcW w:w="1980" w:type="dxa"/>
            <w:vAlign w:val="center"/>
          </w:tcPr>
          <w:p w14:paraId="2B78B285" w14:textId="77777777" w:rsidR="002E250C" w:rsidRDefault="0045208D">
            <w:r>
              <w:t>DPO</w:t>
            </w:r>
          </w:p>
        </w:tc>
        <w:tc>
          <w:tcPr>
            <w:tcW w:w="7513" w:type="dxa"/>
            <w:vAlign w:val="center"/>
          </w:tcPr>
          <w:p w14:paraId="50656B09" w14:textId="77777777" w:rsidR="002E250C" w:rsidRDefault="0045208D">
            <w:r>
              <w:t>Data Protection Officer</w:t>
            </w:r>
          </w:p>
        </w:tc>
      </w:tr>
      <w:tr w:rsidR="002E250C" w14:paraId="3764AD4D" w14:textId="77777777" w:rsidTr="00A801AD">
        <w:tc>
          <w:tcPr>
            <w:tcW w:w="1980" w:type="dxa"/>
            <w:vAlign w:val="center"/>
          </w:tcPr>
          <w:p w14:paraId="62796AAA" w14:textId="77777777" w:rsidR="002E250C" w:rsidRDefault="0045208D">
            <w:r>
              <w:t>EPA</w:t>
            </w:r>
          </w:p>
        </w:tc>
        <w:tc>
          <w:tcPr>
            <w:tcW w:w="7513" w:type="dxa"/>
            <w:vAlign w:val="center"/>
          </w:tcPr>
          <w:p w14:paraId="66FDF31E" w14:textId="77777777" w:rsidR="002E250C" w:rsidRDefault="0045208D">
            <w:r>
              <w:t>Environmental Protection Agency</w:t>
            </w:r>
          </w:p>
        </w:tc>
      </w:tr>
      <w:tr w:rsidR="002E250C" w14:paraId="61ABB6FE" w14:textId="77777777" w:rsidTr="00A801AD">
        <w:tc>
          <w:tcPr>
            <w:tcW w:w="1980" w:type="dxa"/>
            <w:vAlign w:val="center"/>
          </w:tcPr>
          <w:p w14:paraId="2C592FED" w14:textId="77777777" w:rsidR="002E250C" w:rsidRDefault="0045208D">
            <w:r>
              <w:t>FOI</w:t>
            </w:r>
          </w:p>
        </w:tc>
        <w:tc>
          <w:tcPr>
            <w:tcW w:w="7513" w:type="dxa"/>
            <w:vAlign w:val="center"/>
          </w:tcPr>
          <w:p w14:paraId="74905F7A" w14:textId="77777777" w:rsidR="002E250C" w:rsidRDefault="0045208D">
            <w:r>
              <w:t>Freedom of Information</w:t>
            </w:r>
          </w:p>
        </w:tc>
      </w:tr>
      <w:tr w:rsidR="002E250C" w14:paraId="6393778C" w14:textId="77777777" w:rsidTr="00A801AD">
        <w:tc>
          <w:tcPr>
            <w:tcW w:w="1980" w:type="dxa"/>
            <w:vAlign w:val="center"/>
          </w:tcPr>
          <w:p w14:paraId="139808DD" w14:textId="77777777" w:rsidR="002E250C" w:rsidRDefault="0045208D">
            <w:r>
              <w:t>GHG</w:t>
            </w:r>
          </w:p>
        </w:tc>
        <w:tc>
          <w:tcPr>
            <w:tcW w:w="7513" w:type="dxa"/>
            <w:vAlign w:val="center"/>
          </w:tcPr>
          <w:p w14:paraId="4A98D0EA" w14:textId="77777777" w:rsidR="002E250C" w:rsidRDefault="0045208D">
            <w:r>
              <w:t>Greenhouse Gas</w:t>
            </w:r>
          </w:p>
        </w:tc>
      </w:tr>
      <w:tr w:rsidR="002E250C" w14:paraId="5BC560EA" w14:textId="77777777" w:rsidTr="00A801AD">
        <w:tc>
          <w:tcPr>
            <w:tcW w:w="1980" w:type="dxa"/>
            <w:vAlign w:val="center"/>
          </w:tcPr>
          <w:p w14:paraId="2B5E2E32" w14:textId="77777777" w:rsidR="002E250C" w:rsidRDefault="0045208D">
            <w:r>
              <w:t>IaaS</w:t>
            </w:r>
          </w:p>
        </w:tc>
        <w:tc>
          <w:tcPr>
            <w:tcW w:w="7513" w:type="dxa"/>
            <w:vAlign w:val="center"/>
          </w:tcPr>
          <w:p w14:paraId="571F0310" w14:textId="77777777" w:rsidR="002E250C" w:rsidRDefault="0045208D">
            <w:r>
              <w:t>Infrastructure as a Service</w:t>
            </w:r>
          </w:p>
        </w:tc>
      </w:tr>
      <w:tr w:rsidR="002E250C" w14:paraId="503650A4" w14:textId="77777777" w:rsidTr="00A801AD">
        <w:tc>
          <w:tcPr>
            <w:tcW w:w="1980" w:type="dxa"/>
            <w:vAlign w:val="center"/>
          </w:tcPr>
          <w:p w14:paraId="3E23E49F" w14:textId="77777777" w:rsidR="002E250C" w:rsidRDefault="0045208D">
            <w:r>
              <w:t>ISO</w:t>
            </w:r>
          </w:p>
        </w:tc>
        <w:tc>
          <w:tcPr>
            <w:tcW w:w="7513" w:type="dxa"/>
            <w:vAlign w:val="center"/>
          </w:tcPr>
          <w:p w14:paraId="02068C05" w14:textId="77777777" w:rsidR="002E250C" w:rsidRDefault="0045208D">
            <w:r>
              <w:t>Information Security Officer</w:t>
            </w:r>
          </w:p>
        </w:tc>
      </w:tr>
      <w:tr w:rsidR="002E250C" w14:paraId="72D07C02" w14:textId="77777777" w:rsidTr="00A801AD">
        <w:tc>
          <w:tcPr>
            <w:tcW w:w="1980" w:type="dxa"/>
            <w:vAlign w:val="center"/>
          </w:tcPr>
          <w:p w14:paraId="4EC07F98" w14:textId="77777777" w:rsidR="002E250C" w:rsidRDefault="0045208D">
            <w:r>
              <w:t>IPSec</w:t>
            </w:r>
          </w:p>
        </w:tc>
        <w:tc>
          <w:tcPr>
            <w:tcW w:w="7513" w:type="dxa"/>
            <w:vAlign w:val="center"/>
          </w:tcPr>
          <w:p w14:paraId="49EBB6CC" w14:textId="77777777" w:rsidR="002E250C" w:rsidRDefault="0045208D">
            <w:r>
              <w:t>Internet Protocol Security</w:t>
            </w:r>
          </w:p>
        </w:tc>
      </w:tr>
      <w:tr w:rsidR="002E250C" w14:paraId="31DC7FA2" w14:textId="77777777" w:rsidTr="00A801AD">
        <w:tc>
          <w:tcPr>
            <w:tcW w:w="1980" w:type="dxa"/>
            <w:vAlign w:val="center"/>
          </w:tcPr>
          <w:p w14:paraId="43325901" w14:textId="77777777" w:rsidR="002E250C" w:rsidRDefault="0045208D">
            <w:r>
              <w:t>MFA</w:t>
            </w:r>
          </w:p>
        </w:tc>
        <w:tc>
          <w:tcPr>
            <w:tcW w:w="7513" w:type="dxa"/>
            <w:vAlign w:val="center"/>
          </w:tcPr>
          <w:p w14:paraId="7D8D5400" w14:textId="77777777" w:rsidR="002E250C" w:rsidRDefault="0045208D">
            <w:r>
              <w:t>Multi-Factor Authentication</w:t>
            </w:r>
          </w:p>
        </w:tc>
      </w:tr>
      <w:tr w:rsidR="002E250C" w14:paraId="10FE282E" w14:textId="77777777" w:rsidTr="00A801AD">
        <w:tc>
          <w:tcPr>
            <w:tcW w:w="1980" w:type="dxa"/>
            <w:vAlign w:val="center"/>
          </w:tcPr>
          <w:p w14:paraId="73193899" w14:textId="77777777" w:rsidR="002E250C" w:rsidRDefault="0045208D">
            <w:r>
              <w:t>Microsoft Entra ID</w:t>
            </w:r>
          </w:p>
        </w:tc>
        <w:tc>
          <w:tcPr>
            <w:tcW w:w="7513" w:type="dxa"/>
            <w:vAlign w:val="center"/>
          </w:tcPr>
          <w:p w14:paraId="299D421D" w14:textId="77777777" w:rsidR="002E250C" w:rsidRDefault="0045208D">
            <w:r>
              <w:t>New name for Azure Active Directory</w:t>
            </w:r>
          </w:p>
        </w:tc>
      </w:tr>
      <w:tr w:rsidR="002E250C" w14:paraId="183D8E20" w14:textId="77777777" w:rsidTr="00A801AD">
        <w:tc>
          <w:tcPr>
            <w:tcW w:w="1980" w:type="dxa"/>
            <w:vAlign w:val="center"/>
          </w:tcPr>
          <w:p w14:paraId="015837CB" w14:textId="77777777" w:rsidR="002E250C" w:rsidRDefault="0045208D">
            <w:r>
              <w:t>OWASP</w:t>
            </w:r>
          </w:p>
        </w:tc>
        <w:tc>
          <w:tcPr>
            <w:tcW w:w="7513" w:type="dxa"/>
            <w:vAlign w:val="center"/>
          </w:tcPr>
          <w:p w14:paraId="30611A5F" w14:textId="77777777" w:rsidR="002E250C" w:rsidRDefault="0045208D">
            <w:r>
              <w:t>Open Worldwide Application Security Project</w:t>
            </w:r>
          </w:p>
        </w:tc>
      </w:tr>
      <w:tr w:rsidR="002E250C" w14:paraId="1941D331" w14:textId="77777777" w:rsidTr="00A801AD">
        <w:tc>
          <w:tcPr>
            <w:tcW w:w="1980" w:type="dxa"/>
            <w:vAlign w:val="center"/>
          </w:tcPr>
          <w:p w14:paraId="0C8217EA" w14:textId="77777777" w:rsidR="002E250C" w:rsidRDefault="0045208D">
            <w:r>
              <w:t>PaaS</w:t>
            </w:r>
          </w:p>
        </w:tc>
        <w:tc>
          <w:tcPr>
            <w:tcW w:w="7513" w:type="dxa"/>
            <w:vAlign w:val="center"/>
          </w:tcPr>
          <w:p w14:paraId="75DC2344" w14:textId="77777777" w:rsidR="002E250C" w:rsidRDefault="0045208D">
            <w:r>
              <w:t>Platform as a Service</w:t>
            </w:r>
          </w:p>
        </w:tc>
      </w:tr>
      <w:tr w:rsidR="002E250C" w14:paraId="2B5901E7" w14:textId="77777777" w:rsidTr="00A801AD">
        <w:tc>
          <w:tcPr>
            <w:tcW w:w="1980" w:type="dxa"/>
            <w:vAlign w:val="center"/>
          </w:tcPr>
          <w:p w14:paraId="0D4FB4D4" w14:textId="77777777" w:rsidR="002E250C" w:rsidRDefault="0045208D">
            <w:r>
              <w:t>PII</w:t>
            </w:r>
          </w:p>
        </w:tc>
        <w:tc>
          <w:tcPr>
            <w:tcW w:w="7513" w:type="dxa"/>
            <w:vAlign w:val="center"/>
          </w:tcPr>
          <w:p w14:paraId="45D8DB11" w14:textId="77777777" w:rsidR="002E250C" w:rsidRDefault="0045208D">
            <w:r>
              <w:t>Personally Identifiable Information</w:t>
            </w:r>
          </w:p>
        </w:tc>
      </w:tr>
      <w:tr w:rsidR="002E250C" w14:paraId="07E7078F" w14:textId="77777777" w:rsidTr="00A801AD">
        <w:tc>
          <w:tcPr>
            <w:tcW w:w="1980" w:type="dxa"/>
            <w:vAlign w:val="center"/>
          </w:tcPr>
          <w:p w14:paraId="10AAD5E2" w14:textId="77777777" w:rsidR="002E250C" w:rsidRDefault="0045208D">
            <w:r>
              <w:t>PIM</w:t>
            </w:r>
          </w:p>
        </w:tc>
        <w:tc>
          <w:tcPr>
            <w:tcW w:w="7513" w:type="dxa"/>
            <w:vAlign w:val="center"/>
          </w:tcPr>
          <w:p w14:paraId="04DC0636" w14:textId="77777777" w:rsidR="002E250C" w:rsidRDefault="0045208D">
            <w:r>
              <w:t>Privileged Identity Management</w:t>
            </w:r>
          </w:p>
        </w:tc>
      </w:tr>
      <w:tr w:rsidR="002E250C" w14:paraId="5B9B5034" w14:textId="77777777" w:rsidTr="00A801AD">
        <w:tc>
          <w:tcPr>
            <w:tcW w:w="1980" w:type="dxa"/>
            <w:vAlign w:val="center"/>
          </w:tcPr>
          <w:p w14:paraId="4519A66E" w14:textId="77777777" w:rsidR="002E250C" w:rsidRDefault="0045208D">
            <w:r>
              <w:t>RPO</w:t>
            </w:r>
          </w:p>
        </w:tc>
        <w:tc>
          <w:tcPr>
            <w:tcW w:w="7513" w:type="dxa"/>
            <w:vAlign w:val="center"/>
          </w:tcPr>
          <w:p w14:paraId="0412AD9F" w14:textId="77777777" w:rsidR="002E250C" w:rsidRDefault="0045208D">
            <w:r>
              <w:t>Recovery Point Objective</w:t>
            </w:r>
          </w:p>
        </w:tc>
      </w:tr>
      <w:tr w:rsidR="002E250C" w14:paraId="6FE1B979" w14:textId="77777777" w:rsidTr="00A801AD">
        <w:tc>
          <w:tcPr>
            <w:tcW w:w="1980" w:type="dxa"/>
            <w:vAlign w:val="center"/>
          </w:tcPr>
          <w:p w14:paraId="7060B181" w14:textId="77777777" w:rsidR="002E250C" w:rsidRDefault="0045208D">
            <w:r>
              <w:t>SaaS</w:t>
            </w:r>
          </w:p>
        </w:tc>
        <w:tc>
          <w:tcPr>
            <w:tcW w:w="7513" w:type="dxa"/>
            <w:vAlign w:val="center"/>
          </w:tcPr>
          <w:p w14:paraId="4886A12B" w14:textId="77777777" w:rsidR="002E250C" w:rsidRDefault="0045208D">
            <w:r>
              <w:t>Software as a Service</w:t>
            </w:r>
          </w:p>
        </w:tc>
      </w:tr>
      <w:tr w:rsidR="002E250C" w14:paraId="17DB6D18" w14:textId="77777777" w:rsidTr="00A801AD">
        <w:tc>
          <w:tcPr>
            <w:tcW w:w="1980" w:type="dxa"/>
            <w:vAlign w:val="center"/>
          </w:tcPr>
          <w:p w14:paraId="41954268" w14:textId="77777777" w:rsidR="002E250C" w:rsidRDefault="0045208D">
            <w:r>
              <w:t>SBOM</w:t>
            </w:r>
          </w:p>
        </w:tc>
        <w:tc>
          <w:tcPr>
            <w:tcW w:w="7513" w:type="dxa"/>
            <w:vAlign w:val="center"/>
          </w:tcPr>
          <w:p w14:paraId="1621558B" w14:textId="77777777" w:rsidR="002E250C" w:rsidRDefault="0045208D">
            <w:r>
              <w:t>Software Bill of Materials</w:t>
            </w:r>
          </w:p>
        </w:tc>
      </w:tr>
      <w:tr w:rsidR="002E250C" w14:paraId="1E190B9E" w14:textId="77777777" w:rsidTr="00A801AD">
        <w:tc>
          <w:tcPr>
            <w:tcW w:w="1980" w:type="dxa"/>
            <w:vAlign w:val="center"/>
          </w:tcPr>
          <w:p w14:paraId="57F50304" w14:textId="77777777" w:rsidR="002E250C" w:rsidRDefault="0045208D">
            <w:r>
              <w:t>SIEM</w:t>
            </w:r>
          </w:p>
        </w:tc>
        <w:tc>
          <w:tcPr>
            <w:tcW w:w="7513" w:type="dxa"/>
            <w:vAlign w:val="center"/>
          </w:tcPr>
          <w:p w14:paraId="6D818D5D" w14:textId="77777777" w:rsidR="002E250C" w:rsidRDefault="0045208D">
            <w:r>
              <w:t>Security Information and Event Management</w:t>
            </w:r>
          </w:p>
        </w:tc>
      </w:tr>
      <w:tr w:rsidR="002E250C" w14:paraId="1AA34AF3" w14:textId="77777777" w:rsidTr="00A801AD">
        <w:tc>
          <w:tcPr>
            <w:tcW w:w="1980" w:type="dxa"/>
            <w:vAlign w:val="center"/>
          </w:tcPr>
          <w:p w14:paraId="41DF765A" w14:textId="77777777" w:rsidR="002E250C" w:rsidRDefault="0045208D">
            <w:r>
              <w:t>VPN</w:t>
            </w:r>
          </w:p>
        </w:tc>
        <w:tc>
          <w:tcPr>
            <w:tcW w:w="7513" w:type="dxa"/>
            <w:vAlign w:val="center"/>
          </w:tcPr>
          <w:p w14:paraId="34CC3F40" w14:textId="77777777" w:rsidR="002E250C" w:rsidRDefault="0045208D">
            <w:r>
              <w:t>Virtual Private Network</w:t>
            </w:r>
          </w:p>
        </w:tc>
      </w:tr>
      <w:tr w:rsidR="002E250C" w14:paraId="45A69F50" w14:textId="77777777" w:rsidTr="00A801AD">
        <w:tc>
          <w:tcPr>
            <w:tcW w:w="1980" w:type="dxa"/>
            <w:vAlign w:val="center"/>
          </w:tcPr>
          <w:p w14:paraId="057F17CF" w14:textId="77777777" w:rsidR="002E250C" w:rsidRDefault="0045208D">
            <w:r>
              <w:t>WAF</w:t>
            </w:r>
          </w:p>
        </w:tc>
        <w:tc>
          <w:tcPr>
            <w:tcW w:w="7513" w:type="dxa"/>
            <w:vAlign w:val="center"/>
          </w:tcPr>
          <w:p w14:paraId="77C11745" w14:textId="77777777" w:rsidR="002E250C" w:rsidRDefault="0045208D">
            <w:r>
              <w:t>Web Application Firewall</w:t>
            </w:r>
          </w:p>
        </w:tc>
      </w:tr>
    </w:tbl>
    <w:p w14:paraId="50052836" w14:textId="77777777" w:rsidR="0045208D" w:rsidRDefault="0045208D"/>
    <w:sectPr w:rsidR="0045208D" w:rsidSect="000E11C2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381D0" w14:textId="77777777" w:rsidR="005A14FF" w:rsidRDefault="005A14FF" w:rsidP="0059551C">
      <w:pPr>
        <w:spacing w:after="0" w:line="240" w:lineRule="auto"/>
      </w:pPr>
      <w:r>
        <w:separator/>
      </w:r>
    </w:p>
  </w:endnote>
  <w:endnote w:type="continuationSeparator" w:id="0">
    <w:p w14:paraId="73B85C11" w14:textId="77777777" w:rsidR="005A14FF" w:rsidRDefault="005A14FF" w:rsidP="00595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D49CE" w14:textId="77777777" w:rsidR="005A216C" w:rsidRDefault="005A216C">
    <w:pPr>
      <w:pStyle w:val="Footer"/>
    </w:pPr>
    <w:r>
      <w:rPr>
        <w:noProof/>
        <w:color w:val="156082" w:themeColor="accen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4B7E503" wp14:editId="2DD97E0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77">
                <a:extLst xmlns:a="http://schemas.openxmlformats.org/drawingml/2006/main">
                  <a:ext uri="{FF2B5EF4-FFF2-40B4-BE49-F238E27FC236}">
                    <a16:creationId xmlns:a16="http://schemas.microsoft.com/office/drawing/2014/main" id="{BF966F15-7B16-4EFA-996A-FF36740BFF4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2552D29" id="Rectangle 77" o:spid="_x0000_s1026" style="position:absolute;margin-left:0;margin-top:0;width:579.9pt;height:750.3pt;z-index:251658241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37373 [1614]" strokeweight="1.25pt">
              <w10:wrap anchorx="page" anchory="page"/>
            </v:rect>
          </w:pict>
        </mc:Fallback>
      </mc:AlternateContent>
    </w:r>
    <w:r>
      <w:rPr>
        <w:color w:val="156082" w:themeColor="accent1"/>
      </w:rPr>
      <w:t xml:space="preserve"> </w:t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 xml:space="preserve">pg. </w:t>
    </w:r>
    <w:r>
      <w:rPr>
        <w:rFonts w:eastAsiaTheme="minorEastAsia"/>
        <w:color w:val="156082" w:themeColor="accent1"/>
        <w:sz w:val="20"/>
        <w:szCs w:val="20"/>
      </w:rPr>
      <w:fldChar w:fldCharType="begin"/>
    </w:r>
    <w:r>
      <w:rPr>
        <w:color w:val="156082" w:themeColor="accent1"/>
        <w:sz w:val="20"/>
        <w:szCs w:val="20"/>
      </w:rPr>
      <w:instrText xml:space="preserve"> PAGE    \* MERGEFORMAT </w:instrText>
    </w:r>
    <w:r>
      <w:rPr>
        <w:rFonts w:eastAsiaTheme="minorEastAsia"/>
        <w:color w:val="156082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156082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156082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88173" w14:textId="77777777" w:rsidR="005A14FF" w:rsidRDefault="005A14FF" w:rsidP="0059551C">
      <w:pPr>
        <w:spacing w:after="0" w:line="240" w:lineRule="auto"/>
      </w:pPr>
      <w:r>
        <w:separator/>
      </w:r>
    </w:p>
  </w:footnote>
  <w:footnote w:type="continuationSeparator" w:id="0">
    <w:p w14:paraId="333BC340" w14:textId="77777777" w:rsidR="005A14FF" w:rsidRDefault="005A14FF" w:rsidP="00595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C001A" w14:textId="77777777" w:rsidR="005A216C" w:rsidRDefault="005A216C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ED2098" wp14:editId="0B0833C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72">
                <a:extLst xmlns:a="http://schemas.openxmlformats.org/drawingml/2006/main">
                  <a:ext uri="{FF2B5EF4-FFF2-40B4-BE49-F238E27FC236}">
                    <a16:creationId xmlns:a16="http://schemas.microsoft.com/office/drawing/2014/main" id="{DD52D946-0ED5-40DB-AF25-154A62201A4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79E895B" id="Rectangle 72" o:spid="_x0000_s1026" style="position:absolute;margin-left:0;margin-top:0;width:580.8pt;height:752.4pt;z-index:25165824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37373 [1614]" strokeweight="1.25pt">
              <w10:wrap anchorx="page" anchory="page"/>
            </v:rect>
          </w:pict>
        </mc:Fallback>
      </mc:AlternateContent>
    </w:r>
    <w:r>
      <w:rPr>
        <w:color w:val="156082" w:themeColor="accent1"/>
        <w:sz w:val="20"/>
        <w:szCs w:val="20"/>
      </w:rPr>
      <w:t>EPA Cloud Principles</w:t>
    </w:r>
  </w:p>
  <w:p w14:paraId="395CAF1A" w14:textId="77777777" w:rsidR="005A216C" w:rsidRDefault="005A21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F2542"/>
    <w:multiLevelType w:val="hybridMultilevel"/>
    <w:tmpl w:val="FC889518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C92C00"/>
    <w:multiLevelType w:val="hybridMultilevel"/>
    <w:tmpl w:val="7774F8F0"/>
    <w:lvl w:ilvl="0" w:tplc="A6B2A364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1111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52A9F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1111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E82AD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1111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ECE87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1111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A20CD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1111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60E7F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1111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2A1B1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1111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F8B59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1111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5800D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1111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97581875">
    <w:abstractNumId w:val="1"/>
  </w:num>
  <w:num w:numId="2" w16cid:durableId="564535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1E"/>
    <w:rsid w:val="00010A71"/>
    <w:rsid w:val="00017CD7"/>
    <w:rsid w:val="00023518"/>
    <w:rsid w:val="000320B7"/>
    <w:rsid w:val="00035D4A"/>
    <w:rsid w:val="00044920"/>
    <w:rsid w:val="00061EAA"/>
    <w:rsid w:val="00081A38"/>
    <w:rsid w:val="00092CAA"/>
    <w:rsid w:val="000C2B46"/>
    <w:rsid w:val="000C4885"/>
    <w:rsid w:val="000C4D97"/>
    <w:rsid w:val="000E11C2"/>
    <w:rsid w:val="000E3FD8"/>
    <w:rsid w:val="00117E88"/>
    <w:rsid w:val="00137BF4"/>
    <w:rsid w:val="00141B53"/>
    <w:rsid w:val="00152586"/>
    <w:rsid w:val="00156D36"/>
    <w:rsid w:val="0016432D"/>
    <w:rsid w:val="0018703A"/>
    <w:rsid w:val="001D541E"/>
    <w:rsid w:val="001D683D"/>
    <w:rsid w:val="001F0185"/>
    <w:rsid w:val="001F40A3"/>
    <w:rsid w:val="00242915"/>
    <w:rsid w:val="00256BE3"/>
    <w:rsid w:val="002744B2"/>
    <w:rsid w:val="00275198"/>
    <w:rsid w:val="002957B9"/>
    <w:rsid w:val="00295C05"/>
    <w:rsid w:val="002D5778"/>
    <w:rsid w:val="002D7064"/>
    <w:rsid w:val="002E250C"/>
    <w:rsid w:val="002F1093"/>
    <w:rsid w:val="002F5EB2"/>
    <w:rsid w:val="002F6596"/>
    <w:rsid w:val="00305BE5"/>
    <w:rsid w:val="0032338C"/>
    <w:rsid w:val="003270F6"/>
    <w:rsid w:val="0038163B"/>
    <w:rsid w:val="0038627E"/>
    <w:rsid w:val="003865A2"/>
    <w:rsid w:val="00387B73"/>
    <w:rsid w:val="003913BB"/>
    <w:rsid w:val="003A2244"/>
    <w:rsid w:val="003E03B1"/>
    <w:rsid w:val="003E174B"/>
    <w:rsid w:val="003E629F"/>
    <w:rsid w:val="00435078"/>
    <w:rsid w:val="004456E1"/>
    <w:rsid w:val="0045208D"/>
    <w:rsid w:val="00472418"/>
    <w:rsid w:val="00484AEF"/>
    <w:rsid w:val="00487A7D"/>
    <w:rsid w:val="00495254"/>
    <w:rsid w:val="004A28C6"/>
    <w:rsid w:val="004B7801"/>
    <w:rsid w:val="00500011"/>
    <w:rsid w:val="00517282"/>
    <w:rsid w:val="0053232D"/>
    <w:rsid w:val="0053480B"/>
    <w:rsid w:val="00536B98"/>
    <w:rsid w:val="0057118E"/>
    <w:rsid w:val="00586255"/>
    <w:rsid w:val="00587398"/>
    <w:rsid w:val="0059551C"/>
    <w:rsid w:val="005A14FF"/>
    <w:rsid w:val="005A216C"/>
    <w:rsid w:val="005B602C"/>
    <w:rsid w:val="005C3EF3"/>
    <w:rsid w:val="005C4879"/>
    <w:rsid w:val="005C5A62"/>
    <w:rsid w:val="005D2061"/>
    <w:rsid w:val="005E31D8"/>
    <w:rsid w:val="005F4E8B"/>
    <w:rsid w:val="005F4F05"/>
    <w:rsid w:val="0060275E"/>
    <w:rsid w:val="00610A97"/>
    <w:rsid w:val="00623E62"/>
    <w:rsid w:val="00630C60"/>
    <w:rsid w:val="0063510F"/>
    <w:rsid w:val="00644612"/>
    <w:rsid w:val="00681D1D"/>
    <w:rsid w:val="00693913"/>
    <w:rsid w:val="006A0EDE"/>
    <w:rsid w:val="006A3BAE"/>
    <w:rsid w:val="006C4CA1"/>
    <w:rsid w:val="006C5392"/>
    <w:rsid w:val="006C72E3"/>
    <w:rsid w:val="006C7451"/>
    <w:rsid w:val="006E28C1"/>
    <w:rsid w:val="006F6C72"/>
    <w:rsid w:val="00703292"/>
    <w:rsid w:val="0072666F"/>
    <w:rsid w:val="007363AF"/>
    <w:rsid w:val="00743177"/>
    <w:rsid w:val="007524E3"/>
    <w:rsid w:val="00755F70"/>
    <w:rsid w:val="00790E57"/>
    <w:rsid w:val="00794E25"/>
    <w:rsid w:val="00796C70"/>
    <w:rsid w:val="007A5182"/>
    <w:rsid w:val="007B0651"/>
    <w:rsid w:val="007B1995"/>
    <w:rsid w:val="007B33EC"/>
    <w:rsid w:val="007C0CB5"/>
    <w:rsid w:val="007D694A"/>
    <w:rsid w:val="007E51BA"/>
    <w:rsid w:val="007F316C"/>
    <w:rsid w:val="007F5F4B"/>
    <w:rsid w:val="00833082"/>
    <w:rsid w:val="00836C0F"/>
    <w:rsid w:val="00850D80"/>
    <w:rsid w:val="00866F70"/>
    <w:rsid w:val="00890C9D"/>
    <w:rsid w:val="00890D87"/>
    <w:rsid w:val="00893D0D"/>
    <w:rsid w:val="008B5B42"/>
    <w:rsid w:val="008E3282"/>
    <w:rsid w:val="008F4D0D"/>
    <w:rsid w:val="00920213"/>
    <w:rsid w:val="00920AC8"/>
    <w:rsid w:val="00944CB9"/>
    <w:rsid w:val="009546E7"/>
    <w:rsid w:val="0095471C"/>
    <w:rsid w:val="00960220"/>
    <w:rsid w:val="00976F17"/>
    <w:rsid w:val="009D19F0"/>
    <w:rsid w:val="00A013C1"/>
    <w:rsid w:val="00A10ACE"/>
    <w:rsid w:val="00A151F9"/>
    <w:rsid w:val="00A2245A"/>
    <w:rsid w:val="00A3398B"/>
    <w:rsid w:val="00A3688E"/>
    <w:rsid w:val="00A42638"/>
    <w:rsid w:val="00A43792"/>
    <w:rsid w:val="00A713D9"/>
    <w:rsid w:val="00A777FC"/>
    <w:rsid w:val="00A801AD"/>
    <w:rsid w:val="00AC598D"/>
    <w:rsid w:val="00AF0BC8"/>
    <w:rsid w:val="00AF4069"/>
    <w:rsid w:val="00AF6B21"/>
    <w:rsid w:val="00B13DDB"/>
    <w:rsid w:val="00B433EE"/>
    <w:rsid w:val="00B8173A"/>
    <w:rsid w:val="00B946BD"/>
    <w:rsid w:val="00B97E06"/>
    <w:rsid w:val="00BA4A51"/>
    <w:rsid w:val="00BA595D"/>
    <w:rsid w:val="00BA6932"/>
    <w:rsid w:val="00BC7CDD"/>
    <w:rsid w:val="00BF17C8"/>
    <w:rsid w:val="00C0566F"/>
    <w:rsid w:val="00C322E6"/>
    <w:rsid w:val="00C50C4B"/>
    <w:rsid w:val="00C5364D"/>
    <w:rsid w:val="00C61331"/>
    <w:rsid w:val="00C973B2"/>
    <w:rsid w:val="00CA14D3"/>
    <w:rsid w:val="00CA60B4"/>
    <w:rsid w:val="00CE533F"/>
    <w:rsid w:val="00CE7807"/>
    <w:rsid w:val="00D00DD4"/>
    <w:rsid w:val="00D12999"/>
    <w:rsid w:val="00D42F2C"/>
    <w:rsid w:val="00D57F2F"/>
    <w:rsid w:val="00D6194D"/>
    <w:rsid w:val="00D75984"/>
    <w:rsid w:val="00DA4737"/>
    <w:rsid w:val="00DB1EA0"/>
    <w:rsid w:val="00DF667B"/>
    <w:rsid w:val="00E129B6"/>
    <w:rsid w:val="00E169C7"/>
    <w:rsid w:val="00E26D01"/>
    <w:rsid w:val="00E516FD"/>
    <w:rsid w:val="00E5443A"/>
    <w:rsid w:val="00E572A0"/>
    <w:rsid w:val="00E63802"/>
    <w:rsid w:val="00E727E7"/>
    <w:rsid w:val="00E83A4A"/>
    <w:rsid w:val="00E948B1"/>
    <w:rsid w:val="00EB2D3A"/>
    <w:rsid w:val="00ED6435"/>
    <w:rsid w:val="00EE63D1"/>
    <w:rsid w:val="00EF0759"/>
    <w:rsid w:val="00EF1214"/>
    <w:rsid w:val="00EF77F9"/>
    <w:rsid w:val="00F12E8F"/>
    <w:rsid w:val="00F24B90"/>
    <w:rsid w:val="00F30D4C"/>
    <w:rsid w:val="00F30F8D"/>
    <w:rsid w:val="00F42A6F"/>
    <w:rsid w:val="00F45170"/>
    <w:rsid w:val="00F473BA"/>
    <w:rsid w:val="00F60A1C"/>
    <w:rsid w:val="00F61C8D"/>
    <w:rsid w:val="00F772DF"/>
    <w:rsid w:val="00F8451A"/>
    <w:rsid w:val="00FA371B"/>
    <w:rsid w:val="00FA6D3E"/>
    <w:rsid w:val="00FC4F43"/>
    <w:rsid w:val="00FE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3BF8A3"/>
  <w15:chartTrackingRefBased/>
  <w15:docId w15:val="{00FDF7F9-F3EF-4E57-A437-1D7CBC0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74B"/>
    <w:pPr>
      <w:spacing w:line="259" w:lineRule="auto"/>
      <w:jc w:val="both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541E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41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41E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41E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41E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41E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41E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41E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41E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4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4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4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4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4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4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4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4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4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41E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5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41E"/>
    <w:pPr>
      <w:numPr>
        <w:ilvl w:val="1"/>
      </w:numPr>
      <w:spacing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5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41E"/>
    <w:pPr>
      <w:spacing w:before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54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41E"/>
    <w:pPr>
      <w:spacing w:line="278" w:lineRule="auto"/>
      <w:ind w:left="720"/>
      <w:contextualSpacing/>
      <w:jc w:val="left"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54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4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4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4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0C4D9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5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51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95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51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D10C2AD4F9B4BB5B5698E59EDC9FD" ma:contentTypeVersion="6" ma:contentTypeDescription="Create a new document." ma:contentTypeScope="" ma:versionID="309f93fb0ddf9be628f76f89c70762ff">
  <xsd:schema xmlns:xsd="http://www.w3.org/2001/XMLSchema" xmlns:xs="http://www.w3.org/2001/XMLSchema" xmlns:p="http://schemas.microsoft.com/office/2006/metadata/properties" xmlns:ns2="4eaf1690-efa7-470a-a438-c2866e5db5df" xmlns:ns3="940efc2e-df56-4b59-beb7-1849c9c05405" targetNamespace="http://schemas.microsoft.com/office/2006/metadata/properties" ma:root="true" ma:fieldsID="b6934d555112ca50c7d96a01b9f30264" ns2:_="" ns3:_="">
    <xsd:import namespace="4eaf1690-efa7-470a-a438-c2866e5db5df"/>
    <xsd:import namespace="940efc2e-df56-4b59-beb7-1849c9c054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f1690-efa7-470a-a438-c2866e5db5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efc2e-df56-4b59-beb7-1849c9c0540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CE8F48-82D8-437A-A256-EBB13CA3DE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F299E0-8907-439B-92B7-1ADD52EE1F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305ED5-8859-47B3-AE2B-1E810944D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af1690-efa7-470a-a438-c2866e5db5df"/>
    <ds:schemaRef ds:uri="940efc2e-df56-4b59-beb7-1849c9c05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EPA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Browne</dc:creator>
  <cp:keywords/>
  <dc:description/>
  <cp:lastModifiedBy>Phil Browne</cp:lastModifiedBy>
  <cp:revision>146</cp:revision>
  <dcterms:created xsi:type="dcterms:W3CDTF">2026-09-04T09:04:00Z</dcterms:created>
  <dcterms:modified xsi:type="dcterms:W3CDTF">2026-10-23T14:11:00Z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0x01010031FD10C2AD4F9B4BB5B5698E59EDC9FD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