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5EF81" w14:textId="77777777" w:rsidR="00BE6E5A" w:rsidRPr="00BE6E5A" w:rsidRDefault="00BE6E5A" w:rsidP="00BE6E5A">
      <w:pPr>
        <w:rPr>
          <w:b/>
          <w:bCs/>
        </w:rPr>
      </w:pPr>
      <w:r w:rsidRPr="00BE6E5A">
        <w:t xml:space="preserve">. Are all the calibrations listed required in an off the shelf, ready to go calibration? </w:t>
      </w:r>
      <w:r w:rsidRPr="00BE6E5A">
        <w:rPr>
          <w:b/>
          <w:bCs/>
        </w:rPr>
        <w:t>Yes, all are required in an off-the-shelf ready to go calibration.</w:t>
      </w:r>
    </w:p>
    <w:p w14:paraId="7A8200F3" w14:textId="77777777" w:rsidR="00BE6E5A" w:rsidRPr="00BE6E5A" w:rsidRDefault="00BE6E5A" w:rsidP="00BE6E5A">
      <w:r w:rsidRPr="00BE6E5A">
        <w:t xml:space="preserve">We cannot offer the ones below, we would need to create those calibrations using the customers retain samples or similar, and they would need to have reference results for those samples. Creating the calibrations from there would be no problem, but we would need 30-50 samples for each calibration to make a robust calibration. Is this acceptable? See below for calibrations in red that this would need </w:t>
      </w:r>
      <w:proofErr w:type="spellStart"/>
      <w:r w:rsidRPr="00BE6E5A">
        <w:t>tpo</w:t>
      </w:r>
      <w:proofErr w:type="spellEnd"/>
      <w:r w:rsidRPr="00BE6E5A">
        <w:t xml:space="preserve"> be carried out for.</w:t>
      </w:r>
    </w:p>
    <w:p w14:paraId="686B695B" w14:textId="77777777" w:rsidR="00BE6E5A" w:rsidRPr="00BE6E5A" w:rsidRDefault="00BE6E5A" w:rsidP="00BE6E5A">
      <w:pPr>
        <w:numPr>
          <w:ilvl w:val="0"/>
          <w:numId w:val="1"/>
        </w:numPr>
      </w:pPr>
      <w:r w:rsidRPr="00BE6E5A">
        <w:t>Citrus Pulp</w:t>
      </w:r>
    </w:p>
    <w:p w14:paraId="7BB5A44B" w14:textId="77777777" w:rsidR="00BE6E5A" w:rsidRPr="00BE6E5A" w:rsidRDefault="00BE6E5A" w:rsidP="00BE6E5A">
      <w:pPr>
        <w:numPr>
          <w:ilvl w:val="0"/>
          <w:numId w:val="1"/>
        </w:numPr>
      </w:pPr>
      <w:r w:rsidRPr="00BE6E5A">
        <w:t>Wheat Bran</w:t>
      </w:r>
    </w:p>
    <w:p w14:paraId="026CC218" w14:textId="77777777" w:rsidR="00BE6E5A" w:rsidRPr="00BE6E5A" w:rsidRDefault="00BE6E5A" w:rsidP="00BE6E5A">
      <w:pPr>
        <w:numPr>
          <w:ilvl w:val="0"/>
          <w:numId w:val="1"/>
        </w:numPr>
      </w:pPr>
      <w:r w:rsidRPr="00BE6E5A">
        <w:t>Oat Feed</w:t>
      </w:r>
    </w:p>
    <w:p w14:paraId="215EB51D" w14:textId="77777777" w:rsidR="00BE6E5A" w:rsidRPr="00BE6E5A" w:rsidRDefault="00BE6E5A" w:rsidP="00BE6E5A">
      <w:pPr>
        <w:numPr>
          <w:ilvl w:val="0"/>
          <w:numId w:val="1"/>
        </w:numPr>
      </w:pPr>
      <w:r w:rsidRPr="00BE6E5A">
        <w:t>Soya Bean Hulls</w:t>
      </w:r>
    </w:p>
    <w:p w14:paraId="4956DB53" w14:textId="77777777" w:rsidR="00BE6E5A" w:rsidRPr="00BE6E5A" w:rsidRDefault="00BE6E5A" w:rsidP="00BE6E5A">
      <w:pPr>
        <w:numPr>
          <w:ilvl w:val="0"/>
          <w:numId w:val="1"/>
        </w:numPr>
      </w:pPr>
      <w:r w:rsidRPr="00BE6E5A">
        <w:t>Citrus Pulp Expeller</w:t>
      </w:r>
    </w:p>
    <w:p w14:paraId="2428DC11" w14:textId="77777777" w:rsidR="00BE6E5A" w:rsidRPr="00BE6E5A" w:rsidRDefault="00BE6E5A" w:rsidP="00BE6E5A">
      <w:pPr>
        <w:numPr>
          <w:ilvl w:val="0"/>
          <w:numId w:val="1"/>
        </w:numPr>
      </w:pPr>
      <w:r w:rsidRPr="00BE6E5A">
        <w:t>Palm Kernel Expeller</w:t>
      </w:r>
    </w:p>
    <w:p w14:paraId="4E8F34A4" w14:textId="77777777" w:rsidR="00BE6E5A" w:rsidRPr="00BE6E5A" w:rsidRDefault="00BE6E5A" w:rsidP="00BE6E5A">
      <w:pPr>
        <w:numPr>
          <w:ilvl w:val="0"/>
          <w:numId w:val="1"/>
        </w:numPr>
      </w:pPr>
      <w:r w:rsidRPr="00BE6E5A">
        <w:t>All Types of Equine Feed</w:t>
      </w:r>
    </w:p>
    <w:p w14:paraId="66E367D2" w14:textId="77777777" w:rsidR="00BE6E5A" w:rsidRPr="00BE6E5A" w:rsidRDefault="00BE6E5A" w:rsidP="00BE6E5A">
      <w:r w:rsidRPr="00BE6E5A">
        <w:rPr>
          <w:b/>
          <w:bCs/>
        </w:rPr>
        <w:t>All are required in an off-the-shelf ready to go calibration</w:t>
      </w:r>
      <w:r w:rsidRPr="00BE6E5A">
        <w:t>.</w:t>
      </w:r>
    </w:p>
    <w:p w14:paraId="3D12C0E0" w14:textId="77777777" w:rsidR="00BE6E5A" w:rsidRPr="00BE6E5A" w:rsidRDefault="00BE6E5A" w:rsidP="00BE6E5A"/>
    <w:p w14:paraId="137E2632" w14:textId="77777777" w:rsidR="00BE6E5A" w:rsidRPr="00BE6E5A" w:rsidRDefault="00BE6E5A" w:rsidP="00BE6E5A">
      <w:r w:rsidRPr="00BE6E5A">
        <w:t xml:space="preserve">2. </w:t>
      </w:r>
      <w:proofErr w:type="gramStart"/>
      <w:r w:rsidRPr="00BE6E5A">
        <w:t>Is</w:t>
      </w:r>
      <w:proofErr w:type="gramEnd"/>
      <w:r w:rsidRPr="00BE6E5A">
        <w:t xml:space="preserve"> the repeatability criteria flexible, or is the criteria stated in B4 the minimum. We may struggle to meet that criteria, especially for fibre.</w:t>
      </w:r>
    </w:p>
    <w:p w14:paraId="698C1751" w14:textId="77777777" w:rsidR="00BE6E5A" w:rsidRPr="00BE6E5A" w:rsidRDefault="00BE6E5A" w:rsidP="00BE6E5A">
      <w:r w:rsidRPr="00BE6E5A">
        <w:t xml:space="preserve">The repeatability criteria are not flexible. </w:t>
      </w:r>
      <w:r w:rsidRPr="00BE6E5A">
        <w:rPr>
          <w:b/>
          <w:bCs/>
        </w:rPr>
        <w:t>The criteria stated in B4 is the requirement</w:t>
      </w:r>
      <w:r w:rsidRPr="00BE6E5A">
        <w:t>.</w:t>
      </w:r>
    </w:p>
    <w:p w14:paraId="3E675F62" w14:textId="77777777" w:rsidR="00BE6E5A" w:rsidRPr="00BE6E5A" w:rsidRDefault="00BE6E5A" w:rsidP="00BE6E5A"/>
    <w:p w14:paraId="1EC30E17" w14:textId="77777777" w:rsidR="00BE6E5A" w:rsidRPr="00BE6E5A" w:rsidRDefault="00BE6E5A" w:rsidP="00BE6E5A">
      <w:r w:rsidRPr="00BE6E5A">
        <w:t>3. The Proximate is generally operated as a standalone instrument, without the need for a PC. You can connect the proximate to a network and use a PC that way for data management, import and export of calibrations and reference data, and integration into quality systems. A dedicated PC is not typically required though. Is this acceptable?</w:t>
      </w:r>
    </w:p>
    <w:p w14:paraId="3C0059E1" w14:textId="77777777" w:rsidR="00BE6E5A" w:rsidRPr="00BE6E5A" w:rsidRDefault="00BE6E5A" w:rsidP="00BE6E5A">
      <w:pPr>
        <w:rPr>
          <w:b/>
          <w:bCs/>
        </w:rPr>
      </w:pPr>
      <w:r w:rsidRPr="00BE6E5A">
        <w:rPr>
          <w:b/>
          <w:bCs/>
        </w:rPr>
        <w:t xml:space="preserve">If you do not supply a desktop </w:t>
      </w:r>
      <w:proofErr w:type="gramStart"/>
      <w:r w:rsidRPr="00BE6E5A">
        <w:rPr>
          <w:b/>
          <w:bCs/>
        </w:rPr>
        <w:t>PC</w:t>
      </w:r>
      <w:proofErr w:type="gramEnd"/>
      <w:r w:rsidRPr="00BE6E5A">
        <w:rPr>
          <w:b/>
          <w:bCs/>
        </w:rPr>
        <w:t xml:space="preserve"> please detail how a desktop PC suitable for printing results, qc data &amp; charts, diagnostic reports, reports from LIMS, etc. can be used with your proposed instrument.</w:t>
      </w:r>
    </w:p>
    <w:p w14:paraId="7484D830" w14:textId="77777777" w:rsidR="00BE6E5A" w:rsidRPr="00BE6E5A" w:rsidRDefault="00BE6E5A" w:rsidP="00BE6E5A">
      <w:r w:rsidRPr="00BE6E5A">
        <w:t> </w:t>
      </w:r>
    </w:p>
    <w:p w14:paraId="17D4E682" w14:textId="77777777" w:rsidR="001B3789" w:rsidRDefault="001B3789"/>
    <w:sectPr w:rsidR="001B37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887ABE"/>
    <w:multiLevelType w:val="multilevel"/>
    <w:tmpl w:val="4E7E86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1338527">
    <w:abstractNumId w:val="0"/>
    <w:lvlOverride w:ilvl="0">
      <w:lvl w:ilvl="0">
        <w:start w:val="1"/>
        <w:numFmt w:val="bullet"/>
        <w:lvlText w:val=""/>
        <w:lvlJc w:val="left"/>
        <w:pPr>
          <w:tabs>
            <w:tab w:val="num" w:pos="720"/>
          </w:tabs>
          <w:ind w:left="720" w:hanging="360"/>
        </w:pPr>
        <w:rPr>
          <w:rFonts w:ascii="Symbol" w:hAnsi="Symbol" w:hint="default"/>
          <w:sz w:val="20"/>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4F"/>
    <w:rsid w:val="00032002"/>
    <w:rsid w:val="0008241B"/>
    <w:rsid w:val="000D7BEE"/>
    <w:rsid w:val="00102598"/>
    <w:rsid w:val="00144961"/>
    <w:rsid w:val="001B3789"/>
    <w:rsid w:val="002D6053"/>
    <w:rsid w:val="004D36A5"/>
    <w:rsid w:val="00575089"/>
    <w:rsid w:val="005D4FF9"/>
    <w:rsid w:val="006B6908"/>
    <w:rsid w:val="007A1BF2"/>
    <w:rsid w:val="007E4C43"/>
    <w:rsid w:val="009A3A4F"/>
    <w:rsid w:val="009B1491"/>
    <w:rsid w:val="009E063F"/>
    <w:rsid w:val="00AE658E"/>
    <w:rsid w:val="00B306D0"/>
    <w:rsid w:val="00BC22E6"/>
    <w:rsid w:val="00BE6E5A"/>
    <w:rsid w:val="00D25C36"/>
    <w:rsid w:val="00DB42E5"/>
    <w:rsid w:val="00F423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0DF0E6-8678-4F6C-AD59-E2B6630A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3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3A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A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A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A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A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A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A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A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3A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3A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A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A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A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A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A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A4F"/>
    <w:rPr>
      <w:rFonts w:eastAsiaTheme="majorEastAsia" w:cstheme="majorBidi"/>
      <w:color w:val="272727" w:themeColor="text1" w:themeTint="D8"/>
    </w:rPr>
  </w:style>
  <w:style w:type="paragraph" w:styleId="Title">
    <w:name w:val="Title"/>
    <w:basedOn w:val="Normal"/>
    <w:next w:val="Normal"/>
    <w:link w:val="TitleChar"/>
    <w:uiPriority w:val="10"/>
    <w:qFormat/>
    <w:rsid w:val="009A3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A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A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A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A4F"/>
    <w:pPr>
      <w:spacing w:before="160"/>
      <w:jc w:val="center"/>
    </w:pPr>
    <w:rPr>
      <w:i/>
      <w:iCs/>
      <w:color w:val="404040" w:themeColor="text1" w:themeTint="BF"/>
    </w:rPr>
  </w:style>
  <w:style w:type="character" w:customStyle="1" w:styleId="QuoteChar">
    <w:name w:val="Quote Char"/>
    <w:basedOn w:val="DefaultParagraphFont"/>
    <w:link w:val="Quote"/>
    <w:uiPriority w:val="29"/>
    <w:rsid w:val="009A3A4F"/>
    <w:rPr>
      <w:i/>
      <w:iCs/>
      <w:color w:val="404040" w:themeColor="text1" w:themeTint="BF"/>
    </w:rPr>
  </w:style>
  <w:style w:type="paragraph" w:styleId="ListParagraph">
    <w:name w:val="List Paragraph"/>
    <w:basedOn w:val="Normal"/>
    <w:uiPriority w:val="34"/>
    <w:qFormat/>
    <w:rsid w:val="009A3A4F"/>
    <w:pPr>
      <w:ind w:left="720"/>
      <w:contextualSpacing/>
    </w:pPr>
  </w:style>
  <w:style w:type="character" w:styleId="IntenseEmphasis">
    <w:name w:val="Intense Emphasis"/>
    <w:basedOn w:val="DefaultParagraphFont"/>
    <w:uiPriority w:val="21"/>
    <w:qFormat/>
    <w:rsid w:val="009A3A4F"/>
    <w:rPr>
      <w:i/>
      <w:iCs/>
      <w:color w:val="0F4761" w:themeColor="accent1" w:themeShade="BF"/>
    </w:rPr>
  </w:style>
  <w:style w:type="paragraph" w:styleId="IntenseQuote">
    <w:name w:val="Intense Quote"/>
    <w:basedOn w:val="Normal"/>
    <w:next w:val="Normal"/>
    <w:link w:val="IntenseQuoteChar"/>
    <w:uiPriority w:val="30"/>
    <w:qFormat/>
    <w:rsid w:val="009A3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A4F"/>
    <w:rPr>
      <w:i/>
      <w:iCs/>
      <w:color w:val="0F4761" w:themeColor="accent1" w:themeShade="BF"/>
    </w:rPr>
  </w:style>
  <w:style w:type="character" w:styleId="IntenseReference">
    <w:name w:val="Intense Reference"/>
    <w:basedOn w:val="DefaultParagraphFont"/>
    <w:uiPriority w:val="32"/>
    <w:qFormat/>
    <w:rsid w:val="009A3A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1317</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McDermott</dc:creator>
  <cp:keywords/>
  <dc:description/>
  <cp:lastModifiedBy>Brian McDermott</cp:lastModifiedBy>
  <cp:revision>2</cp:revision>
  <dcterms:created xsi:type="dcterms:W3CDTF">2026-10-23T14:23:00Z</dcterms:created>
  <dcterms:modified xsi:type="dcterms:W3CDTF">2026-10-23T14:24:00Z</dcterms:modified>
</cp:coreProperties>
</file>