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3D64" w14:textId="77777777" w:rsidR="00CC0961" w:rsidRPr="008F3B55" w:rsidRDefault="00CC0961" w:rsidP="00CC0961">
      <w:pPr>
        <w:jc w:val="center"/>
        <w:rPr>
          <w:rFonts w:asciiTheme="minorHAnsi" w:hAnsiTheme="minorHAnsi" w:cstheme="minorHAnsi"/>
          <w:b/>
          <w:color w:val="235D64"/>
          <w:sz w:val="40"/>
          <w:szCs w:val="40"/>
        </w:rPr>
      </w:pPr>
    </w:p>
    <w:p w14:paraId="28D6F6C7" w14:textId="77777777" w:rsidR="00CC0961" w:rsidRPr="008F3B55" w:rsidRDefault="00CC0961" w:rsidP="00CC0961">
      <w:pPr>
        <w:jc w:val="center"/>
        <w:rPr>
          <w:rFonts w:asciiTheme="minorHAnsi" w:hAnsiTheme="minorHAnsi" w:cstheme="minorHAnsi"/>
          <w:b/>
          <w:color w:val="235D64"/>
          <w:sz w:val="40"/>
          <w:szCs w:val="40"/>
        </w:rPr>
      </w:pPr>
    </w:p>
    <w:p w14:paraId="59C5F4C7" w14:textId="77777777" w:rsidR="00CC0961" w:rsidRPr="008F3B55" w:rsidRDefault="00CC0961" w:rsidP="00CC0961">
      <w:pPr>
        <w:jc w:val="center"/>
        <w:rPr>
          <w:rFonts w:asciiTheme="minorHAnsi" w:hAnsiTheme="minorHAnsi" w:cstheme="minorHAnsi"/>
          <w:b/>
          <w:color w:val="235D64"/>
          <w:sz w:val="44"/>
          <w:szCs w:val="44"/>
        </w:rPr>
      </w:pPr>
      <w:r w:rsidRPr="008F3B55">
        <w:rPr>
          <w:rFonts w:asciiTheme="minorHAnsi" w:hAnsiTheme="minorHAnsi" w:cstheme="minorHAnsi"/>
          <w:b/>
          <w:color w:val="235D64"/>
          <w:sz w:val="44"/>
          <w:szCs w:val="44"/>
        </w:rPr>
        <w:t>Multi Supplier Framework Agreement for the provision of Legal Services for Public Sector Bodies (PLI143F)</w:t>
      </w:r>
    </w:p>
    <w:p w14:paraId="1A4C50E2" w14:textId="77777777" w:rsidR="00CC0961" w:rsidRPr="008F3B55" w:rsidRDefault="00CC0961" w:rsidP="00CC0961">
      <w:pPr>
        <w:rPr>
          <w:rFonts w:asciiTheme="minorHAnsi" w:hAnsiTheme="minorHAnsi" w:cstheme="minorHAnsi"/>
          <w:b/>
          <w:color w:val="808080"/>
          <w:sz w:val="40"/>
          <w:szCs w:val="40"/>
        </w:rPr>
      </w:pPr>
    </w:p>
    <w:p w14:paraId="7CC7B8BA" w14:textId="77777777" w:rsidR="00CC0961" w:rsidRPr="008F3B55" w:rsidRDefault="00CC0961" w:rsidP="00CC0961">
      <w:pPr>
        <w:rPr>
          <w:rFonts w:asciiTheme="minorHAnsi" w:hAnsiTheme="minorHAnsi" w:cstheme="minorHAnsi"/>
          <w:b/>
          <w:color w:val="808080"/>
          <w:sz w:val="40"/>
          <w:szCs w:val="40"/>
        </w:rPr>
      </w:pPr>
    </w:p>
    <w:p w14:paraId="546AB204" w14:textId="45FCFE01" w:rsidR="00CC0961" w:rsidRPr="008F3B55" w:rsidRDefault="00CC0961" w:rsidP="00CC0961">
      <w:pPr>
        <w:jc w:val="center"/>
        <w:rPr>
          <w:rFonts w:asciiTheme="minorHAnsi" w:hAnsiTheme="minorHAnsi" w:cstheme="minorHAnsi"/>
          <w:b/>
          <w:color w:val="235D64"/>
          <w:sz w:val="48"/>
          <w:szCs w:val="48"/>
        </w:rPr>
      </w:pPr>
      <w:r w:rsidRPr="008F3B55">
        <w:rPr>
          <w:rFonts w:asciiTheme="minorHAnsi" w:hAnsiTheme="minorHAnsi" w:cstheme="minorHAnsi"/>
          <w:b/>
          <w:color w:val="235D64"/>
          <w:sz w:val="48"/>
          <w:szCs w:val="48"/>
        </w:rPr>
        <w:t xml:space="preserve">Tender Response Document B </w:t>
      </w:r>
      <w:r w:rsidR="00663A2B">
        <w:rPr>
          <w:rFonts w:asciiTheme="minorHAnsi" w:hAnsiTheme="minorHAnsi" w:cstheme="minorHAnsi"/>
          <w:b/>
          <w:color w:val="235D64"/>
          <w:sz w:val="48"/>
          <w:szCs w:val="48"/>
        </w:rPr>
        <w:t>(</w:t>
      </w:r>
      <w:r w:rsidRPr="008F3B55">
        <w:rPr>
          <w:rFonts w:asciiTheme="minorHAnsi" w:hAnsiTheme="minorHAnsi" w:cstheme="minorHAnsi"/>
          <w:b/>
          <w:color w:val="235D64"/>
          <w:sz w:val="48"/>
          <w:szCs w:val="48"/>
        </w:rPr>
        <w:t>TRD B</w:t>
      </w:r>
      <w:r w:rsidR="00663A2B">
        <w:rPr>
          <w:rFonts w:asciiTheme="minorHAnsi" w:hAnsiTheme="minorHAnsi" w:cstheme="minorHAnsi"/>
          <w:b/>
          <w:color w:val="235D64"/>
          <w:sz w:val="48"/>
          <w:szCs w:val="48"/>
        </w:rPr>
        <w:t>)</w:t>
      </w:r>
      <w:r w:rsidRPr="008F3B55">
        <w:rPr>
          <w:rFonts w:asciiTheme="minorHAnsi" w:hAnsiTheme="minorHAnsi" w:cstheme="minorHAnsi"/>
          <w:b/>
          <w:color w:val="235D64"/>
          <w:sz w:val="48"/>
          <w:szCs w:val="48"/>
        </w:rPr>
        <w:t>: Award Criteria</w:t>
      </w:r>
    </w:p>
    <w:p w14:paraId="6A4ACD7C" w14:textId="77777777" w:rsidR="00CC0961" w:rsidRPr="008F3B55" w:rsidRDefault="00CC0961" w:rsidP="00CC0961">
      <w:pPr>
        <w:jc w:val="center"/>
        <w:rPr>
          <w:rFonts w:asciiTheme="minorHAnsi" w:hAnsiTheme="minorHAnsi" w:cstheme="minorHAnsi"/>
          <w:b/>
          <w:color w:val="235D64"/>
          <w:sz w:val="40"/>
          <w:szCs w:val="40"/>
        </w:rPr>
      </w:pPr>
    </w:p>
    <w:tbl>
      <w:tblPr>
        <w:tblW w:w="0" w:type="auto"/>
        <w:tblBorders>
          <w:bottom w:val="single" w:sz="12" w:space="0" w:color="000000"/>
        </w:tblBorders>
        <w:tblLook w:val="04A0" w:firstRow="1" w:lastRow="0" w:firstColumn="1" w:lastColumn="0" w:noHBand="0" w:noVBand="1"/>
      </w:tblPr>
      <w:tblGrid>
        <w:gridCol w:w="9070"/>
      </w:tblGrid>
      <w:tr w:rsidR="009062CA" w:rsidRPr="008F3B55" w14:paraId="072AD6CC" w14:textId="77777777" w:rsidTr="009F17E8">
        <w:tc>
          <w:tcPr>
            <w:tcW w:w="9921" w:type="dxa"/>
            <w:tcBorders>
              <w:bottom w:val="single" w:sz="12" w:space="0" w:color="000000"/>
            </w:tcBorders>
            <w:shd w:val="clear" w:color="auto" w:fill="235D64"/>
            <w:vAlign w:val="center"/>
          </w:tcPr>
          <w:p w14:paraId="4A284D50" w14:textId="77777777" w:rsidR="009062CA" w:rsidRPr="008F3B55" w:rsidRDefault="009062CA" w:rsidP="009F17E8">
            <w:pPr>
              <w:spacing w:after="0" w:line="240" w:lineRule="auto"/>
              <w:jc w:val="left"/>
              <w:rPr>
                <w:rFonts w:asciiTheme="minorHAnsi" w:hAnsiTheme="minorHAnsi" w:cstheme="minorHAnsi"/>
                <w:b/>
                <w:bCs/>
                <w:iCs/>
                <w:color w:val="FFFFFF"/>
                <w:sz w:val="36"/>
                <w:szCs w:val="36"/>
              </w:rPr>
            </w:pPr>
            <w:r w:rsidRPr="008F3B55">
              <w:rPr>
                <w:rFonts w:asciiTheme="minorHAnsi" w:hAnsiTheme="minorHAnsi" w:cstheme="minorHAnsi"/>
                <w:b/>
                <w:bCs/>
                <w:iCs/>
                <w:color w:val="FFFFFF"/>
                <w:sz w:val="36"/>
                <w:szCs w:val="36"/>
              </w:rPr>
              <w:t>Please insert Tenderer’s legal name below:</w:t>
            </w:r>
          </w:p>
        </w:tc>
      </w:tr>
      <w:tr w:rsidR="009062CA" w:rsidRPr="008F3B55" w14:paraId="5396622F" w14:textId="77777777" w:rsidTr="009F17E8">
        <w:trPr>
          <w:trHeight w:val="850"/>
        </w:trPr>
        <w:tc>
          <w:tcPr>
            <w:tcW w:w="9921" w:type="dxa"/>
            <w:shd w:val="clear" w:color="auto" w:fill="EBF2F0"/>
            <w:vAlign w:val="center"/>
          </w:tcPr>
          <w:p w14:paraId="117F16B2" w14:textId="77777777" w:rsidR="009062CA" w:rsidRPr="008F3B55" w:rsidRDefault="009062CA" w:rsidP="009F17E8">
            <w:pPr>
              <w:spacing w:after="0" w:line="240" w:lineRule="auto"/>
              <w:rPr>
                <w:rFonts w:asciiTheme="minorHAnsi" w:hAnsiTheme="minorHAnsi" w:cstheme="minorHAnsi"/>
                <w:b/>
                <w:bCs/>
                <w:iCs/>
                <w:sz w:val="40"/>
                <w:szCs w:val="40"/>
              </w:rPr>
            </w:pPr>
          </w:p>
        </w:tc>
      </w:tr>
    </w:tbl>
    <w:p w14:paraId="4B4195C4" w14:textId="77777777" w:rsidR="009062CA" w:rsidRPr="008F3B55" w:rsidRDefault="009062CA" w:rsidP="009062CA"/>
    <w:p w14:paraId="2C2E5390" w14:textId="637042EC" w:rsidR="009062CA" w:rsidRPr="008F3B55" w:rsidRDefault="009062CA" w:rsidP="009062CA"/>
    <w:p w14:paraId="038E5489" w14:textId="558A62D6" w:rsidR="00D94F3E" w:rsidRDefault="00D94F3E" w:rsidP="009062CA">
      <w:r w:rsidRPr="008F3B55">
        <w:br w:type="page"/>
      </w:r>
    </w:p>
    <w:sdt>
      <w:sdtPr>
        <w:rPr>
          <w:rFonts w:ascii="Calibri" w:eastAsia="Times New Roman" w:hAnsi="Calibri" w:cs="Times New Roman"/>
          <w:b/>
          <w:bCs/>
          <w:color w:val="auto"/>
          <w:sz w:val="22"/>
          <w:szCs w:val="24"/>
          <w:lang w:val="en-GB" w:eastAsia="en-US"/>
        </w:rPr>
        <w:id w:val="-886481459"/>
        <w:docPartObj>
          <w:docPartGallery w:val="Table of Contents"/>
          <w:docPartUnique/>
        </w:docPartObj>
      </w:sdtPr>
      <w:sdtEndPr/>
      <w:sdtContent>
        <w:p w14:paraId="01536DEB" w14:textId="72594412" w:rsidR="00B20025" w:rsidRPr="00B20025" w:rsidRDefault="00B20025">
          <w:pPr>
            <w:pStyle w:val="TOCHeading"/>
            <w:rPr>
              <w:b/>
              <w:bCs/>
            </w:rPr>
          </w:pPr>
          <w:r w:rsidRPr="00B20025">
            <w:rPr>
              <w:b/>
              <w:bCs/>
              <w:lang w:val="en-GB"/>
            </w:rPr>
            <w:t>Table of Contents</w:t>
          </w:r>
        </w:p>
        <w:p w14:paraId="1696FA30" w14:textId="3166262E" w:rsidR="00A20275" w:rsidRDefault="00B20025">
          <w:pPr>
            <w:pStyle w:val="TOC1"/>
            <w:tabs>
              <w:tab w:val="right" w:leader="dot" w:pos="9060"/>
            </w:tabs>
            <w:rPr>
              <w:rFonts w:asciiTheme="minorHAnsi" w:eastAsiaTheme="minorEastAsia" w:hAnsiTheme="minorHAnsi" w:cstheme="minorBidi"/>
              <w:noProof/>
              <w:kern w:val="2"/>
              <w:lang w:eastAsia="en-IE"/>
              <w14:ligatures w14:val="standardContextual"/>
            </w:rPr>
          </w:pPr>
          <w:r>
            <w:fldChar w:fldCharType="begin"/>
          </w:r>
          <w:r>
            <w:instrText xml:space="preserve"> TOC \h \z \t "Style1,1,Style2,2" </w:instrText>
          </w:r>
          <w:r>
            <w:fldChar w:fldCharType="separate"/>
          </w:r>
          <w:hyperlink w:anchor="_Toc243052833" w:history="1">
            <w:r w:rsidR="00A20275" w:rsidRPr="009C4959">
              <w:rPr>
                <w:rStyle w:val="Hyperlink"/>
                <w:noProof/>
              </w:rPr>
              <w:t>Instructions</w:t>
            </w:r>
            <w:r w:rsidR="00A20275">
              <w:rPr>
                <w:noProof/>
                <w:webHidden/>
              </w:rPr>
              <w:tab/>
            </w:r>
            <w:r w:rsidR="00A20275">
              <w:rPr>
                <w:noProof/>
                <w:webHidden/>
              </w:rPr>
              <w:fldChar w:fldCharType="begin"/>
            </w:r>
            <w:r w:rsidR="00A20275">
              <w:rPr>
                <w:noProof/>
                <w:webHidden/>
              </w:rPr>
              <w:instrText xml:space="preserve"> PAGEREF _Toc243052833 \h </w:instrText>
            </w:r>
            <w:r w:rsidR="00A20275">
              <w:rPr>
                <w:noProof/>
                <w:webHidden/>
              </w:rPr>
            </w:r>
            <w:r w:rsidR="00A20275">
              <w:rPr>
                <w:noProof/>
                <w:webHidden/>
              </w:rPr>
              <w:fldChar w:fldCharType="separate"/>
            </w:r>
            <w:r w:rsidR="00A20275">
              <w:rPr>
                <w:noProof/>
                <w:webHidden/>
              </w:rPr>
              <w:t>3</w:t>
            </w:r>
            <w:r w:rsidR="00A20275">
              <w:rPr>
                <w:noProof/>
                <w:webHidden/>
              </w:rPr>
              <w:fldChar w:fldCharType="end"/>
            </w:r>
          </w:hyperlink>
        </w:p>
        <w:p w14:paraId="3908B471" w14:textId="6ABB864D" w:rsidR="00A20275" w:rsidRDefault="00A20275">
          <w:pPr>
            <w:pStyle w:val="TOC1"/>
            <w:tabs>
              <w:tab w:val="right" w:leader="dot" w:pos="9060"/>
            </w:tabs>
            <w:rPr>
              <w:rFonts w:asciiTheme="minorHAnsi" w:eastAsiaTheme="minorEastAsia" w:hAnsiTheme="minorHAnsi" w:cstheme="minorBidi"/>
              <w:noProof/>
              <w:kern w:val="2"/>
              <w:lang w:eastAsia="en-IE"/>
              <w14:ligatures w14:val="standardContextual"/>
            </w:rPr>
          </w:pPr>
          <w:hyperlink w:anchor="_Toc243052834" w:history="1">
            <w:r w:rsidRPr="009C4959">
              <w:rPr>
                <w:rStyle w:val="Hyperlink"/>
                <w:noProof/>
              </w:rPr>
              <w:t>Qualitative Award Criteria for Lots 1-3 (Direct Drawdown)</w:t>
            </w:r>
            <w:r>
              <w:rPr>
                <w:noProof/>
                <w:webHidden/>
              </w:rPr>
              <w:tab/>
            </w:r>
            <w:r>
              <w:rPr>
                <w:noProof/>
                <w:webHidden/>
              </w:rPr>
              <w:fldChar w:fldCharType="begin"/>
            </w:r>
            <w:r>
              <w:rPr>
                <w:noProof/>
                <w:webHidden/>
              </w:rPr>
              <w:instrText xml:space="preserve"> PAGEREF _Toc243052834 \h </w:instrText>
            </w:r>
            <w:r>
              <w:rPr>
                <w:noProof/>
                <w:webHidden/>
              </w:rPr>
            </w:r>
            <w:r>
              <w:rPr>
                <w:noProof/>
                <w:webHidden/>
              </w:rPr>
              <w:fldChar w:fldCharType="separate"/>
            </w:r>
            <w:r>
              <w:rPr>
                <w:noProof/>
                <w:webHidden/>
              </w:rPr>
              <w:t>4</w:t>
            </w:r>
            <w:r>
              <w:rPr>
                <w:noProof/>
                <w:webHidden/>
              </w:rPr>
              <w:fldChar w:fldCharType="end"/>
            </w:r>
          </w:hyperlink>
        </w:p>
        <w:p w14:paraId="1DFF24F3" w14:textId="4D5F6DA7" w:rsidR="00A20275" w:rsidRDefault="00A20275">
          <w:pPr>
            <w:pStyle w:val="TOC2"/>
            <w:tabs>
              <w:tab w:val="right" w:leader="dot" w:pos="9060"/>
            </w:tabs>
            <w:rPr>
              <w:rFonts w:asciiTheme="minorHAnsi" w:eastAsiaTheme="minorEastAsia" w:hAnsiTheme="minorHAnsi" w:cstheme="minorBidi"/>
              <w:noProof/>
              <w:kern w:val="2"/>
              <w:lang w:eastAsia="en-IE"/>
              <w14:ligatures w14:val="standardContextual"/>
            </w:rPr>
          </w:pPr>
          <w:hyperlink w:anchor="_Toc243052835" w:history="1">
            <w:r w:rsidRPr="009C4959">
              <w:rPr>
                <w:rStyle w:val="Hyperlink"/>
                <w:noProof/>
              </w:rPr>
              <w:t>A. Tenderer’s expertise in providing requisite Legal Services (250 marks)</w:t>
            </w:r>
            <w:r>
              <w:rPr>
                <w:noProof/>
                <w:webHidden/>
              </w:rPr>
              <w:tab/>
            </w:r>
            <w:r>
              <w:rPr>
                <w:noProof/>
                <w:webHidden/>
              </w:rPr>
              <w:fldChar w:fldCharType="begin"/>
            </w:r>
            <w:r>
              <w:rPr>
                <w:noProof/>
                <w:webHidden/>
              </w:rPr>
              <w:instrText xml:space="preserve"> PAGEREF _Toc243052835 \h </w:instrText>
            </w:r>
            <w:r>
              <w:rPr>
                <w:noProof/>
                <w:webHidden/>
              </w:rPr>
            </w:r>
            <w:r>
              <w:rPr>
                <w:noProof/>
                <w:webHidden/>
              </w:rPr>
              <w:fldChar w:fldCharType="separate"/>
            </w:r>
            <w:r>
              <w:rPr>
                <w:noProof/>
                <w:webHidden/>
              </w:rPr>
              <w:t>4</w:t>
            </w:r>
            <w:r>
              <w:rPr>
                <w:noProof/>
                <w:webHidden/>
              </w:rPr>
              <w:fldChar w:fldCharType="end"/>
            </w:r>
          </w:hyperlink>
        </w:p>
        <w:p w14:paraId="60394635" w14:textId="1EF5517A" w:rsidR="00A20275" w:rsidRDefault="00A20275">
          <w:pPr>
            <w:pStyle w:val="TOC2"/>
            <w:tabs>
              <w:tab w:val="right" w:leader="dot" w:pos="9060"/>
            </w:tabs>
            <w:rPr>
              <w:rFonts w:asciiTheme="minorHAnsi" w:eastAsiaTheme="minorEastAsia" w:hAnsiTheme="minorHAnsi" w:cstheme="minorBidi"/>
              <w:noProof/>
              <w:kern w:val="2"/>
              <w:lang w:eastAsia="en-IE"/>
              <w14:ligatures w14:val="standardContextual"/>
            </w:rPr>
          </w:pPr>
          <w:hyperlink w:anchor="_Toc243052836" w:history="1">
            <w:r w:rsidRPr="009C4959">
              <w:rPr>
                <w:rStyle w:val="Hyperlink"/>
                <w:noProof/>
              </w:rPr>
              <w:t>B. Tenderer’s approach to service delivery and management of NASFs (100 marks)</w:t>
            </w:r>
            <w:r>
              <w:rPr>
                <w:noProof/>
                <w:webHidden/>
              </w:rPr>
              <w:tab/>
            </w:r>
            <w:r>
              <w:rPr>
                <w:noProof/>
                <w:webHidden/>
              </w:rPr>
              <w:fldChar w:fldCharType="begin"/>
            </w:r>
            <w:r>
              <w:rPr>
                <w:noProof/>
                <w:webHidden/>
              </w:rPr>
              <w:instrText xml:space="preserve"> PAGEREF _Toc243052836 \h </w:instrText>
            </w:r>
            <w:r>
              <w:rPr>
                <w:noProof/>
                <w:webHidden/>
              </w:rPr>
            </w:r>
            <w:r>
              <w:rPr>
                <w:noProof/>
                <w:webHidden/>
              </w:rPr>
              <w:fldChar w:fldCharType="separate"/>
            </w:r>
            <w:r>
              <w:rPr>
                <w:noProof/>
                <w:webHidden/>
              </w:rPr>
              <w:t>6</w:t>
            </w:r>
            <w:r>
              <w:rPr>
                <w:noProof/>
                <w:webHidden/>
              </w:rPr>
              <w:fldChar w:fldCharType="end"/>
            </w:r>
          </w:hyperlink>
        </w:p>
        <w:p w14:paraId="1047477B" w14:textId="6B14F4E3" w:rsidR="00A20275" w:rsidRDefault="00A20275">
          <w:pPr>
            <w:pStyle w:val="TOC2"/>
            <w:tabs>
              <w:tab w:val="right" w:leader="dot" w:pos="9060"/>
            </w:tabs>
            <w:rPr>
              <w:rFonts w:asciiTheme="minorHAnsi" w:eastAsiaTheme="minorEastAsia" w:hAnsiTheme="minorHAnsi" w:cstheme="minorBidi"/>
              <w:noProof/>
              <w:kern w:val="2"/>
              <w:lang w:eastAsia="en-IE"/>
              <w14:ligatures w14:val="standardContextual"/>
            </w:rPr>
          </w:pPr>
          <w:hyperlink w:anchor="_Toc243052837" w:history="1">
            <w:r w:rsidRPr="009C4959">
              <w:rPr>
                <w:rStyle w:val="Hyperlink"/>
                <w:noProof/>
              </w:rPr>
              <w:t>C. Tenderer’s approach to social considerations (50 marks)</w:t>
            </w:r>
            <w:r>
              <w:rPr>
                <w:noProof/>
                <w:webHidden/>
              </w:rPr>
              <w:tab/>
            </w:r>
            <w:r>
              <w:rPr>
                <w:noProof/>
                <w:webHidden/>
              </w:rPr>
              <w:fldChar w:fldCharType="begin"/>
            </w:r>
            <w:r>
              <w:rPr>
                <w:noProof/>
                <w:webHidden/>
              </w:rPr>
              <w:instrText xml:space="preserve"> PAGEREF _Toc243052837 \h </w:instrText>
            </w:r>
            <w:r>
              <w:rPr>
                <w:noProof/>
                <w:webHidden/>
              </w:rPr>
            </w:r>
            <w:r>
              <w:rPr>
                <w:noProof/>
                <w:webHidden/>
              </w:rPr>
              <w:fldChar w:fldCharType="separate"/>
            </w:r>
            <w:r>
              <w:rPr>
                <w:noProof/>
                <w:webHidden/>
              </w:rPr>
              <w:t>8</w:t>
            </w:r>
            <w:r>
              <w:rPr>
                <w:noProof/>
                <w:webHidden/>
              </w:rPr>
              <w:fldChar w:fldCharType="end"/>
            </w:r>
          </w:hyperlink>
        </w:p>
        <w:p w14:paraId="198E0690" w14:textId="0D451BA1" w:rsidR="00A20275" w:rsidRDefault="00A20275">
          <w:pPr>
            <w:pStyle w:val="TOC1"/>
            <w:tabs>
              <w:tab w:val="right" w:leader="dot" w:pos="9060"/>
            </w:tabs>
            <w:rPr>
              <w:rFonts w:asciiTheme="minorHAnsi" w:eastAsiaTheme="minorEastAsia" w:hAnsiTheme="minorHAnsi" w:cstheme="minorBidi"/>
              <w:noProof/>
              <w:kern w:val="2"/>
              <w:lang w:eastAsia="en-IE"/>
              <w14:ligatures w14:val="standardContextual"/>
            </w:rPr>
          </w:pPr>
          <w:hyperlink w:anchor="_Toc243052838" w:history="1">
            <w:r w:rsidRPr="009C4959">
              <w:rPr>
                <w:rStyle w:val="Hyperlink"/>
                <w:noProof/>
              </w:rPr>
              <w:t>Qualitative Award Criteria for Lot 4 (Mini-Competition)</w:t>
            </w:r>
            <w:r>
              <w:rPr>
                <w:noProof/>
                <w:webHidden/>
              </w:rPr>
              <w:tab/>
            </w:r>
            <w:r>
              <w:rPr>
                <w:noProof/>
                <w:webHidden/>
              </w:rPr>
              <w:fldChar w:fldCharType="begin"/>
            </w:r>
            <w:r>
              <w:rPr>
                <w:noProof/>
                <w:webHidden/>
              </w:rPr>
              <w:instrText xml:space="preserve"> PAGEREF _Toc243052838 \h </w:instrText>
            </w:r>
            <w:r>
              <w:rPr>
                <w:noProof/>
                <w:webHidden/>
              </w:rPr>
            </w:r>
            <w:r>
              <w:rPr>
                <w:noProof/>
                <w:webHidden/>
              </w:rPr>
              <w:fldChar w:fldCharType="separate"/>
            </w:r>
            <w:r>
              <w:rPr>
                <w:noProof/>
                <w:webHidden/>
              </w:rPr>
              <w:t>10</w:t>
            </w:r>
            <w:r>
              <w:rPr>
                <w:noProof/>
                <w:webHidden/>
              </w:rPr>
              <w:fldChar w:fldCharType="end"/>
            </w:r>
          </w:hyperlink>
        </w:p>
        <w:p w14:paraId="789E83B9" w14:textId="02A2E017" w:rsidR="00A20275" w:rsidRDefault="00A20275">
          <w:pPr>
            <w:pStyle w:val="TOC2"/>
            <w:tabs>
              <w:tab w:val="right" w:leader="dot" w:pos="9060"/>
            </w:tabs>
            <w:rPr>
              <w:rFonts w:asciiTheme="minorHAnsi" w:eastAsiaTheme="minorEastAsia" w:hAnsiTheme="minorHAnsi" w:cstheme="minorBidi"/>
              <w:noProof/>
              <w:kern w:val="2"/>
              <w:lang w:eastAsia="en-IE"/>
              <w14:ligatures w14:val="standardContextual"/>
            </w:rPr>
          </w:pPr>
          <w:hyperlink w:anchor="_Toc243052839" w:history="1">
            <w:r w:rsidRPr="009C4959">
              <w:rPr>
                <w:rStyle w:val="Hyperlink"/>
                <w:noProof/>
              </w:rPr>
              <w:t>A. Tenderer’s expertise in providing requisite Legal Services (350 marks)</w:t>
            </w:r>
            <w:r>
              <w:rPr>
                <w:noProof/>
                <w:webHidden/>
              </w:rPr>
              <w:tab/>
            </w:r>
            <w:r>
              <w:rPr>
                <w:noProof/>
                <w:webHidden/>
              </w:rPr>
              <w:fldChar w:fldCharType="begin"/>
            </w:r>
            <w:r>
              <w:rPr>
                <w:noProof/>
                <w:webHidden/>
              </w:rPr>
              <w:instrText xml:space="preserve"> PAGEREF _Toc243052839 \h </w:instrText>
            </w:r>
            <w:r>
              <w:rPr>
                <w:noProof/>
                <w:webHidden/>
              </w:rPr>
            </w:r>
            <w:r>
              <w:rPr>
                <w:noProof/>
                <w:webHidden/>
              </w:rPr>
              <w:fldChar w:fldCharType="separate"/>
            </w:r>
            <w:r>
              <w:rPr>
                <w:noProof/>
                <w:webHidden/>
              </w:rPr>
              <w:t>10</w:t>
            </w:r>
            <w:r>
              <w:rPr>
                <w:noProof/>
                <w:webHidden/>
              </w:rPr>
              <w:fldChar w:fldCharType="end"/>
            </w:r>
          </w:hyperlink>
        </w:p>
        <w:p w14:paraId="74303FFF" w14:textId="45E6F845" w:rsidR="00A20275" w:rsidRDefault="00A20275">
          <w:pPr>
            <w:pStyle w:val="TOC2"/>
            <w:tabs>
              <w:tab w:val="right" w:leader="dot" w:pos="9060"/>
            </w:tabs>
            <w:rPr>
              <w:rFonts w:asciiTheme="minorHAnsi" w:eastAsiaTheme="minorEastAsia" w:hAnsiTheme="minorHAnsi" w:cstheme="minorBidi"/>
              <w:noProof/>
              <w:kern w:val="2"/>
              <w:lang w:eastAsia="en-IE"/>
              <w14:ligatures w14:val="standardContextual"/>
            </w:rPr>
          </w:pPr>
          <w:hyperlink w:anchor="_Toc243052840" w:history="1">
            <w:r w:rsidRPr="009C4959">
              <w:rPr>
                <w:rStyle w:val="Hyperlink"/>
                <w:noProof/>
              </w:rPr>
              <w:t>B. Tenderer’s approach to social considerations (50 marks)</w:t>
            </w:r>
            <w:r>
              <w:rPr>
                <w:noProof/>
                <w:webHidden/>
              </w:rPr>
              <w:tab/>
            </w:r>
            <w:r>
              <w:rPr>
                <w:noProof/>
                <w:webHidden/>
              </w:rPr>
              <w:fldChar w:fldCharType="begin"/>
            </w:r>
            <w:r>
              <w:rPr>
                <w:noProof/>
                <w:webHidden/>
              </w:rPr>
              <w:instrText xml:space="preserve"> PAGEREF _Toc243052840 \h </w:instrText>
            </w:r>
            <w:r>
              <w:rPr>
                <w:noProof/>
                <w:webHidden/>
              </w:rPr>
            </w:r>
            <w:r>
              <w:rPr>
                <w:noProof/>
                <w:webHidden/>
              </w:rPr>
              <w:fldChar w:fldCharType="separate"/>
            </w:r>
            <w:r>
              <w:rPr>
                <w:noProof/>
                <w:webHidden/>
              </w:rPr>
              <w:t>12</w:t>
            </w:r>
            <w:r>
              <w:rPr>
                <w:noProof/>
                <w:webHidden/>
              </w:rPr>
              <w:fldChar w:fldCharType="end"/>
            </w:r>
          </w:hyperlink>
        </w:p>
        <w:p w14:paraId="78AC753C" w14:textId="7A141A23" w:rsidR="00B20025" w:rsidRDefault="00B20025">
          <w:r>
            <w:rPr>
              <w:sz w:val="24"/>
            </w:rPr>
            <w:fldChar w:fldCharType="end"/>
          </w:r>
        </w:p>
      </w:sdtContent>
    </w:sdt>
    <w:p w14:paraId="499857CD" w14:textId="77777777" w:rsidR="00B20025" w:rsidRDefault="00B20025" w:rsidP="009062CA"/>
    <w:p w14:paraId="3685984D" w14:textId="3E309B10" w:rsidR="00B20025" w:rsidRDefault="00B20025">
      <w:pPr>
        <w:spacing w:after="0" w:line="240" w:lineRule="auto"/>
        <w:jc w:val="left"/>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345BC" w:rsidRPr="00330023" w14:paraId="6BE9CAA8" w14:textId="77777777" w:rsidTr="009F17E8">
        <w:tc>
          <w:tcPr>
            <w:tcW w:w="5000" w:type="pct"/>
            <w:shd w:val="clear" w:color="auto" w:fill="235D64"/>
          </w:tcPr>
          <w:p w14:paraId="529CFEDA" w14:textId="77777777" w:rsidR="00E345BC" w:rsidRPr="00330023" w:rsidRDefault="00E345BC" w:rsidP="009F17E8">
            <w:pPr>
              <w:pStyle w:val="Style1"/>
            </w:pPr>
            <w:bookmarkStart w:id="0" w:name="_Toc243052833"/>
            <w:r>
              <w:lastRenderedPageBreak/>
              <w:t>Instructions</w:t>
            </w:r>
            <w:bookmarkEnd w:id="0"/>
          </w:p>
        </w:tc>
      </w:tr>
    </w:tbl>
    <w:p w14:paraId="03108A98" w14:textId="7003CF73" w:rsidR="00E345BC" w:rsidRPr="0076205C" w:rsidRDefault="00E345BC" w:rsidP="00E345BC">
      <w:pPr>
        <w:ind w:right="-1"/>
        <w:rPr>
          <w:rFonts w:asciiTheme="minorHAnsi" w:hAnsiTheme="minorHAnsi" w:cstheme="minorHAnsi"/>
          <w:sz w:val="24"/>
        </w:rPr>
      </w:pPr>
      <w:r w:rsidRPr="0076205C">
        <w:rPr>
          <w:rFonts w:asciiTheme="minorHAnsi" w:hAnsiTheme="minorHAnsi" w:cstheme="minorHAnsi"/>
          <w:sz w:val="24"/>
        </w:rPr>
        <w:t>Tenderers must fully complete this document, which must be read in conjunction with the RFT for the provision of Legal Services for Public Sector Bodies, providing all required information.</w:t>
      </w:r>
    </w:p>
    <w:p w14:paraId="2CA18A90" w14:textId="7A9F5C80" w:rsidR="00E345BC" w:rsidRPr="0076205C" w:rsidRDefault="00E345BC" w:rsidP="00E345BC">
      <w:pPr>
        <w:rPr>
          <w:rFonts w:asciiTheme="minorHAnsi" w:hAnsiTheme="minorHAnsi" w:cstheme="minorHAnsi"/>
          <w:sz w:val="24"/>
        </w:rPr>
      </w:pPr>
      <w:r w:rsidRPr="0076205C">
        <w:rPr>
          <w:rFonts w:asciiTheme="minorHAnsi" w:hAnsiTheme="minorHAnsi" w:cstheme="minorHAnsi"/>
          <w:sz w:val="24"/>
        </w:rPr>
        <w:t xml:space="preserve">Tenderers must ensure to address each question in the TRD </w:t>
      </w:r>
      <w:r w:rsidR="00D658CD" w:rsidRPr="0076205C">
        <w:rPr>
          <w:rFonts w:asciiTheme="minorHAnsi" w:hAnsiTheme="minorHAnsi" w:cstheme="minorHAnsi"/>
          <w:sz w:val="24"/>
        </w:rPr>
        <w:t>B</w:t>
      </w:r>
      <w:r w:rsidRPr="0076205C">
        <w:rPr>
          <w:rFonts w:asciiTheme="minorHAnsi" w:hAnsiTheme="minorHAnsi" w:cstheme="minorHAnsi"/>
          <w:sz w:val="24"/>
        </w:rPr>
        <w:t xml:space="preserve"> in its own right. </w:t>
      </w:r>
      <w:r w:rsidRPr="0076205C">
        <w:rPr>
          <w:rFonts w:asciiTheme="minorHAnsi" w:hAnsiTheme="minorHAnsi" w:cstheme="minorHAnsi"/>
          <w:sz w:val="24"/>
          <w:u w:val="single"/>
        </w:rPr>
        <w:t>Only information provided in the dedicated response areas for each question will be used for the evaluation of that question.</w:t>
      </w:r>
      <w:r w:rsidRPr="0076205C">
        <w:rPr>
          <w:rFonts w:asciiTheme="minorHAnsi" w:hAnsiTheme="minorHAnsi" w:cstheme="minorHAnsi"/>
          <w:sz w:val="24"/>
        </w:rPr>
        <w:t xml:space="preserve"> As such, Tenderers must ensure to include only relevant information in the applicable response areas provided below.</w:t>
      </w:r>
    </w:p>
    <w:p w14:paraId="45BD81B1" w14:textId="58AD3966" w:rsidR="00ED5B1B" w:rsidRPr="0076205C" w:rsidRDefault="00ED5B1B" w:rsidP="00E345BC">
      <w:pPr>
        <w:rPr>
          <w:rFonts w:asciiTheme="minorHAnsi" w:hAnsiTheme="minorHAnsi" w:cstheme="minorHAnsi"/>
          <w:sz w:val="24"/>
        </w:rPr>
      </w:pPr>
      <w:r w:rsidRPr="0076205C">
        <w:rPr>
          <w:rFonts w:asciiTheme="minorHAnsi" w:hAnsiTheme="minorHAnsi" w:cstheme="minorHAnsi"/>
          <w:sz w:val="24"/>
        </w:rPr>
        <w:t>Scoring of the Qualitative Award Criteria will be based on an assessment of the full provision of the information provided in the relevant sections of this TRD B.</w:t>
      </w:r>
    </w:p>
    <w:p w14:paraId="4C4D89A2" w14:textId="5E056683" w:rsidR="00E345BC" w:rsidRPr="0076205C" w:rsidRDefault="00E345BC" w:rsidP="00E345BC">
      <w:pPr>
        <w:rPr>
          <w:rFonts w:asciiTheme="minorHAnsi" w:hAnsiTheme="minorHAnsi" w:cstheme="minorHAnsi"/>
          <w:sz w:val="24"/>
        </w:rPr>
      </w:pPr>
      <w:r w:rsidRPr="0076205C">
        <w:rPr>
          <w:rFonts w:asciiTheme="minorHAnsi" w:hAnsiTheme="minorHAnsi" w:cstheme="minorHAnsi"/>
          <w:b/>
          <w:sz w:val="24"/>
        </w:rPr>
        <w:t xml:space="preserve">Note: </w:t>
      </w:r>
      <w:r w:rsidRPr="0076205C">
        <w:rPr>
          <w:rFonts w:asciiTheme="minorHAnsi" w:hAnsiTheme="minorHAnsi" w:cstheme="minorHAnsi"/>
          <w:sz w:val="24"/>
        </w:rPr>
        <w:t xml:space="preserve">Tenderers should note that all responses submitted in the TRD </w:t>
      </w:r>
      <w:r w:rsidR="00D658CD" w:rsidRPr="0076205C">
        <w:rPr>
          <w:rFonts w:asciiTheme="minorHAnsi" w:hAnsiTheme="minorHAnsi" w:cstheme="minorHAnsi"/>
          <w:sz w:val="24"/>
        </w:rPr>
        <w:t>B</w:t>
      </w:r>
      <w:r w:rsidRPr="0076205C">
        <w:rPr>
          <w:rFonts w:asciiTheme="minorHAnsi" w:hAnsiTheme="minorHAnsi" w:cstheme="minorHAnsi"/>
          <w:sz w:val="24"/>
        </w:rPr>
        <w:t xml:space="preserve"> should be in Calibri font and no less than font size 1</w:t>
      </w:r>
      <w:r w:rsidR="00620712" w:rsidRPr="0076205C">
        <w:rPr>
          <w:rFonts w:asciiTheme="minorHAnsi" w:hAnsiTheme="minorHAnsi" w:cstheme="minorHAnsi"/>
          <w:sz w:val="24"/>
        </w:rPr>
        <w:t>1</w:t>
      </w:r>
      <w:r w:rsidRPr="0076205C">
        <w:rPr>
          <w:rFonts w:asciiTheme="minorHAnsi" w:hAnsiTheme="minorHAnsi" w:cstheme="minorHAnsi"/>
          <w:sz w:val="24"/>
        </w:rPr>
        <w:t>. The margins should be 2.5cm on each side. The submission for each Award Criterion must be contained within the maximum A4 page counts. Tenderers are advised that any part of their Tender beyond the page count, where specified, WILL NOT be considered for evaluation.</w:t>
      </w:r>
    </w:p>
    <w:p w14:paraId="55A5FC18" w14:textId="66F9FBD1" w:rsidR="00E345BC" w:rsidRPr="0076205C" w:rsidRDefault="00D658CD" w:rsidP="00E345BC">
      <w:pPr>
        <w:rPr>
          <w:rFonts w:asciiTheme="minorHAnsi" w:hAnsiTheme="minorHAnsi" w:cstheme="minorHAnsi"/>
          <w:sz w:val="24"/>
        </w:rPr>
      </w:pPr>
      <w:r w:rsidRPr="0076205C">
        <w:rPr>
          <w:rFonts w:asciiTheme="minorHAnsi" w:hAnsiTheme="minorHAnsi" w:cstheme="minorHAnsi"/>
          <w:sz w:val="24"/>
        </w:rPr>
        <w:t>Any additional information in excess of the maximum page limit (e.g. brochures, graphics, hyperlinks or charts) is NOT permitted in response to the award criteria. Any such information submitted will NOT be considered.</w:t>
      </w:r>
    </w:p>
    <w:p w14:paraId="2C443A7D" w14:textId="77777777" w:rsidR="00424791" w:rsidRPr="0076205C" w:rsidRDefault="00424791" w:rsidP="00424791">
      <w:pPr>
        <w:rPr>
          <w:rFonts w:asciiTheme="minorHAnsi" w:hAnsiTheme="minorHAnsi" w:cstheme="minorHAnsi"/>
          <w:sz w:val="24"/>
        </w:rPr>
      </w:pPr>
      <w:r w:rsidRPr="0076205C">
        <w:rPr>
          <w:rFonts w:asciiTheme="minorHAnsi" w:hAnsiTheme="minorHAnsi" w:cstheme="minorHAnsi"/>
          <w:sz w:val="24"/>
        </w:rPr>
        <w:t>Tenderers are reminded that responses must be submitted via the provided Tender Response Documents and must be in the format specified in section 2.6.6 of the RFT.</w:t>
      </w:r>
    </w:p>
    <w:p w14:paraId="27632248" w14:textId="0117C3B7" w:rsidR="00ED5B1B" w:rsidRPr="0076205C" w:rsidRDefault="00ED5B1B" w:rsidP="00ED5B1B">
      <w:pPr>
        <w:spacing w:line="276" w:lineRule="auto"/>
        <w:rPr>
          <w:rFonts w:asciiTheme="minorHAnsi" w:hAnsiTheme="minorHAnsi" w:cstheme="minorHAnsi"/>
          <w:bCs/>
          <w:color w:val="000000" w:themeColor="text1"/>
          <w:sz w:val="24"/>
        </w:rPr>
      </w:pPr>
      <w:r w:rsidRPr="0076205C">
        <w:rPr>
          <w:rFonts w:asciiTheme="minorHAnsi" w:hAnsiTheme="minorHAnsi" w:cstheme="minorHAnsi"/>
          <w:bCs/>
          <w:color w:val="000000" w:themeColor="text1"/>
          <w:sz w:val="24"/>
        </w:rPr>
        <w:t xml:space="preserve">Tenderers who wish to be considered for this Competition must complete </w:t>
      </w:r>
      <w:r w:rsidRPr="0076205C">
        <w:rPr>
          <w:rFonts w:asciiTheme="minorHAnsi" w:hAnsiTheme="minorHAnsi" w:cstheme="minorHAnsi"/>
          <w:b/>
          <w:bCs/>
          <w:color w:val="000000" w:themeColor="text1"/>
          <w:sz w:val="24"/>
          <w:u w:val="single"/>
        </w:rPr>
        <w:t>all</w:t>
      </w:r>
      <w:r w:rsidRPr="0076205C">
        <w:rPr>
          <w:rFonts w:asciiTheme="minorHAnsi" w:hAnsiTheme="minorHAnsi" w:cstheme="minorHAnsi"/>
          <w:color w:val="000000" w:themeColor="text1"/>
          <w:sz w:val="24"/>
        </w:rPr>
        <w:t xml:space="preserve"> sections</w:t>
      </w:r>
      <w:r w:rsidRPr="0076205C">
        <w:rPr>
          <w:rFonts w:asciiTheme="minorHAnsi" w:hAnsiTheme="minorHAnsi" w:cstheme="minorHAnsi"/>
          <w:b/>
          <w:bCs/>
          <w:color w:val="000000" w:themeColor="text1"/>
          <w:sz w:val="24"/>
        </w:rPr>
        <w:t xml:space="preserve"> </w:t>
      </w:r>
      <w:r w:rsidRPr="0076205C">
        <w:rPr>
          <w:rFonts w:asciiTheme="minorHAnsi" w:hAnsiTheme="minorHAnsi" w:cstheme="minorHAnsi"/>
          <w:bCs/>
          <w:color w:val="000000" w:themeColor="text1"/>
          <w:sz w:val="24"/>
        </w:rPr>
        <w:t>of the TRD B pertaining to the Lot(s) they wish to tender for. For the avoidance of doubt:</w:t>
      </w:r>
    </w:p>
    <w:p w14:paraId="2126FDFF" w14:textId="601F011D" w:rsidR="00ED5B1B" w:rsidRPr="0076205C" w:rsidRDefault="00ED5B1B" w:rsidP="00ED5B1B">
      <w:pPr>
        <w:pStyle w:val="ListParagraph"/>
        <w:numPr>
          <w:ilvl w:val="1"/>
          <w:numId w:val="15"/>
        </w:numPr>
        <w:spacing w:line="276" w:lineRule="auto"/>
        <w:rPr>
          <w:rFonts w:asciiTheme="minorHAnsi" w:hAnsiTheme="minorHAnsi" w:cstheme="minorHAnsi"/>
          <w:bCs/>
          <w:color w:val="000000" w:themeColor="text1"/>
          <w:sz w:val="24"/>
        </w:rPr>
      </w:pPr>
      <w:r w:rsidRPr="0076205C">
        <w:rPr>
          <w:rFonts w:asciiTheme="minorHAnsi" w:hAnsiTheme="minorHAnsi" w:cstheme="minorHAnsi"/>
          <w:bCs/>
          <w:color w:val="000000" w:themeColor="text1"/>
          <w:sz w:val="24"/>
        </w:rPr>
        <w:t xml:space="preserve">Tenderers applying for </w:t>
      </w:r>
      <w:r w:rsidRPr="0076205C">
        <w:rPr>
          <w:rFonts w:asciiTheme="minorHAnsi" w:hAnsiTheme="minorHAnsi" w:cstheme="minorHAnsi"/>
          <w:b/>
          <w:color w:val="000000" w:themeColor="text1"/>
          <w:sz w:val="24"/>
          <w:u w:val="single"/>
        </w:rPr>
        <w:t>Lots 1-3</w:t>
      </w:r>
      <w:r w:rsidRPr="0076205C">
        <w:rPr>
          <w:rFonts w:asciiTheme="minorHAnsi" w:hAnsiTheme="minorHAnsi" w:cstheme="minorHAnsi"/>
          <w:bCs/>
          <w:color w:val="000000" w:themeColor="text1"/>
          <w:sz w:val="24"/>
        </w:rPr>
        <w:t xml:space="preserve"> must complete </w:t>
      </w:r>
      <w:r w:rsidR="00B20025" w:rsidRPr="0076205C">
        <w:rPr>
          <w:rFonts w:asciiTheme="minorHAnsi" w:hAnsiTheme="minorHAnsi" w:cstheme="minorHAnsi"/>
          <w:bCs/>
          <w:color w:val="000000" w:themeColor="text1"/>
          <w:sz w:val="24"/>
        </w:rPr>
        <w:t>Sections under “</w:t>
      </w:r>
      <w:r w:rsidR="00B20025" w:rsidRPr="0076205C">
        <w:rPr>
          <w:rFonts w:asciiTheme="minorHAnsi" w:hAnsiTheme="minorHAnsi" w:cstheme="minorHAnsi"/>
          <w:bCs/>
          <w:i/>
          <w:iCs/>
          <w:color w:val="000000" w:themeColor="text1"/>
          <w:sz w:val="24"/>
        </w:rPr>
        <w:t>Qualitative Award Criteria for Lots 1-3 (Direct Drawdown)</w:t>
      </w:r>
      <w:r w:rsidR="00B20025" w:rsidRPr="0076205C">
        <w:rPr>
          <w:rFonts w:asciiTheme="minorHAnsi" w:hAnsiTheme="minorHAnsi" w:cstheme="minorHAnsi"/>
          <w:bCs/>
          <w:color w:val="000000" w:themeColor="text1"/>
          <w:sz w:val="24"/>
        </w:rPr>
        <w:t>”;</w:t>
      </w:r>
    </w:p>
    <w:p w14:paraId="6F1F85F6" w14:textId="514ECF5A" w:rsidR="00ED5B1B" w:rsidRPr="0076205C" w:rsidRDefault="00ED5B1B" w:rsidP="00424791">
      <w:pPr>
        <w:pStyle w:val="ListParagraph"/>
        <w:numPr>
          <w:ilvl w:val="1"/>
          <w:numId w:val="15"/>
        </w:numPr>
        <w:spacing w:line="276" w:lineRule="auto"/>
        <w:rPr>
          <w:rFonts w:asciiTheme="minorHAnsi" w:hAnsiTheme="minorHAnsi" w:cstheme="minorHAnsi"/>
          <w:bCs/>
          <w:color w:val="000000" w:themeColor="text1"/>
          <w:sz w:val="24"/>
        </w:rPr>
      </w:pPr>
      <w:r w:rsidRPr="0076205C">
        <w:rPr>
          <w:rFonts w:asciiTheme="minorHAnsi" w:hAnsiTheme="minorHAnsi" w:cstheme="minorHAnsi"/>
          <w:bCs/>
          <w:color w:val="000000" w:themeColor="text1"/>
          <w:sz w:val="24"/>
        </w:rPr>
        <w:t xml:space="preserve">Tenderers applying for </w:t>
      </w:r>
      <w:r w:rsidRPr="0076205C">
        <w:rPr>
          <w:rFonts w:asciiTheme="minorHAnsi" w:hAnsiTheme="minorHAnsi" w:cstheme="minorHAnsi"/>
          <w:b/>
          <w:color w:val="000000" w:themeColor="text1"/>
          <w:sz w:val="24"/>
          <w:u w:val="single"/>
        </w:rPr>
        <w:t>Lot 4</w:t>
      </w:r>
      <w:r w:rsidRPr="0076205C">
        <w:rPr>
          <w:rFonts w:asciiTheme="minorHAnsi" w:hAnsiTheme="minorHAnsi" w:cstheme="minorHAnsi"/>
          <w:bCs/>
          <w:color w:val="000000" w:themeColor="text1"/>
          <w:sz w:val="24"/>
        </w:rPr>
        <w:t xml:space="preserve"> must complete </w:t>
      </w:r>
      <w:r w:rsidR="00B20025" w:rsidRPr="0076205C">
        <w:rPr>
          <w:rFonts w:asciiTheme="minorHAnsi" w:hAnsiTheme="minorHAnsi" w:cstheme="minorHAnsi"/>
          <w:bCs/>
          <w:color w:val="000000" w:themeColor="text1"/>
          <w:sz w:val="24"/>
        </w:rPr>
        <w:t>Sections under “</w:t>
      </w:r>
      <w:r w:rsidR="00B20025" w:rsidRPr="0076205C">
        <w:rPr>
          <w:rFonts w:asciiTheme="minorHAnsi" w:hAnsiTheme="minorHAnsi" w:cstheme="minorHAnsi"/>
          <w:bCs/>
          <w:i/>
          <w:iCs/>
          <w:color w:val="000000" w:themeColor="text1"/>
          <w:sz w:val="24"/>
        </w:rPr>
        <w:t>Qualitative Award Criteria for Lot 4 (Mini-Competition)</w:t>
      </w:r>
      <w:r w:rsidR="00B20025" w:rsidRPr="0076205C">
        <w:rPr>
          <w:rFonts w:asciiTheme="minorHAnsi" w:hAnsiTheme="minorHAnsi" w:cstheme="minorHAnsi"/>
          <w:bCs/>
          <w:color w:val="000000" w:themeColor="text1"/>
          <w:sz w:val="24"/>
        </w:rPr>
        <w:t>”</w:t>
      </w:r>
      <w:r w:rsidRPr="0076205C">
        <w:rPr>
          <w:rFonts w:asciiTheme="minorHAnsi" w:hAnsiTheme="minorHAnsi" w:cstheme="minorHAnsi"/>
          <w:bCs/>
          <w:color w:val="000000" w:themeColor="text1"/>
          <w:sz w:val="24"/>
        </w:rPr>
        <w:t>.</w:t>
      </w:r>
    </w:p>
    <w:tbl>
      <w:tblPr>
        <w:tblStyle w:val="TableGrid3"/>
        <w:tblW w:w="5000" w:type="pct"/>
        <w:tblLook w:val="04A0" w:firstRow="1" w:lastRow="0" w:firstColumn="1" w:lastColumn="0" w:noHBand="0" w:noVBand="1"/>
      </w:tblPr>
      <w:tblGrid>
        <w:gridCol w:w="8159"/>
        <w:gridCol w:w="901"/>
      </w:tblGrid>
      <w:tr w:rsidR="00E345BC" w:rsidRPr="0076205C" w14:paraId="14E1ACB0" w14:textId="77777777" w:rsidTr="00DC1E54">
        <w:trPr>
          <w:trHeight w:val="782"/>
        </w:trPr>
        <w:tc>
          <w:tcPr>
            <w:tcW w:w="5000" w:type="pct"/>
            <w:gridSpan w:val="2"/>
            <w:tc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tcBorders>
            <w:shd w:val="clear" w:color="auto" w:fill="57AEA5"/>
            <w:vAlign w:val="center"/>
          </w:tcPr>
          <w:p w14:paraId="5BC5024E" w14:textId="77777777" w:rsidR="00E345BC" w:rsidRPr="0076205C" w:rsidRDefault="00E345BC" w:rsidP="009F17E8">
            <w:pPr>
              <w:spacing w:after="0" w:line="240" w:lineRule="auto"/>
              <w:ind w:right="-1"/>
              <w:jc w:val="center"/>
              <w:rPr>
                <w:rFonts w:asciiTheme="minorHAnsi" w:hAnsiTheme="minorHAnsi" w:cstheme="minorHAnsi"/>
                <w:b/>
                <w:color w:val="FFFFFF" w:themeColor="background1"/>
                <w:sz w:val="24"/>
              </w:rPr>
            </w:pPr>
            <w:r w:rsidRPr="0076205C">
              <w:rPr>
                <w:rFonts w:asciiTheme="minorHAnsi" w:hAnsiTheme="minorHAnsi" w:cstheme="minorHAnsi"/>
                <w:b/>
                <w:color w:val="FFFFFF" w:themeColor="background1"/>
                <w:sz w:val="24"/>
              </w:rPr>
              <w:t>Tenderer to complete</w:t>
            </w:r>
          </w:p>
          <w:p w14:paraId="2FF63F28" w14:textId="77777777" w:rsidR="00E345BC" w:rsidRPr="0076205C" w:rsidRDefault="00E345BC" w:rsidP="009F17E8">
            <w:pPr>
              <w:spacing w:after="0" w:line="240" w:lineRule="auto"/>
              <w:ind w:right="-1"/>
              <w:jc w:val="center"/>
              <w:rPr>
                <w:rFonts w:asciiTheme="minorHAnsi" w:hAnsiTheme="minorHAnsi" w:cstheme="minorHAnsi"/>
                <w:color w:val="FFFFFF" w:themeColor="background1"/>
                <w:sz w:val="24"/>
              </w:rPr>
            </w:pPr>
            <w:r w:rsidRPr="0076205C">
              <w:rPr>
                <w:rFonts w:asciiTheme="minorHAnsi" w:hAnsiTheme="minorHAnsi" w:cstheme="minorHAnsi"/>
                <w:color w:val="FFFFFF" w:themeColor="background1"/>
                <w:sz w:val="24"/>
              </w:rPr>
              <w:t>Please tick the box below to acknowledge you agree and understand</w:t>
            </w:r>
          </w:p>
        </w:tc>
      </w:tr>
      <w:tr w:rsidR="00E345BC" w:rsidRPr="0076205C" w14:paraId="75D7B4B6" w14:textId="77777777" w:rsidTr="00DC1E54">
        <w:trPr>
          <w:trHeight w:val="1112"/>
        </w:trPr>
        <w:tc>
          <w:tcPr>
            <w:tcW w:w="4503" w:type="pct"/>
            <w:tc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tcBorders>
            <w:shd w:val="clear" w:color="auto" w:fill="DDEEEC"/>
            <w:vAlign w:val="center"/>
          </w:tcPr>
          <w:p w14:paraId="30AA9688" w14:textId="116D5A03" w:rsidR="00E345BC" w:rsidRPr="00D169F6" w:rsidRDefault="00E345BC" w:rsidP="009F17E8">
            <w:pPr>
              <w:spacing w:after="0" w:line="240" w:lineRule="auto"/>
              <w:ind w:right="-1"/>
              <w:rPr>
                <w:rFonts w:asciiTheme="minorHAnsi" w:hAnsiTheme="minorHAnsi" w:cstheme="minorHAnsi"/>
                <w:sz w:val="24"/>
              </w:rPr>
            </w:pPr>
            <w:r w:rsidRPr="00D169F6">
              <w:rPr>
                <w:rFonts w:asciiTheme="minorHAnsi" w:hAnsiTheme="minorHAnsi" w:cstheme="minorHAnsi"/>
                <w:sz w:val="24"/>
              </w:rPr>
              <w:t xml:space="preserve">Please tick this box to confirm that you understand the instructions of this TRD </w:t>
            </w:r>
            <w:r w:rsidR="00D658CD" w:rsidRPr="00D169F6">
              <w:rPr>
                <w:rFonts w:asciiTheme="minorHAnsi" w:hAnsiTheme="minorHAnsi" w:cstheme="minorHAnsi"/>
                <w:sz w:val="24"/>
              </w:rPr>
              <w:t>B</w:t>
            </w:r>
            <w:r w:rsidRPr="00D169F6">
              <w:rPr>
                <w:rFonts w:asciiTheme="minorHAnsi" w:hAnsiTheme="minorHAnsi" w:cstheme="minorHAnsi"/>
                <w:sz w:val="24"/>
              </w:rPr>
              <w:t>.</w:t>
            </w:r>
          </w:p>
        </w:tc>
        <w:sdt>
          <w:sdtPr>
            <w:rPr>
              <w:rFonts w:asciiTheme="minorHAnsi" w:eastAsia="MS Gothic" w:hAnsiTheme="minorHAnsi" w:cstheme="minorHAnsi"/>
              <w:sz w:val="40"/>
              <w:szCs w:val="40"/>
            </w:rPr>
            <w:id w:val="-1102799352"/>
            <w14:checkbox>
              <w14:checked w14:val="0"/>
              <w14:checkedState w14:val="0052" w14:font="Wingdings 2"/>
              <w14:uncheckedState w14:val="2610" w14:font="MS Gothic"/>
            </w14:checkbox>
          </w:sdtPr>
          <w:sdtEndPr/>
          <w:sdtContent>
            <w:tc>
              <w:tcPr>
                <w:tcW w:w="497" w:type="pct"/>
                <w:tc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tcBorders>
                <w:vAlign w:val="center"/>
              </w:tcPr>
              <w:p w14:paraId="1B5DBAE5" w14:textId="722E57F7" w:rsidR="00E345BC" w:rsidRPr="00D169F6" w:rsidRDefault="00D169F6" w:rsidP="009F17E8">
                <w:pPr>
                  <w:ind w:right="-1"/>
                  <w:jc w:val="center"/>
                  <w:rPr>
                    <w:rFonts w:asciiTheme="minorHAnsi" w:eastAsia="MS Gothic" w:hAnsiTheme="minorHAnsi" w:cstheme="minorHAnsi"/>
                    <w:sz w:val="40"/>
                    <w:szCs w:val="40"/>
                  </w:rPr>
                </w:pPr>
                <w:r>
                  <w:rPr>
                    <w:rFonts w:ascii="MS Gothic" w:eastAsia="MS Gothic" w:hAnsi="MS Gothic" w:cstheme="minorHAnsi" w:hint="eastAsia"/>
                    <w:sz w:val="40"/>
                    <w:szCs w:val="40"/>
                  </w:rPr>
                  <w:t>☐</w:t>
                </w:r>
              </w:p>
            </w:tc>
          </w:sdtContent>
        </w:sdt>
      </w:tr>
    </w:tbl>
    <w:p w14:paraId="160FC20A" w14:textId="77777777" w:rsidR="00E345BC" w:rsidRPr="000740BD" w:rsidRDefault="00E345BC" w:rsidP="00E345BC">
      <w:pPr>
        <w:ind w:right="-1"/>
        <w:rPr>
          <w:rFonts w:asciiTheme="minorHAnsi" w:hAnsiTheme="minorHAnsi" w:cstheme="minorHAnsi"/>
          <w:szCs w:val="22"/>
        </w:rPr>
      </w:pPr>
    </w:p>
    <w:p w14:paraId="1ECC5F71" w14:textId="62C5F5DA" w:rsidR="00DC1E54" w:rsidRDefault="00DC1E54">
      <w:pPr>
        <w:spacing w:after="0" w:line="240" w:lineRule="auto"/>
        <w:jc w:val="left"/>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C1E54" w:rsidRPr="00330023" w14:paraId="05843F3A" w14:textId="77777777" w:rsidTr="00A20275">
        <w:trPr>
          <w:trHeight w:val="567"/>
        </w:trPr>
        <w:tc>
          <w:tcPr>
            <w:tcW w:w="5000" w:type="pct"/>
            <w:shd w:val="clear" w:color="auto" w:fill="235D64"/>
            <w:vAlign w:val="center"/>
          </w:tcPr>
          <w:p w14:paraId="46D57207" w14:textId="4C43486F" w:rsidR="00DC1E54" w:rsidRPr="00330023" w:rsidRDefault="00DC1E54" w:rsidP="00A20275">
            <w:pPr>
              <w:pStyle w:val="Style1"/>
              <w:spacing w:after="0" w:line="240" w:lineRule="auto"/>
              <w:jc w:val="center"/>
            </w:pPr>
            <w:bookmarkStart w:id="1" w:name="_Toc243052834"/>
            <w:r w:rsidRPr="00DC1E54">
              <w:lastRenderedPageBreak/>
              <w:t xml:space="preserve">Qualitative Award Criteria </w:t>
            </w:r>
            <w:r>
              <w:t>for Lots 1-3 (Direct Drawdown)</w:t>
            </w:r>
            <w:bookmarkEnd w:id="1"/>
          </w:p>
        </w:tc>
      </w:tr>
    </w:tbl>
    <w:p w14:paraId="5F75A80D" w14:textId="77777777" w:rsidR="00E345BC" w:rsidRDefault="00E345BC" w:rsidP="009062C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DC1E54" w:rsidRPr="008F3B55" w14:paraId="4938FD0E" w14:textId="77777777" w:rsidTr="00A20275">
        <w:trPr>
          <w:trHeight w:val="567"/>
        </w:trPr>
        <w:tc>
          <w:tcPr>
            <w:tcW w:w="5000" w:type="pct"/>
            <w:shd w:val="clear" w:color="auto" w:fill="57AEA5"/>
            <w:vAlign w:val="center"/>
          </w:tcPr>
          <w:p w14:paraId="0B90B33E" w14:textId="3975EB4B" w:rsidR="00DC1E54" w:rsidRPr="008F3B55" w:rsidRDefault="00DC1E54" w:rsidP="00A20275">
            <w:pPr>
              <w:pStyle w:val="Style2"/>
              <w:pageBreakBefore w:val="0"/>
              <w:spacing w:after="0" w:line="240" w:lineRule="auto"/>
              <w:jc w:val="center"/>
              <w:rPr>
                <w:sz w:val="22"/>
                <w:szCs w:val="22"/>
              </w:rPr>
            </w:pPr>
            <w:bookmarkStart w:id="2" w:name="_Toc243052835"/>
            <w:r w:rsidRPr="00DC1E54">
              <w:t>A. Tenderer’s expertise in providing requisite Legal Services</w:t>
            </w:r>
            <w:r>
              <w:t xml:space="preserve"> (250 marks)</w:t>
            </w:r>
            <w:bookmarkEnd w:id="2"/>
          </w:p>
        </w:tc>
      </w:tr>
    </w:tbl>
    <w:p w14:paraId="07E6987D" w14:textId="77777777" w:rsidR="00D169F6" w:rsidRDefault="00D169F6" w:rsidP="00D169F6">
      <w:pPr>
        <w:rPr>
          <w:rFonts w:asciiTheme="minorHAnsi" w:eastAsiaTheme="minorHAnsi" w:hAnsiTheme="minorHAnsi" w:cstheme="minorHAnsi"/>
          <w:sz w:val="24"/>
        </w:rPr>
      </w:pPr>
      <w:r w:rsidRPr="00D169F6">
        <w:rPr>
          <w:rFonts w:asciiTheme="minorHAnsi" w:eastAsiaTheme="minorHAnsi" w:hAnsiTheme="minorHAnsi" w:cstheme="minorHAnsi"/>
          <w:sz w:val="24"/>
        </w:rPr>
        <w:t>Tenderers must demonstrate in a clear and comprehensive manner their relevant expertise to meet the legal services requirements of the scale, scope and nature as outlined in Appendix</w:t>
      </w:r>
      <w:r>
        <w:rPr>
          <w:rFonts w:asciiTheme="minorHAnsi" w:eastAsiaTheme="minorHAnsi" w:hAnsiTheme="minorHAnsi" w:cstheme="minorHAnsi"/>
          <w:sz w:val="24"/>
        </w:rPr>
        <w:t> </w:t>
      </w:r>
      <w:r w:rsidRPr="00D169F6">
        <w:rPr>
          <w:rFonts w:asciiTheme="minorHAnsi" w:eastAsiaTheme="minorHAnsi" w:hAnsiTheme="minorHAnsi" w:cstheme="minorHAnsi"/>
          <w:sz w:val="24"/>
        </w:rPr>
        <w:t>1, including their expertise to provide: Tier 1 – high level strategic type advices, Tier</w:t>
      </w:r>
      <w:r>
        <w:rPr>
          <w:rFonts w:asciiTheme="minorHAnsi" w:eastAsiaTheme="minorHAnsi" w:hAnsiTheme="minorHAnsi" w:cstheme="minorHAnsi"/>
          <w:sz w:val="24"/>
        </w:rPr>
        <w:t> </w:t>
      </w:r>
      <w:r w:rsidRPr="00D169F6">
        <w:rPr>
          <w:rFonts w:asciiTheme="minorHAnsi" w:eastAsiaTheme="minorHAnsi" w:hAnsiTheme="minorHAnsi" w:cstheme="minorHAnsi"/>
          <w:sz w:val="24"/>
        </w:rPr>
        <w:t>2 – operational type advices and Tier 3 – transactional type advices. The Tenderer’s response must describe the Tenderer’s expertise in relation to each of the following practice areas:</w:t>
      </w:r>
    </w:p>
    <w:p w14:paraId="520AF651" w14:textId="77777777" w:rsidR="00D169F6" w:rsidRPr="00D169F6" w:rsidRDefault="00D169F6" w:rsidP="00D169F6">
      <w:pPr>
        <w:numPr>
          <w:ilvl w:val="0"/>
          <w:numId w:val="28"/>
        </w:numPr>
        <w:rPr>
          <w:rFonts w:eastAsia="Calibri" w:cs="Calibri"/>
          <w:sz w:val="24"/>
          <w:lang w:eastAsia="en-IE"/>
        </w:rPr>
      </w:pPr>
      <w:r w:rsidRPr="00D169F6">
        <w:rPr>
          <w:rFonts w:eastAsia="Calibri" w:cs="Calibri"/>
          <w:sz w:val="24"/>
          <w:lang w:eastAsia="en-IE"/>
        </w:rPr>
        <w:t>Corporate, Commercial and Finance Legal Services,</w:t>
      </w:r>
    </w:p>
    <w:p w14:paraId="099869E1" w14:textId="77777777" w:rsidR="00D169F6" w:rsidRPr="00D169F6" w:rsidRDefault="00D169F6" w:rsidP="00D169F6">
      <w:pPr>
        <w:numPr>
          <w:ilvl w:val="0"/>
          <w:numId w:val="28"/>
        </w:numPr>
        <w:rPr>
          <w:rFonts w:eastAsia="Calibri" w:cs="Calibri"/>
          <w:sz w:val="24"/>
          <w:lang w:eastAsia="en-IE"/>
        </w:rPr>
      </w:pPr>
      <w:r w:rsidRPr="00D169F6">
        <w:rPr>
          <w:rFonts w:eastAsia="Calibri" w:cs="Calibri"/>
          <w:sz w:val="24"/>
          <w:lang w:eastAsia="en-IE"/>
        </w:rPr>
        <w:t>Data and Information Communications Technology Legal Services,</w:t>
      </w:r>
    </w:p>
    <w:p w14:paraId="37229828" w14:textId="77777777" w:rsidR="00D169F6" w:rsidRPr="00D169F6" w:rsidRDefault="00D169F6" w:rsidP="00D169F6">
      <w:pPr>
        <w:numPr>
          <w:ilvl w:val="0"/>
          <w:numId w:val="28"/>
        </w:numPr>
        <w:rPr>
          <w:rFonts w:eastAsia="Calibri" w:cs="Calibri"/>
          <w:sz w:val="24"/>
          <w:lang w:eastAsia="en-IE"/>
        </w:rPr>
      </w:pPr>
      <w:r w:rsidRPr="00D169F6">
        <w:rPr>
          <w:rFonts w:eastAsia="Calibri" w:cs="Calibri"/>
          <w:sz w:val="24"/>
          <w:lang w:eastAsia="en-IE"/>
        </w:rPr>
        <w:t>Employment, including Pensions Legal Services,</w:t>
      </w:r>
    </w:p>
    <w:p w14:paraId="453411F2" w14:textId="77777777" w:rsidR="00D169F6" w:rsidRPr="00D169F6" w:rsidRDefault="00D169F6" w:rsidP="00D169F6">
      <w:pPr>
        <w:numPr>
          <w:ilvl w:val="0"/>
          <w:numId w:val="28"/>
        </w:numPr>
        <w:rPr>
          <w:rFonts w:eastAsia="Calibri" w:cs="Calibri"/>
          <w:sz w:val="24"/>
          <w:lang w:eastAsia="en-IE"/>
        </w:rPr>
      </w:pPr>
      <w:r w:rsidRPr="00D169F6">
        <w:rPr>
          <w:rFonts w:eastAsia="Calibri" w:cs="Calibri"/>
          <w:sz w:val="24"/>
          <w:lang w:eastAsia="en-IE"/>
        </w:rPr>
        <w:t>Property, Estates, Capital Development and Conveyancing Legal Services,</w:t>
      </w:r>
    </w:p>
    <w:p w14:paraId="79A13B77" w14:textId="77777777" w:rsidR="00D169F6" w:rsidRPr="00D169F6" w:rsidRDefault="00D169F6" w:rsidP="00D169F6">
      <w:pPr>
        <w:numPr>
          <w:ilvl w:val="0"/>
          <w:numId w:val="28"/>
        </w:numPr>
        <w:rPr>
          <w:rFonts w:eastAsia="Calibri" w:cs="Calibri"/>
          <w:sz w:val="24"/>
          <w:lang w:eastAsia="en-IE"/>
        </w:rPr>
      </w:pPr>
      <w:r w:rsidRPr="00D169F6">
        <w:rPr>
          <w:rFonts w:eastAsia="Calibri" w:cs="Calibri"/>
          <w:sz w:val="24"/>
          <w:lang w:eastAsia="en-IE"/>
        </w:rPr>
        <w:t>Regulatory Type Legal Services.</w:t>
      </w:r>
    </w:p>
    <w:p w14:paraId="39733A2B" w14:textId="77777777" w:rsidR="00D169F6" w:rsidRPr="00D169F6" w:rsidRDefault="00D169F6" w:rsidP="00D169F6">
      <w:pPr>
        <w:rPr>
          <w:rFonts w:eastAsia="Calibri" w:cs="Calibri"/>
          <w:iCs/>
          <w:sz w:val="24"/>
          <w:lang w:eastAsia="en-IE"/>
        </w:rPr>
      </w:pPr>
      <w:r w:rsidRPr="00D169F6">
        <w:rPr>
          <w:rFonts w:eastAsia="Calibri" w:cs="Calibri"/>
          <w:iCs/>
          <w:sz w:val="24"/>
          <w:lang w:eastAsia="en-IE"/>
        </w:rPr>
        <w:t>Note: Tenderers should note that expertise is considered to be relevant knowledge, skills or practice derived from direct participation in the provision of such services.</w:t>
      </w:r>
    </w:p>
    <w:p w14:paraId="148B59DE" w14:textId="77777777" w:rsidR="00D169F6" w:rsidRPr="00D169F6" w:rsidRDefault="00D169F6" w:rsidP="00D169F6">
      <w:pPr>
        <w:rPr>
          <w:rFonts w:cs="Calibri"/>
          <w:color w:val="000000"/>
          <w:sz w:val="24"/>
          <w:lang w:eastAsia="en-IE"/>
        </w:rPr>
      </w:pPr>
      <w:r w:rsidRPr="00D169F6">
        <w:rPr>
          <w:rFonts w:cs="Calibri"/>
          <w:b/>
          <w:bCs/>
          <w:color w:val="000000"/>
          <w:sz w:val="24"/>
          <w:lang w:eastAsia="en-IE"/>
        </w:rPr>
        <w:t>For the avoidance of doubt</w:t>
      </w:r>
      <w:r w:rsidRPr="00D169F6">
        <w:rPr>
          <w:rFonts w:cs="Calibri"/>
          <w:color w:val="000000"/>
          <w:sz w:val="24"/>
          <w:lang w:eastAsia="en-IE"/>
        </w:rPr>
        <w:t xml:space="preserve">: please </w:t>
      </w:r>
      <w:r w:rsidRPr="00D169F6">
        <w:rPr>
          <w:rFonts w:cs="Calibri"/>
          <w:color w:val="000000"/>
          <w:sz w:val="24"/>
          <w:u w:val="single"/>
          <w:lang w:eastAsia="en-IE"/>
        </w:rPr>
        <w:t>do not</w:t>
      </w:r>
      <w:r w:rsidRPr="00D169F6">
        <w:rPr>
          <w:rFonts w:cs="Calibri"/>
          <w:color w:val="000000"/>
          <w:sz w:val="24"/>
          <w:lang w:eastAsia="en-IE"/>
        </w:rPr>
        <w:t xml:space="preserve"> submit biographical summaries in response to this RFT. Please note that this award criterion will be evaluated as a whole.</w:t>
      </w:r>
    </w:p>
    <w:p w14:paraId="0BC94662" w14:textId="41F45030" w:rsidR="00DC1E54" w:rsidRDefault="00B20025" w:rsidP="009062CA">
      <w:pPr>
        <w:rPr>
          <w:b/>
          <w:bCs/>
          <w:sz w:val="24"/>
        </w:rPr>
      </w:pPr>
      <w:r w:rsidRPr="0076205C">
        <w:rPr>
          <w:b/>
          <w:bCs/>
          <w:sz w:val="24"/>
        </w:rPr>
        <w:t xml:space="preserve">A4 Page Count Limit: </w:t>
      </w:r>
      <w:r w:rsidR="00D169F6">
        <w:rPr>
          <w:b/>
          <w:bCs/>
          <w:sz w:val="24"/>
        </w:rPr>
        <w:t>5</w:t>
      </w:r>
      <w:r w:rsidRPr="0076205C">
        <w:rPr>
          <w:b/>
          <w:bCs/>
          <w:sz w:val="24"/>
        </w:rPr>
        <w:t> pages</w:t>
      </w:r>
    </w:p>
    <w:p w14:paraId="2D7CA212" w14:textId="17340006" w:rsidR="00D169F6" w:rsidRDefault="00D169F6">
      <w:pPr>
        <w:spacing w:after="0" w:line="240" w:lineRule="auto"/>
        <w:jc w:val="left"/>
        <w:rPr>
          <w:b/>
          <w:bCs/>
          <w:sz w:val="24"/>
        </w:rPr>
      </w:pPr>
      <w:r>
        <w:rPr>
          <w:b/>
          <w:bCs/>
          <w:sz w:val="24"/>
        </w:rPr>
        <w:br w:type="page"/>
      </w:r>
    </w:p>
    <w:p w14:paraId="2BFF8407" w14:textId="62A1CF55" w:rsidR="00D169F6" w:rsidRPr="008F3B55" w:rsidRDefault="00D169F6" w:rsidP="00D169F6">
      <w:pPr>
        <w:spacing w:after="120"/>
        <w:rPr>
          <w:rFonts w:cs="Calibri"/>
          <w:szCs w:val="22"/>
        </w:rPr>
      </w:pPr>
      <w:r>
        <w:rPr>
          <w:rFonts w:cs="Calibri"/>
          <w:szCs w:val="22"/>
        </w:rPr>
        <w:lastRenderedPageBreak/>
        <w:fldChar w:fldCharType="begin">
          <w:ffData>
            <w:name w:val=""/>
            <w:enabled/>
            <w:calcOnExit w:val="0"/>
            <w:textInput>
              <w:default w:val="Click here and insert response for Lots 1-3: &quot;A. Tenderer’s expertise in providing requisite Legal Services&quot;"/>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response for Lots 1-3: "A. Tenderer’s expertise in providing requisite Legal Services"</w:t>
      </w:r>
      <w:r>
        <w:rPr>
          <w:rFonts w:cs="Calibri"/>
          <w:szCs w:val="22"/>
        </w:rPr>
        <w:fldChar w:fldCharType="end"/>
      </w:r>
    </w:p>
    <w:p w14:paraId="176DC952" w14:textId="77777777" w:rsidR="00DC1E54" w:rsidRDefault="00DC1E54" w:rsidP="009062CA"/>
    <w:p w14:paraId="438B5F9D" w14:textId="18034330" w:rsidR="0076205C" w:rsidRDefault="0076205C">
      <w:pPr>
        <w:spacing w:after="0" w:line="240" w:lineRule="auto"/>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DC1E54" w:rsidRPr="008F3B55" w14:paraId="6F4EF48E" w14:textId="77777777" w:rsidTr="00A20275">
        <w:trPr>
          <w:trHeight w:val="850"/>
        </w:trPr>
        <w:tc>
          <w:tcPr>
            <w:tcW w:w="5000" w:type="pct"/>
            <w:shd w:val="clear" w:color="auto" w:fill="57AEA5"/>
            <w:vAlign w:val="center"/>
          </w:tcPr>
          <w:p w14:paraId="0F313F1D" w14:textId="447001D6" w:rsidR="00DC1E54" w:rsidRPr="008F3B55" w:rsidRDefault="00DC1E54" w:rsidP="00A20275">
            <w:pPr>
              <w:pStyle w:val="Style2"/>
              <w:spacing w:after="0" w:line="240" w:lineRule="auto"/>
              <w:jc w:val="center"/>
              <w:rPr>
                <w:sz w:val="22"/>
                <w:szCs w:val="22"/>
              </w:rPr>
            </w:pPr>
            <w:bookmarkStart w:id="3" w:name="_Toc243052836"/>
            <w:r>
              <w:lastRenderedPageBreak/>
              <w:t>B</w:t>
            </w:r>
            <w:r w:rsidRPr="00DC1E54">
              <w:t>. Tenderer’s approach to service delivery and management of NASFs</w:t>
            </w:r>
            <w:r>
              <w:t xml:space="preserve"> (100</w:t>
            </w:r>
            <w:r w:rsidR="0076205C">
              <w:t> </w:t>
            </w:r>
            <w:r>
              <w:t>marks)</w:t>
            </w:r>
            <w:bookmarkEnd w:id="3"/>
          </w:p>
        </w:tc>
      </w:tr>
    </w:tbl>
    <w:p w14:paraId="3E2B87AE" w14:textId="77777777" w:rsidR="00A20275" w:rsidRPr="00A20275" w:rsidRDefault="00A20275" w:rsidP="00A20275">
      <w:pPr>
        <w:rPr>
          <w:rFonts w:eastAsia="Calibri" w:cs="Calibri"/>
          <w:b/>
          <w:sz w:val="24"/>
          <w:u w:val="single"/>
          <w:lang w:eastAsia="en-IE"/>
        </w:rPr>
      </w:pPr>
      <w:r w:rsidRPr="00A20275">
        <w:rPr>
          <w:rFonts w:eastAsia="Calibri" w:cs="Calibri"/>
          <w:sz w:val="24"/>
          <w:lang w:eastAsia="en-IE"/>
        </w:rPr>
        <w:t>Tenderers must demonstrate in a clear and comprehensive manner their approach to ensure the timely, efficient and effective management of a legal services request from receipt of the Notification to Activate Services Form (NASF) through to the commencement of service delivery. The Tenderer’s response must describe:</w:t>
      </w:r>
    </w:p>
    <w:p w14:paraId="2700E206" w14:textId="77777777" w:rsidR="00A20275" w:rsidRPr="00A20275" w:rsidRDefault="00A20275" w:rsidP="00A20275">
      <w:pPr>
        <w:numPr>
          <w:ilvl w:val="0"/>
          <w:numId w:val="24"/>
        </w:numPr>
        <w:rPr>
          <w:rFonts w:eastAsia="Calibri" w:cs="Calibri"/>
          <w:sz w:val="24"/>
          <w:lang w:eastAsia="en-IE"/>
        </w:rPr>
      </w:pPr>
      <w:r w:rsidRPr="00A20275">
        <w:rPr>
          <w:rFonts w:cs="Calibri"/>
          <w:sz w:val="24"/>
          <w:lang w:eastAsia="en-IE"/>
        </w:rPr>
        <w:t>The process for receipt and acknowledgement of the NASF to ensure a timely and responsive commencement of the Services.</w:t>
      </w:r>
    </w:p>
    <w:p w14:paraId="67EBC26A" w14:textId="77777777" w:rsidR="00A20275" w:rsidRPr="00A20275" w:rsidRDefault="00A20275" w:rsidP="00A20275">
      <w:pPr>
        <w:numPr>
          <w:ilvl w:val="0"/>
          <w:numId w:val="24"/>
        </w:numPr>
        <w:rPr>
          <w:rFonts w:eastAsia="Calibri" w:cs="Calibri"/>
          <w:sz w:val="24"/>
          <w:lang w:eastAsia="en-IE"/>
        </w:rPr>
      </w:pPr>
      <w:r w:rsidRPr="00A20275">
        <w:rPr>
          <w:rFonts w:cs="Calibri"/>
          <w:sz w:val="24"/>
          <w:lang w:eastAsia="en-IE"/>
        </w:rPr>
        <w:t>The approach to assessing the Framework Client’s requirements and engaging with the Framework Client to confirm scope of the NASF, timescales and deliverables.</w:t>
      </w:r>
    </w:p>
    <w:p w14:paraId="5A8E4C39" w14:textId="77777777" w:rsidR="00A20275" w:rsidRPr="00A20275" w:rsidRDefault="00A20275" w:rsidP="00A20275">
      <w:pPr>
        <w:numPr>
          <w:ilvl w:val="0"/>
          <w:numId w:val="24"/>
        </w:numPr>
        <w:rPr>
          <w:rFonts w:eastAsia="Calibri" w:cs="Calibri"/>
          <w:sz w:val="24"/>
          <w:lang w:eastAsia="en-IE"/>
        </w:rPr>
      </w:pPr>
      <w:r w:rsidRPr="00A20275">
        <w:rPr>
          <w:rFonts w:cs="Calibri"/>
          <w:sz w:val="24"/>
          <w:lang w:eastAsia="en-IE"/>
        </w:rPr>
        <w:t>The process and timeframe for completing conflict of interest checks and notifying the Framework Client of the outcome.</w:t>
      </w:r>
    </w:p>
    <w:p w14:paraId="200F203E" w14:textId="77777777" w:rsidR="00A20275" w:rsidRPr="00A20275" w:rsidRDefault="00A20275" w:rsidP="00A20275">
      <w:pPr>
        <w:numPr>
          <w:ilvl w:val="0"/>
          <w:numId w:val="24"/>
        </w:numPr>
        <w:rPr>
          <w:rFonts w:eastAsia="Calibri" w:cs="Calibri"/>
          <w:sz w:val="24"/>
          <w:lang w:eastAsia="en-IE"/>
        </w:rPr>
      </w:pPr>
      <w:r w:rsidRPr="00A20275">
        <w:rPr>
          <w:rFonts w:eastAsia="Calibri" w:cs="Calibri"/>
          <w:sz w:val="24"/>
          <w:lang w:eastAsia="en-IE"/>
        </w:rPr>
        <w:t>The process to ensure the timely, responsive, efficient and effective provision of legal services during the Term of Services Contract.</w:t>
      </w:r>
    </w:p>
    <w:p w14:paraId="7F54B5D3" w14:textId="77777777" w:rsidR="00A20275" w:rsidRPr="00A20275" w:rsidRDefault="00A20275" w:rsidP="00A20275">
      <w:pPr>
        <w:numPr>
          <w:ilvl w:val="0"/>
          <w:numId w:val="24"/>
        </w:numPr>
        <w:rPr>
          <w:rFonts w:eastAsia="Calibri" w:cs="Calibri"/>
          <w:sz w:val="24"/>
          <w:lang w:eastAsia="en-IE"/>
        </w:rPr>
      </w:pPr>
      <w:r w:rsidRPr="00A20275">
        <w:rPr>
          <w:rFonts w:cs="Calibri"/>
          <w:sz w:val="24"/>
          <w:lang w:eastAsia="en-IE"/>
        </w:rPr>
        <w:t>The process for determining the appropriate legal expertise and allocation of relevant personnel as well as a point of contact for the Framework Client.</w:t>
      </w:r>
    </w:p>
    <w:p w14:paraId="405CA76F" w14:textId="3D90225E" w:rsidR="00A20275" w:rsidRPr="00A20275" w:rsidRDefault="00A20275" w:rsidP="00A20275">
      <w:pPr>
        <w:rPr>
          <w:rFonts w:eastAsia="Calibri" w:cs="Calibri"/>
          <w:sz w:val="24"/>
          <w:lang w:eastAsia="en-IE"/>
        </w:rPr>
      </w:pPr>
      <w:r w:rsidRPr="00D169F6">
        <w:rPr>
          <w:rFonts w:cs="Calibri"/>
          <w:color w:val="000000"/>
          <w:sz w:val="24"/>
          <w:lang w:eastAsia="en-IE"/>
        </w:rPr>
        <w:t>Please note that this award criterion will be evaluated as a whole.</w:t>
      </w:r>
    </w:p>
    <w:p w14:paraId="0A6C2829" w14:textId="3DED6E9A" w:rsidR="00DC1E54" w:rsidRDefault="00B20025" w:rsidP="009062CA">
      <w:pPr>
        <w:rPr>
          <w:b/>
          <w:bCs/>
          <w:sz w:val="24"/>
        </w:rPr>
      </w:pPr>
      <w:r w:rsidRPr="0076205C">
        <w:rPr>
          <w:b/>
          <w:bCs/>
          <w:sz w:val="24"/>
        </w:rPr>
        <w:t>A4 Page Count Limit: 1 page</w:t>
      </w:r>
    </w:p>
    <w:p w14:paraId="68A87808" w14:textId="2211AD37" w:rsidR="00D169F6" w:rsidRDefault="00D169F6">
      <w:pPr>
        <w:spacing w:after="0" w:line="240" w:lineRule="auto"/>
        <w:jc w:val="left"/>
        <w:rPr>
          <w:sz w:val="24"/>
        </w:rPr>
      </w:pPr>
      <w:r>
        <w:rPr>
          <w:sz w:val="24"/>
        </w:rPr>
        <w:br w:type="page"/>
      </w:r>
    </w:p>
    <w:p w14:paraId="1A685EAF" w14:textId="54FB69C3" w:rsidR="00D169F6" w:rsidRPr="008F3B55" w:rsidRDefault="00D169F6" w:rsidP="00D169F6">
      <w:pPr>
        <w:spacing w:after="120"/>
        <w:rPr>
          <w:rFonts w:cs="Calibri"/>
          <w:szCs w:val="22"/>
        </w:rPr>
      </w:pPr>
      <w:r>
        <w:rPr>
          <w:rFonts w:cs="Calibri"/>
          <w:szCs w:val="22"/>
        </w:rPr>
        <w:lastRenderedPageBreak/>
        <w:fldChar w:fldCharType="begin">
          <w:ffData>
            <w:name w:val=""/>
            <w:enabled/>
            <w:calcOnExit w:val="0"/>
            <w:textInput>
              <w:default w:val="Click here and insert response for Lots 1-3: &quot;B. Tenderer’s approach to service delivery and management of NASFs&quot;"/>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response for Lots 1-3: "B. Tenderer’s approach to service delivery and management of NASFs"</w:t>
      </w:r>
      <w:r>
        <w:rPr>
          <w:rFonts w:cs="Calibri"/>
          <w:szCs w:val="22"/>
        </w:rPr>
        <w:fldChar w:fldCharType="end"/>
      </w:r>
    </w:p>
    <w:p w14:paraId="1B2ED673" w14:textId="77777777" w:rsidR="00D169F6" w:rsidRDefault="00D169F6" w:rsidP="009062CA">
      <w:pPr>
        <w:rPr>
          <w:sz w:val="24"/>
        </w:rPr>
      </w:pPr>
    </w:p>
    <w:p w14:paraId="04755BE2" w14:textId="77777777" w:rsidR="00D169F6" w:rsidRPr="0076205C" w:rsidRDefault="00D169F6" w:rsidP="009062CA">
      <w:pPr>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DC1E54" w:rsidRPr="008F3B55" w14:paraId="51495AF8" w14:textId="77777777" w:rsidTr="00A20275">
        <w:trPr>
          <w:trHeight w:val="567"/>
        </w:trPr>
        <w:tc>
          <w:tcPr>
            <w:tcW w:w="5000" w:type="pct"/>
            <w:shd w:val="clear" w:color="auto" w:fill="57AEA5"/>
            <w:vAlign w:val="center"/>
          </w:tcPr>
          <w:p w14:paraId="058EC5DD" w14:textId="0A845FA1" w:rsidR="00DC1E54" w:rsidRPr="008F3B55" w:rsidRDefault="00DC1E54" w:rsidP="00A20275">
            <w:pPr>
              <w:pStyle w:val="Style2"/>
              <w:spacing w:after="0" w:line="240" w:lineRule="auto"/>
              <w:jc w:val="center"/>
              <w:rPr>
                <w:sz w:val="22"/>
                <w:szCs w:val="22"/>
              </w:rPr>
            </w:pPr>
            <w:bookmarkStart w:id="4" w:name="_Toc243052837"/>
            <w:r w:rsidRPr="00DC1E54">
              <w:lastRenderedPageBreak/>
              <w:t>C. Tenderer’s approach to social considerations</w:t>
            </w:r>
            <w:r>
              <w:t xml:space="preserve"> (50 marks)</w:t>
            </w:r>
            <w:bookmarkEnd w:id="4"/>
          </w:p>
        </w:tc>
      </w:tr>
    </w:tbl>
    <w:p w14:paraId="4C354770" w14:textId="77777777" w:rsidR="00A20275" w:rsidRPr="00A20275" w:rsidRDefault="00A20275" w:rsidP="00A20275">
      <w:pPr>
        <w:rPr>
          <w:rFonts w:eastAsia="Calibri" w:cs="Calibri"/>
          <w:b/>
          <w:sz w:val="24"/>
          <w:u w:val="single"/>
          <w:lang w:eastAsia="en-IE"/>
        </w:rPr>
      </w:pPr>
      <w:r w:rsidRPr="00A20275">
        <w:rPr>
          <w:rFonts w:eastAsia="Calibri" w:cs="Calibri"/>
          <w:sz w:val="24"/>
          <w:lang w:eastAsia="en-IE"/>
        </w:rPr>
        <w:t>Tenderers must demonstrate in a clear and comprehensive manner their approach to delivering social value through the provision of pro bono legal services and broader positive social outcomes and initiatives. The Tenderer’s response must describe:</w:t>
      </w:r>
    </w:p>
    <w:p w14:paraId="33027565" w14:textId="77777777" w:rsidR="00A20275" w:rsidRPr="00A20275" w:rsidRDefault="00A20275" w:rsidP="00A20275">
      <w:pPr>
        <w:numPr>
          <w:ilvl w:val="1"/>
          <w:numId w:val="30"/>
        </w:numPr>
        <w:rPr>
          <w:rFonts w:cs="Calibri"/>
          <w:color w:val="000000"/>
          <w:sz w:val="24"/>
          <w:lang w:eastAsia="en-IE"/>
        </w:rPr>
      </w:pPr>
      <w:r w:rsidRPr="00A20275">
        <w:rPr>
          <w:rFonts w:cs="Calibri"/>
          <w:color w:val="000000"/>
          <w:sz w:val="24"/>
          <w:lang w:eastAsia="en-IE"/>
        </w:rPr>
        <w:t>The approach to planning, delivery and governance of pro bono legal services;</w:t>
      </w:r>
    </w:p>
    <w:p w14:paraId="005E7824" w14:textId="77777777" w:rsidR="00A20275" w:rsidRPr="00A20275" w:rsidRDefault="00A20275" w:rsidP="00A20275">
      <w:pPr>
        <w:numPr>
          <w:ilvl w:val="1"/>
          <w:numId w:val="30"/>
        </w:numPr>
        <w:rPr>
          <w:rFonts w:cs="Calibri"/>
          <w:color w:val="000000"/>
          <w:sz w:val="24"/>
          <w:lang w:eastAsia="en-IE"/>
        </w:rPr>
      </w:pPr>
      <w:r w:rsidRPr="00A20275">
        <w:rPr>
          <w:rFonts w:cs="Calibri"/>
          <w:color w:val="000000"/>
          <w:sz w:val="24"/>
          <w:lang w:eastAsia="en-IE"/>
        </w:rPr>
        <w:t xml:space="preserve">The approach to identifying and selecting recipients of pro bono legal services including any criteria used to assess eligibility, need and priority to ensure that the pro bono services provided have tangible </w:t>
      </w:r>
      <w:r w:rsidRPr="00A20275">
        <w:rPr>
          <w:rFonts w:eastAsia="Calibri" w:cs="Calibri"/>
          <w:sz w:val="24"/>
          <w:lang w:eastAsia="en-IE"/>
        </w:rPr>
        <w:t>benefits to communities and individuals</w:t>
      </w:r>
      <w:r w:rsidRPr="00A20275">
        <w:rPr>
          <w:rFonts w:cs="Calibri"/>
          <w:color w:val="000000"/>
          <w:sz w:val="24"/>
          <w:lang w:eastAsia="en-IE"/>
        </w:rPr>
        <w:t>.</w:t>
      </w:r>
    </w:p>
    <w:p w14:paraId="4333A564" w14:textId="77777777" w:rsidR="00A20275" w:rsidRPr="00A20275" w:rsidRDefault="00A20275" w:rsidP="00A20275">
      <w:pPr>
        <w:numPr>
          <w:ilvl w:val="1"/>
          <w:numId w:val="30"/>
        </w:numPr>
        <w:rPr>
          <w:rFonts w:cs="Calibri"/>
          <w:color w:val="000000"/>
          <w:sz w:val="24"/>
          <w:lang w:eastAsia="en-IE"/>
        </w:rPr>
      </w:pPr>
      <w:r w:rsidRPr="00A20275">
        <w:rPr>
          <w:rFonts w:cs="Calibri"/>
          <w:color w:val="000000"/>
          <w:sz w:val="24"/>
          <w:lang w:eastAsia="en-IE"/>
        </w:rPr>
        <w:t>The approach to allocating appropriately qualified and experienced resources to pro bono matters and the subsequent management and monitoring of the pro bono legal services being provided.</w:t>
      </w:r>
    </w:p>
    <w:p w14:paraId="2F5CBC88" w14:textId="77777777" w:rsidR="00A20275" w:rsidRDefault="00A20275" w:rsidP="00A20275">
      <w:pPr>
        <w:numPr>
          <w:ilvl w:val="1"/>
          <w:numId w:val="30"/>
        </w:numPr>
        <w:rPr>
          <w:rFonts w:cs="Calibri"/>
          <w:color w:val="000000"/>
          <w:sz w:val="24"/>
          <w:lang w:eastAsia="en-IE"/>
        </w:rPr>
      </w:pPr>
      <w:r w:rsidRPr="00A20275">
        <w:rPr>
          <w:rFonts w:cs="Calibri"/>
          <w:color w:val="000000"/>
          <w:sz w:val="24"/>
          <w:lang w:eastAsia="en-IE"/>
        </w:rPr>
        <w:t>Any other initiatives that contribute to social value, community development, diversity, inclusion and skills development, e.g. traineeships, apprenticeships, graduate programmes, community engagement, access to justice programmes, etc.</w:t>
      </w:r>
    </w:p>
    <w:p w14:paraId="11A8D5DA" w14:textId="539D0DDC" w:rsidR="00A20275" w:rsidRPr="00A20275" w:rsidRDefault="00A20275" w:rsidP="00A20275">
      <w:pPr>
        <w:rPr>
          <w:rFonts w:cs="Calibri"/>
          <w:color w:val="000000"/>
          <w:sz w:val="24"/>
          <w:lang w:eastAsia="en-IE"/>
        </w:rPr>
      </w:pPr>
      <w:r w:rsidRPr="00D169F6">
        <w:rPr>
          <w:rFonts w:cs="Calibri"/>
          <w:color w:val="000000"/>
          <w:sz w:val="24"/>
          <w:lang w:eastAsia="en-IE"/>
        </w:rPr>
        <w:t>Please note that this award criterion will be evaluated as a whole.</w:t>
      </w:r>
    </w:p>
    <w:p w14:paraId="22289C19" w14:textId="77777777" w:rsidR="00B20025" w:rsidRDefault="00B20025" w:rsidP="00B20025">
      <w:pPr>
        <w:ind w:right="-1"/>
        <w:rPr>
          <w:rFonts w:asciiTheme="minorHAnsi" w:hAnsiTheme="minorHAnsi" w:cstheme="minorHAnsi"/>
          <w:b/>
          <w:bCs/>
          <w:sz w:val="24"/>
        </w:rPr>
      </w:pPr>
      <w:r w:rsidRPr="0076205C">
        <w:rPr>
          <w:rFonts w:asciiTheme="minorHAnsi" w:hAnsiTheme="minorHAnsi" w:cstheme="minorHAnsi"/>
          <w:b/>
          <w:bCs/>
          <w:sz w:val="24"/>
        </w:rPr>
        <w:t>A4 Page Count Limit: 1 page</w:t>
      </w:r>
    </w:p>
    <w:p w14:paraId="0F5D3D24" w14:textId="241D5A16" w:rsidR="00D169F6" w:rsidRDefault="00D169F6">
      <w:pPr>
        <w:spacing w:after="0" w:line="240" w:lineRule="auto"/>
        <w:jc w:val="left"/>
        <w:rPr>
          <w:rFonts w:asciiTheme="minorHAnsi" w:hAnsiTheme="minorHAnsi" w:cstheme="minorHAnsi"/>
          <w:sz w:val="24"/>
        </w:rPr>
      </w:pPr>
      <w:r>
        <w:rPr>
          <w:rFonts w:asciiTheme="minorHAnsi" w:hAnsiTheme="minorHAnsi" w:cstheme="minorHAnsi"/>
          <w:sz w:val="24"/>
        </w:rPr>
        <w:br w:type="page"/>
      </w:r>
    </w:p>
    <w:p w14:paraId="1515B1D8" w14:textId="19DE69C5" w:rsidR="00D169F6" w:rsidRPr="0076205C" w:rsidRDefault="00D169F6" w:rsidP="00B20025">
      <w:pPr>
        <w:ind w:right="-1"/>
        <w:rPr>
          <w:rFonts w:asciiTheme="minorHAnsi" w:hAnsiTheme="minorHAnsi" w:cstheme="minorHAnsi"/>
          <w:sz w:val="24"/>
        </w:rPr>
      </w:pPr>
      <w:r>
        <w:rPr>
          <w:rFonts w:cs="Calibri"/>
          <w:szCs w:val="22"/>
        </w:rPr>
        <w:lastRenderedPageBreak/>
        <w:fldChar w:fldCharType="begin">
          <w:ffData>
            <w:name w:val=""/>
            <w:enabled/>
            <w:calcOnExit w:val="0"/>
            <w:textInput>
              <w:default w:val="Click here and insert response for Lots 1-3: &quot;C. Tenderer’s approach to social considerations&quot;"/>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response for Lots 1-3: "C. Tenderer’s approach to social considerations"</w:t>
      </w:r>
      <w:r>
        <w:rPr>
          <w:rFonts w:cs="Calibri"/>
          <w:szCs w:val="22"/>
        </w:rPr>
        <w:fldChar w:fldCharType="end"/>
      </w:r>
    </w:p>
    <w:p w14:paraId="17B4E687" w14:textId="77777777" w:rsidR="0076205C" w:rsidRDefault="0076205C" w:rsidP="0076205C"/>
    <w:p w14:paraId="564DE674" w14:textId="77777777" w:rsidR="00DC1E54" w:rsidRDefault="00DC1E54" w:rsidP="009062C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C1E54" w:rsidRPr="00330023" w14:paraId="088D91B9" w14:textId="77777777" w:rsidTr="00A20275">
        <w:trPr>
          <w:trHeight w:val="567"/>
        </w:trPr>
        <w:tc>
          <w:tcPr>
            <w:tcW w:w="5000" w:type="pct"/>
            <w:shd w:val="clear" w:color="auto" w:fill="235D64"/>
            <w:vAlign w:val="center"/>
          </w:tcPr>
          <w:p w14:paraId="63CE9DEE" w14:textId="50B9AC2E" w:rsidR="00DC1E54" w:rsidRPr="00330023" w:rsidRDefault="00DC1E54" w:rsidP="00A20275">
            <w:pPr>
              <w:pStyle w:val="Style1"/>
              <w:pageBreakBefore/>
              <w:spacing w:after="0" w:line="240" w:lineRule="auto"/>
              <w:jc w:val="center"/>
            </w:pPr>
            <w:bookmarkStart w:id="5" w:name="_Toc243052838"/>
            <w:r w:rsidRPr="00DC1E54">
              <w:lastRenderedPageBreak/>
              <w:t xml:space="preserve">Qualitative Award Criteria </w:t>
            </w:r>
            <w:r>
              <w:t>for Lot 4 (Mini-Competition)</w:t>
            </w:r>
            <w:bookmarkEnd w:id="5"/>
          </w:p>
        </w:tc>
      </w:tr>
    </w:tbl>
    <w:p w14:paraId="3A1C2D04" w14:textId="7BE1AC0E" w:rsidR="00DC1E54" w:rsidRDefault="00DC1E54" w:rsidP="00DC1E54">
      <w:pPr>
        <w:ind w:right="-1"/>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DC1E54" w:rsidRPr="008F3B55" w14:paraId="37A2F1FE" w14:textId="77777777" w:rsidTr="00A20275">
        <w:trPr>
          <w:trHeight w:val="567"/>
        </w:trPr>
        <w:tc>
          <w:tcPr>
            <w:tcW w:w="5000" w:type="pct"/>
            <w:shd w:val="clear" w:color="auto" w:fill="57AEA5"/>
            <w:vAlign w:val="center"/>
          </w:tcPr>
          <w:p w14:paraId="16FE5F83" w14:textId="325423EF" w:rsidR="00DC1E54" w:rsidRPr="008F3B55" w:rsidRDefault="00DC1E54" w:rsidP="00A20275">
            <w:pPr>
              <w:pStyle w:val="Style2"/>
              <w:pageBreakBefore w:val="0"/>
              <w:spacing w:after="0" w:line="240" w:lineRule="auto"/>
              <w:jc w:val="center"/>
              <w:rPr>
                <w:sz w:val="22"/>
                <w:szCs w:val="22"/>
              </w:rPr>
            </w:pPr>
            <w:bookmarkStart w:id="6" w:name="_Toc243052839"/>
            <w:r w:rsidRPr="00DC1E54">
              <w:t>A. Tenderer’s expertise in providing requisite Legal Services</w:t>
            </w:r>
            <w:r>
              <w:t xml:space="preserve"> (</w:t>
            </w:r>
            <w:r w:rsidR="00B20025">
              <w:t>3</w:t>
            </w:r>
            <w:r>
              <w:t>50 marks)</w:t>
            </w:r>
            <w:bookmarkEnd w:id="6"/>
          </w:p>
        </w:tc>
      </w:tr>
    </w:tbl>
    <w:p w14:paraId="53C40978" w14:textId="77777777" w:rsidR="00A20275" w:rsidRPr="00A20275" w:rsidRDefault="00A20275" w:rsidP="00A20275">
      <w:pPr>
        <w:rPr>
          <w:rFonts w:eastAsia="Calibri" w:cs="Calibri"/>
          <w:sz w:val="24"/>
          <w:lang w:eastAsia="en-IE"/>
        </w:rPr>
      </w:pPr>
      <w:r w:rsidRPr="00A20275">
        <w:rPr>
          <w:rFonts w:eastAsia="Calibri" w:cs="Calibri"/>
          <w:sz w:val="24"/>
          <w:lang w:eastAsia="en-IE"/>
        </w:rPr>
        <w:t xml:space="preserve">Tenderers must demonstrate in a clear and comprehensive manner their relevant expertise to meet the legal services requirements of the scale, scope and nature as outlined in Appendix 1, including their expertise to provide: Tier 1 – high level strategic type advices, Tier 2 – operational type advices and Tier 3 – transactional type advices. The Tenderer’s response must describe the Tenderer’s expertise in relation to each of the following practice areas: </w:t>
      </w:r>
    </w:p>
    <w:p w14:paraId="22AC3064" w14:textId="77777777" w:rsidR="00A20275" w:rsidRPr="00A20275" w:rsidRDefault="00A20275" w:rsidP="00A20275">
      <w:pPr>
        <w:numPr>
          <w:ilvl w:val="0"/>
          <w:numId w:val="31"/>
        </w:numPr>
        <w:rPr>
          <w:rFonts w:eastAsia="Calibri" w:cs="Calibri"/>
          <w:sz w:val="24"/>
          <w:lang w:eastAsia="en-IE"/>
        </w:rPr>
      </w:pPr>
      <w:r w:rsidRPr="00A20275">
        <w:rPr>
          <w:rFonts w:eastAsia="Calibri" w:cs="Calibri"/>
          <w:sz w:val="24"/>
          <w:lang w:eastAsia="en-IE"/>
        </w:rPr>
        <w:t>Corporate, Commercial and Finance Legal Services,</w:t>
      </w:r>
    </w:p>
    <w:p w14:paraId="42C9201B" w14:textId="77777777" w:rsidR="00A20275" w:rsidRPr="00A20275" w:rsidRDefault="00A20275" w:rsidP="00A20275">
      <w:pPr>
        <w:numPr>
          <w:ilvl w:val="0"/>
          <w:numId w:val="31"/>
        </w:numPr>
        <w:rPr>
          <w:rFonts w:eastAsia="Calibri" w:cs="Calibri"/>
          <w:sz w:val="24"/>
          <w:lang w:eastAsia="en-IE"/>
        </w:rPr>
      </w:pPr>
      <w:r w:rsidRPr="00A20275">
        <w:rPr>
          <w:rFonts w:eastAsia="Calibri" w:cs="Calibri"/>
          <w:sz w:val="24"/>
          <w:lang w:eastAsia="en-IE"/>
        </w:rPr>
        <w:t>Data and Information Communications Technology Legal Services,</w:t>
      </w:r>
    </w:p>
    <w:p w14:paraId="38E172FE" w14:textId="77777777" w:rsidR="00A20275" w:rsidRPr="00A20275" w:rsidRDefault="00A20275" w:rsidP="00A20275">
      <w:pPr>
        <w:numPr>
          <w:ilvl w:val="0"/>
          <w:numId w:val="31"/>
        </w:numPr>
        <w:rPr>
          <w:rFonts w:eastAsia="Calibri" w:cs="Calibri"/>
          <w:sz w:val="24"/>
          <w:lang w:eastAsia="en-IE"/>
        </w:rPr>
      </w:pPr>
      <w:r w:rsidRPr="00A20275">
        <w:rPr>
          <w:rFonts w:eastAsia="Calibri" w:cs="Calibri"/>
          <w:sz w:val="24"/>
          <w:lang w:eastAsia="en-IE"/>
        </w:rPr>
        <w:t>Employment, including Pensions Legal Services,</w:t>
      </w:r>
    </w:p>
    <w:p w14:paraId="3C05432E" w14:textId="77777777" w:rsidR="00A20275" w:rsidRPr="00A20275" w:rsidRDefault="00A20275" w:rsidP="00A20275">
      <w:pPr>
        <w:numPr>
          <w:ilvl w:val="0"/>
          <w:numId w:val="31"/>
        </w:numPr>
        <w:rPr>
          <w:rFonts w:eastAsia="Calibri" w:cs="Calibri"/>
          <w:sz w:val="24"/>
          <w:lang w:eastAsia="en-IE"/>
        </w:rPr>
      </w:pPr>
      <w:r w:rsidRPr="00A20275">
        <w:rPr>
          <w:rFonts w:eastAsia="Calibri" w:cs="Calibri"/>
          <w:sz w:val="24"/>
          <w:lang w:eastAsia="en-IE"/>
        </w:rPr>
        <w:t>Property, Estates, Capital Development and Conveyancing Legal Services,</w:t>
      </w:r>
    </w:p>
    <w:p w14:paraId="30EF0B70" w14:textId="77777777" w:rsidR="00A20275" w:rsidRPr="00A20275" w:rsidRDefault="00A20275" w:rsidP="00A20275">
      <w:pPr>
        <w:numPr>
          <w:ilvl w:val="0"/>
          <w:numId w:val="31"/>
        </w:numPr>
        <w:rPr>
          <w:rFonts w:eastAsia="Calibri" w:cs="Calibri"/>
          <w:sz w:val="24"/>
          <w:lang w:eastAsia="en-IE"/>
        </w:rPr>
      </w:pPr>
      <w:r w:rsidRPr="00A20275">
        <w:rPr>
          <w:rFonts w:eastAsia="Calibri" w:cs="Calibri"/>
          <w:sz w:val="24"/>
          <w:lang w:eastAsia="en-IE"/>
        </w:rPr>
        <w:t>Regulatory Type Legal Services.</w:t>
      </w:r>
    </w:p>
    <w:p w14:paraId="5D96855A" w14:textId="77777777" w:rsidR="00A20275" w:rsidRPr="00A20275" w:rsidRDefault="00A20275" w:rsidP="00A20275">
      <w:pPr>
        <w:rPr>
          <w:rFonts w:eastAsia="Calibri" w:cs="Calibri"/>
          <w:iCs/>
          <w:sz w:val="24"/>
          <w:lang w:eastAsia="en-IE"/>
        </w:rPr>
      </w:pPr>
      <w:r w:rsidRPr="00A20275">
        <w:rPr>
          <w:rFonts w:eastAsia="Calibri" w:cs="Calibri"/>
          <w:iCs/>
          <w:sz w:val="24"/>
          <w:lang w:eastAsia="en-IE"/>
        </w:rPr>
        <w:t>Note: Tenderers should note that expertise is considered to be relevant knowledge, skills or practice derived from direct participation in the provision of such services.</w:t>
      </w:r>
    </w:p>
    <w:p w14:paraId="7286BA57" w14:textId="15EAD36D" w:rsidR="00A20275" w:rsidRPr="00A20275" w:rsidRDefault="00A20275" w:rsidP="00A20275">
      <w:pPr>
        <w:rPr>
          <w:rFonts w:cs="Calibri"/>
          <w:color w:val="000000"/>
          <w:sz w:val="24"/>
          <w:lang w:eastAsia="en-IE"/>
        </w:rPr>
      </w:pPr>
      <w:r w:rsidRPr="00A20275">
        <w:rPr>
          <w:rFonts w:cs="Calibri"/>
          <w:b/>
          <w:bCs/>
          <w:color w:val="000000"/>
          <w:sz w:val="24"/>
          <w:lang w:eastAsia="en-IE"/>
        </w:rPr>
        <w:t xml:space="preserve">For the avoidance of doubt: </w:t>
      </w:r>
      <w:r w:rsidRPr="00A20275">
        <w:rPr>
          <w:rFonts w:cs="Calibri"/>
          <w:color w:val="000000"/>
          <w:sz w:val="24"/>
          <w:lang w:eastAsia="en-IE"/>
        </w:rPr>
        <w:t xml:space="preserve">please </w:t>
      </w:r>
      <w:r w:rsidRPr="00A20275">
        <w:rPr>
          <w:rFonts w:cs="Calibri"/>
          <w:color w:val="000000"/>
          <w:sz w:val="24"/>
          <w:u w:val="single"/>
          <w:lang w:eastAsia="en-IE"/>
        </w:rPr>
        <w:t>do not</w:t>
      </w:r>
      <w:r w:rsidRPr="00A20275">
        <w:rPr>
          <w:rFonts w:cs="Calibri"/>
          <w:color w:val="000000"/>
          <w:sz w:val="24"/>
          <w:lang w:eastAsia="en-IE"/>
        </w:rPr>
        <w:t xml:space="preserve"> submit biographical summaries in response to this RFT. </w:t>
      </w:r>
      <w:r w:rsidRPr="00D169F6">
        <w:rPr>
          <w:rFonts w:cs="Calibri"/>
          <w:color w:val="000000"/>
          <w:sz w:val="24"/>
          <w:lang w:eastAsia="en-IE"/>
        </w:rPr>
        <w:t>Please note that this award criterion will be evaluated as a whole.</w:t>
      </w:r>
    </w:p>
    <w:p w14:paraId="4002502F" w14:textId="433A8096" w:rsidR="00B20025" w:rsidRDefault="00B20025" w:rsidP="00B20025">
      <w:pPr>
        <w:rPr>
          <w:b/>
          <w:bCs/>
          <w:sz w:val="24"/>
        </w:rPr>
      </w:pPr>
      <w:r w:rsidRPr="0076205C">
        <w:rPr>
          <w:b/>
          <w:bCs/>
          <w:sz w:val="24"/>
        </w:rPr>
        <w:t xml:space="preserve">A4 Page Count Limit: </w:t>
      </w:r>
      <w:r w:rsidR="00D169F6">
        <w:rPr>
          <w:b/>
          <w:bCs/>
          <w:sz w:val="24"/>
        </w:rPr>
        <w:t>5</w:t>
      </w:r>
      <w:r w:rsidRPr="0076205C">
        <w:rPr>
          <w:b/>
          <w:bCs/>
          <w:sz w:val="24"/>
        </w:rPr>
        <w:t> pages</w:t>
      </w:r>
    </w:p>
    <w:p w14:paraId="6AFEFA61" w14:textId="52D84230" w:rsidR="00A20275" w:rsidRDefault="00A20275">
      <w:pPr>
        <w:spacing w:after="0" w:line="240" w:lineRule="auto"/>
        <w:jc w:val="left"/>
        <w:rPr>
          <w:b/>
          <w:bCs/>
          <w:sz w:val="24"/>
        </w:rPr>
      </w:pPr>
      <w:r>
        <w:rPr>
          <w:b/>
          <w:bCs/>
          <w:sz w:val="24"/>
        </w:rPr>
        <w:br w:type="page"/>
      </w:r>
    </w:p>
    <w:p w14:paraId="0CFDA06A" w14:textId="5D38D5B9" w:rsidR="0076205C" w:rsidRDefault="00A20275" w:rsidP="0076205C">
      <w:pPr>
        <w:rPr>
          <w:rFonts w:cs="Calibri"/>
          <w:szCs w:val="22"/>
        </w:rPr>
      </w:pPr>
      <w:r>
        <w:rPr>
          <w:rFonts w:cs="Calibri"/>
          <w:szCs w:val="22"/>
        </w:rPr>
        <w:lastRenderedPageBreak/>
        <w:fldChar w:fldCharType="begin">
          <w:ffData>
            <w:name w:val=""/>
            <w:enabled/>
            <w:calcOnExit w:val="0"/>
            <w:textInput>
              <w:default w:val="Click here and insert response for Lot 4: &quot;A. Tenderer’s expertise in providing requisite Legal Services&quot;"/>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response for Lot 4: "A. Tenderer’s expertise in providing requisite Legal Services"</w:t>
      </w:r>
      <w:r>
        <w:rPr>
          <w:rFonts w:cs="Calibri"/>
          <w:szCs w:val="22"/>
        </w:rPr>
        <w:fldChar w:fldCharType="end"/>
      </w:r>
    </w:p>
    <w:p w14:paraId="64A711B8" w14:textId="77777777" w:rsidR="00A20275" w:rsidRDefault="00A20275" w:rsidP="0076205C"/>
    <w:p w14:paraId="62B23B67" w14:textId="77777777" w:rsidR="00DC1E54" w:rsidRDefault="00DC1E54" w:rsidP="00DC1E54">
      <w:pPr>
        <w:ind w:right="-1"/>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DC1E54" w:rsidRPr="008F3B55" w14:paraId="2938ACB7" w14:textId="77777777" w:rsidTr="00A20275">
        <w:trPr>
          <w:trHeight w:val="567"/>
        </w:trPr>
        <w:tc>
          <w:tcPr>
            <w:tcW w:w="5000" w:type="pct"/>
            <w:shd w:val="clear" w:color="auto" w:fill="57AEA5"/>
            <w:vAlign w:val="center"/>
          </w:tcPr>
          <w:p w14:paraId="7C502216" w14:textId="134D78CA" w:rsidR="00DC1E54" w:rsidRPr="008F3B55" w:rsidRDefault="00B20025" w:rsidP="00A20275">
            <w:pPr>
              <w:pStyle w:val="Style2"/>
              <w:spacing w:after="0" w:line="240" w:lineRule="auto"/>
              <w:jc w:val="center"/>
              <w:rPr>
                <w:sz w:val="22"/>
                <w:szCs w:val="22"/>
              </w:rPr>
            </w:pPr>
            <w:bookmarkStart w:id="7" w:name="_Toc243052840"/>
            <w:r>
              <w:lastRenderedPageBreak/>
              <w:t>B</w:t>
            </w:r>
            <w:r w:rsidR="00DC1E54" w:rsidRPr="00DC1E54">
              <w:t>. Tenderer’s approach to social considerations</w:t>
            </w:r>
            <w:r w:rsidR="00DC1E54">
              <w:t xml:space="preserve"> (50 marks)</w:t>
            </w:r>
            <w:bookmarkEnd w:id="7"/>
          </w:p>
        </w:tc>
      </w:tr>
    </w:tbl>
    <w:p w14:paraId="60DCF82B" w14:textId="77777777" w:rsidR="00A20275" w:rsidRPr="00A20275" w:rsidRDefault="00A20275" w:rsidP="00A20275">
      <w:pPr>
        <w:rPr>
          <w:rFonts w:eastAsia="Calibri" w:cs="Calibri"/>
          <w:b/>
          <w:sz w:val="24"/>
          <w:u w:val="single"/>
          <w:lang w:eastAsia="en-IE"/>
        </w:rPr>
      </w:pPr>
      <w:r w:rsidRPr="00A20275">
        <w:rPr>
          <w:rFonts w:eastAsia="Calibri" w:cs="Calibri"/>
          <w:sz w:val="24"/>
          <w:lang w:eastAsia="en-IE"/>
        </w:rPr>
        <w:t>Tenderers must demonstrate in a clear and comprehensive manner their approach to delivering social value through the provision of pro bono legal services and broader positive social outcomes and initiatives. The Tenderer’s response must describe:</w:t>
      </w:r>
    </w:p>
    <w:p w14:paraId="18297E4A" w14:textId="77777777" w:rsidR="00A20275" w:rsidRPr="00A20275" w:rsidRDefault="00A20275" w:rsidP="00A20275">
      <w:pPr>
        <w:numPr>
          <w:ilvl w:val="1"/>
          <w:numId w:val="30"/>
        </w:numPr>
        <w:rPr>
          <w:rFonts w:cs="Calibri"/>
          <w:color w:val="000000"/>
          <w:sz w:val="24"/>
          <w:lang w:eastAsia="en-IE"/>
        </w:rPr>
      </w:pPr>
      <w:r w:rsidRPr="00A20275">
        <w:rPr>
          <w:rFonts w:cs="Calibri"/>
          <w:color w:val="000000"/>
          <w:sz w:val="24"/>
          <w:lang w:eastAsia="en-IE"/>
        </w:rPr>
        <w:t>The approach to planning, delivery and governance of pro bono legal services;</w:t>
      </w:r>
    </w:p>
    <w:p w14:paraId="0ADE893E" w14:textId="77777777" w:rsidR="00A20275" w:rsidRPr="00A20275" w:rsidRDefault="00A20275" w:rsidP="00A20275">
      <w:pPr>
        <w:numPr>
          <w:ilvl w:val="1"/>
          <w:numId w:val="30"/>
        </w:numPr>
        <w:rPr>
          <w:rFonts w:cs="Calibri"/>
          <w:color w:val="000000"/>
          <w:sz w:val="24"/>
          <w:lang w:eastAsia="en-IE"/>
        </w:rPr>
      </w:pPr>
      <w:r w:rsidRPr="00A20275">
        <w:rPr>
          <w:rFonts w:cs="Calibri"/>
          <w:color w:val="000000"/>
          <w:sz w:val="24"/>
          <w:lang w:eastAsia="en-IE"/>
        </w:rPr>
        <w:t xml:space="preserve">The approach to identifying and selecting recipients of pro bono legal services including any criteria used to assess eligibility, need and priority to ensure that the pro bono services provided have tangible </w:t>
      </w:r>
      <w:r w:rsidRPr="00A20275">
        <w:rPr>
          <w:rFonts w:eastAsia="Calibri" w:cs="Calibri"/>
          <w:sz w:val="24"/>
          <w:lang w:eastAsia="en-IE"/>
        </w:rPr>
        <w:t>benefits to communities and individuals</w:t>
      </w:r>
      <w:r w:rsidRPr="00A20275">
        <w:rPr>
          <w:rFonts w:cs="Calibri"/>
          <w:color w:val="000000"/>
          <w:sz w:val="24"/>
          <w:lang w:eastAsia="en-IE"/>
        </w:rPr>
        <w:t>.</w:t>
      </w:r>
    </w:p>
    <w:p w14:paraId="1643D762" w14:textId="77777777" w:rsidR="00A20275" w:rsidRPr="00A20275" w:rsidRDefault="00A20275" w:rsidP="00A20275">
      <w:pPr>
        <w:numPr>
          <w:ilvl w:val="1"/>
          <w:numId w:val="30"/>
        </w:numPr>
        <w:rPr>
          <w:rFonts w:cs="Calibri"/>
          <w:color w:val="000000"/>
          <w:sz w:val="24"/>
          <w:lang w:eastAsia="en-IE"/>
        </w:rPr>
      </w:pPr>
      <w:r w:rsidRPr="00A20275">
        <w:rPr>
          <w:rFonts w:cs="Calibri"/>
          <w:color w:val="000000"/>
          <w:sz w:val="24"/>
          <w:lang w:eastAsia="en-IE"/>
        </w:rPr>
        <w:t>The approach to allocating appropriately qualified and experienced resources to pro bono matters and the subsequent management and monitoring of the pro bono legal services being provided.</w:t>
      </w:r>
    </w:p>
    <w:p w14:paraId="43AA857F" w14:textId="77777777" w:rsidR="00A20275" w:rsidRPr="00A20275" w:rsidRDefault="00A20275" w:rsidP="00A20275">
      <w:pPr>
        <w:numPr>
          <w:ilvl w:val="1"/>
          <w:numId w:val="30"/>
        </w:numPr>
        <w:rPr>
          <w:rFonts w:cs="Calibri"/>
          <w:color w:val="000000"/>
          <w:sz w:val="24"/>
          <w:lang w:eastAsia="en-IE"/>
        </w:rPr>
      </w:pPr>
      <w:r w:rsidRPr="00A20275">
        <w:rPr>
          <w:rFonts w:cs="Calibri"/>
          <w:color w:val="000000"/>
          <w:sz w:val="24"/>
          <w:lang w:eastAsia="en-IE"/>
        </w:rPr>
        <w:t>Any other initiatives that contribute to social value, community development, diversity, inclusion and skills development, e.g. traineeships, apprenticeships, graduate programmes, community engagement, access to justice programmes, etc.</w:t>
      </w:r>
    </w:p>
    <w:p w14:paraId="7FD02A21" w14:textId="77777777" w:rsidR="00A20275" w:rsidRPr="00A20275" w:rsidRDefault="00A20275" w:rsidP="00A20275">
      <w:pPr>
        <w:spacing w:after="120" w:line="276" w:lineRule="auto"/>
        <w:ind w:right="-1"/>
        <w:rPr>
          <w:rFonts w:cs="Calibri"/>
          <w:color w:val="000000"/>
          <w:sz w:val="24"/>
          <w:lang w:eastAsia="en-IE"/>
        </w:rPr>
      </w:pPr>
      <w:r w:rsidRPr="00A20275">
        <w:rPr>
          <w:rFonts w:cs="Calibri"/>
          <w:color w:val="000000"/>
          <w:sz w:val="24"/>
          <w:lang w:eastAsia="en-IE"/>
        </w:rPr>
        <w:t>Please note that this award criterion will be evaluated as a whole.</w:t>
      </w:r>
    </w:p>
    <w:p w14:paraId="41BAD63E" w14:textId="15AC7DDD" w:rsidR="00DC1E54" w:rsidRDefault="00B20025" w:rsidP="00DC1E54">
      <w:pPr>
        <w:ind w:right="-1"/>
        <w:rPr>
          <w:rFonts w:asciiTheme="minorHAnsi" w:hAnsiTheme="minorHAnsi" w:cstheme="minorHAnsi"/>
          <w:b/>
          <w:bCs/>
          <w:sz w:val="24"/>
        </w:rPr>
      </w:pPr>
      <w:r w:rsidRPr="0076205C">
        <w:rPr>
          <w:rFonts w:asciiTheme="minorHAnsi" w:hAnsiTheme="minorHAnsi" w:cstheme="minorHAnsi"/>
          <w:b/>
          <w:bCs/>
          <w:sz w:val="24"/>
        </w:rPr>
        <w:t>A4 Page Count Limit: 1 page</w:t>
      </w:r>
    </w:p>
    <w:p w14:paraId="1759548A" w14:textId="590CEB14" w:rsidR="00A20275" w:rsidRDefault="00A20275">
      <w:pPr>
        <w:spacing w:after="0" w:line="240" w:lineRule="auto"/>
        <w:jc w:val="left"/>
        <w:rPr>
          <w:rFonts w:asciiTheme="minorHAnsi" w:hAnsiTheme="minorHAnsi" w:cstheme="minorHAnsi"/>
          <w:sz w:val="24"/>
        </w:rPr>
      </w:pPr>
      <w:r>
        <w:rPr>
          <w:rFonts w:asciiTheme="minorHAnsi" w:hAnsiTheme="minorHAnsi" w:cstheme="minorHAnsi"/>
          <w:sz w:val="24"/>
        </w:rPr>
        <w:br w:type="page"/>
      </w:r>
    </w:p>
    <w:p w14:paraId="5FA339E7" w14:textId="4F80927F" w:rsidR="00A20275" w:rsidRPr="0076205C" w:rsidRDefault="00A20275" w:rsidP="00DC1E54">
      <w:pPr>
        <w:ind w:right="-1"/>
        <w:rPr>
          <w:rFonts w:asciiTheme="minorHAnsi" w:hAnsiTheme="minorHAnsi" w:cstheme="minorHAnsi"/>
          <w:sz w:val="24"/>
        </w:rPr>
      </w:pPr>
      <w:r>
        <w:rPr>
          <w:rFonts w:cs="Calibri"/>
          <w:szCs w:val="22"/>
        </w:rPr>
        <w:lastRenderedPageBreak/>
        <w:fldChar w:fldCharType="begin">
          <w:ffData>
            <w:name w:val=""/>
            <w:enabled/>
            <w:calcOnExit w:val="0"/>
            <w:textInput>
              <w:default w:val="Click here and insert response for Lot 4: &quot;B. Tenderer’s approach to social considerations&quot;"/>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response for Lot 4: "B. Tenderer’s approach to social considerations"</w:t>
      </w:r>
      <w:r>
        <w:rPr>
          <w:rFonts w:cs="Calibri"/>
          <w:szCs w:val="22"/>
        </w:rPr>
        <w:fldChar w:fldCharType="end"/>
      </w:r>
    </w:p>
    <w:p w14:paraId="6E82F375" w14:textId="77777777" w:rsidR="0076205C" w:rsidRDefault="0076205C" w:rsidP="0076205C"/>
    <w:p w14:paraId="76C3E0CB" w14:textId="77777777" w:rsidR="00A20275" w:rsidRDefault="00A20275" w:rsidP="0076205C"/>
    <w:sectPr w:rsidR="00A20275" w:rsidSect="00D169F6">
      <w:headerReference w:type="default" r:id="rId11"/>
      <w:footerReference w:type="default" r:id="rId12"/>
      <w:headerReference w:type="first" r:id="rId13"/>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148C" w14:textId="77777777" w:rsidR="00450EE4" w:rsidRPr="008F3B55" w:rsidRDefault="00450EE4">
      <w:r w:rsidRPr="008F3B55">
        <w:separator/>
      </w:r>
    </w:p>
  </w:endnote>
  <w:endnote w:type="continuationSeparator" w:id="0">
    <w:p w14:paraId="2D32A54B" w14:textId="77777777" w:rsidR="00450EE4" w:rsidRPr="008F3B55" w:rsidRDefault="00450EE4">
      <w:r w:rsidRPr="008F3B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25394306"/>
      <w:docPartObj>
        <w:docPartGallery w:val="Page Numbers (Bottom of Page)"/>
        <w:docPartUnique/>
      </w:docPartObj>
    </w:sdtPr>
    <w:sdtEndPr/>
    <w:sdtContent>
      <w:p w14:paraId="603651B8" w14:textId="46B30E4B" w:rsidR="007457CC" w:rsidRPr="008F3B55" w:rsidRDefault="00CC0961" w:rsidP="00CC0961">
        <w:pPr>
          <w:pStyle w:val="Footer"/>
          <w:jc w:val="center"/>
          <w:rPr>
            <w:rFonts w:asciiTheme="minorHAnsi" w:hAnsiTheme="minorHAnsi" w:cstheme="minorHAnsi"/>
            <w:sz w:val="20"/>
            <w:szCs w:val="20"/>
          </w:rPr>
        </w:pPr>
        <w:r w:rsidRPr="008F3B55">
          <w:rPr>
            <w:rFonts w:asciiTheme="minorHAnsi" w:hAnsiTheme="minorHAnsi" w:cstheme="minorHAnsi"/>
            <w:sz w:val="20"/>
            <w:szCs w:val="20"/>
          </w:rPr>
          <w:fldChar w:fldCharType="begin"/>
        </w:r>
        <w:r w:rsidRPr="008F3B55">
          <w:rPr>
            <w:rFonts w:asciiTheme="minorHAnsi" w:hAnsiTheme="minorHAnsi" w:cstheme="minorHAnsi"/>
            <w:sz w:val="20"/>
            <w:szCs w:val="20"/>
          </w:rPr>
          <w:instrText>PAGE   \* MERGEFORMAT</w:instrText>
        </w:r>
        <w:r w:rsidRPr="008F3B55">
          <w:rPr>
            <w:rFonts w:asciiTheme="minorHAnsi" w:hAnsiTheme="minorHAnsi" w:cstheme="minorHAnsi"/>
            <w:sz w:val="20"/>
            <w:szCs w:val="20"/>
          </w:rPr>
          <w:fldChar w:fldCharType="separate"/>
        </w:r>
        <w:r w:rsidRPr="008F3B55">
          <w:rPr>
            <w:rFonts w:asciiTheme="minorHAnsi" w:hAnsiTheme="minorHAnsi" w:cstheme="minorHAnsi"/>
            <w:sz w:val="20"/>
            <w:szCs w:val="20"/>
          </w:rPr>
          <w:t>2</w:t>
        </w:r>
        <w:r w:rsidRPr="008F3B55">
          <w:rPr>
            <w:rFonts w:asciiTheme="minorHAnsi" w:hAnsiTheme="minorHAnsi" w:cstheme="minorHAns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3E692" w14:textId="77777777" w:rsidR="00450EE4" w:rsidRPr="008F3B55" w:rsidRDefault="00450EE4">
      <w:r w:rsidRPr="008F3B55">
        <w:separator/>
      </w:r>
    </w:p>
  </w:footnote>
  <w:footnote w:type="continuationSeparator" w:id="0">
    <w:p w14:paraId="13A45B7C" w14:textId="77777777" w:rsidR="00450EE4" w:rsidRPr="008F3B55" w:rsidRDefault="00450EE4">
      <w:r w:rsidRPr="008F3B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24AF7" w14:textId="695AEFD9" w:rsidR="004A1826" w:rsidRPr="008F3B55" w:rsidRDefault="00CC0961" w:rsidP="00CC0961">
    <w:pPr>
      <w:pStyle w:val="Header"/>
      <w:jc w:val="center"/>
      <w:rPr>
        <w:rFonts w:asciiTheme="minorHAnsi" w:hAnsiTheme="minorHAnsi" w:cstheme="minorHAnsi"/>
        <w:szCs w:val="22"/>
        <w:u w:val="single"/>
      </w:rPr>
    </w:pPr>
    <w:r w:rsidRPr="008F3B55">
      <w:rPr>
        <w:rFonts w:asciiTheme="minorHAnsi" w:hAnsiTheme="minorHAnsi" w:cstheme="minorHAnsi"/>
        <w:szCs w:val="22"/>
        <w:u w:val="single"/>
      </w:rPr>
      <w:t>PLI143F – TRD B: Award Criteria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D34B7" w14:textId="77777777" w:rsidR="00CC0961" w:rsidRPr="008F3B55" w:rsidRDefault="00CC0961" w:rsidP="00CC0961">
    <w:pPr>
      <w:ind w:left="-567"/>
      <w:jc w:val="center"/>
      <w:rPr>
        <w:rFonts w:asciiTheme="minorHAnsi" w:hAnsiTheme="minorHAnsi" w:cstheme="minorHAnsi"/>
        <w:b/>
        <w:i/>
        <w:sz w:val="20"/>
        <w:szCs w:val="20"/>
      </w:rPr>
    </w:pPr>
    <w:r w:rsidRPr="008F3B55">
      <w:rPr>
        <w:rFonts w:asciiTheme="minorHAnsi" w:hAnsiTheme="minorHAnsi" w:cstheme="minorHAnsi"/>
        <w:b/>
        <w:i/>
        <w:sz w:val="20"/>
        <w:szCs w:val="20"/>
      </w:rPr>
      <w:t>Please refrain from adding any corporate branding to the response document. Completed Tender Response Documents must be returned in accordance with Section 2.6 of the RFT and as three (3) separate documents.</w:t>
    </w:r>
  </w:p>
  <w:p w14:paraId="7D1D9848" w14:textId="6B78BD07" w:rsidR="00CC0961" w:rsidRPr="008F3B55" w:rsidRDefault="00CC0961" w:rsidP="00CC0961">
    <w:pPr>
      <w:pStyle w:val="Header"/>
      <w:jc w:val="center"/>
    </w:pPr>
    <w:r w:rsidRPr="008F3B55">
      <w:rPr>
        <w:noProof/>
        <w:lang w:eastAsia="en-IE"/>
      </w:rPr>
      <w:drawing>
        <wp:inline distT="0" distB="0" distL="0" distR="0" wp14:anchorId="5B70CEF1" wp14:editId="11BFD4A9">
          <wp:extent cx="4859079" cy="668655"/>
          <wp:effectExtent l="0" t="0" r="0" b="0"/>
          <wp:docPr id="120013181" name="Picture 12001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P Logo 2018 - Original.jpg"/>
                  <pic:cNvPicPr/>
                </pic:nvPicPr>
                <pic:blipFill>
                  <a:blip r:embed="rId1">
                    <a:extLst>
                      <a:ext uri="{28A0092B-C50C-407E-A947-70E740481C1C}">
                        <a14:useLocalDpi xmlns:a14="http://schemas.microsoft.com/office/drawing/2010/main" val="0"/>
                      </a:ext>
                    </a:extLst>
                  </a:blip>
                  <a:stretch>
                    <a:fillRect/>
                  </a:stretch>
                </pic:blipFill>
                <pic:spPr>
                  <a:xfrm>
                    <a:off x="0" y="0"/>
                    <a:ext cx="4906163" cy="6751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C66416"/>
    <w:multiLevelType w:val="multilevel"/>
    <w:tmpl w:val="348EA386"/>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C22170"/>
    <w:multiLevelType w:val="hybridMultilevel"/>
    <w:tmpl w:val="E9F85E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A303A7"/>
    <w:multiLevelType w:val="hybridMultilevel"/>
    <w:tmpl w:val="BD7CF40C"/>
    <w:lvl w:ilvl="0" w:tplc="18090001">
      <w:start w:val="1"/>
      <w:numFmt w:val="bullet"/>
      <w:lvlText w:val=""/>
      <w:lvlJc w:val="left"/>
      <w:pPr>
        <w:ind w:left="1151" w:hanging="360"/>
      </w:pPr>
      <w:rPr>
        <w:rFonts w:ascii="Symbol" w:hAnsi="Symbol" w:hint="default"/>
      </w:rPr>
    </w:lvl>
    <w:lvl w:ilvl="1" w:tplc="18090003" w:tentative="1">
      <w:start w:val="1"/>
      <w:numFmt w:val="bullet"/>
      <w:lvlText w:val="o"/>
      <w:lvlJc w:val="left"/>
      <w:pPr>
        <w:ind w:left="1871" w:hanging="360"/>
      </w:pPr>
      <w:rPr>
        <w:rFonts w:ascii="Courier New" w:hAnsi="Courier New" w:cs="Courier New" w:hint="default"/>
      </w:rPr>
    </w:lvl>
    <w:lvl w:ilvl="2" w:tplc="18090005" w:tentative="1">
      <w:start w:val="1"/>
      <w:numFmt w:val="bullet"/>
      <w:lvlText w:val=""/>
      <w:lvlJc w:val="left"/>
      <w:pPr>
        <w:ind w:left="2591" w:hanging="360"/>
      </w:pPr>
      <w:rPr>
        <w:rFonts w:ascii="Wingdings" w:hAnsi="Wingdings" w:hint="default"/>
      </w:rPr>
    </w:lvl>
    <w:lvl w:ilvl="3" w:tplc="18090001" w:tentative="1">
      <w:start w:val="1"/>
      <w:numFmt w:val="bullet"/>
      <w:lvlText w:val=""/>
      <w:lvlJc w:val="left"/>
      <w:pPr>
        <w:ind w:left="3311" w:hanging="360"/>
      </w:pPr>
      <w:rPr>
        <w:rFonts w:ascii="Symbol" w:hAnsi="Symbol" w:hint="default"/>
      </w:rPr>
    </w:lvl>
    <w:lvl w:ilvl="4" w:tplc="18090003" w:tentative="1">
      <w:start w:val="1"/>
      <w:numFmt w:val="bullet"/>
      <w:lvlText w:val="o"/>
      <w:lvlJc w:val="left"/>
      <w:pPr>
        <w:ind w:left="4031" w:hanging="360"/>
      </w:pPr>
      <w:rPr>
        <w:rFonts w:ascii="Courier New" w:hAnsi="Courier New" w:cs="Courier New" w:hint="default"/>
      </w:rPr>
    </w:lvl>
    <w:lvl w:ilvl="5" w:tplc="18090005" w:tentative="1">
      <w:start w:val="1"/>
      <w:numFmt w:val="bullet"/>
      <w:lvlText w:val=""/>
      <w:lvlJc w:val="left"/>
      <w:pPr>
        <w:ind w:left="4751" w:hanging="360"/>
      </w:pPr>
      <w:rPr>
        <w:rFonts w:ascii="Wingdings" w:hAnsi="Wingdings" w:hint="default"/>
      </w:rPr>
    </w:lvl>
    <w:lvl w:ilvl="6" w:tplc="18090001" w:tentative="1">
      <w:start w:val="1"/>
      <w:numFmt w:val="bullet"/>
      <w:lvlText w:val=""/>
      <w:lvlJc w:val="left"/>
      <w:pPr>
        <w:ind w:left="5471" w:hanging="360"/>
      </w:pPr>
      <w:rPr>
        <w:rFonts w:ascii="Symbol" w:hAnsi="Symbol" w:hint="default"/>
      </w:rPr>
    </w:lvl>
    <w:lvl w:ilvl="7" w:tplc="18090003" w:tentative="1">
      <w:start w:val="1"/>
      <w:numFmt w:val="bullet"/>
      <w:lvlText w:val="o"/>
      <w:lvlJc w:val="left"/>
      <w:pPr>
        <w:ind w:left="6191" w:hanging="360"/>
      </w:pPr>
      <w:rPr>
        <w:rFonts w:ascii="Courier New" w:hAnsi="Courier New" w:cs="Courier New" w:hint="default"/>
      </w:rPr>
    </w:lvl>
    <w:lvl w:ilvl="8" w:tplc="18090005" w:tentative="1">
      <w:start w:val="1"/>
      <w:numFmt w:val="bullet"/>
      <w:lvlText w:val=""/>
      <w:lvlJc w:val="left"/>
      <w:pPr>
        <w:ind w:left="6911" w:hanging="360"/>
      </w:pPr>
      <w:rPr>
        <w:rFonts w:ascii="Wingdings" w:hAnsi="Wingdings" w:hint="default"/>
      </w:rPr>
    </w:lvl>
  </w:abstractNum>
  <w:abstractNum w:abstractNumId="5" w15:restartNumberingAfterBreak="0">
    <w:nsid w:val="20D65EF4"/>
    <w:multiLevelType w:val="hybridMultilevel"/>
    <w:tmpl w:val="9C8E790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38276B2"/>
    <w:multiLevelType w:val="hybridMultilevel"/>
    <w:tmpl w:val="C228F8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8" w15:restartNumberingAfterBreak="0">
    <w:nsid w:val="2C865AFD"/>
    <w:multiLevelType w:val="hybridMultilevel"/>
    <w:tmpl w:val="1CA66314"/>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A21975"/>
    <w:multiLevelType w:val="hybridMultilevel"/>
    <w:tmpl w:val="0D04AF4E"/>
    <w:name w:val="LT1"/>
    <w:lvl w:ilvl="0" w:tplc="43B6EBD4">
      <w:start w:val="1"/>
      <w:numFmt w:val="bullet"/>
      <w:lvlText w:val=""/>
      <w:lvlJc w:val="left"/>
      <w:pPr>
        <w:tabs>
          <w:tab w:val="num" w:pos="720"/>
        </w:tabs>
        <w:ind w:left="720" w:hanging="360"/>
      </w:pPr>
      <w:rPr>
        <w:rFonts w:ascii="Symbol" w:hAnsi="Symbol" w:hint="default"/>
        <w:color w:val="auto"/>
      </w:rPr>
    </w:lvl>
    <w:lvl w:ilvl="1" w:tplc="A9D26E44">
      <w:start w:val="1"/>
      <w:numFmt w:val="bullet"/>
      <w:lvlText w:val="o"/>
      <w:lvlJc w:val="left"/>
      <w:pPr>
        <w:tabs>
          <w:tab w:val="num" w:pos="1440"/>
        </w:tabs>
        <w:ind w:left="1440" w:hanging="360"/>
      </w:pPr>
      <w:rPr>
        <w:rFonts w:ascii="Courier New" w:hAnsi="Courier New" w:cs="Courier New" w:hint="default"/>
      </w:rPr>
    </w:lvl>
    <w:lvl w:ilvl="2" w:tplc="9D30DAF0" w:tentative="1">
      <w:start w:val="1"/>
      <w:numFmt w:val="bullet"/>
      <w:lvlText w:val=""/>
      <w:lvlJc w:val="left"/>
      <w:pPr>
        <w:tabs>
          <w:tab w:val="num" w:pos="2160"/>
        </w:tabs>
        <w:ind w:left="2160" w:hanging="360"/>
      </w:pPr>
      <w:rPr>
        <w:rFonts w:ascii="Wingdings" w:hAnsi="Wingdings" w:hint="default"/>
      </w:rPr>
    </w:lvl>
    <w:lvl w:ilvl="3" w:tplc="A5A0907C" w:tentative="1">
      <w:start w:val="1"/>
      <w:numFmt w:val="bullet"/>
      <w:lvlText w:val=""/>
      <w:lvlJc w:val="left"/>
      <w:pPr>
        <w:tabs>
          <w:tab w:val="num" w:pos="2880"/>
        </w:tabs>
        <w:ind w:left="2880" w:hanging="360"/>
      </w:pPr>
      <w:rPr>
        <w:rFonts w:ascii="Symbol" w:hAnsi="Symbol" w:hint="default"/>
      </w:rPr>
    </w:lvl>
    <w:lvl w:ilvl="4" w:tplc="82A69450" w:tentative="1">
      <w:start w:val="1"/>
      <w:numFmt w:val="bullet"/>
      <w:lvlText w:val="o"/>
      <w:lvlJc w:val="left"/>
      <w:pPr>
        <w:tabs>
          <w:tab w:val="num" w:pos="3600"/>
        </w:tabs>
        <w:ind w:left="3600" w:hanging="360"/>
      </w:pPr>
      <w:rPr>
        <w:rFonts w:ascii="Courier New" w:hAnsi="Courier New" w:cs="Courier New" w:hint="default"/>
      </w:rPr>
    </w:lvl>
    <w:lvl w:ilvl="5" w:tplc="551681AE" w:tentative="1">
      <w:start w:val="1"/>
      <w:numFmt w:val="bullet"/>
      <w:lvlText w:val=""/>
      <w:lvlJc w:val="left"/>
      <w:pPr>
        <w:tabs>
          <w:tab w:val="num" w:pos="4320"/>
        </w:tabs>
        <w:ind w:left="4320" w:hanging="360"/>
      </w:pPr>
      <w:rPr>
        <w:rFonts w:ascii="Wingdings" w:hAnsi="Wingdings" w:hint="default"/>
      </w:rPr>
    </w:lvl>
    <w:lvl w:ilvl="6" w:tplc="6A220F04" w:tentative="1">
      <w:start w:val="1"/>
      <w:numFmt w:val="bullet"/>
      <w:lvlText w:val=""/>
      <w:lvlJc w:val="left"/>
      <w:pPr>
        <w:tabs>
          <w:tab w:val="num" w:pos="5040"/>
        </w:tabs>
        <w:ind w:left="5040" w:hanging="360"/>
      </w:pPr>
      <w:rPr>
        <w:rFonts w:ascii="Symbol" w:hAnsi="Symbol" w:hint="default"/>
      </w:rPr>
    </w:lvl>
    <w:lvl w:ilvl="7" w:tplc="663C7E7A" w:tentative="1">
      <w:start w:val="1"/>
      <w:numFmt w:val="bullet"/>
      <w:lvlText w:val="o"/>
      <w:lvlJc w:val="left"/>
      <w:pPr>
        <w:tabs>
          <w:tab w:val="num" w:pos="5760"/>
        </w:tabs>
        <w:ind w:left="5760" w:hanging="360"/>
      </w:pPr>
      <w:rPr>
        <w:rFonts w:ascii="Courier New" w:hAnsi="Courier New" w:cs="Courier New" w:hint="default"/>
      </w:rPr>
    </w:lvl>
    <w:lvl w:ilvl="8" w:tplc="917A790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FA20EE"/>
    <w:multiLevelType w:val="hybridMultilevel"/>
    <w:tmpl w:val="DAF80BE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E97766A"/>
    <w:multiLevelType w:val="hybridMultilevel"/>
    <w:tmpl w:val="32B0F9E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B4444A"/>
    <w:multiLevelType w:val="hybridMultilevel"/>
    <w:tmpl w:val="1BFC091A"/>
    <w:lvl w:ilvl="0" w:tplc="18090017">
      <w:start w:val="1"/>
      <w:numFmt w:val="lowerLetter"/>
      <w:lvlText w:val="%1)"/>
      <w:lvlJc w:val="left"/>
      <w:pPr>
        <w:ind w:left="862" w:hanging="360"/>
      </w:pPr>
      <w:rPr>
        <w:rFonts w:hint="default"/>
      </w:rPr>
    </w:lvl>
    <w:lvl w:ilvl="1" w:tplc="18090003">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2166FD"/>
    <w:multiLevelType w:val="multilevel"/>
    <w:tmpl w:val="64569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heme="minorHAnsi" w:eastAsia="Times New Roman" w:hAnsiTheme="minorHAnsi" w:cs="Times New Roman"/>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4463F4"/>
    <w:multiLevelType w:val="hybridMultilevel"/>
    <w:tmpl w:val="C29EC6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0DF3F5B"/>
    <w:multiLevelType w:val="hybridMultilevel"/>
    <w:tmpl w:val="8A94BE86"/>
    <w:lvl w:ilvl="0" w:tplc="18090001">
      <w:start w:val="1"/>
      <w:numFmt w:val="bullet"/>
      <w:lvlText w:val=""/>
      <w:lvlJc w:val="left"/>
      <w:pPr>
        <w:ind w:left="722" w:hanging="360"/>
      </w:pPr>
      <w:rPr>
        <w:rFonts w:ascii="Symbol" w:hAnsi="Symbol" w:hint="default"/>
      </w:rPr>
    </w:lvl>
    <w:lvl w:ilvl="1" w:tplc="18090003" w:tentative="1">
      <w:start w:val="1"/>
      <w:numFmt w:val="bullet"/>
      <w:lvlText w:val="o"/>
      <w:lvlJc w:val="left"/>
      <w:pPr>
        <w:ind w:left="1442" w:hanging="360"/>
      </w:pPr>
      <w:rPr>
        <w:rFonts w:ascii="Courier New" w:hAnsi="Courier New" w:cs="Courier New" w:hint="default"/>
      </w:rPr>
    </w:lvl>
    <w:lvl w:ilvl="2" w:tplc="18090005" w:tentative="1">
      <w:start w:val="1"/>
      <w:numFmt w:val="bullet"/>
      <w:lvlText w:val=""/>
      <w:lvlJc w:val="left"/>
      <w:pPr>
        <w:ind w:left="2162" w:hanging="360"/>
      </w:pPr>
      <w:rPr>
        <w:rFonts w:ascii="Wingdings" w:hAnsi="Wingdings" w:hint="default"/>
      </w:rPr>
    </w:lvl>
    <w:lvl w:ilvl="3" w:tplc="18090001" w:tentative="1">
      <w:start w:val="1"/>
      <w:numFmt w:val="bullet"/>
      <w:lvlText w:val=""/>
      <w:lvlJc w:val="left"/>
      <w:pPr>
        <w:ind w:left="2882" w:hanging="360"/>
      </w:pPr>
      <w:rPr>
        <w:rFonts w:ascii="Symbol" w:hAnsi="Symbol" w:hint="default"/>
      </w:rPr>
    </w:lvl>
    <w:lvl w:ilvl="4" w:tplc="18090003" w:tentative="1">
      <w:start w:val="1"/>
      <w:numFmt w:val="bullet"/>
      <w:lvlText w:val="o"/>
      <w:lvlJc w:val="left"/>
      <w:pPr>
        <w:ind w:left="3602" w:hanging="360"/>
      </w:pPr>
      <w:rPr>
        <w:rFonts w:ascii="Courier New" w:hAnsi="Courier New" w:cs="Courier New" w:hint="default"/>
      </w:rPr>
    </w:lvl>
    <w:lvl w:ilvl="5" w:tplc="18090005" w:tentative="1">
      <w:start w:val="1"/>
      <w:numFmt w:val="bullet"/>
      <w:lvlText w:val=""/>
      <w:lvlJc w:val="left"/>
      <w:pPr>
        <w:ind w:left="4322" w:hanging="360"/>
      </w:pPr>
      <w:rPr>
        <w:rFonts w:ascii="Wingdings" w:hAnsi="Wingdings" w:hint="default"/>
      </w:rPr>
    </w:lvl>
    <w:lvl w:ilvl="6" w:tplc="18090001" w:tentative="1">
      <w:start w:val="1"/>
      <w:numFmt w:val="bullet"/>
      <w:lvlText w:val=""/>
      <w:lvlJc w:val="left"/>
      <w:pPr>
        <w:ind w:left="5042" w:hanging="360"/>
      </w:pPr>
      <w:rPr>
        <w:rFonts w:ascii="Symbol" w:hAnsi="Symbol" w:hint="default"/>
      </w:rPr>
    </w:lvl>
    <w:lvl w:ilvl="7" w:tplc="18090003" w:tentative="1">
      <w:start w:val="1"/>
      <w:numFmt w:val="bullet"/>
      <w:lvlText w:val="o"/>
      <w:lvlJc w:val="left"/>
      <w:pPr>
        <w:ind w:left="5762" w:hanging="360"/>
      </w:pPr>
      <w:rPr>
        <w:rFonts w:ascii="Courier New" w:hAnsi="Courier New" w:cs="Courier New" w:hint="default"/>
      </w:rPr>
    </w:lvl>
    <w:lvl w:ilvl="8" w:tplc="18090005" w:tentative="1">
      <w:start w:val="1"/>
      <w:numFmt w:val="bullet"/>
      <w:lvlText w:val=""/>
      <w:lvlJc w:val="left"/>
      <w:pPr>
        <w:ind w:left="6482" w:hanging="360"/>
      </w:pPr>
      <w:rPr>
        <w:rFonts w:ascii="Wingdings" w:hAnsi="Wingdings" w:hint="default"/>
      </w:rPr>
    </w:lvl>
  </w:abstractNum>
  <w:abstractNum w:abstractNumId="19" w15:restartNumberingAfterBreak="0">
    <w:nsid w:val="544D5491"/>
    <w:multiLevelType w:val="hybridMultilevel"/>
    <w:tmpl w:val="FCC224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B575667"/>
    <w:multiLevelType w:val="hybridMultilevel"/>
    <w:tmpl w:val="DAF80BE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3E6845"/>
    <w:multiLevelType w:val="hybridMultilevel"/>
    <w:tmpl w:val="E51E51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B061DC7"/>
    <w:multiLevelType w:val="hybridMultilevel"/>
    <w:tmpl w:val="16A628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C931D8C"/>
    <w:multiLevelType w:val="hybridMultilevel"/>
    <w:tmpl w:val="F67A47C4"/>
    <w:lvl w:ilvl="0" w:tplc="18090001">
      <w:start w:val="1"/>
      <w:numFmt w:val="bullet"/>
      <w:lvlText w:val=""/>
      <w:lvlJc w:val="left"/>
      <w:pPr>
        <w:ind w:left="862" w:hanging="360"/>
      </w:pPr>
      <w:rPr>
        <w:rFonts w:ascii="Symbol" w:hAnsi="Symbol" w:hint="default"/>
      </w:rPr>
    </w:lvl>
    <w:lvl w:ilvl="1" w:tplc="18090003">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25" w15:restartNumberingAfterBreak="0">
    <w:nsid w:val="6D09422A"/>
    <w:multiLevelType w:val="hybridMultilevel"/>
    <w:tmpl w:val="0F3EF9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F8347C6"/>
    <w:multiLevelType w:val="hybridMultilevel"/>
    <w:tmpl w:val="8C7CE7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1B21AFF"/>
    <w:multiLevelType w:val="hybridMultilevel"/>
    <w:tmpl w:val="B5D8BCAE"/>
    <w:lvl w:ilvl="0" w:tplc="8BCA6D6C">
      <w:start w:val="1"/>
      <w:numFmt w:val="bullet"/>
      <w:lvlText w:val=""/>
      <w:lvlJc w:val="left"/>
      <w:pPr>
        <w:ind w:left="360" w:hanging="360"/>
      </w:pPr>
      <w:rPr>
        <w:rFonts w:ascii="Symbol" w:hAnsi="Symbol" w:hint="default"/>
        <w:sz w:val="20"/>
        <w:szCs w:val="20"/>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1FC2B14"/>
    <w:multiLevelType w:val="hybridMultilevel"/>
    <w:tmpl w:val="D7A466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64E5548"/>
    <w:multiLevelType w:val="hybridMultilevel"/>
    <w:tmpl w:val="DAF80BEA"/>
    <w:lvl w:ilvl="0" w:tplc="18090011">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774F7012"/>
    <w:multiLevelType w:val="hybridMultilevel"/>
    <w:tmpl w:val="97AC1546"/>
    <w:lvl w:ilvl="0" w:tplc="E5F68B8A">
      <w:start w:val="6"/>
      <w:numFmt w:val="bullet"/>
      <w:lvlText w:val="-"/>
      <w:lvlJc w:val="left"/>
      <w:pPr>
        <w:ind w:left="720" w:hanging="360"/>
      </w:pPr>
      <w:rPr>
        <w:rFonts w:ascii="Calibri" w:eastAsia="Calibri" w:hAnsi="Calibri" w:cs="Times New Roman" w:hint="default"/>
        <w:color w:val="235D64"/>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E9E4B47"/>
    <w:multiLevelType w:val="hybridMultilevel"/>
    <w:tmpl w:val="D0BC4F84"/>
    <w:lvl w:ilvl="0" w:tplc="18090001">
      <w:start w:val="1"/>
      <w:numFmt w:val="bullet"/>
      <w:lvlText w:val=""/>
      <w:lvlJc w:val="left"/>
      <w:pPr>
        <w:ind w:left="502" w:hanging="360"/>
      </w:pPr>
      <w:rPr>
        <w:rFonts w:ascii="Symbol" w:hAnsi="Symbol" w:hint="default"/>
      </w:rPr>
    </w:lvl>
    <w:lvl w:ilvl="1" w:tplc="18090003">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num w:numId="1" w16cid:durableId="1458917381">
    <w:abstractNumId w:val="0"/>
  </w:num>
  <w:num w:numId="2" w16cid:durableId="858474125">
    <w:abstractNumId w:val="11"/>
  </w:num>
  <w:num w:numId="3" w16cid:durableId="1435402117">
    <w:abstractNumId w:val="15"/>
  </w:num>
  <w:num w:numId="4" w16cid:durableId="684014012">
    <w:abstractNumId w:val="7"/>
  </w:num>
  <w:num w:numId="5" w16cid:durableId="771362147">
    <w:abstractNumId w:val="1"/>
  </w:num>
  <w:num w:numId="6" w16cid:durableId="1592394311">
    <w:abstractNumId w:val="21"/>
  </w:num>
  <w:num w:numId="7" w16cid:durableId="2077125098">
    <w:abstractNumId w:val="13"/>
  </w:num>
  <w:num w:numId="8" w16cid:durableId="1575776815">
    <w:abstractNumId w:val="3"/>
  </w:num>
  <w:num w:numId="9" w16cid:durableId="285894042">
    <w:abstractNumId w:val="18"/>
  </w:num>
  <w:num w:numId="10" w16cid:durableId="1672637196">
    <w:abstractNumId w:val="17"/>
  </w:num>
  <w:num w:numId="11" w16cid:durableId="2093121129">
    <w:abstractNumId w:val="19"/>
  </w:num>
  <w:num w:numId="12" w16cid:durableId="1818183968">
    <w:abstractNumId w:val="6"/>
  </w:num>
  <w:num w:numId="13" w16cid:durableId="1699425000">
    <w:abstractNumId w:val="23"/>
  </w:num>
  <w:num w:numId="14" w16cid:durableId="607933595">
    <w:abstractNumId w:val="8"/>
  </w:num>
  <w:num w:numId="15" w16cid:durableId="1353073019">
    <w:abstractNumId w:val="27"/>
  </w:num>
  <w:num w:numId="16" w16cid:durableId="1064256099">
    <w:abstractNumId w:val="30"/>
  </w:num>
  <w:num w:numId="17" w16cid:durableId="650984089">
    <w:abstractNumId w:val="4"/>
  </w:num>
  <w:num w:numId="18" w16cid:durableId="835730693">
    <w:abstractNumId w:val="12"/>
  </w:num>
  <w:num w:numId="19" w16cid:durableId="435171104">
    <w:abstractNumId w:val="24"/>
  </w:num>
  <w:num w:numId="20" w16cid:durableId="1162814538">
    <w:abstractNumId w:val="31"/>
  </w:num>
  <w:num w:numId="21" w16cid:durableId="1728214297">
    <w:abstractNumId w:val="14"/>
  </w:num>
  <w:num w:numId="22" w16cid:durableId="1248344003">
    <w:abstractNumId w:val="22"/>
  </w:num>
  <w:num w:numId="23" w16cid:durableId="1635678382">
    <w:abstractNumId w:val="28"/>
  </w:num>
  <w:num w:numId="24" w16cid:durableId="2028821519">
    <w:abstractNumId w:val="26"/>
  </w:num>
  <w:num w:numId="25" w16cid:durableId="1503084383">
    <w:abstractNumId w:val="25"/>
  </w:num>
  <w:num w:numId="26" w16cid:durableId="2050110931">
    <w:abstractNumId w:val="16"/>
  </w:num>
  <w:num w:numId="27" w16cid:durableId="1007710247">
    <w:abstractNumId w:val="5"/>
  </w:num>
  <w:num w:numId="28" w16cid:durableId="535387268">
    <w:abstractNumId w:val="29"/>
  </w:num>
  <w:num w:numId="29" w16cid:durableId="1682312799">
    <w:abstractNumId w:val="20"/>
  </w:num>
  <w:num w:numId="30" w16cid:durableId="1752965709">
    <w:abstractNumId w:val="2"/>
  </w:num>
  <w:num w:numId="31" w16cid:durableId="149915542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1F77"/>
    <w:rsid w:val="00003E8B"/>
    <w:rsid w:val="00010BDE"/>
    <w:rsid w:val="0001202C"/>
    <w:rsid w:val="00013794"/>
    <w:rsid w:val="00013C79"/>
    <w:rsid w:val="00016EAA"/>
    <w:rsid w:val="000175A4"/>
    <w:rsid w:val="00020251"/>
    <w:rsid w:val="00022744"/>
    <w:rsid w:val="000249AF"/>
    <w:rsid w:val="0002504A"/>
    <w:rsid w:val="000330C8"/>
    <w:rsid w:val="00037995"/>
    <w:rsid w:val="00040923"/>
    <w:rsid w:val="00041F55"/>
    <w:rsid w:val="00042C3D"/>
    <w:rsid w:val="00042FAB"/>
    <w:rsid w:val="00050F6E"/>
    <w:rsid w:val="00057334"/>
    <w:rsid w:val="0006363A"/>
    <w:rsid w:val="000656F5"/>
    <w:rsid w:val="00066130"/>
    <w:rsid w:val="00066632"/>
    <w:rsid w:val="00067C44"/>
    <w:rsid w:val="0007073B"/>
    <w:rsid w:val="00071174"/>
    <w:rsid w:val="00073A08"/>
    <w:rsid w:val="00076A81"/>
    <w:rsid w:val="00082D08"/>
    <w:rsid w:val="00085C3E"/>
    <w:rsid w:val="00085CB0"/>
    <w:rsid w:val="00091F29"/>
    <w:rsid w:val="00094678"/>
    <w:rsid w:val="00096D23"/>
    <w:rsid w:val="00096D30"/>
    <w:rsid w:val="000A164A"/>
    <w:rsid w:val="000A36EA"/>
    <w:rsid w:val="000B18FE"/>
    <w:rsid w:val="000B4568"/>
    <w:rsid w:val="000B6382"/>
    <w:rsid w:val="000B7978"/>
    <w:rsid w:val="000C02EB"/>
    <w:rsid w:val="000C6879"/>
    <w:rsid w:val="000C6F57"/>
    <w:rsid w:val="000C77B2"/>
    <w:rsid w:val="000C7F16"/>
    <w:rsid w:val="000E2D47"/>
    <w:rsid w:val="000E5025"/>
    <w:rsid w:val="000F4858"/>
    <w:rsid w:val="000F6A0F"/>
    <w:rsid w:val="000F6B00"/>
    <w:rsid w:val="000F7E47"/>
    <w:rsid w:val="00107591"/>
    <w:rsid w:val="00112956"/>
    <w:rsid w:val="00113201"/>
    <w:rsid w:val="00116F27"/>
    <w:rsid w:val="0011725E"/>
    <w:rsid w:val="00120EBA"/>
    <w:rsid w:val="00122593"/>
    <w:rsid w:val="00122EE1"/>
    <w:rsid w:val="00124D9D"/>
    <w:rsid w:val="001301AB"/>
    <w:rsid w:val="001306E0"/>
    <w:rsid w:val="00130F81"/>
    <w:rsid w:val="00132062"/>
    <w:rsid w:val="00133194"/>
    <w:rsid w:val="001415E0"/>
    <w:rsid w:val="00141D08"/>
    <w:rsid w:val="00142653"/>
    <w:rsid w:val="00143227"/>
    <w:rsid w:val="001432AA"/>
    <w:rsid w:val="001455C6"/>
    <w:rsid w:val="001468F9"/>
    <w:rsid w:val="001512DE"/>
    <w:rsid w:val="00163BD3"/>
    <w:rsid w:val="001665D4"/>
    <w:rsid w:val="00166AA3"/>
    <w:rsid w:val="001717EB"/>
    <w:rsid w:val="00172B65"/>
    <w:rsid w:val="00173871"/>
    <w:rsid w:val="00173ADA"/>
    <w:rsid w:val="001850B7"/>
    <w:rsid w:val="00185A8C"/>
    <w:rsid w:val="001860BA"/>
    <w:rsid w:val="00186DA7"/>
    <w:rsid w:val="00191EC1"/>
    <w:rsid w:val="001973EF"/>
    <w:rsid w:val="001A12E1"/>
    <w:rsid w:val="001A67EE"/>
    <w:rsid w:val="001A6AB0"/>
    <w:rsid w:val="001B00D4"/>
    <w:rsid w:val="001B09C4"/>
    <w:rsid w:val="001B0A30"/>
    <w:rsid w:val="001B4365"/>
    <w:rsid w:val="001B43AE"/>
    <w:rsid w:val="001B7000"/>
    <w:rsid w:val="001B7FEC"/>
    <w:rsid w:val="001C1619"/>
    <w:rsid w:val="001D394C"/>
    <w:rsid w:val="001D5731"/>
    <w:rsid w:val="001D736A"/>
    <w:rsid w:val="001E272E"/>
    <w:rsid w:val="001E4706"/>
    <w:rsid w:val="001F099F"/>
    <w:rsid w:val="001F1C6F"/>
    <w:rsid w:val="001F2532"/>
    <w:rsid w:val="001F3032"/>
    <w:rsid w:val="001F3763"/>
    <w:rsid w:val="001F770D"/>
    <w:rsid w:val="00203086"/>
    <w:rsid w:val="00214F18"/>
    <w:rsid w:val="002174B0"/>
    <w:rsid w:val="00217EA7"/>
    <w:rsid w:val="0022006E"/>
    <w:rsid w:val="0022013E"/>
    <w:rsid w:val="002268B2"/>
    <w:rsid w:val="00233AB6"/>
    <w:rsid w:val="002365C4"/>
    <w:rsid w:val="00241083"/>
    <w:rsid w:val="00244FCC"/>
    <w:rsid w:val="002514FB"/>
    <w:rsid w:val="0025274F"/>
    <w:rsid w:val="00255387"/>
    <w:rsid w:val="00256B69"/>
    <w:rsid w:val="00260B79"/>
    <w:rsid w:val="00262577"/>
    <w:rsid w:val="00263E52"/>
    <w:rsid w:val="002656A3"/>
    <w:rsid w:val="00266EE8"/>
    <w:rsid w:val="002675DC"/>
    <w:rsid w:val="00275061"/>
    <w:rsid w:val="00282F9F"/>
    <w:rsid w:val="002833F6"/>
    <w:rsid w:val="002837D1"/>
    <w:rsid w:val="00283E95"/>
    <w:rsid w:val="00284115"/>
    <w:rsid w:val="0028568C"/>
    <w:rsid w:val="002903CA"/>
    <w:rsid w:val="0029696C"/>
    <w:rsid w:val="00297207"/>
    <w:rsid w:val="002A189D"/>
    <w:rsid w:val="002A22ED"/>
    <w:rsid w:val="002A2CCF"/>
    <w:rsid w:val="002A5AB7"/>
    <w:rsid w:val="002B08AF"/>
    <w:rsid w:val="002B3D68"/>
    <w:rsid w:val="002B5814"/>
    <w:rsid w:val="002B5ADF"/>
    <w:rsid w:val="002B625C"/>
    <w:rsid w:val="002B6E10"/>
    <w:rsid w:val="002C0957"/>
    <w:rsid w:val="002C2946"/>
    <w:rsid w:val="002C2DDF"/>
    <w:rsid w:val="002C468B"/>
    <w:rsid w:val="002C4CD2"/>
    <w:rsid w:val="002C626F"/>
    <w:rsid w:val="002C6EA3"/>
    <w:rsid w:val="002C7BFB"/>
    <w:rsid w:val="002D1FD7"/>
    <w:rsid w:val="002D3400"/>
    <w:rsid w:val="002D3A7D"/>
    <w:rsid w:val="002D6108"/>
    <w:rsid w:val="002D65B6"/>
    <w:rsid w:val="002E031D"/>
    <w:rsid w:val="002E4D3E"/>
    <w:rsid w:val="002E6DC3"/>
    <w:rsid w:val="002F1470"/>
    <w:rsid w:val="002F1474"/>
    <w:rsid w:val="002F2BC7"/>
    <w:rsid w:val="002F49D3"/>
    <w:rsid w:val="00302918"/>
    <w:rsid w:val="00304FF9"/>
    <w:rsid w:val="00306B9A"/>
    <w:rsid w:val="00311A7B"/>
    <w:rsid w:val="00317437"/>
    <w:rsid w:val="00317A7C"/>
    <w:rsid w:val="00321081"/>
    <w:rsid w:val="00326175"/>
    <w:rsid w:val="00327654"/>
    <w:rsid w:val="0032793C"/>
    <w:rsid w:val="00327963"/>
    <w:rsid w:val="00327BA5"/>
    <w:rsid w:val="00330062"/>
    <w:rsid w:val="0033130F"/>
    <w:rsid w:val="0033293B"/>
    <w:rsid w:val="0033675E"/>
    <w:rsid w:val="0033753D"/>
    <w:rsid w:val="0034378C"/>
    <w:rsid w:val="00343B93"/>
    <w:rsid w:val="0034653C"/>
    <w:rsid w:val="00347681"/>
    <w:rsid w:val="003518E8"/>
    <w:rsid w:val="00352A04"/>
    <w:rsid w:val="00353D9F"/>
    <w:rsid w:val="00355E83"/>
    <w:rsid w:val="003560B1"/>
    <w:rsid w:val="003574CB"/>
    <w:rsid w:val="003629F1"/>
    <w:rsid w:val="00364BCD"/>
    <w:rsid w:val="003664F1"/>
    <w:rsid w:val="00372C45"/>
    <w:rsid w:val="00375760"/>
    <w:rsid w:val="00377D8C"/>
    <w:rsid w:val="00377E4D"/>
    <w:rsid w:val="00380EB0"/>
    <w:rsid w:val="0038177C"/>
    <w:rsid w:val="003826C6"/>
    <w:rsid w:val="00382AD4"/>
    <w:rsid w:val="00383D9A"/>
    <w:rsid w:val="0038728F"/>
    <w:rsid w:val="00390502"/>
    <w:rsid w:val="0039074F"/>
    <w:rsid w:val="00392EDB"/>
    <w:rsid w:val="003958E8"/>
    <w:rsid w:val="003A1FE3"/>
    <w:rsid w:val="003A330E"/>
    <w:rsid w:val="003A4451"/>
    <w:rsid w:val="003A538A"/>
    <w:rsid w:val="003B23A6"/>
    <w:rsid w:val="003B2EF6"/>
    <w:rsid w:val="003B5F6B"/>
    <w:rsid w:val="003B7E11"/>
    <w:rsid w:val="003C320D"/>
    <w:rsid w:val="003C787A"/>
    <w:rsid w:val="003D3087"/>
    <w:rsid w:val="003D4051"/>
    <w:rsid w:val="003D48D8"/>
    <w:rsid w:val="003D4A0C"/>
    <w:rsid w:val="003D70A0"/>
    <w:rsid w:val="003D70D0"/>
    <w:rsid w:val="003D77A6"/>
    <w:rsid w:val="003E029A"/>
    <w:rsid w:val="003E3AE6"/>
    <w:rsid w:val="003E6617"/>
    <w:rsid w:val="003F290D"/>
    <w:rsid w:val="003F3DF7"/>
    <w:rsid w:val="003F43D0"/>
    <w:rsid w:val="003F53E8"/>
    <w:rsid w:val="003F5403"/>
    <w:rsid w:val="00400E0C"/>
    <w:rsid w:val="00402B62"/>
    <w:rsid w:val="00403C31"/>
    <w:rsid w:val="00404442"/>
    <w:rsid w:val="00413D32"/>
    <w:rsid w:val="004146D7"/>
    <w:rsid w:val="00415DCC"/>
    <w:rsid w:val="0041744D"/>
    <w:rsid w:val="00420905"/>
    <w:rsid w:val="00422C00"/>
    <w:rsid w:val="0042342A"/>
    <w:rsid w:val="00424791"/>
    <w:rsid w:val="0043232B"/>
    <w:rsid w:val="00437B8C"/>
    <w:rsid w:val="00441DC2"/>
    <w:rsid w:val="00442D31"/>
    <w:rsid w:val="00443B45"/>
    <w:rsid w:val="004478FD"/>
    <w:rsid w:val="00450EE4"/>
    <w:rsid w:val="00451FAD"/>
    <w:rsid w:val="004627B8"/>
    <w:rsid w:val="00462923"/>
    <w:rsid w:val="00466598"/>
    <w:rsid w:val="00466F08"/>
    <w:rsid w:val="0047562E"/>
    <w:rsid w:val="00477310"/>
    <w:rsid w:val="00477CA4"/>
    <w:rsid w:val="00480606"/>
    <w:rsid w:val="00481202"/>
    <w:rsid w:val="0048140E"/>
    <w:rsid w:val="0048784E"/>
    <w:rsid w:val="00491B4B"/>
    <w:rsid w:val="00492EB4"/>
    <w:rsid w:val="00493122"/>
    <w:rsid w:val="00493F05"/>
    <w:rsid w:val="00495E09"/>
    <w:rsid w:val="0049734C"/>
    <w:rsid w:val="00497A62"/>
    <w:rsid w:val="004A1826"/>
    <w:rsid w:val="004A18EB"/>
    <w:rsid w:val="004A2888"/>
    <w:rsid w:val="004A39F7"/>
    <w:rsid w:val="004A4EB2"/>
    <w:rsid w:val="004A6FEE"/>
    <w:rsid w:val="004A75DD"/>
    <w:rsid w:val="004A7A9B"/>
    <w:rsid w:val="004B2156"/>
    <w:rsid w:val="004B24C7"/>
    <w:rsid w:val="004B287D"/>
    <w:rsid w:val="004B626B"/>
    <w:rsid w:val="004C1BFB"/>
    <w:rsid w:val="004C1EC4"/>
    <w:rsid w:val="004C451E"/>
    <w:rsid w:val="004C47C7"/>
    <w:rsid w:val="004C48A5"/>
    <w:rsid w:val="004C56AE"/>
    <w:rsid w:val="004C56CD"/>
    <w:rsid w:val="004C6B78"/>
    <w:rsid w:val="004C7427"/>
    <w:rsid w:val="004D27FD"/>
    <w:rsid w:val="004D303B"/>
    <w:rsid w:val="004D3394"/>
    <w:rsid w:val="004D4B76"/>
    <w:rsid w:val="004D57BF"/>
    <w:rsid w:val="004D57F9"/>
    <w:rsid w:val="004E1644"/>
    <w:rsid w:val="004E2767"/>
    <w:rsid w:val="004E2E17"/>
    <w:rsid w:val="004E339A"/>
    <w:rsid w:val="004E5B98"/>
    <w:rsid w:val="004E743B"/>
    <w:rsid w:val="004F4DD6"/>
    <w:rsid w:val="004F55D4"/>
    <w:rsid w:val="004F701A"/>
    <w:rsid w:val="00500B85"/>
    <w:rsid w:val="00503DA0"/>
    <w:rsid w:val="005125EA"/>
    <w:rsid w:val="00513D50"/>
    <w:rsid w:val="00514AFB"/>
    <w:rsid w:val="0051532E"/>
    <w:rsid w:val="00515E82"/>
    <w:rsid w:val="0051654A"/>
    <w:rsid w:val="00516812"/>
    <w:rsid w:val="005200B9"/>
    <w:rsid w:val="00532DCB"/>
    <w:rsid w:val="00536929"/>
    <w:rsid w:val="005403BC"/>
    <w:rsid w:val="005428DE"/>
    <w:rsid w:val="0054369E"/>
    <w:rsid w:val="0054430F"/>
    <w:rsid w:val="00545357"/>
    <w:rsid w:val="00547189"/>
    <w:rsid w:val="00551A24"/>
    <w:rsid w:val="00555F9E"/>
    <w:rsid w:val="00564A79"/>
    <w:rsid w:val="005675DF"/>
    <w:rsid w:val="00570E89"/>
    <w:rsid w:val="00572D0A"/>
    <w:rsid w:val="00574775"/>
    <w:rsid w:val="00575D9D"/>
    <w:rsid w:val="005766AE"/>
    <w:rsid w:val="00583B53"/>
    <w:rsid w:val="00584C44"/>
    <w:rsid w:val="00587BEB"/>
    <w:rsid w:val="00590E37"/>
    <w:rsid w:val="00591D01"/>
    <w:rsid w:val="00595114"/>
    <w:rsid w:val="005956B8"/>
    <w:rsid w:val="005A03C2"/>
    <w:rsid w:val="005A04AD"/>
    <w:rsid w:val="005A2FDB"/>
    <w:rsid w:val="005A3315"/>
    <w:rsid w:val="005B26F1"/>
    <w:rsid w:val="005B36D8"/>
    <w:rsid w:val="005B5324"/>
    <w:rsid w:val="005B648C"/>
    <w:rsid w:val="005B7063"/>
    <w:rsid w:val="005B768E"/>
    <w:rsid w:val="005C0694"/>
    <w:rsid w:val="005C4C03"/>
    <w:rsid w:val="005C5398"/>
    <w:rsid w:val="005C77DC"/>
    <w:rsid w:val="005D7C59"/>
    <w:rsid w:val="005E0294"/>
    <w:rsid w:val="005E30D1"/>
    <w:rsid w:val="005E54DE"/>
    <w:rsid w:val="005F5B6E"/>
    <w:rsid w:val="00600083"/>
    <w:rsid w:val="00601375"/>
    <w:rsid w:val="00601AAB"/>
    <w:rsid w:val="00601DA2"/>
    <w:rsid w:val="00604FAC"/>
    <w:rsid w:val="00606292"/>
    <w:rsid w:val="00606AA2"/>
    <w:rsid w:val="006074A3"/>
    <w:rsid w:val="00607897"/>
    <w:rsid w:val="0061335E"/>
    <w:rsid w:val="00620712"/>
    <w:rsid w:val="00621204"/>
    <w:rsid w:val="00621828"/>
    <w:rsid w:val="00623A97"/>
    <w:rsid w:val="0062571A"/>
    <w:rsid w:val="006267C3"/>
    <w:rsid w:val="00627B50"/>
    <w:rsid w:val="00630D66"/>
    <w:rsid w:val="00631D4C"/>
    <w:rsid w:val="00634617"/>
    <w:rsid w:val="00636E66"/>
    <w:rsid w:val="00641487"/>
    <w:rsid w:val="006425EF"/>
    <w:rsid w:val="006455EB"/>
    <w:rsid w:val="006464B1"/>
    <w:rsid w:val="00652333"/>
    <w:rsid w:val="00652DFD"/>
    <w:rsid w:val="006600E8"/>
    <w:rsid w:val="0066034B"/>
    <w:rsid w:val="00662012"/>
    <w:rsid w:val="00662857"/>
    <w:rsid w:val="00663A2B"/>
    <w:rsid w:val="006645A4"/>
    <w:rsid w:val="006668E1"/>
    <w:rsid w:val="006706F6"/>
    <w:rsid w:val="00671130"/>
    <w:rsid w:val="00673A84"/>
    <w:rsid w:val="00674D2A"/>
    <w:rsid w:val="00675EA7"/>
    <w:rsid w:val="00681D67"/>
    <w:rsid w:val="00681EFD"/>
    <w:rsid w:val="00683E62"/>
    <w:rsid w:val="006857D8"/>
    <w:rsid w:val="0068622F"/>
    <w:rsid w:val="00693E1D"/>
    <w:rsid w:val="00694CB5"/>
    <w:rsid w:val="006972CF"/>
    <w:rsid w:val="00697676"/>
    <w:rsid w:val="006A39AD"/>
    <w:rsid w:val="006A4DEA"/>
    <w:rsid w:val="006B18F0"/>
    <w:rsid w:val="006B2C39"/>
    <w:rsid w:val="006C079F"/>
    <w:rsid w:val="006C0A7E"/>
    <w:rsid w:val="006C15D8"/>
    <w:rsid w:val="006C7F83"/>
    <w:rsid w:val="006D0368"/>
    <w:rsid w:val="006D1BF8"/>
    <w:rsid w:val="006D2DBF"/>
    <w:rsid w:val="006D3056"/>
    <w:rsid w:val="006D627A"/>
    <w:rsid w:val="006D6B79"/>
    <w:rsid w:val="006E2455"/>
    <w:rsid w:val="006E3C41"/>
    <w:rsid w:val="006E61C5"/>
    <w:rsid w:val="006F22B6"/>
    <w:rsid w:val="006F23D1"/>
    <w:rsid w:val="006F470D"/>
    <w:rsid w:val="006F7356"/>
    <w:rsid w:val="00700EE2"/>
    <w:rsid w:val="00704C60"/>
    <w:rsid w:val="00705B75"/>
    <w:rsid w:val="0070650E"/>
    <w:rsid w:val="00713975"/>
    <w:rsid w:val="00714C55"/>
    <w:rsid w:val="00716E99"/>
    <w:rsid w:val="00722426"/>
    <w:rsid w:val="00722E72"/>
    <w:rsid w:val="007244E7"/>
    <w:rsid w:val="00731505"/>
    <w:rsid w:val="007322E0"/>
    <w:rsid w:val="00737423"/>
    <w:rsid w:val="007401CC"/>
    <w:rsid w:val="0074054B"/>
    <w:rsid w:val="00741686"/>
    <w:rsid w:val="00741BAD"/>
    <w:rsid w:val="00743F53"/>
    <w:rsid w:val="00744C73"/>
    <w:rsid w:val="007457CC"/>
    <w:rsid w:val="0074652F"/>
    <w:rsid w:val="0075115F"/>
    <w:rsid w:val="00753ED1"/>
    <w:rsid w:val="00757848"/>
    <w:rsid w:val="0076205C"/>
    <w:rsid w:val="00764BA3"/>
    <w:rsid w:val="00766976"/>
    <w:rsid w:val="00771286"/>
    <w:rsid w:val="00773D74"/>
    <w:rsid w:val="00782FB6"/>
    <w:rsid w:val="00783109"/>
    <w:rsid w:val="00784C66"/>
    <w:rsid w:val="00786AB7"/>
    <w:rsid w:val="00786EDA"/>
    <w:rsid w:val="00787E37"/>
    <w:rsid w:val="00790D41"/>
    <w:rsid w:val="007921D0"/>
    <w:rsid w:val="00792B70"/>
    <w:rsid w:val="00793BC6"/>
    <w:rsid w:val="007957A6"/>
    <w:rsid w:val="007A112C"/>
    <w:rsid w:val="007A1634"/>
    <w:rsid w:val="007B03AF"/>
    <w:rsid w:val="007B1015"/>
    <w:rsid w:val="007B1245"/>
    <w:rsid w:val="007B49C9"/>
    <w:rsid w:val="007B655D"/>
    <w:rsid w:val="007B6EB9"/>
    <w:rsid w:val="007C0CAE"/>
    <w:rsid w:val="007C1CF8"/>
    <w:rsid w:val="007D1C3A"/>
    <w:rsid w:val="007D2864"/>
    <w:rsid w:val="007D594A"/>
    <w:rsid w:val="007D64F4"/>
    <w:rsid w:val="007F11AA"/>
    <w:rsid w:val="007F2154"/>
    <w:rsid w:val="007F35A0"/>
    <w:rsid w:val="007F44C1"/>
    <w:rsid w:val="007F5D5C"/>
    <w:rsid w:val="0080335A"/>
    <w:rsid w:val="008037FA"/>
    <w:rsid w:val="00805647"/>
    <w:rsid w:val="00807968"/>
    <w:rsid w:val="00811240"/>
    <w:rsid w:val="0081371D"/>
    <w:rsid w:val="008143D3"/>
    <w:rsid w:val="008144A9"/>
    <w:rsid w:val="00815DDC"/>
    <w:rsid w:val="0082300B"/>
    <w:rsid w:val="00823D5A"/>
    <w:rsid w:val="008246E3"/>
    <w:rsid w:val="00824BA5"/>
    <w:rsid w:val="00832614"/>
    <w:rsid w:val="0083671D"/>
    <w:rsid w:val="0083721D"/>
    <w:rsid w:val="008372B8"/>
    <w:rsid w:val="0083768F"/>
    <w:rsid w:val="00837ECA"/>
    <w:rsid w:val="008402F0"/>
    <w:rsid w:val="008408B2"/>
    <w:rsid w:val="00841665"/>
    <w:rsid w:val="00841865"/>
    <w:rsid w:val="00842DE9"/>
    <w:rsid w:val="00846D38"/>
    <w:rsid w:val="00853C77"/>
    <w:rsid w:val="00853CFE"/>
    <w:rsid w:val="00854628"/>
    <w:rsid w:val="00854CEC"/>
    <w:rsid w:val="00856CBB"/>
    <w:rsid w:val="008743B9"/>
    <w:rsid w:val="0087676F"/>
    <w:rsid w:val="00876AF2"/>
    <w:rsid w:val="00877983"/>
    <w:rsid w:val="008860A7"/>
    <w:rsid w:val="0089284B"/>
    <w:rsid w:val="00892AE3"/>
    <w:rsid w:val="0089547A"/>
    <w:rsid w:val="00895FE4"/>
    <w:rsid w:val="00897652"/>
    <w:rsid w:val="008A1350"/>
    <w:rsid w:val="008A1A4E"/>
    <w:rsid w:val="008A28F7"/>
    <w:rsid w:val="008A32C7"/>
    <w:rsid w:val="008A7A80"/>
    <w:rsid w:val="008B1075"/>
    <w:rsid w:val="008B1DCA"/>
    <w:rsid w:val="008B3CA7"/>
    <w:rsid w:val="008B4FF3"/>
    <w:rsid w:val="008B5206"/>
    <w:rsid w:val="008B60DD"/>
    <w:rsid w:val="008B7AF2"/>
    <w:rsid w:val="008C0F8B"/>
    <w:rsid w:val="008C342C"/>
    <w:rsid w:val="008D45A0"/>
    <w:rsid w:val="008D4AF8"/>
    <w:rsid w:val="008E0A5E"/>
    <w:rsid w:val="008E4820"/>
    <w:rsid w:val="008E4C06"/>
    <w:rsid w:val="008F1A43"/>
    <w:rsid w:val="008F3B55"/>
    <w:rsid w:val="008F6A21"/>
    <w:rsid w:val="009062CA"/>
    <w:rsid w:val="00913478"/>
    <w:rsid w:val="00913752"/>
    <w:rsid w:val="00913805"/>
    <w:rsid w:val="00916616"/>
    <w:rsid w:val="0092104D"/>
    <w:rsid w:val="0092128D"/>
    <w:rsid w:val="00923575"/>
    <w:rsid w:val="00923C84"/>
    <w:rsid w:val="00924193"/>
    <w:rsid w:val="009273B2"/>
    <w:rsid w:val="00934BE8"/>
    <w:rsid w:val="00936571"/>
    <w:rsid w:val="00940A4D"/>
    <w:rsid w:val="00940BF3"/>
    <w:rsid w:val="0094644F"/>
    <w:rsid w:val="00950D97"/>
    <w:rsid w:val="00952BF1"/>
    <w:rsid w:val="0095454E"/>
    <w:rsid w:val="00956E7D"/>
    <w:rsid w:val="009603F0"/>
    <w:rsid w:val="00963638"/>
    <w:rsid w:val="0097061B"/>
    <w:rsid w:val="009726DF"/>
    <w:rsid w:val="00977F95"/>
    <w:rsid w:val="0098010A"/>
    <w:rsid w:val="00982740"/>
    <w:rsid w:val="009856A2"/>
    <w:rsid w:val="00994250"/>
    <w:rsid w:val="00996EEA"/>
    <w:rsid w:val="00997EE4"/>
    <w:rsid w:val="009A3DBB"/>
    <w:rsid w:val="009B244A"/>
    <w:rsid w:val="009B519B"/>
    <w:rsid w:val="009C1E3D"/>
    <w:rsid w:val="009C2016"/>
    <w:rsid w:val="009C2138"/>
    <w:rsid w:val="009C369A"/>
    <w:rsid w:val="009C409C"/>
    <w:rsid w:val="009C4659"/>
    <w:rsid w:val="009C6033"/>
    <w:rsid w:val="009D6D71"/>
    <w:rsid w:val="009D7092"/>
    <w:rsid w:val="009E1A10"/>
    <w:rsid w:val="009E29B7"/>
    <w:rsid w:val="009E4C42"/>
    <w:rsid w:val="009F1B85"/>
    <w:rsid w:val="009F33E5"/>
    <w:rsid w:val="009F3DCB"/>
    <w:rsid w:val="00A01439"/>
    <w:rsid w:val="00A01D38"/>
    <w:rsid w:val="00A041F7"/>
    <w:rsid w:val="00A042D8"/>
    <w:rsid w:val="00A04D94"/>
    <w:rsid w:val="00A0667B"/>
    <w:rsid w:val="00A0671F"/>
    <w:rsid w:val="00A06B8D"/>
    <w:rsid w:val="00A105A3"/>
    <w:rsid w:val="00A10AA1"/>
    <w:rsid w:val="00A111E8"/>
    <w:rsid w:val="00A11877"/>
    <w:rsid w:val="00A11B2A"/>
    <w:rsid w:val="00A11F24"/>
    <w:rsid w:val="00A12A6E"/>
    <w:rsid w:val="00A1370F"/>
    <w:rsid w:val="00A13EBA"/>
    <w:rsid w:val="00A16423"/>
    <w:rsid w:val="00A16F49"/>
    <w:rsid w:val="00A171EA"/>
    <w:rsid w:val="00A17544"/>
    <w:rsid w:val="00A20275"/>
    <w:rsid w:val="00A22004"/>
    <w:rsid w:val="00A22226"/>
    <w:rsid w:val="00A271F9"/>
    <w:rsid w:val="00A376D8"/>
    <w:rsid w:val="00A37A50"/>
    <w:rsid w:val="00A41395"/>
    <w:rsid w:val="00A445C0"/>
    <w:rsid w:val="00A46C23"/>
    <w:rsid w:val="00A5002D"/>
    <w:rsid w:val="00A528AD"/>
    <w:rsid w:val="00A52F64"/>
    <w:rsid w:val="00A53563"/>
    <w:rsid w:val="00A53D3D"/>
    <w:rsid w:val="00A56BE1"/>
    <w:rsid w:val="00A576D8"/>
    <w:rsid w:val="00A634B5"/>
    <w:rsid w:val="00A635A9"/>
    <w:rsid w:val="00A81D1D"/>
    <w:rsid w:val="00A9008D"/>
    <w:rsid w:val="00A903E8"/>
    <w:rsid w:val="00A910EF"/>
    <w:rsid w:val="00AA11CC"/>
    <w:rsid w:val="00AA3762"/>
    <w:rsid w:val="00AA7A18"/>
    <w:rsid w:val="00AB0518"/>
    <w:rsid w:val="00AB0864"/>
    <w:rsid w:val="00AB1F58"/>
    <w:rsid w:val="00AB5EF8"/>
    <w:rsid w:val="00AB6CE4"/>
    <w:rsid w:val="00AB7ADB"/>
    <w:rsid w:val="00AC1AD0"/>
    <w:rsid w:val="00AC317D"/>
    <w:rsid w:val="00AC53A8"/>
    <w:rsid w:val="00AC5E9D"/>
    <w:rsid w:val="00AD19F1"/>
    <w:rsid w:val="00AD1E7A"/>
    <w:rsid w:val="00AD5C05"/>
    <w:rsid w:val="00AE1064"/>
    <w:rsid w:val="00AF0B54"/>
    <w:rsid w:val="00AF505E"/>
    <w:rsid w:val="00AF532F"/>
    <w:rsid w:val="00AF53C4"/>
    <w:rsid w:val="00B05618"/>
    <w:rsid w:val="00B05C19"/>
    <w:rsid w:val="00B14F6F"/>
    <w:rsid w:val="00B20025"/>
    <w:rsid w:val="00B20D28"/>
    <w:rsid w:val="00B255F8"/>
    <w:rsid w:val="00B27A3D"/>
    <w:rsid w:val="00B31034"/>
    <w:rsid w:val="00B31046"/>
    <w:rsid w:val="00B355CB"/>
    <w:rsid w:val="00B35C0F"/>
    <w:rsid w:val="00B36057"/>
    <w:rsid w:val="00B411C0"/>
    <w:rsid w:val="00B41B17"/>
    <w:rsid w:val="00B4565F"/>
    <w:rsid w:val="00B4633D"/>
    <w:rsid w:val="00B53186"/>
    <w:rsid w:val="00B54007"/>
    <w:rsid w:val="00B55658"/>
    <w:rsid w:val="00B567A7"/>
    <w:rsid w:val="00B61AFC"/>
    <w:rsid w:val="00B624C0"/>
    <w:rsid w:val="00B62F37"/>
    <w:rsid w:val="00B6753C"/>
    <w:rsid w:val="00B75390"/>
    <w:rsid w:val="00B80E4C"/>
    <w:rsid w:val="00B822A0"/>
    <w:rsid w:val="00B86275"/>
    <w:rsid w:val="00B86538"/>
    <w:rsid w:val="00B95F24"/>
    <w:rsid w:val="00BA0E0C"/>
    <w:rsid w:val="00BA313A"/>
    <w:rsid w:val="00BA3C42"/>
    <w:rsid w:val="00BA3F94"/>
    <w:rsid w:val="00BA6679"/>
    <w:rsid w:val="00BB6A45"/>
    <w:rsid w:val="00BB7928"/>
    <w:rsid w:val="00BC56D0"/>
    <w:rsid w:val="00BC74B8"/>
    <w:rsid w:val="00BD0455"/>
    <w:rsid w:val="00BD3A16"/>
    <w:rsid w:val="00BD6C7A"/>
    <w:rsid w:val="00BE15B3"/>
    <w:rsid w:val="00BE441B"/>
    <w:rsid w:val="00BE51A4"/>
    <w:rsid w:val="00BE6D8B"/>
    <w:rsid w:val="00C03811"/>
    <w:rsid w:val="00C04C1C"/>
    <w:rsid w:val="00C12DBF"/>
    <w:rsid w:val="00C13953"/>
    <w:rsid w:val="00C1422C"/>
    <w:rsid w:val="00C14C69"/>
    <w:rsid w:val="00C16548"/>
    <w:rsid w:val="00C17E74"/>
    <w:rsid w:val="00C20C28"/>
    <w:rsid w:val="00C25979"/>
    <w:rsid w:val="00C27FEB"/>
    <w:rsid w:val="00C304D4"/>
    <w:rsid w:val="00C312FC"/>
    <w:rsid w:val="00C370E0"/>
    <w:rsid w:val="00C37FA7"/>
    <w:rsid w:val="00C40EC5"/>
    <w:rsid w:val="00C4224C"/>
    <w:rsid w:val="00C436CA"/>
    <w:rsid w:val="00C45FAF"/>
    <w:rsid w:val="00C463C2"/>
    <w:rsid w:val="00C5195D"/>
    <w:rsid w:val="00C532D1"/>
    <w:rsid w:val="00C54C8A"/>
    <w:rsid w:val="00C639BD"/>
    <w:rsid w:val="00C644A7"/>
    <w:rsid w:val="00C65643"/>
    <w:rsid w:val="00C74510"/>
    <w:rsid w:val="00C80663"/>
    <w:rsid w:val="00C80B31"/>
    <w:rsid w:val="00C837CE"/>
    <w:rsid w:val="00C84CE3"/>
    <w:rsid w:val="00C85269"/>
    <w:rsid w:val="00C87FEC"/>
    <w:rsid w:val="00C92675"/>
    <w:rsid w:val="00C93535"/>
    <w:rsid w:val="00C937A8"/>
    <w:rsid w:val="00C96868"/>
    <w:rsid w:val="00CA087E"/>
    <w:rsid w:val="00CA0A97"/>
    <w:rsid w:val="00CA197B"/>
    <w:rsid w:val="00CA644E"/>
    <w:rsid w:val="00CA778E"/>
    <w:rsid w:val="00CB2799"/>
    <w:rsid w:val="00CC092D"/>
    <w:rsid w:val="00CC0961"/>
    <w:rsid w:val="00CC133D"/>
    <w:rsid w:val="00CC1C1C"/>
    <w:rsid w:val="00CC7B26"/>
    <w:rsid w:val="00CD2792"/>
    <w:rsid w:val="00CD77CD"/>
    <w:rsid w:val="00CE0A0D"/>
    <w:rsid w:val="00CE0ECB"/>
    <w:rsid w:val="00CE70AE"/>
    <w:rsid w:val="00CE71C8"/>
    <w:rsid w:val="00CF3EDB"/>
    <w:rsid w:val="00CF6C80"/>
    <w:rsid w:val="00D00017"/>
    <w:rsid w:val="00D00CD8"/>
    <w:rsid w:val="00D01A24"/>
    <w:rsid w:val="00D02296"/>
    <w:rsid w:val="00D022CE"/>
    <w:rsid w:val="00D02A7A"/>
    <w:rsid w:val="00D05C04"/>
    <w:rsid w:val="00D0672B"/>
    <w:rsid w:val="00D1112E"/>
    <w:rsid w:val="00D112C4"/>
    <w:rsid w:val="00D13916"/>
    <w:rsid w:val="00D143F1"/>
    <w:rsid w:val="00D159E4"/>
    <w:rsid w:val="00D16407"/>
    <w:rsid w:val="00D169F6"/>
    <w:rsid w:val="00D22662"/>
    <w:rsid w:val="00D241EF"/>
    <w:rsid w:val="00D26338"/>
    <w:rsid w:val="00D268AC"/>
    <w:rsid w:val="00D26D58"/>
    <w:rsid w:val="00D2798A"/>
    <w:rsid w:val="00D303EC"/>
    <w:rsid w:val="00D30A35"/>
    <w:rsid w:val="00D342E9"/>
    <w:rsid w:val="00D343BC"/>
    <w:rsid w:val="00D459D0"/>
    <w:rsid w:val="00D4635F"/>
    <w:rsid w:val="00D46E1B"/>
    <w:rsid w:val="00D5040C"/>
    <w:rsid w:val="00D53622"/>
    <w:rsid w:val="00D550C2"/>
    <w:rsid w:val="00D57AAC"/>
    <w:rsid w:val="00D62F6F"/>
    <w:rsid w:val="00D658CD"/>
    <w:rsid w:val="00D6671A"/>
    <w:rsid w:val="00D755FB"/>
    <w:rsid w:val="00D87A08"/>
    <w:rsid w:val="00D907AB"/>
    <w:rsid w:val="00D94F3E"/>
    <w:rsid w:val="00D95948"/>
    <w:rsid w:val="00D97846"/>
    <w:rsid w:val="00D97890"/>
    <w:rsid w:val="00DA120A"/>
    <w:rsid w:val="00DA22FA"/>
    <w:rsid w:val="00DA2854"/>
    <w:rsid w:val="00DA50EB"/>
    <w:rsid w:val="00DA5F1F"/>
    <w:rsid w:val="00DA698C"/>
    <w:rsid w:val="00DB026C"/>
    <w:rsid w:val="00DB3E76"/>
    <w:rsid w:val="00DB7E1C"/>
    <w:rsid w:val="00DC1E54"/>
    <w:rsid w:val="00DC6AE8"/>
    <w:rsid w:val="00DC792F"/>
    <w:rsid w:val="00DD0231"/>
    <w:rsid w:val="00DD257E"/>
    <w:rsid w:val="00DD3D04"/>
    <w:rsid w:val="00DD69DD"/>
    <w:rsid w:val="00DE1B58"/>
    <w:rsid w:val="00DE25CE"/>
    <w:rsid w:val="00DE5E21"/>
    <w:rsid w:val="00DF19D5"/>
    <w:rsid w:val="00DF25B5"/>
    <w:rsid w:val="00DF43FE"/>
    <w:rsid w:val="00DF5547"/>
    <w:rsid w:val="00DF59D7"/>
    <w:rsid w:val="00DF72C2"/>
    <w:rsid w:val="00DF7F7C"/>
    <w:rsid w:val="00E009EC"/>
    <w:rsid w:val="00E0167E"/>
    <w:rsid w:val="00E0726C"/>
    <w:rsid w:val="00E07D15"/>
    <w:rsid w:val="00E1330A"/>
    <w:rsid w:val="00E172F1"/>
    <w:rsid w:val="00E20A18"/>
    <w:rsid w:val="00E213FB"/>
    <w:rsid w:val="00E26E15"/>
    <w:rsid w:val="00E345BC"/>
    <w:rsid w:val="00E361A3"/>
    <w:rsid w:val="00E365ED"/>
    <w:rsid w:val="00E40896"/>
    <w:rsid w:val="00E50B63"/>
    <w:rsid w:val="00E51A25"/>
    <w:rsid w:val="00E51DBE"/>
    <w:rsid w:val="00E53053"/>
    <w:rsid w:val="00E578DF"/>
    <w:rsid w:val="00E60FA7"/>
    <w:rsid w:val="00E63A3E"/>
    <w:rsid w:val="00E64E37"/>
    <w:rsid w:val="00E66BA4"/>
    <w:rsid w:val="00E67081"/>
    <w:rsid w:val="00E67D8F"/>
    <w:rsid w:val="00E735F5"/>
    <w:rsid w:val="00E7538C"/>
    <w:rsid w:val="00E757D2"/>
    <w:rsid w:val="00E75B15"/>
    <w:rsid w:val="00E75E23"/>
    <w:rsid w:val="00E77B2E"/>
    <w:rsid w:val="00E807DF"/>
    <w:rsid w:val="00E80DD3"/>
    <w:rsid w:val="00E84B52"/>
    <w:rsid w:val="00E86DD0"/>
    <w:rsid w:val="00E86E3C"/>
    <w:rsid w:val="00E8797D"/>
    <w:rsid w:val="00E909AB"/>
    <w:rsid w:val="00E92568"/>
    <w:rsid w:val="00E9280A"/>
    <w:rsid w:val="00E9451B"/>
    <w:rsid w:val="00E94578"/>
    <w:rsid w:val="00E94BCA"/>
    <w:rsid w:val="00E9643E"/>
    <w:rsid w:val="00EA6818"/>
    <w:rsid w:val="00EA78D8"/>
    <w:rsid w:val="00EB11BF"/>
    <w:rsid w:val="00EB2541"/>
    <w:rsid w:val="00EB4AF1"/>
    <w:rsid w:val="00EB53F7"/>
    <w:rsid w:val="00EB6233"/>
    <w:rsid w:val="00EB641F"/>
    <w:rsid w:val="00EB65A8"/>
    <w:rsid w:val="00EC30A8"/>
    <w:rsid w:val="00EC4845"/>
    <w:rsid w:val="00EC4A85"/>
    <w:rsid w:val="00ED01DA"/>
    <w:rsid w:val="00ED0564"/>
    <w:rsid w:val="00ED1F3D"/>
    <w:rsid w:val="00ED2623"/>
    <w:rsid w:val="00ED4A66"/>
    <w:rsid w:val="00ED4A7D"/>
    <w:rsid w:val="00ED5B1B"/>
    <w:rsid w:val="00ED7B27"/>
    <w:rsid w:val="00EE0192"/>
    <w:rsid w:val="00EE13A4"/>
    <w:rsid w:val="00EE173C"/>
    <w:rsid w:val="00EE1893"/>
    <w:rsid w:val="00EE1F87"/>
    <w:rsid w:val="00EE2563"/>
    <w:rsid w:val="00EE4BA5"/>
    <w:rsid w:val="00EE51BA"/>
    <w:rsid w:val="00EE6123"/>
    <w:rsid w:val="00EE6C0B"/>
    <w:rsid w:val="00EF51FD"/>
    <w:rsid w:val="00EF7C66"/>
    <w:rsid w:val="00F00D32"/>
    <w:rsid w:val="00F013DC"/>
    <w:rsid w:val="00F03296"/>
    <w:rsid w:val="00F03807"/>
    <w:rsid w:val="00F05055"/>
    <w:rsid w:val="00F052F8"/>
    <w:rsid w:val="00F061AA"/>
    <w:rsid w:val="00F10CF4"/>
    <w:rsid w:val="00F12F2E"/>
    <w:rsid w:val="00F15C7A"/>
    <w:rsid w:val="00F16819"/>
    <w:rsid w:val="00F23939"/>
    <w:rsid w:val="00F30ED9"/>
    <w:rsid w:val="00F31450"/>
    <w:rsid w:val="00F320B6"/>
    <w:rsid w:val="00F3210E"/>
    <w:rsid w:val="00F37AC0"/>
    <w:rsid w:val="00F41293"/>
    <w:rsid w:val="00F419AE"/>
    <w:rsid w:val="00F42D26"/>
    <w:rsid w:val="00F4349E"/>
    <w:rsid w:val="00F44F60"/>
    <w:rsid w:val="00F45A01"/>
    <w:rsid w:val="00F513A8"/>
    <w:rsid w:val="00F51CF1"/>
    <w:rsid w:val="00F51D9E"/>
    <w:rsid w:val="00F53ECF"/>
    <w:rsid w:val="00F545D9"/>
    <w:rsid w:val="00F6095F"/>
    <w:rsid w:val="00F60F7E"/>
    <w:rsid w:val="00F61DE0"/>
    <w:rsid w:val="00F675F7"/>
    <w:rsid w:val="00F716F7"/>
    <w:rsid w:val="00F73CE1"/>
    <w:rsid w:val="00F73D4C"/>
    <w:rsid w:val="00F816F4"/>
    <w:rsid w:val="00F83C83"/>
    <w:rsid w:val="00F85532"/>
    <w:rsid w:val="00F86B0B"/>
    <w:rsid w:val="00F875C4"/>
    <w:rsid w:val="00F87A18"/>
    <w:rsid w:val="00F87B3C"/>
    <w:rsid w:val="00F87E8B"/>
    <w:rsid w:val="00F942DD"/>
    <w:rsid w:val="00FA267C"/>
    <w:rsid w:val="00FA2F9A"/>
    <w:rsid w:val="00FA4538"/>
    <w:rsid w:val="00FA7B2F"/>
    <w:rsid w:val="00FB09BA"/>
    <w:rsid w:val="00FB464E"/>
    <w:rsid w:val="00FB7759"/>
    <w:rsid w:val="00FC0513"/>
    <w:rsid w:val="00FC1137"/>
    <w:rsid w:val="00FC1FEE"/>
    <w:rsid w:val="00FC65FC"/>
    <w:rsid w:val="00FC69D6"/>
    <w:rsid w:val="00FD182C"/>
    <w:rsid w:val="00FD7044"/>
    <w:rsid w:val="00FE4362"/>
    <w:rsid w:val="00FE4BC8"/>
    <w:rsid w:val="00FE6617"/>
    <w:rsid w:val="00FF74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3FEB2"/>
  <w15:chartTrackingRefBased/>
  <w15:docId w15:val="{89C6E5A1-1D8F-4816-8A9D-9B44397D9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0025"/>
    <w:pPr>
      <w:spacing w:after="160" w:line="259" w:lineRule="auto"/>
      <w:jc w:val="both"/>
    </w:pPr>
    <w:rPr>
      <w:rFonts w:ascii="Calibri" w:hAnsi="Calibri"/>
      <w:sz w:val="22"/>
      <w:szCs w:val="24"/>
      <w:lang w:eastAsia="en-US"/>
    </w:rPr>
  </w:style>
  <w:style w:type="paragraph" w:styleId="Heading1">
    <w:name w:val="heading 1"/>
    <w:basedOn w:val="Normal"/>
    <w:next w:val="Normal"/>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pPr>
      <w:keepNext/>
      <w:outlineLvl w:val="2"/>
    </w:pPr>
    <w:rPr>
      <w:rFonts w:ascii="Verdana" w:hAnsi="Verdana"/>
      <w:b/>
      <w:bCs/>
      <w:color w:val="000080"/>
      <w:lang w:val="en-GB"/>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lang w:val="en-GB"/>
    </w:rPr>
  </w:style>
  <w:style w:type="paragraph" w:styleId="Heading7">
    <w:name w:val="heading 7"/>
    <w:aliases w:val="Overskrift 71"/>
    <w:basedOn w:val="Normal"/>
    <w:next w:val="Normal"/>
    <w:qFormat/>
    <w:pPr>
      <w:keepNext/>
      <w:outlineLvl w:val="6"/>
    </w:pPr>
    <w:rPr>
      <w:rFonts w:ascii="Verdana" w:hAnsi="Verdana"/>
      <w:b/>
      <w:bCs/>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lang w:val="en-GB"/>
    </w:rPr>
  </w:style>
  <w:style w:type="character" w:styleId="Hyperlink">
    <w:name w:val="Hyperlink"/>
    <w:uiPriority w:val="99"/>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lang w:val="en-GB"/>
    </w:rPr>
  </w:style>
  <w:style w:type="character" w:styleId="FollowedHyperlink">
    <w:name w:val="FollowedHyperlink"/>
    <w:rPr>
      <w:color w:val="800080"/>
      <w:u w:val="single"/>
    </w:rPr>
  </w:style>
  <w:style w:type="paragraph" w:styleId="TOC2">
    <w:name w:val="toc 2"/>
    <w:basedOn w:val="Normal"/>
    <w:next w:val="Normal"/>
    <w:autoRedefine/>
    <w:uiPriority w:val="39"/>
    <w:rsid w:val="00B20025"/>
    <w:pPr>
      <w:ind w:left="240"/>
    </w:pPr>
    <w:rPr>
      <w:sz w:val="24"/>
    </w:rPr>
  </w:style>
  <w:style w:type="paragraph" w:styleId="TOC1">
    <w:name w:val="toc 1"/>
    <w:basedOn w:val="Normal"/>
    <w:next w:val="Normal"/>
    <w:autoRedefine/>
    <w:uiPriority w:val="39"/>
    <w:rsid w:val="00B20025"/>
    <w:rPr>
      <w:sz w:val="24"/>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paragraph" w:customStyle="1" w:styleId="Char">
    <w:name w:val="Char"/>
    <w:basedOn w:val="Normal"/>
    <w:rsid w:val="00D01A24"/>
    <w:pPr>
      <w:spacing w:before="120" w:line="240" w:lineRule="exact"/>
    </w:pPr>
    <w:rPr>
      <w:rFonts w:ascii="Verdana" w:hAnsi="Verdana"/>
      <w:sz w:val="20"/>
      <w:szCs w:val="20"/>
      <w:lang w:val="en-GB"/>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pPr>
    <w:rPr>
      <w:szCs w:val="20"/>
      <w:lang w:val="en-GB"/>
    </w:rPr>
  </w:style>
  <w:style w:type="paragraph" w:customStyle="1" w:styleId="NALevel2">
    <w:name w:val="NA Level 2"/>
    <w:basedOn w:val="Normal"/>
    <w:next w:val="Normal"/>
    <w:rsid w:val="004A4EB2"/>
    <w:pPr>
      <w:numPr>
        <w:ilvl w:val="1"/>
        <w:numId w:val="2"/>
      </w:numPr>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pPr>
    <w:rPr>
      <w:szCs w:val="20"/>
      <w:lang w:val="en-GB"/>
    </w:rPr>
  </w:style>
  <w:style w:type="paragraph" w:customStyle="1" w:styleId="NALevel4">
    <w:name w:val="NA Level 4"/>
    <w:basedOn w:val="Normal"/>
    <w:next w:val="Normal"/>
    <w:rsid w:val="004A4EB2"/>
    <w:pPr>
      <w:numPr>
        <w:ilvl w:val="3"/>
        <w:numId w:val="2"/>
      </w:numPr>
    </w:pPr>
    <w:rPr>
      <w:szCs w:val="20"/>
      <w:lang w:val="en-GB"/>
    </w:rPr>
  </w:style>
  <w:style w:type="paragraph" w:customStyle="1" w:styleId="NALevel5">
    <w:name w:val="NA Level 5"/>
    <w:basedOn w:val="Normal"/>
    <w:next w:val="Normal"/>
    <w:rsid w:val="004A4EB2"/>
    <w:pPr>
      <w:numPr>
        <w:ilvl w:val="4"/>
        <w:numId w:val="2"/>
      </w:numPr>
    </w:pPr>
    <w:rPr>
      <w:szCs w:val="20"/>
      <w:lang w:val="en-GB"/>
    </w:rPr>
  </w:style>
  <w:style w:type="paragraph" w:customStyle="1" w:styleId="NALevel6">
    <w:name w:val="NA Level 6"/>
    <w:basedOn w:val="Normal"/>
    <w:next w:val="Normal"/>
    <w:rsid w:val="004A4EB2"/>
    <w:pPr>
      <w:numPr>
        <w:ilvl w:val="5"/>
        <w:numId w:val="2"/>
      </w:numPr>
    </w:pPr>
    <w:rPr>
      <w:szCs w:val="20"/>
      <w:lang w:val="en-GB"/>
    </w:rPr>
  </w:style>
  <w:style w:type="paragraph" w:customStyle="1" w:styleId="NALevel7">
    <w:name w:val="NA Level 7"/>
    <w:basedOn w:val="Normal"/>
    <w:next w:val="Normal"/>
    <w:rsid w:val="004A4EB2"/>
    <w:pPr>
      <w:numPr>
        <w:ilvl w:val="6"/>
        <w:numId w:val="2"/>
      </w:numPr>
    </w:pPr>
    <w:rPr>
      <w:szCs w:val="20"/>
      <w:lang w:val="en-GB"/>
    </w:rPr>
  </w:style>
  <w:style w:type="paragraph" w:customStyle="1" w:styleId="NALevel8">
    <w:name w:val="NA Level 8"/>
    <w:basedOn w:val="Normal"/>
    <w:next w:val="Normal"/>
    <w:rsid w:val="004A4EB2"/>
    <w:pPr>
      <w:numPr>
        <w:ilvl w:val="7"/>
        <w:numId w:val="2"/>
      </w:numPr>
    </w:pPr>
    <w:rPr>
      <w:szCs w:val="20"/>
      <w:lang w:val="en-GB"/>
    </w:rPr>
  </w:style>
  <w:style w:type="paragraph" w:customStyle="1" w:styleId="MFNumLev1">
    <w:name w:val="MFNumLev1"/>
    <w:basedOn w:val="Normal"/>
    <w:rsid w:val="00F942DD"/>
    <w:pPr>
      <w:numPr>
        <w:numId w:val="3"/>
      </w:numPr>
      <w:spacing w:after="240"/>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pPr>
  </w:style>
  <w:style w:type="paragraph" w:customStyle="1" w:styleId="MFNumLev3">
    <w:name w:val="MFNumLev3"/>
    <w:basedOn w:val="Normal"/>
    <w:rsid w:val="00F942DD"/>
    <w:pPr>
      <w:numPr>
        <w:ilvl w:val="2"/>
        <w:numId w:val="3"/>
      </w:numPr>
      <w:spacing w:after="240"/>
    </w:pPr>
  </w:style>
  <w:style w:type="paragraph" w:customStyle="1" w:styleId="MFNumLev4">
    <w:name w:val="MFNumLev4"/>
    <w:basedOn w:val="Normal"/>
    <w:rsid w:val="00F942DD"/>
    <w:pPr>
      <w:numPr>
        <w:ilvl w:val="3"/>
        <w:numId w:val="3"/>
      </w:numPr>
      <w:spacing w:after="240"/>
    </w:pPr>
  </w:style>
  <w:style w:type="paragraph" w:customStyle="1" w:styleId="MFNumLev5">
    <w:name w:val="MFNumLev5"/>
    <w:basedOn w:val="Normal"/>
    <w:rsid w:val="00F942DD"/>
    <w:pPr>
      <w:numPr>
        <w:ilvl w:val="4"/>
        <w:numId w:val="3"/>
      </w:numPr>
      <w:spacing w:after="240"/>
    </w:pPr>
  </w:style>
  <w:style w:type="paragraph" w:customStyle="1" w:styleId="MFNumLev6">
    <w:name w:val="MFNumLev6"/>
    <w:basedOn w:val="Normal"/>
    <w:rsid w:val="00F942DD"/>
    <w:pPr>
      <w:numPr>
        <w:ilvl w:val="5"/>
        <w:numId w:val="3"/>
      </w:numPr>
      <w:spacing w:after="240"/>
    </w:pPr>
  </w:style>
  <w:style w:type="paragraph" w:customStyle="1" w:styleId="StyleBodyTextTimesNewRoman12pt">
    <w:name w:val="Style Body Text + Times New Roman 12 pt"/>
    <w:basedOn w:val="BodyText"/>
    <w:rsid w:val="00F942DD"/>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5Dark-Accent5">
    <w:name w:val="Grid Table 5 Dark Accent 5"/>
    <w:basedOn w:val="TableNormal"/>
    <w:uiPriority w:val="50"/>
    <w:rsid w:val="00E365ED"/>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2-Accent3">
    <w:name w:val="Grid Table 2 Accent 3"/>
    <w:basedOn w:val="TableNormal"/>
    <w:uiPriority w:val="47"/>
    <w:rsid w:val="00E365ED"/>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5">
    <w:name w:val="List Table 2 Accent 5"/>
    <w:basedOn w:val="TableNormal"/>
    <w:uiPriority w:val="47"/>
    <w:rsid w:val="00E365E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
    <w:link w:val="ListParagraph"/>
    <w:uiPriority w:val="34"/>
    <w:locked/>
    <w:rsid w:val="00F31450"/>
    <w:rPr>
      <w:sz w:val="24"/>
      <w:szCs w:val="24"/>
      <w:lang w:val="en-US" w:eastAsia="en-US"/>
    </w:rPr>
  </w:style>
  <w:style w:type="table" w:customStyle="1" w:styleId="TableGrid3">
    <w:name w:val="Table Grid3"/>
    <w:basedOn w:val="TableNormal"/>
    <w:next w:val="TableGrid"/>
    <w:uiPriority w:val="59"/>
    <w:rsid w:val="003872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semiHidden/>
    <w:rsid w:val="009F3DCB"/>
    <w:pPr>
      <w:numPr>
        <w:numId w:val="5"/>
      </w:numPr>
      <w:suppressAutoHyphens/>
      <w:spacing w:after="240" w:line="312" w:lineRule="auto"/>
    </w:pPr>
    <w:rPr>
      <w:szCs w:val="20"/>
      <w:lang w:val="en-GB" w:eastAsia="ar-SA"/>
    </w:rPr>
  </w:style>
  <w:style w:type="character" w:customStyle="1" w:styleId="DefaultTextChar">
    <w:name w:val="Default Text Char"/>
    <w:link w:val="DefaultText"/>
    <w:rsid w:val="009F3DCB"/>
    <w:rPr>
      <w:sz w:val="24"/>
      <w:lang w:eastAsia="en-US"/>
    </w:rPr>
  </w:style>
  <w:style w:type="paragraph" w:customStyle="1" w:styleId="Bullet">
    <w:name w:val="Bullet"/>
    <w:basedOn w:val="Normal"/>
    <w:semiHidden/>
    <w:rsid w:val="00C12DBF"/>
    <w:pPr>
      <w:numPr>
        <w:numId w:val="6"/>
      </w:numPr>
      <w:spacing w:after="100"/>
    </w:pPr>
    <w:rPr>
      <w:rFonts w:eastAsia="MS Mincho"/>
      <w:lang w:eastAsia="ja-JP"/>
    </w:rPr>
  </w:style>
  <w:style w:type="character" w:customStyle="1" w:styleId="BodyText3Char">
    <w:name w:val="Body Text 3 Char"/>
    <w:link w:val="BodyText3"/>
    <w:rsid w:val="00C96868"/>
    <w:rPr>
      <w:rFonts w:ascii="Arial" w:hAnsi="Arial"/>
      <w:sz w:val="16"/>
      <w:szCs w:val="16"/>
      <w:lang w:val="en-GB" w:eastAsia="en-GB"/>
    </w:rPr>
  </w:style>
  <w:style w:type="character" w:customStyle="1" w:styleId="apple-converted-space">
    <w:name w:val="apple-converted-space"/>
    <w:rsid w:val="00BE441B"/>
  </w:style>
  <w:style w:type="paragraph" w:styleId="NoSpacing">
    <w:name w:val="No Spacing"/>
    <w:link w:val="NoSpacingChar"/>
    <w:uiPriority w:val="1"/>
    <w:qFormat/>
    <w:rsid w:val="0028568C"/>
    <w:rPr>
      <w:rFonts w:ascii="Calibri" w:hAnsi="Calibri"/>
      <w:sz w:val="22"/>
      <w:szCs w:val="22"/>
      <w:lang w:val="en-US" w:eastAsia="en-US"/>
    </w:rPr>
  </w:style>
  <w:style w:type="character" w:customStyle="1" w:styleId="NoSpacingChar">
    <w:name w:val="No Spacing Char"/>
    <w:link w:val="NoSpacing"/>
    <w:uiPriority w:val="1"/>
    <w:rsid w:val="0028568C"/>
    <w:rPr>
      <w:rFonts w:ascii="Calibri" w:hAnsi="Calibri"/>
      <w:sz w:val="22"/>
      <w:szCs w:val="22"/>
      <w:lang w:val="en-US" w:eastAsia="en-US"/>
    </w:rPr>
  </w:style>
  <w:style w:type="paragraph" w:styleId="CommentText">
    <w:name w:val="annotation text"/>
    <w:basedOn w:val="Normal"/>
    <w:link w:val="CommentTextChar"/>
    <w:unhideWhenUsed/>
    <w:rsid w:val="00AF53C4"/>
    <w:rPr>
      <w:sz w:val="20"/>
      <w:szCs w:val="20"/>
      <w:lang w:val="en-GB"/>
    </w:rPr>
  </w:style>
  <w:style w:type="character" w:customStyle="1" w:styleId="CommentTextChar">
    <w:name w:val="Comment Text Char"/>
    <w:link w:val="CommentText"/>
    <w:rsid w:val="00AF53C4"/>
    <w:rPr>
      <w:lang w:val="en-GB" w:eastAsia="en-US"/>
    </w:rPr>
  </w:style>
  <w:style w:type="character" w:styleId="CommentReference">
    <w:name w:val="annotation reference"/>
    <w:uiPriority w:val="99"/>
    <w:unhideWhenUsed/>
    <w:rsid w:val="00AF53C4"/>
    <w:rPr>
      <w:sz w:val="16"/>
      <w:szCs w:val="16"/>
    </w:rPr>
  </w:style>
  <w:style w:type="character" w:styleId="PlaceholderText">
    <w:name w:val="Placeholder Text"/>
    <w:basedOn w:val="DefaultParagraphFont"/>
    <w:uiPriority w:val="99"/>
    <w:rsid w:val="00013C79"/>
    <w:rPr>
      <w:color w:val="808080"/>
    </w:rPr>
  </w:style>
  <w:style w:type="table" w:customStyle="1" w:styleId="TableGrid0">
    <w:name w:val="TableGrid"/>
    <w:rsid w:val="0054535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Level1">
    <w:name w:val="Level 1"/>
    <w:basedOn w:val="Normal"/>
    <w:rsid w:val="00545357"/>
    <w:pPr>
      <w:numPr>
        <w:numId w:val="7"/>
      </w:numPr>
      <w:tabs>
        <w:tab w:val="left" w:pos="851"/>
      </w:tabs>
      <w:suppressAutoHyphens/>
      <w:spacing w:after="240" w:line="312" w:lineRule="auto"/>
      <w:outlineLvl w:val="0"/>
    </w:pPr>
    <w:rPr>
      <w:rFonts w:asciiTheme="minorHAnsi" w:hAnsiTheme="minorHAnsi"/>
      <w:szCs w:val="20"/>
      <w:lang w:eastAsia="ar-SA"/>
    </w:rPr>
  </w:style>
  <w:style w:type="paragraph" w:customStyle="1" w:styleId="Level2">
    <w:name w:val="Level 2"/>
    <w:basedOn w:val="Normal"/>
    <w:rsid w:val="00545357"/>
    <w:pPr>
      <w:numPr>
        <w:ilvl w:val="1"/>
        <w:numId w:val="7"/>
      </w:numPr>
      <w:tabs>
        <w:tab w:val="left" w:pos="851"/>
      </w:tabs>
      <w:suppressAutoHyphens/>
      <w:spacing w:after="240" w:line="312" w:lineRule="auto"/>
      <w:outlineLvl w:val="1"/>
    </w:pPr>
    <w:rPr>
      <w:rFonts w:asciiTheme="minorHAnsi" w:hAnsiTheme="minorHAnsi"/>
      <w:szCs w:val="20"/>
      <w:lang w:eastAsia="ar-SA"/>
    </w:rPr>
  </w:style>
  <w:style w:type="paragraph" w:styleId="CommentSubject">
    <w:name w:val="annotation subject"/>
    <w:basedOn w:val="CommentText"/>
    <w:next w:val="CommentText"/>
    <w:link w:val="CommentSubjectChar"/>
    <w:rsid w:val="0094644F"/>
    <w:rPr>
      <w:b/>
      <w:bCs/>
      <w:lang w:val="en-US"/>
    </w:rPr>
  </w:style>
  <w:style w:type="character" w:customStyle="1" w:styleId="CommentSubjectChar">
    <w:name w:val="Comment Subject Char"/>
    <w:basedOn w:val="CommentTextChar"/>
    <w:link w:val="CommentSubject"/>
    <w:rsid w:val="0094644F"/>
    <w:rPr>
      <w:b/>
      <w:bCs/>
      <w:lang w:val="en-US" w:eastAsia="en-US"/>
    </w:rPr>
  </w:style>
  <w:style w:type="paragraph" w:customStyle="1" w:styleId="Default">
    <w:name w:val="Default"/>
    <w:rsid w:val="00A22004"/>
    <w:pPr>
      <w:autoSpaceDE w:val="0"/>
      <w:autoSpaceDN w:val="0"/>
      <w:adjustRightInd w:val="0"/>
    </w:pPr>
    <w:rPr>
      <w:color w:val="000000"/>
      <w:sz w:val="24"/>
      <w:szCs w:val="24"/>
    </w:rPr>
  </w:style>
  <w:style w:type="table" w:customStyle="1" w:styleId="TableGrid4">
    <w:name w:val="Table Grid4"/>
    <w:basedOn w:val="TableNormal"/>
    <w:next w:val="TableGrid"/>
    <w:uiPriority w:val="39"/>
    <w:rsid w:val="004A182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345BC"/>
    <w:pPr>
      <w:spacing w:after="120"/>
    </w:pPr>
    <w:rPr>
      <w:rFonts w:cs="Calibri"/>
      <w:b/>
      <w:bCs/>
      <w:color w:val="FFFFFF" w:themeColor="background1"/>
      <w:sz w:val="32"/>
      <w:szCs w:val="32"/>
    </w:rPr>
  </w:style>
  <w:style w:type="character" w:customStyle="1" w:styleId="Style1Char">
    <w:name w:val="Style1 Char"/>
    <w:basedOn w:val="DefaultParagraphFont"/>
    <w:link w:val="Style1"/>
    <w:rsid w:val="00E345BC"/>
    <w:rPr>
      <w:rFonts w:ascii="Calibri" w:hAnsi="Calibri" w:cs="Calibri"/>
      <w:b/>
      <w:bCs/>
      <w:color w:val="FFFFFF" w:themeColor="background1"/>
      <w:sz w:val="32"/>
      <w:szCs w:val="32"/>
      <w:lang w:eastAsia="en-US"/>
    </w:rPr>
  </w:style>
  <w:style w:type="paragraph" w:customStyle="1" w:styleId="Style2">
    <w:name w:val="Style2"/>
    <w:basedOn w:val="Normal"/>
    <w:link w:val="Style2Char"/>
    <w:qFormat/>
    <w:rsid w:val="0076205C"/>
    <w:pPr>
      <w:pageBreakBefore/>
    </w:pPr>
    <w:rPr>
      <w:rFonts w:asciiTheme="minorHAnsi" w:eastAsiaTheme="minorHAnsi" w:hAnsiTheme="minorHAnsi" w:cs="Calibri"/>
      <w:b/>
      <w:bCs/>
      <w:color w:val="FFFFFF" w:themeColor="background1"/>
      <w:sz w:val="28"/>
      <w:szCs w:val="28"/>
    </w:rPr>
  </w:style>
  <w:style w:type="character" w:customStyle="1" w:styleId="Style2Char">
    <w:name w:val="Style2 Char"/>
    <w:basedOn w:val="DefaultParagraphFont"/>
    <w:link w:val="Style2"/>
    <w:rsid w:val="0076205C"/>
    <w:rPr>
      <w:rFonts w:asciiTheme="minorHAnsi" w:eastAsiaTheme="minorHAnsi" w:hAnsiTheme="minorHAnsi" w:cs="Calibri"/>
      <w:b/>
      <w:bCs/>
      <w:color w:val="FFFFFF" w:themeColor="background1"/>
      <w:sz w:val="28"/>
      <w:szCs w:val="28"/>
      <w:lang w:eastAsia="en-US"/>
    </w:rPr>
  </w:style>
  <w:style w:type="paragraph" w:styleId="TOCHeading">
    <w:name w:val="TOC Heading"/>
    <w:basedOn w:val="Heading1"/>
    <w:next w:val="Normal"/>
    <w:uiPriority w:val="39"/>
    <w:unhideWhenUsed/>
    <w:qFormat/>
    <w:rsid w:val="00B20025"/>
    <w:pPr>
      <w:keepLines/>
      <w:spacing w:before="240" w:after="0"/>
      <w:jc w:val="left"/>
      <w:outlineLvl w:val="9"/>
    </w:pPr>
    <w:rPr>
      <w:rFonts w:asciiTheme="majorHAnsi" w:eastAsiaTheme="majorEastAsia" w:hAnsiTheme="majorHAnsi" w:cstheme="majorBidi"/>
      <w:b w:val="0"/>
      <w:bCs w:val="0"/>
      <w:color w:val="3F837C" w:themeColor="accent1" w:themeShade="BF"/>
      <w:sz w:val="32"/>
      <w:szCs w:val="32"/>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52883600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674113392">
      <w:bodyDiv w:val="1"/>
      <w:marLeft w:val="0"/>
      <w:marRight w:val="0"/>
      <w:marTop w:val="0"/>
      <w:marBottom w:val="0"/>
      <w:divBdr>
        <w:top w:val="none" w:sz="0" w:space="0" w:color="auto"/>
        <w:left w:val="none" w:sz="0" w:space="0" w:color="auto"/>
        <w:bottom w:val="none" w:sz="0" w:space="0" w:color="auto"/>
        <w:right w:val="none" w:sz="0" w:space="0" w:color="auto"/>
      </w:divBdr>
    </w:div>
    <w:div w:id="775056448">
      <w:bodyDiv w:val="1"/>
      <w:marLeft w:val="0"/>
      <w:marRight w:val="0"/>
      <w:marTop w:val="0"/>
      <w:marBottom w:val="0"/>
      <w:divBdr>
        <w:top w:val="none" w:sz="0" w:space="0" w:color="auto"/>
        <w:left w:val="none" w:sz="0" w:space="0" w:color="auto"/>
        <w:bottom w:val="none" w:sz="0" w:space="0" w:color="auto"/>
        <w:right w:val="none" w:sz="0" w:space="0" w:color="auto"/>
      </w:divBdr>
    </w:div>
    <w:div w:id="789592701">
      <w:bodyDiv w:val="1"/>
      <w:marLeft w:val="0"/>
      <w:marRight w:val="0"/>
      <w:marTop w:val="0"/>
      <w:marBottom w:val="0"/>
      <w:divBdr>
        <w:top w:val="none" w:sz="0" w:space="0" w:color="auto"/>
        <w:left w:val="none" w:sz="0" w:space="0" w:color="auto"/>
        <w:bottom w:val="none" w:sz="0" w:space="0" w:color="auto"/>
        <w:right w:val="none" w:sz="0" w:space="0" w:color="auto"/>
      </w:divBdr>
    </w:div>
    <w:div w:id="827941385">
      <w:bodyDiv w:val="1"/>
      <w:marLeft w:val="0"/>
      <w:marRight w:val="0"/>
      <w:marTop w:val="0"/>
      <w:marBottom w:val="0"/>
      <w:divBdr>
        <w:top w:val="none" w:sz="0" w:space="0" w:color="auto"/>
        <w:left w:val="none" w:sz="0" w:space="0" w:color="auto"/>
        <w:bottom w:val="none" w:sz="0" w:space="0" w:color="auto"/>
        <w:right w:val="none" w:sz="0" w:space="0" w:color="auto"/>
      </w:divBdr>
    </w:div>
    <w:div w:id="864058181">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39552057">
      <w:bodyDiv w:val="1"/>
      <w:marLeft w:val="0"/>
      <w:marRight w:val="0"/>
      <w:marTop w:val="0"/>
      <w:marBottom w:val="0"/>
      <w:divBdr>
        <w:top w:val="none" w:sz="0" w:space="0" w:color="auto"/>
        <w:left w:val="none" w:sz="0" w:space="0" w:color="auto"/>
        <w:bottom w:val="none" w:sz="0" w:space="0" w:color="auto"/>
        <w:right w:val="none" w:sz="0" w:space="0" w:color="auto"/>
      </w:divBdr>
    </w:div>
    <w:div w:id="1347248486">
      <w:bodyDiv w:val="1"/>
      <w:marLeft w:val="0"/>
      <w:marRight w:val="0"/>
      <w:marTop w:val="0"/>
      <w:marBottom w:val="0"/>
      <w:divBdr>
        <w:top w:val="none" w:sz="0" w:space="0" w:color="auto"/>
        <w:left w:val="none" w:sz="0" w:space="0" w:color="auto"/>
        <w:bottom w:val="none" w:sz="0" w:space="0" w:color="auto"/>
        <w:right w:val="none" w:sz="0" w:space="0" w:color="auto"/>
      </w:divBdr>
    </w:div>
    <w:div w:id="1357265907">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568806310">
      <w:bodyDiv w:val="1"/>
      <w:marLeft w:val="0"/>
      <w:marRight w:val="0"/>
      <w:marTop w:val="0"/>
      <w:marBottom w:val="0"/>
      <w:divBdr>
        <w:top w:val="none" w:sz="0" w:space="0" w:color="auto"/>
        <w:left w:val="none" w:sz="0" w:space="0" w:color="auto"/>
        <w:bottom w:val="none" w:sz="0" w:space="0" w:color="auto"/>
        <w:right w:val="none" w:sz="0" w:space="0" w:color="auto"/>
      </w:divBdr>
    </w:div>
    <w:div w:id="2050493487">
      <w:bodyDiv w:val="1"/>
      <w:marLeft w:val="0"/>
      <w:marRight w:val="0"/>
      <w:marTop w:val="0"/>
      <w:marBottom w:val="0"/>
      <w:divBdr>
        <w:top w:val="none" w:sz="0" w:space="0" w:color="auto"/>
        <w:left w:val="none" w:sz="0" w:space="0" w:color="auto"/>
        <w:bottom w:val="none" w:sz="0" w:space="0" w:color="auto"/>
        <w:right w:val="none" w:sz="0" w:space="0" w:color="auto"/>
      </w:divBdr>
    </w:div>
    <w:div w:id="2076704965">
      <w:bodyDiv w:val="1"/>
      <w:marLeft w:val="0"/>
      <w:marRight w:val="0"/>
      <w:marTop w:val="0"/>
      <w:marBottom w:val="0"/>
      <w:divBdr>
        <w:top w:val="none" w:sz="0" w:space="0" w:color="auto"/>
        <w:left w:val="none" w:sz="0" w:space="0" w:color="auto"/>
        <w:bottom w:val="none" w:sz="0" w:space="0" w:color="auto"/>
        <w:right w:val="none" w:sz="0" w:space="0" w:color="auto"/>
      </w:divBdr>
    </w:div>
    <w:div w:id="2078361328">
      <w:bodyDiv w:val="1"/>
      <w:marLeft w:val="0"/>
      <w:marRight w:val="0"/>
      <w:marTop w:val="0"/>
      <w:marBottom w:val="0"/>
      <w:divBdr>
        <w:top w:val="none" w:sz="0" w:space="0" w:color="auto"/>
        <w:left w:val="none" w:sz="0" w:space="0" w:color="auto"/>
        <w:bottom w:val="none" w:sz="0" w:space="0" w:color="auto"/>
        <w:right w:val="none" w:sz="0" w:space="0" w:color="auto"/>
      </w:divBdr>
    </w:div>
    <w:div w:id="208594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GP Colours">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4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bbd3fafa5ab4e5eb8a6a5e099cef439 xmlns="c3c55c4d-c8aa-4c12-ba3a-57ac9bb7173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TaxCatchAll xmlns="c3c55c4d-c8aa-4c12-ba3a-57ac9bb71731">
      <Value>4</Value>
      <Value>3</Value>
      <Value>2</Value>
      <Value>1</Value>
    </TaxCatchAll>
    <h1f8bb4843d6459a8b809123185593c7 xmlns="c3c55c4d-c8aa-4c12-ba3a-57ac9bb71731">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077ba80f-b349-420c-95e6-5bd81b7ed886</TermId>
        </TermInfo>
      </Terms>
    </h1f8bb4843d6459a8b809123185593c7>
    <_vti_ItemDeclaredRecord xmlns="c3c55c4d-c8aa-4c12-ba3a-57ac9bb71731" xsi:nil="true"/>
    <eDocs_eFileName xmlns="c3c55c4d-c8aa-4c12-ba3a-57ac9bb71731">OGPSP001-023-2016</eDocs_eFileName>
    <nb1b8a72855341e18dd75ce464e281f2 xmlns="c3c55c4d-c8aa-4c12-ba3a-57ac9bb71731">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fbaa881fc4ae443f9fdafbdd527793df xmlns="c3c55c4d-c8aa-4c12-ba3a-57ac9bb71731">
      <Terms xmlns="http://schemas.microsoft.com/office/infopath/2007/PartnerControls"/>
    </fbaa881fc4ae443f9fdafbdd527793df>
    <eDocs_FileStatus xmlns="c3c55c4d-c8aa-4c12-ba3a-57ac9bb71731">Live</eDocs_FileStatus>
    <m02c691f3efa402dab5cbaa8c240a9e7 xmlns="c3c55c4d-c8aa-4c12-ba3a-57ac9bb71731">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236709e1-87d6-42e5-a711-28a85aaeabd3</TermId>
        </TermInfo>
      </Terms>
    </m02c691f3efa402dab5cbaa8c240a9e7>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5E1690EA9A44E14C8DB0A47B42680E75" ma:contentTypeVersion="127" ma:contentTypeDescription="" ma:contentTypeScope="" ma:versionID="ed38b9ec04646d4ae033f7f3cb8cd26e">
  <xsd:schema xmlns:xsd="http://www.w3.org/2001/XMLSchema" xmlns:xs="http://www.w3.org/2001/XMLSchema" xmlns:p="http://schemas.microsoft.com/office/2006/metadata/properties" xmlns:ns2="c3c55c4d-c8aa-4c12-ba3a-57ac9bb71731" targetNamespace="http://schemas.microsoft.com/office/2006/metadata/properties" ma:root="true" ma:fieldsID="6b88cab76ddf3d4fd190e1c502f8a0e4" ns2:_="">
    <xsd:import namespace="c3c55c4d-c8aa-4c12-ba3a-57ac9bb71731"/>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55c4d-c8aa-4c12-ba3a-57ac9bb71731"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6d57400-b4f8-49d8-9faa-9ebfc145daab}" ma:internalName="TaxCatchAll" ma:showField="CatchAllData" ma:web="c3c55c4d-c8aa-4c12-ba3a-57ac9bb7173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6d57400-b4f8-49d8-9faa-9ebfc145daab}" ma:internalName="TaxCatchAllLabel" ma:readOnly="true" ma:showField="CatchAllDataLabel" ma:web="c3c55c4d-c8aa-4c12-ba3a-57ac9bb71731">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077ba80f-b349-420c-95e6-5bd81b7ed886"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C4D3DE-B02F-48AC-B1C3-7F100272F014}">
  <ds:schemaRefs>
    <ds:schemaRef ds:uri="http://schemas.microsoft.com/office/2006/metadata/properties"/>
    <ds:schemaRef ds:uri="http://schemas.microsoft.com/office/infopath/2007/PartnerControls"/>
    <ds:schemaRef ds:uri="c3c55c4d-c8aa-4c12-ba3a-57ac9bb71731"/>
  </ds:schemaRefs>
</ds:datastoreItem>
</file>

<file path=customXml/itemProps2.xml><?xml version="1.0" encoding="utf-8"?>
<ds:datastoreItem xmlns:ds="http://schemas.openxmlformats.org/officeDocument/2006/customXml" ds:itemID="{69DBB419-19C6-404E-AA44-4DCF2112CC6D}">
  <ds:schemaRefs>
    <ds:schemaRef ds:uri="http://schemas.openxmlformats.org/officeDocument/2006/bibliography"/>
  </ds:schemaRefs>
</ds:datastoreItem>
</file>

<file path=customXml/itemProps3.xml><?xml version="1.0" encoding="utf-8"?>
<ds:datastoreItem xmlns:ds="http://schemas.openxmlformats.org/officeDocument/2006/customXml" ds:itemID="{CDD63876-16FA-433B-BB60-6DFAD1C35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c55c4d-c8aa-4c12-ba3a-57ac9bb71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17C201-3981-4046-A415-45C159243C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Wiktorowska</dc:creator>
  <cp:keywords/>
  <dc:description/>
  <cp:lastModifiedBy>Karolina Wiktorowska (OGP)</cp:lastModifiedBy>
  <cp:revision>4</cp:revision>
  <cp:lastPrinted>2017-08-18T10:33:00Z</cp:lastPrinted>
  <dcterms:created xsi:type="dcterms:W3CDTF">2026-10-16T09:08:00Z</dcterms:created>
  <dcterms:modified xsi:type="dcterms:W3CDTF">2026-10-16T15:19:00Z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0x0101000BC94875665D404BB1351B53C41FD2C0005E1690EA9A44E14C8DB0A47B42680E75</vt:lpwstr>
  </property>
  <property fmtid="{D5CDD505-2E9C-101B-9397-08002B2CF9AE}" pid="3" name="eDocs_FileTopics">
    <vt:lpwstr>3;#Undefined|236709e1-87d6-42e5-a711-28a85aaeabd3</vt:lpwstr>
  </property>
  <property fmtid="{D5CDD505-2E9C-101B-9397-08002B2CF9AE}" pid="4" name="eDocs_Year">
    <vt:lpwstr>2;#2016|290abb38-182b-47f5-ab57-7f33b46e6252</vt:lpwstr>
  </property>
  <property fmtid="{D5CDD505-2E9C-101B-9397-08002B2CF9AE}" pid="5" name="eDocs_SeriesSubSeries">
    <vt:lpwstr>2;#001|077ba80f-b349-420c-95e6-5bd81b7ed886</vt:lpwstr>
  </property>
  <property fmtid="{D5CDD505-2E9C-101B-9397-08002B2CF9AE}" pid="6" name="_dlc_policyId">
    <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06/03/2017 23:23:01</vt:lpwstr>
  </property>
  <property fmtid="{D5CDD505-2E9C-101B-9397-08002B2CF9AE}" pid="10" name="TaxKeyword">
    <vt:lpwstr/>
  </property>
  <property fmtid="{D5CDD505-2E9C-101B-9397-08002B2CF9AE}" pid="11" name="_docset_NoMedatataSyncRequired">
    <vt:lpwstr>False</vt:lpwstr>
  </property>
  <property fmtid="{D5CDD505-2E9C-101B-9397-08002B2CF9AE}" pid="12" name="eDocs_SecurityClassification">
    <vt:lpwstr>4;#Unclassified|f33d2cd0-30e5-4f10-8d2a-4027eb6837f4</vt:lpwstr>
  </property>
  <property fmtid="{D5CDD505-2E9C-101B-9397-08002B2CF9AE}" pid="13" name="eDocs_SecurityLevel">
    <vt:lpwstr>Unclassified</vt:lpwstr>
  </property>
  <property fmtid="{D5CDD505-2E9C-101B-9397-08002B2CF9AE}" pid="14" name="eDocs_Series">
    <vt:lpwstr>1;#001|077ba80f-b349-420c-95e6-5bd81b7ed886</vt:lpwstr>
  </property>
  <property fmtid="{D5CDD505-2E9C-101B-9397-08002B2CF9AE}" pid="15" name="ge25f6a3ef6f42d4865685f2a74bf8c7">
    <vt:lpwstr/>
  </property>
  <property fmtid="{D5CDD505-2E9C-101B-9397-08002B2CF9AE}" pid="16" name="eDocs_RetentionPeriodTerm">
    <vt:lpwstr/>
  </property>
</Properties>
</file>