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00B49B1D"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06T00:00:00Z">
            <w:dateFormat w:val="dd/MM/yyyy"/>
            <w:lid w:val="en-IE"/>
            <w:storeMappedDataAs w:val="dateTime"/>
            <w:calendar w:val="gregorian"/>
          </w:date>
        </w:sdtPr>
        <w:sdtContent>
          <w:r w:rsidR="00423922">
            <w:rPr>
              <w:rFonts w:ascii="Calibri" w:hAnsi="Calibri"/>
              <w:sz w:val="40"/>
              <w:szCs w:val="40"/>
              <w:highlight w:val="lightGray"/>
              <w:lang w:val="en-IE"/>
            </w:rPr>
            <w:t>06/10/2026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D55C35">
            <w:rPr>
              <w:rFonts w:ascii="Calibri" w:hAnsi="Calibri"/>
              <w:sz w:val="40"/>
              <w:szCs w:val="40"/>
            </w:rPr>
            <w:t>Research, Analysis and Stakeholder Engagement to Inform a Long-Term Strategic Roadmap for Ireland’s Food and Drink Industry.</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52AE1CB5"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05T12:00:00Z">
            <w:dateFormat w:val="dd/MM/yyyy HH:mm"/>
            <w:lid w:val="en-IE"/>
            <w:storeMappedDataAs w:val="dateTime"/>
            <w:calendar w:val="gregorian"/>
          </w:date>
        </w:sdtPr>
        <w:sdtContent>
          <w:r w:rsidR="00423922">
            <w:rPr>
              <w:rFonts w:ascii="Calibri" w:hAnsi="Calibri"/>
              <w:sz w:val="40"/>
              <w:szCs w:val="40"/>
              <w:highlight w:val="lightGray"/>
              <w:lang w:val="en-IE"/>
            </w:rPr>
            <w:t>0</w:t>
          </w:r>
          <w:r w:rsidR="004F6D11">
            <w:rPr>
              <w:rFonts w:ascii="Calibri" w:hAnsi="Calibri"/>
              <w:sz w:val="40"/>
              <w:szCs w:val="40"/>
              <w:highlight w:val="lightGray"/>
              <w:lang w:val="en-IE"/>
            </w:rPr>
            <w:t>5</w:t>
          </w:r>
          <w:r w:rsidR="00423922">
            <w:rPr>
              <w:rFonts w:ascii="Calibri" w:hAnsi="Calibri"/>
              <w:sz w:val="40"/>
              <w:szCs w:val="40"/>
              <w:highlight w:val="lightGray"/>
              <w:lang w:val="en-IE"/>
            </w:rPr>
            <w:t xml:space="preserve">/11/2026 </w:t>
          </w:r>
          <w:r w:rsidR="00295CAA">
            <w:rPr>
              <w:rFonts w:ascii="Calibri" w:hAnsi="Calibri"/>
              <w:sz w:val="40"/>
              <w:szCs w:val="40"/>
              <w:highlight w:val="lightGray"/>
              <w:lang w:val="en-IE"/>
            </w:rPr>
            <w:t>12</w:t>
          </w:r>
          <w:r w:rsidR="00423922">
            <w:rPr>
              <w:rFonts w:ascii="Calibri" w:hAnsi="Calibri"/>
              <w:sz w:val="40"/>
              <w:szCs w:val="40"/>
              <w:highlight w:val="lightGray"/>
              <w:lang w:val="en-IE"/>
            </w:rPr>
            <w:t>:00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00000"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7B5996B2" w:rsidR="003C0FB1" w:rsidRDefault="0000000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0B224D" w:rsidRPr="00813828">
                  <w:rPr>
                    <w:highlight w:val="lightGray"/>
                  </w:rPr>
                  <w:t>The Department of Enterprise, Tourism and Employment</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4F08AAAE"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1A0F65" w:rsidRPr="001A0F65">
              <w:rPr>
                <w:noProof/>
              </w:rPr>
              <w:t xml:space="preserve">a comprehensive assessment of Ireland's food and drink </w:t>
            </w:r>
            <w:r w:rsidR="00D45DFD">
              <w:rPr>
                <w:noProof/>
              </w:rPr>
              <w:t>industry</w:t>
            </w:r>
            <w:r w:rsidR="001A0F65" w:rsidRPr="001A0F65">
              <w:rPr>
                <w:noProof/>
              </w:rPr>
              <w:t xml:space="preserve"> to identify the opportunities, capabilities, investments and policy interventions required to enhance competitiveness, productivity, innovation,</w:t>
            </w:r>
            <w:r w:rsidR="00580247">
              <w:rPr>
                <w:noProof/>
              </w:rPr>
              <w:t xml:space="preserve"> gross value added (GVA) </w:t>
            </w:r>
            <w:r w:rsidR="001A0F65" w:rsidRPr="001A0F65">
              <w:rPr>
                <w:noProof/>
              </w:rPr>
              <w:t xml:space="preserve"> and sustainable growth, and to inform the development of a long-term Food and Drink Industry Strategy</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5D855D03"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 xml:space="preserve"> “Not Used” </w:t>
            </w:r>
            <w:r>
              <w:rPr>
                <w:i/>
                <w:iCs/>
                <w:color w:val="FF0000"/>
              </w:rPr>
              <w:fldChar w:fldCharType="end"/>
            </w:r>
            <w:bookmarkEnd w:id="2"/>
          </w:p>
          <w:p w14:paraId="44A17398" w14:textId="307AE850"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1A0F65">
              <w:rPr>
                <w:noProof/>
              </w:rPr>
              <w:t>0</w:t>
            </w:r>
            <w:r>
              <w:fldChar w:fldCharType="end"/>
            </w:r>
            <w:bookmarkEnd w:id="3"/>
            <w:r>
              <w:t xml:space="preserve"> </w:t>
            </w:r>
            <w:r w:rsidRPr="00E13A0D">
              <w:t>lots (each a “Lot”) as described below.  Each Lot will result in a separate contract.</w:t>
            </w:r>
          </w:p>
          <w:p w14:paraId="00DC7985" w14:textId="1D650C9E"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781975A5"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BF46C4">
              <w:rPr>
                <w:b/>
              </w:rPr>
              <w:t>4</w:t>
            </w:r>
            <w:r w:rsidR="00246F39" w:rsidRPr="00246F39">
              <w:rPr>
                <w:noProof/>
              </w:rPr>
              <w:t xml:space="preserve">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018D10A6"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 xml:space="preserve"> “Not Used”</w:t>
            </w:r>
            <w:r w:rsidRPr="003650CE">
              <w:rPr>
                <w:i/>
                <w:iCs/>
                <w:color w:val="FF0000"/>
              </w:rPr>
              <w:fldChar w:fldCharType="end"/>
            </w:r>
            <w:bookmarkEnd w:id="5"/>
          </w:p>
          <w:p w14:paraId="295B2DAB" w14:textId="73498C93"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C83461">
              <w:rPr>
                <w:highlight w:val="lightGray"/>
              </w:rPr>
              <w:t>one month</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AB3696">
              <w:rPr>
                <w:highlight w:val="lightGray"/>
              </w:rPr>
              <w:t>3</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1D344C35"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AB3696">
              <w:rPr>
                <w:i/>
                <w:color w:val="FF0000"/>
                <w:highlight w:val="lightGray"/>
              </w:rPr>
              <w:t> </w:t>
            </w:r>
            <w:r w:rsidR="00AB3696">
              <w:rPr>
                <w:i/>
                <w:color w:val="FF0000"/>
                <w:highlight w:val="lightGray"/>
              </w:rPr>
              <w:t> </w:t>
            </w:r>
            <w:r w:rsidR="00AB3696">
              <w:rPr>
                <w:i/>
                <w:color w:val="FF0000"/>
                <w:highlight w:val="lightGray"/>
              </w:rPr>
              <w:t> </w:t>
            </w:r>
            <w:r w:rsidR="00AB3696">
              <w:rPr>
                <w:i/>
                <w:color w:val="FF0000"/>
                <w:highlight w:val="lightGray"/>
              </w:rPr>
              <w:t> </w:t>
            </w:r>
            <w:r w:rsidR="00AB3696">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DC09E6">
              <w:rPr>
                <w:szCs w:val="22"/>
              </w:rPr>
              <w:t>€</w:t>
            </w:r>
            <w:r w:rsidR="004B5527">
              <w:rPr>
                <w:szCs w:val="22"/>
              </w:rPr>
              <w:t>81</w:t>
            </w:r>
            <w:r w:rsidR="00A67B8B">
              <w:rPr>
                <w:szCs w:val="22"/>
              </w:rPr>
              <w:t>,300.81</w:t>
            </w:r>
            <w:r w:rsidR="000C0E11">
              <w:rPr>
                <w:noProof/>
                <w:szCs w:val="22"/>
              </w:rPr>
              <w:t>]</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6FAB4C7F"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E1185E">
              <w:rPr>
                <w:i/>
                <w:color w:val="FF0000"/>
              </w:rPr>
              <w:t> </w:t>
            </w:r>
            <w:r w:rsidR="00E1185E">
              <w:rPr>
                <w:i/>
                <w:color w:val="FF0000"/>
              </w:rPr>
              <w:t> </w:t>
            </w:r>
            <w:r w:rsidR="00E1185E">
              <w:rPr>
                <w:i/>
                <w:color w:val="FF0000"/>
              </w:rPr>
              <w:t> </w:t>
            </w:r>
            <w:r w:rsidR="00E1185E">
              <w:rPr>
                <w:i/>
                <w:color w:val="FF0000"/>
              </w:rPr>
              <w:t> </w:t>
            </w:r>
            <w:r w:rsidR="00E1185E">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D139D2">
              <w:rPr>
                <w:highlight w:val="lightGray"/>
              </w:rPr>
              <w:t> </w:t>
            </w:r>
            <w:r w:rsidR="00D139D2">
              <w:rPr>
                <w:highlight w:val="lightGray"/>
              </w:rPr>
              <w:t> </w:t>
            </w:r>
            <w:r w:rsidR="00D139D2">
              <w:rPr>
                <w:highlight w:val="lightGray"/>
              </w:rPr>
              <w:t> </w:t>
            </w:r>
            <w:r w:rsidR="00D139D2">
              <w:rPr>
                <w:highlight w:val="lightGray"/>
              </w:rPr>
              <w:t> </w:t>
            </w:r>
            <w:r w:rsidR="00D139D2">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30797EE6" w14:textId="1B430CF0" w:rsidR="007B7D0E" w:rsidRDefault="007B7D0E" w:rsidP="007B7D0E"/>
                  <w:p w14:paraId="40060B68" w14:textId="04B95AE7"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r w:rsidRPr="00A76E64">
                      <w:rPr>
                        <w:highlight w:val="lightGray"/>
                      </w:rPr>
                      <w:t xml:space="preserve">In order to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68D322" w14:textId="5345AF70" w:rsidR="00977CC4" w:rsidRPr="007B7D0E" w:rsidRDefault="00000000"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41AE6200"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A33D63">
              <w:rPr>
                <w:noProof/>
              </w:rPr>
              <w:t>12:00pm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A635D5">
              <w:t>0</w:t>
            </w:r>
            <w:r w:rsidR="00295CAA">
              <w:t>5</w:t>
            </w:r>
            <w:r w:rsidR="005D4EC4">
              <w:t>/1</w:t>
            </w:r>
            <w:r w:rsidR="00A635D5">
              <w:t>1</w:t>
            </w:r>
            <w:r w:rsidR="005D4EC4">
              <w:t>/2026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339A1469"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5D4EC4">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5DAD301A"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5D4EC4">
              <w:t> </w:t>
            </w:r>
            <w:r w:rsidR="005D4EC4">
              <w:t> </w:t>
            </w:r>
            <w:r w:rsidR="005D4EC4">
              <w:t> </w:t>
            </w:r>
            <w:r w:rsidR="005D4EC4">
              <w:t> </w:t>
            </w:r>
            <w:r w:rsidR="005D4EC4">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5D4EC4">
              <w:rPr>
                <w:i/>
                <w:iCs/>
                <w:color w:val="FF0000"/>
              </w:rPr>
              <w:t> </w:t>
            </w:r>
            <w:r w:rsidR="005D4EC4">
              <w:rPr>
                <w:i/>
                <w:iCs/>
                <w:color w:val="FF0000"/>
              </w:rPr>
              <w:t> </w:t>
            </w:r>
            <w:r w:rsidR="005D4EC4">
              <w:rPr>
                <w:i/>
                <w:iCs/>
                <w:color w:val="FF0000"/>
              </w:rPr>
              <w:t> </w:t>
            </w:r>
            <w:r w:rsidR="005D4EC4">
              <w:rPr>
                <w:i/>
                <w:iCs/>
                <w:color w:val="FF0000"/>
              </w:rPr>
              <w:t> </w:t>
            </w:r>
            <w:r w:rsidR="005D4EC4">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6FC056FB"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FC7081">
              <w:t>Word</w:t>
            </w:r>
            <w:r w:rsidR="003270FE">
              <w:rPr>
                <w:noProof/>
              </w:rPr>
              <w:t xml:space="preserve"> </w:t>
            </w:r>
            <w:r w:rsidR="00FC7081">
              <w:rPr>
                <w:noProof/>
              </w:rPr>
              <w:t xml:space="preserve">or </w:t>
            </w:r>
            <w:r w:rsidR="003270FE">
              <w:rPr>
                <w:noProof/>
              </w:rPr>
              <w:t>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42BA340C"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063948">
              <w:rPr>
                <w:noProof/>
              </w:rPr>
              <w:t>12:00</w:t>
            </w:r>
            <w:r w:rsidR="001061EB">
              <w:rPr>
                <w:noProof/>
              </w:rPr>
              <w:t>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1061EB">
              <w:t>2</w:t>
            </w:r>
            <w:r w:rsidR="00FB1F3D">
              <w:t>7</w:t>
            </w:r>
            <w:r w:rsidR="001061EB">
              <w:t>/10</w:t>
            </w:r>
            <w:r w:rsidR="00C17163">
              <w:t>/2026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4121604B"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1B41A1">
              <w:rPr>
                <w:noProof/>
              </w:rPr>
              <w:t>90 days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45BF9FDC"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p>
          <w:p w14:paraId="0E392840" w14:textId="459F36D0"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B737A2">
              <w:rPr>
                <w:szCs w:val="22"/>
              </w:rPr>
              <w:t> </w:t>
            </w:r>
            <w:r w:rsidR="00B737A2">
              <w:rPr>
                <w:szCs w:val="22"/>
              </w:rPr>
              <w:t> </w:t>
            </w:r>
            <w:r w:rsidR="00B737A2">
              <w:rPr>
                <w:szCs w:val="22"/>
              </w:rPr>
              <w:t> </w:t>
            </w:r>
            <w:r w:rsidR="00B737A2">
              <w:rPr>
                <w:szCs w:val="22"/>
              </w:rPr>
              <w:t> </w:t>
            </w:r>
            <w:r w:rsidR="00B737A2">
              <w:rPr>
                <w:szCs w:val="22"/>
              </w:rPr>
              <w:t> </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B737A2">
              <w:rPr>
                <w:szCs w:val="22"/>
              </w:rPr>
              <w:t> </w:t>
            </w:r>
            <w:r w:rsidR="00B737A2">
              <w:rPr>
                <w:szCs w:val="22"/>
              </w:rPr>
              <w:t> </w:t>
            </w:r>
            <w:r w:rsidR="00B737A2">
              <w:rPr>
                <w:szCs w:val="22"/>
              </w:rPr>
              <w:t> </w:t>
            </w:r>
            <w:r w:rsidR="00B737A2">
              <w:rPr>
                <w:szCs w:val="22"/>
              </w:rPr>
              <w:t> </w:t>
            </w:r>
            <w:r w:rsidR="00B737A2">
              <w:rPr>
                <w:szCs w:val="22"/>
              </w:rPr>
              <w:t> </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0C2A4408" w14:textId="5FBAFB7B" w:rsidR="00BB5E9D" w:rsidRPr="0073221B" w:rsidRDefault="00DC28E8" w:rsidP="0073221B">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162618">
                  <w:rPr>
                    <w:i/>
                    <w:color w:val="FF0000"/>
                    <w:highlight w:val="lightGray"/>
                  </w:rPr>
                  <w:t>Not Used</w:t>
                </w:r>
                <w:r w:rsidRPr="00DC28E8">
                  <w:rPr>
                    <w:i/>
                    <w:color w:val="FF0000"/>
                    <w:highlight w:val="lightGray"/>
                  </w:rPr>
                  <w:fldChar w:fldCharType="end"/>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653B92FA"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56F72B09" w14:textId="5BFBF31D"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162618">
              <w:rPr>
                <w:highlight w:val="lightGray"/>
              </w:rPr>
              <w:t> </w:t>
            </w:r>
            <w:r w:rsidR="00162618">
              <w:rPr>
                <w:highlight w:val="lightGray"/>
              </w:rPr>
              <w:t> </w:t>
            </w:r>
            <w:r w:rsidR="00162618">
              <w:rPr>
                <w:highlight w:val="lightGray"/>
              </w:rPr>
              <w:t> </w:t>
            </w:r>
            <w:r w:rsidR="00162618">
              <w:rPr>
                <w:highlight w:val="lightGray"/>
              </w:rPr>
              <w:t> </w:t>
            </w:r>
            <w:r w:rsidR="00162618">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4E5948F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67FEC" w:rsidRPr="00B67FEC">
                    <w:rPr>
                      <w:noProof/>
                      <w:sz w:val="22"/>
                      <w:szCs w:val="22"/>
                    </w:rPr>
                    <w:t xml:space="preserve">€12.7 million limit for any one claim or series of claims arising out of single occurrence </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17C7C990"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257026" w:rsidRPr="00257026">
                    <w:rPr>
                      <w:noProof/>
                      <w:sz w:val="22"/>
                      <w:szCs w:val="22"/>
                    </w:rPr>
                    <w:t>€6.5 million limit for any one claim or series of claims arising out of single occurrence</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549D1311"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F7AFA" w:rsidRPr="00EF7AFA">
                    <w:rPr>
                      <w:noProof/>
                      <w:sz w:val="22"/>
                      <w:szCs w:val="22"/>
                    </w:rPr>
                    <w:t>None</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4C86D198"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B3FB8" w:rsidRPr="003B3FB8">
                    <w:rPr>
                      <w:noProof/>
                      <w:sz w:val="22"/>
                      <w:szCs w:val="22"/>
                    </w:rPr>
                    <w:t>€1 million limit in the aggregate per insurance year. Risk assessed on potential damage and/or loss</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69DCB746"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B3FB8">
                    <w:rPr>
                      <w:szCs w:val="22"/>
                    </w:rPr>
                    <w:t> </w:t>
                  </w:r>
                  <w:r w:rsidR="003B3FB8">
                    <w:rPr>
                      <w:szCs w:val="22"/>
                    </w:rPr>
                    <w:t> </w:t>
                  </w:r>
                  <w:r w:rsidR="003B3FB8">
                    <w:rPr>
                      <w:szCs w:val="22"/>
                    </w:rPr>
                    <w:t> </w:t>
                  </w:r>
                  <w:r w:rsidR="003B3FB8">
                    <w:rPr>
                      <w:szCs w:val="22"/>
                    </w:rPr>
                    <w:t> </w:t>
                  </w:r>
                  <w:r w:rsidR="003B3FB8">
                    <w:rPr>
                      <w:szCs w:val="22"/>
                    </w:rPr>
                    <w:t> </w:t>
                  </w:r>
                  <w:r w:rsidRPr="00CA3AF8">
                    <w:rPr>
                      <w:szCs w:val="22"/>
                    </w:rPr>
                    <w:fldChar w:fldCharType="end"/>
                  </w:r>
                </w:p>
              </w:tc>
              <w:tc>
                <w:tcPr>
                  <w:tcW w:w="2500" w:type="pct"/>
                  <w:vAlign w:val="center"/>
                </w:tcPr>
                <w:p w14:paraId="474CE49A" w14:textId="51777FCE"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B3FB8">
                    <w:rPr>
                      <w:szCs w:val="22"/>
                    </w:rPr>
                    <w:t> </w:t>
                  </w:r>
                  <w:r w:rsidR="003B3FB8">
                    <w:rPr>
                      <w:szCs w:val="22"/>
                    </w:rPr>
                    <w:t> </w:t>
                  </w:r>
                  <w:r w:rsidR="003B3FB8">
                    <w:rPr>
                      <w:szCs w:val="22"/>
                    </w:rPr>
                    <w:t> </w:t>
                  </w:r>
                  <w:r w:rsidR="003B3FB8">
                    <w:rPr>
                      <w:szCs w:val="22"/>
                    </w:rPr>
                    <w:t> </w:t>
                  </w:r>
                  <w:r w:rsidR="003B3FB8">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28F86632"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CE35F5">
              <w:rPr>
                <w:i/>
                <w:iCs/>
                <w:color w:val="FF0000"/>
              </w:rPr>
              <w:t> </w:t>
            </w:r>
            <w:r w:rsidR="00CE35F5">
              <w:rPr>
                <w:i/>
                <w:iCs/>
                <w:color w:val="FF0000"/>
              </w:rPr>
              <w:t> </w:t>
            </w:r>
            <w:r w:rsidR="00CE35F5">
              <w:rPr>
                <w:i/>
                <w:iCs/>
                <w:color w:val="FF0000"/>
              </w:rPr>
              <w:t> </w:t>
            </w:r>
            <w:r w:rsidR="00CE35F5">
              <w:rPr>
                <w:i/>
                <w:iCs/>
                <w:color w:val="FF0000"/>
              </w:rPr>
              <w:t> </w:t>
            </w:r>
            <w:r w:rsidR="00CE35F5">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CE35F5">
              <w:t> </w:t>
            </w:r>
            <w:r w:rsidR="00CE35F5">
              <w:t> </w:t>
            </w:r>
            <w:r w:rsidR="00CE35F5">
              <w:t> </w:t>
            </w:r>
            <w:r w:rsidR="00CE35F5">
              <w:t> </w:t>
            </w:r>
            <w:r w:rsidR="00CE35F5">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292CDC9A"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5C093D">
              <w:rPr>
                <w:i/>
                <w:iCs/>
                <w:color w:val="FF0000"/>
              </w:rPr>
              <w:t> </w:t>
            </w:r>
            <w:r w:rsidR="005C093D">
              <w:rPr>
                <w:i/>
                <w:iCs/>
                <w:color w:val="FF0000"/>
              </w:rPr>
              <w:t> </w:t>
            </w:r>
            <w:r w:rsidR="005C093D">
              <w:rPr>
                <w:i/>
                <w:iCs/>
                <w:color w:val="FF0000"/>
              </w:rPr>
              <w:t> </w:t>
            </w:r>
            <w:r w:rsidR="005C093D">
              <w:rPr>
                <w:i/>
                <w:iCs/>
                <w:color w:val="FF0000"/>
              </w:rPr>
              <w:t> </w:t>
            </w:r>
            <w:r w:rsidR="005C093D">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6244D311"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5C093D">
              <w:rPr>
                <w:i/>
                <w:iCs/>
                <w:color w:val="FF0000"/>
                <w:szCs w:val="22"/>
              </w:rPr>
              <w:t> </w:t>
            </w:r>
            <w:r w:rsidR="005C093D">
              <w:rPr>
                <w:i/>
                <w:iCs/>
                <w:color w:val="FF0000"/>
                <w:szCs w:val="22"/>
              </w:rPr>
              <w:t> </w:t>
            </w:r>
            <w:r w:rsidR="005C093D">
              <w:rPr>
                <w:i/>
                <w:iCs/>
                <w:color w:val="FF0000"/>
                <w:szCs w:val="22"/>
              </w:rPr>
              <w:t> </w:t>
            </w:r>
            <w:r w:rsidR="005C093D">
              <w:rPr>
                <w:i/>
                <w:iCs/>
                <w:color w:val="FF0000"/>
                <w:szCs w:val="22"/>
              </w:rPr>
              <w:t> </w:t>
            </w:r>
            <w:r w:rsidR="005C093D">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5C093D">
              <w:rPr>
                <w:szCs w:val="22"/>
              </w:rPr>
              <w:t> </w:t>
            </w:r>
            <w:r w:rsidR="005C093D">
              <w:rPr>
                <w:szCs w:val="22"/>
              </w:rPr>
              <w:t> </w:t>
            </w:r>
            <w:r w:rsidR="005C093D">
              <w:rPr>
                <w:szCs w:val="22"/>
              </w:rPr>
              <w:t> </w:t>
            </w:r>
            <w:r w:rsidR="005C093D">
              <w:rPr>
                <w:szCs w:val="22"/>
              </w:rPr>
              <w:t> </w:t>
            </w:r>
            <w:r w:rsidR="005C093D">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7C04CBD6" w14:textId="77777777" w:rsidR="00C07AE6" w:rsidRDefault="00C07AE6" w:rsidP="00C07AE6">
      <w:pPr>
        <w:spacing w:after="0"/>
      </w:pPr>
    </w:p>
    <w:p w14:paraId="5F0CCEC5" w14:textId="77777777" w:rsidR="00C07AE6" w:rsidRPr="00F47243" w:rsidRDefault="00C07AE6" w:rsidP="00C07AE6">
      <w:pPr>
        <w:autoSpaceDE w:val="0"/>
        <w:autoSpaceDN w:val="0"/>
        <w:adjustRightInd w:val="0"/>
        <w:spacing w:after="0" w:line="240" w:lineRule="auto"/>
        <w:rPr>
          <w:rFonts w:eastAsiaTheme="minorHAnsi" w:cs="Calibri"/>
          <w:color w:val="000000"/>
          <w:szCs w:val="22"/>
          <w:lang w:val="en-IE"/>
        </w:rPr>
      </w:pPr>
      <w:r w:rsidRPr="00F47243">
        <w:rPr>
          <w:rFonts w:eastAsiaTheme="minorHAnsi" w:cs="Calibri"/>
          <w:b/>
          <w:bCs/>
          <w:color w:val="000000"/>
          <w:szCs w:val="22"/>
          <w:lang w:val="en-IE"/>
        </w:rPr>
        <w:t xml:space="preserve">Mandatory Requirement 1 </w:t>
      </w:r>
    </w:p>
    <w:p w14:paraId="0965497D" w14:textId="77777777" w:rsidR="00C07AE6" w:rsidRDefault="00C07AE6" w:rsidP="00C07AE6">
      <w:pPr>
        <w:spacing w:after="0"/>
        <w:rPr>
          <w:rFonts w:eastAsiaTheme="minorHAnsi" w:cs="Calibri"/>
          <w:color w:val="000000"/>
          <w:szCs w:val="22"/>
          <w:lang w:val="en-IE"/>
        </w:rPr>
      </w:pPr>
      <w:r w:rsidRPr="00F47243">
        <w:rPr>
          <w:rFonts w:eastAsiaTheme="minorHAnsi" w:cs="Calibri"/>
          <w:color w:val="000000"/>
          <w:szCs w:val="22"/>
          <w:lang w:val="en-IE"/>
        </w:rPr>
        <w:t xml:space="preserve">Tenderers must demonstrate that they have generated a minimum turnover of </w:t>
      </w:r>
      <w:r>
        <w:rPr>
          <w:rFonts w:eastAsiaTheme="minorHAnsi" w:cs="Calibri"/>
          <w:color w:val="000000"/>
          <w:szCs w:val="22"/>
          <w:lang w:val="en-IE"/>
        </w:rPr>
        <w:t>One</w:t>
      </w:r>
      <w:r w:rsidRPr="00F47243">
        <w:rPr>
          <w:rFonts w:eastAsiaTheme="minorHAnsi" w:cs="Calibri"/>
          <w:color w:val="000000"/>
          <w:szCs w:val="22"/>
          <w:lang w:val="en-IE"/>
        </w:rPr>
        <w:t xml:space="preserve"> Hundred </w:t>
      </w:r>
      <w:r>
        <w:rPr>
          <w:rFonts w:eastAsiaTheme="minorHAnsi" w:cs="Calibri"/>
          <w:color w:val="000000"/>
          <w:szCs w:val="22"/>
          <w:lang w:val="en-IE"/>
        </w:rPr>
        <w:t xml:space="preserve">and Sixty </w:t>
      </w:r>
      <w:r w:rsidRPr="00F47243">
        <w:rPr>
          <w:rFonts w:eastAsiaTheme="minorHAnsi" w:cs="Calibri"/>
          <w:color w:val="000000"/>
          <w:szCs w:val="22"/>
          <w:lang w:val="en-IE"/>
        </w:rPr>
        <w:t>Thousand Euro (€</w:t>
      </w:r>
      <w:r>
        <w:rPr>
          <w:rFonts w:eastAsiaTheme="minorHAnsi" w:cs="Calibri"/>
          <w:color w:val="000000"/>
          <w:szCs w:val="22"/>
          <w:lang w:val="en-IE"/>
        </w:rPr>
        <w:t>16</w:t>
      </w:r>
      <w:r w:rsidRPr="00F47243">
        <w:rPr>
          <w:rFonts w:eastAsiaTheme="minorHAnsi" w:cs="Calibri"/>
          <w:color w:val="000000"/>
          <w:szCs w:val="22"/>
          <w:lang w:val="en-IE"/>
        </w:rPr>
        <w:t>0,000) for each of the three financial years immediately preceding the date of publication of this RFT (or where the date of establishment is more recent, for each year the Tenderer has been established).</w:t>
      </w:r>
    </w:p>
    <w:p w14:paraId="0DC105CC" w14:textId="77777777" w:rsidR="00C07AE6" w:rsidRDefault="00C07AE6" w:rsidP="00C07AE6">
      <w:pPr>
        <w:spacing w:after="0"/>
      </w:pPr>
    </w:p>
    <w:p w14:paraId="41081E3A" w14:textId="77777777" w:rsidR="00C07AE6" w:rsidRDefault="00C07AE6" w:rsidP="00C07AE6">
      <w:pPr>
        <w:spacing w:after="0"/>
      </w:pPr>
      <w:r>
        <w:rPr>
          <w:szCs w:val="22"/>
        </w:rPr>
        <w:t>Details of the Tenderers turnover for each of the three immediately preceding financial years must be provided in the Tender in the following format where “Financial Year 1” is the most recent financial year</w:t>
      </w:r>
    </w:p>
    <w:p w14:paraId="6F7C7CF8" w14:textId="77777777" w:rsidR="00C07AE6" w:rsidRDefault="00C07AE6" w:rsidP="00C07AE6">
      <w:pPr>
        <w:spacing w:after="0"/>
      </w:pPr>
    </w:p>
    <w:p w14:paraId="15D3377F" w14:textId="77777777" w:rsidR="00C07AE6" w:rsidRDefault="00C07AE6" w:rsidP="00C07AE6">
      <w:pPr>
        <w:spacing w:after="0"/>
      </w:pPr>
    </w:p>
    <w:tbl>
      <w:tblPr>
        <w:tblStyle w:val="TableGrid"/>
        <w:tblW w:w="0" w:type="auto"/>
        <w:tblInd w:w="121" w:type="dxa"/>
        <w:tblLook w:val="04A0" w:firstRow="1" w:lastRow="0" w:firstColumn="1" w:lastColumn="0" w:noHBand="0" w:noVBand="1"/>
      </w:tblPr>
      <w:tblGrid>
        <w:gridCol w:w="2144"/>
        <w:gridCol w:w="2265"/>
        <w:gridCol w:w="2265"/>
        <w:gridCol w:w="2266"/>
      </w:tblGrid>
      <w:tr w:rsidR="00C07AE6" w14:paraId="6E720F3C" w14:textId="77777777" w:rsidTr="00954EB1">
        <w:tc>
          <w:tcPr>
            <w:tcW w:w="2144" w:type="dxa"/>
          </w:tcPr>
          <w:p w14:paraId="6304D149" w14:textId="77777777" w:rsidR="00C07AE6" w:rsidRDefault="00C07AE6" w:rsidP="00954EB1">
            <w:pPr>
              <w:spacing w:after="0"/>
            </w:pPr>
          </w:p>
        </w:tc>
        <w:tc>
          <w:tcPr>
            <w:tcW w:w="2265" w:type="dxa"/>
          </w:tcPr>
          <w:p w14:paraId="4ADDC8AB" w14:textId="77777777" w:rsidR="00C07AE6" w:rsidRDefault="00C07AE6" w:rsidP="00954EB1">
            <w:pPr>
              <w:spacing w:after="0"/>
            </w:pPr>
            <w:r w:rsidRPr="0045726C">
              <w:t>Financial Year 1</w:t>
            </w:r>
          </w:p>
        </w:tc>
        <w:tc>
          <w:tcPr>
            <w:tcW w:w="2265" w:type="dxa"/>
          </w:tcPr>
          <w:p w14:paraId="39681838" w14:textId="77777777" w:rsidR="00C07AE6" w:rsidRDefault="00C07AE6" w:rsidP="00954EB1">
            <w:pPr>
              <w:spacing w:after="0"/>
            </w:pPr>
            <w:r w:rsidRPr="0045726C">
              <w:t>Financial Year 1</w:t>
            </w:r>
          </w:p>
        </w:tc>
        <w:tc>
          <w:tcPr>
            <w:tcW w:w="2266" w:type="dxa"/>
          </w:tcPr>
          <w:p w14:paraId="6975FCD9" w14:textId="77777777" w:rsidR="00C07AE6" w:rsidRDefault="00C07AE6" w:rsidP="00954EB1">
            <w:pPr>
              <w:spacing w:after="0"/>
            </w:pPr>
            <w:r w:rsidRPr="0045726C">
              <w:t>Financial Year 1</w:t>
            </w:r>
          </w:p>
        </w:tc>
      </w:tr>
      <w:tr w:rsidR="00C07AE6" w14:paraId="7B98B0FC" w14:textId="77777777" w:rsidTr="00954EB1">
        <w:tc>
          <w:tcPr>
            <w:tcW w:w="2144" w:type="dxa"/>
          </w:tcPr>
          <w:p w14:paraId="28BF5B0C" w14:textId="77777777" w:rsidR="00C07AE6" w:rsidRDefault="00C07AE6" w:rsidP="00954EB1">
            <w:pPr>
              <w:spacing w:after="0"/>
            </w:pPr>
            <w:r w:rsidRPr="0045726C">
              <w:t>Turnover</w:t>
            </w:r>
          </w:p>
        </w:tc>
        <w:tc>
          <w:tcPr>
            <w:tcW w:w="2265" w:type="dxa"/>
          </w:tcPr>
          <w:p w14:paraId="5014A4B7" w14:textId="77777777" w:rsidR="00C07AE6" w:rsidRDefault="00C07AE6" w:rsidP="00954EB1">
            <w:pPr>
              <w:spacing w:after="0"/>
            </w:pPr>
            <w:r w:rsidRPr="0045726C">
              <w:t>€</w:t>
            </w:r>
          </w:p>
        </w:tc>
        <w:tc>
          <w:tcPr>
            <w:tcW w:w="2265" w:type="dxa"/>
          </w:tcPr>
          <w:p w14:paraId="42FFD3A7" w14:textId="77777777" w:rsidR="00C07AE6" w:rsidRDefault="00C07AE6" w:rsidP="00954EB1">
            <w:pPr>
              <w:spacing w:after="0"/>
            </w:pPr>
            <w:r w:rsidRPr="0045726C">
              <w:t>€</w:t>
            </w:r>
          </w:p>
        </w:tc>
        <w:tc>
          <w:tcPr>
            <w:tcW w:w="2266" w:type="dxa"/>
          </w:tcPr>
          <w:p w14:paraId="6B6778F8" w14:textId="77777777" w:rsidR="00C07AE6" w:rsidRDefault="00C07AE6" w:rsidP="00954EB1">
            <w:pPr>
              <w:spacing w:after="0"/>
            </w:pPr>
            <w:r w:rsidRPr="0045726C">
              <w:t>€</w:t>
            </w:r>
          </w:p>
        </w:tc>
      </w:tr>
    </w:tbl>
    <w:p w14:paraId="2BCAAD28" w14:textId="77777777" w:rsidR="00C07AE6" w:rsidRDefault="00C07AE6" w:rsidP="00C07AE6">
      <w:pPr>
        <w:spacing w:after="0"/>
      </w:pPr>
    </w:p>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74527A24"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C07AE6">
              <w:rPr>
                <w:i/>
                <w:iCs/>
                <w:color w:val="FF0000"/>
                <w:szCs w:val="22"/>
              </w:rPr>
              <w:t> </w:t>
            </w:r>
            <w:r w:rsidR="00C07AE6">
              <w:rPr>
                <w:i/>
                <w:iCs/>
                <w:color w:val="FF0000"/>
                <w:szCs w:val="22"/>
              </w:rPr>
              <w:t> </w:t>
            </w:r>
            <w:r w:rsidR="00C07AE6">
              <w:rPr>
                <w:i/>
                <w:iCs/>
                <w:color w:val="FF0000"/>
                <w:szCs w:val="22"/>
              </w:rPr>
              <w:t> </w:t>
            </w:r>
            <w:r w:rsidR="00C07AE6">
              <w:rPr>
                <w:i/>
                <w:iCs/>
                <w:color w:val="FF0000"/>
                <w:szCs w:val="22"/>
              </w:rPr>
              <w:t> </w:t>
            </w:r>
            <w:r w:rsidR="00C07AE6">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C07AE6">
              <w:rPr>
                <w:szCs w:val="22"/>
              </w:rPr>
              <w:t> </w:t>
            </w:r>
            <w:r w:rsidR="00C07AE6">
              <w:rPr>
                <w:szCs w:val="22"/>
              </w:rPr>
              <w:t> </w:t>
            </w:r>
            <w:r w:rsidR="00C07AE6">
              <w:rPr>
                <w:szCs w:val="22"/>
              </w:rPr>
              <w:t> </w:t>
            </w:r>
            <w:r w:rsidR="00C07AE6">
              <w:rPr>
                <w:szCs w:val="22"/>
              </w:rPr>
              <w:t> </w:t>
            </w:r>
            <w:r w:rsidR="00C07AE6">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rFonts w:ascii="Calibri" w:hAnsi="Calibri"/>
          <w:color w:val="FF0000"/>
          <w:sz w:val="22"/>
          <w:lang w:val="en-GB" w:eastAsia="en-US"/>
        </w:rPr>
        <w:id w:val="1108477636"/>
        <w:placeholder>
          <w:docPart w:val="242DA34E6AED4F51A351857C0994C5C1"/>
        </w:placeholder>
      </w:sdtPr>
      <w:sdtEndPr>
        <w:rPr>
          <w:color w:val="auto"/>
          <w:szCs w:val="22"/>
        </w:rPr>
      </w:sdtEndPr>
      <w:sdtContent>
        <w:sdt>
          <w:sdtPr>
            <w:rPr>
              <w:rFonts w:ascii="Calibri" w:hAnsi="Calibri"/>
              <w:color w:val="FF0000"/>
              <w:sz w:val="22"/>
              <w:lang w:val="en-GB" w:eastAsia="en-US"/>
            </w:rPr>
            <w:id w:val="97685921"/>
            <w:placeholder>
              <w:docPart w:val="54B76418664349F1A22B2D615CBFD71C"/>
            </w:placeholder>
          </w:sdtPr>
          <w:sdtEndPr>
            <w:rPr>
              <w:color w:val="auto"/>
              <w:szCs w:val="22"/>
            </w:rPr>
          </w:sdtEndPr>
          <w:sdtContent>
            <w:p w14:paraId="17BCAA28" w14:textId="77777777" w:rsidR="00F501B2" w:rsidRDefault="00F501B2" w:rsidP="00F501B2">
              <w:pPr>
                <w:pStyle w:val="Default"/>
                <w:rPr>
                  <w:rFonts w:ascii="Calibri" w:eastAsiaTheme="minorHAnsi" w:hAnsi="Calibri" w:cs="Calibri"/>
                  <w:b/>
                  <w:bCs/>
                  <w:sz w:val="22"/>
                  <w:szCs w:val="22"/>
                  <w:lang w:eastAsia="en-US"/>
                </w:rPr>
              </w:pPr>
              <w:r w:rsidRPr="00EB6B9C">
                <w:rPr>
                  <w:rFonts w:ascii="Calibri" w:eastAsiaTheme="minorHAnsi" w:hAnsi="Calibri" w:cs="Calibri"/>
                  <w:b/>
                  <w:bCs/>
                  <w:sz w:val="22"/>
                  <w:szCs w:val="22"/>
                  <w:lang w:eastAsia="en-US"/>
                </w:rPr>
                <w:t xml:space="preserve">Mandatory Requirement 2 </w:t>
              </w:r>
            </w:p>
            <w:p w14:paraId="3BD880BF" w14:textId="77777777" w:rsidR="00F501B2" w:rsidRDefault="00F501B2" w:rsidP="00F501B2">
              <w:pPr>
                <w:spacing w:after="0"/>
                <w:rPr>
                  <w:rFonts w:eastAsiaTheme="minorHAnsi" w:cs="Calibri"/>
                  <w:color w:val="000000"/>
                  <w:szCs w:val="22"/>
                  <w:lang w:val="en-IE"/>
                </w:rPr>
              </w:pPr>
            </w:p>
            <w:p w14:paraId="7BCFEC69" w14:textId="77777777" w:rsidR="00F501B2" w:rsidRPr="00E45EF5" w:rsidRDefault="00F501B2" w:rsidP="00F501B2">
              <w:pPr>
                <w:spacing w:after="0"/>
                <w:rPr>
                  <w:rFonts w:eastAsiaTheme="minorHAnsi" w:cs="Calibri"/>
                  <w:color w:val="000000"/>
                  <w:szCs w:val="22"/>
                  <w:lang w:val="en-IE"/>
                </w:rPr>
              </w:pPr>
              <w:r w:rsidRPr="00F501B2">
                <w:rPr>
                  <w:rFonts w:eastAsiaTheme="minorHAnsi" w:cs="Calibri"/>
                  <w:color w:val="000000"/>
                  <w:szCs w:val="22"/>
                  <w:lang w:val="en-IE"/>
                </w:rPr>
                <w:t>Tenderers should demonstrate prior experience in undertaking strategic reviews to identify and assess interventions capable of materially enhancing the economic contribution of a sector, with a particular focus on increasing Gross Value Added (GVA), stimulating investment, improving productivity, supporting firm growth and innovation, strengthening export capacity, and supporting sustainable, high-value employment, together with experience of sectoral strategy development within the food and drink, manufacturing or wider enterprise sectors.</w:t>
              </w:r>
            </w:p>
            <w:p w14:paraId="72AD6DDB" w14:textId="77777777" w:rsidR="00F501B2" w:rsidRDefault="00F501B2" w:rsidP="00F501B2">
              <w:pPr>
                <w:spacing w:after="0"/>
                <w:rPr>
                  <w:rFonts w:eastAsiaTheme="minorHAnsi" w:cs="Calibri"/>
                  <w:color w:val="000000"/>
                  <w:szCs w:val="22"/>
                  <w:lang w:val="en-IE"/>
                </w:rPr>
              </w:pPr>
            </w:p>
            <w:tbl>
              <w:tblPr>
                <w:tblStyle w:val="TableGrid"/>
                <w:tblW w:w="0" w:type="auto"/>
                <w:tblLook w:val="04A0" w:firstRow="1" w:lastRow="0" w:firstColumn="1" w:lastColumn="0" w:noHBand="0" w:noVBand="1"/>
              </w:tblPr>
              <w:tblGrid>
                <w:gridCol w:w="1294"/>
                <w:gridCol w:w="1294"/>
                <w:gridCol w:w="1294"/>
                <w:gridCol w:w="1294"/>
                <w:gridCol w:w="1295"/>
                <w:gridCol w:w="1295"/>
                <w:gridCol w:w="1295"/>
              </w:tblGrid>
              <w:tr w:rsidR="00F501B2" w14:paraId="0901483E" w14:textId="77777777" w:rsidTr="001647E0">
                <w:tc>
                  <w:tcPr>
                    <w:tcW w:w="1294" w:type="dxa"/>
                  </w:tcPr>
                  <w:p w14:paraId="025C5230" w14:textId="77777777" w:rsidR="00F501B2" w:rsidRDefault="00F501B2" w:rsidP="001647E0">
                    <w:pPr>
                      <w:spacing w:after="0"/>
                    </w:pPr>
                  </w:p>
                </w:tc>
                <w:tc>
                  <w:tcPr>
                    <w:tcW w:w="1294" w:type="dxa"/>
                  </w:tcPr>
                  <w:p w14:paraId="2AC9B702" w14:textId="77777777" w:rsidR="00F501B2" w:rsidRDefault="00F501B2" w:rsidP="001647E0">
                    <w:pPr>
                      <w:spacing w:after="0"/>
                    </w:pPr>
                    <w:r w:rsidRPr="003B2D44">
                      <w:t>Name of Client</w:t>
                    </w:r>
                  </w:p>
                </w:tc>
                <w:tc>
                  <w:tcPr>
                    <w:tcW w:w="1294" w:type="dxa"/>
                  </w:tcPr>
                  <w:p w14:paraId="177E8AB8" w14:textId="77777777" w:rsidR="00F501B2" w:rsidRDefault="00F501B2" w:rsidP="001647E0">
                    <w:pPr>
                      <w:spacing w:after="0"/>
                    </w:pPr>
                    <w:r w:rsidRPr="003B2D44">
                      <w:t>Contact Details of Client</w:t>
                    </w:r>
                  </w:p>
                </w:tc>
                <w:tc>
                  <w:tcPr>
                    <w:tcW w:w="1294" w:type="dxa"/>
                  </w:tcPr>
                  <w:p w14:paraId="6C9C67CB" w14:textId="77777777" w:rsidR="00F501B2" w:rsidRPr="003B2D44" w:rsidRDefault="00F501B2" w:rsidP="001647E0">
                    <w:pPr>
                      <w:pStyle w:val="Default"/>
                      <w:rPr>
                        <w:rFonts w:ascii="Calibri" w:hAnsi="Calibri"/>
                        <w:color w:val="auto"/>
                        <w:sz w:val="20"/>
                        <w:lang w:val="en-GB"/>
                      </w:rPr>
                    </w:pPr>
                    <w:r w:rsidRPr="003B2D44">
                      <w:rPr>
                        <w:rFonts w:ascii="Calibri" w:hAnsi="Calibri"/>
                        <w:color w:val="auto"/>
                        <w:sz w:val="20"/>
                        <w:lang w:val="en-GB"/>
                      </w:rPr>
                      <w:t xml:space="preserve">Contract Value </w:t>
                    </w:r>
                  </w:p>
                  <w:p w14:paraId="4746C45E" w14:textId="77777777" w:rsidR="00F501B2" w:rsidRDefault="00F501B2" w:rsidP="001647E0">
                    <w:pPr>
                      <w:spacing w:after="0"/>
                    </w:pPr>
                  </w:p>
                </w:tc>
                <w:tc>
                  <w:tcPr>
                    <w:tcW w:w="1295" w:type="dxa"/>
                  </w:tcPr>
                  <w:p w14:paraId="00E81A1A" w14:textId="77777777" w:rsidR="00F501B2" w:rsidRDefault="00F501B2" w:rsidP="001647E0">
                    <w:pPr>
                      <w:spacing w:after="0"/>
                    </w:pPr>
                    <w:r w:rsidRPr="003B2D44">
                      <w:t>Duration of Contract</w:t>
                    </w:r>
                  </w:p>
                </w:tc>
                <w:tc>
                  <w:tcPr>
                    <w:tcW w:w="1295" w:type="dxa"/>
                  </w:tcPr>
                  <w:p w14:paraId="633E03A7" w14:textId="77777777" w:rsidR="00F501B2" w:rsidRDefault="00F501B2" w:rsidP="001647E0">
                    <w:pPr>
                      <w:spacing w:after="0"/>
                    </w:pPr>
                    <w:r w:rsidRPr="00E3666D">
                      <w:t>Date of Contract</w:t>
                    </w:r>
                  </w:p>
                </w:tc>
                <w:tc>
                  <w:tcPr>
                    <w:tcW w:w="1295" w:type="dxa"/>
                  </w:tcPr>
                  <w:p w14:paraId="5D1EFDF3" w14:textId="77777777" w:rsidR="00F501B2" w:rsidRDefault="00F501B2" w:rsidP="001647E0">
                    <w:pPr>
                      <w:spacing w:after="0"/>
                    </w:pPr>
                    <w:r w:rsidRPr="00E3666D">
                      <w:t>Nature of Services</w:t>
                    </w:r>
                  </w:p>
                </w:tc>
              </w:tr>
              <w:tr w:rsidR="00F501B2" w14:paraId="67E615D7" w14:textId="77777777" w:rsidTr="001647E0">
                <w:tc>
                  <w:tcPr>
                    <w:tcW w:w="1294" w:type="dxa"/>
                  </w:tcPr>
                  <w:p w14:paraId="113D3AC2" w14:textId="77777777" w:rsidR="00F501B2" w:rsidRDefault="00F501B2" w:rsidP="001647E0">
                    <w:pPr>
                      <w:spacing w:after="0"/>
                    </w:pPr>
                    <w:r>
                      <w:t>Reference 1</w:t>
                    </w:r>
                  </w:p>
                </w:tc>
                <w:tc>
                  <w:tcPr>
                    <w:tcW w:w="1294" w:type="dxa"/>
                  </w:tcPr>
                  <w:p w14:paraId="7503DBD8" w14:textId="77777777" w:rsidR="00F501B2" w:rsidRDefault="00F501B2" w:rsidP="001647E0">
                    <w:pPr>
                      <w:spacing w:after="0"/>
                    </w:pPr>
                  </w:p>
                </w:tc>
                <w:tc>
                  <w:tcPr>
                    <w:tcW w:w="1294" w:type="dxa"/>
                  </w:tcPr>
                  <w:p w14:paraId="3015F697" w14:textId="77777777" w:rsidR="00F501B2" w:rsidRDefault="00F501B2" w:rsidP="001647E0">
                    <w:pPr>
                      <w:spacing w:after="0"/>
                    </w:pPr>
                  </w:p>
                </w:tc>
                <w:tc>
                  <w:tcPr>
                    <w:tcW w:w="1294" w:type="dxa"/>
                  </w:tcPr>
                  <w:p w14:paraId="55A1C1EA" w14:textId="77777777" w:rsidR="00F501B2" w:rsidRDefault="00F501B2" w:rsidP="001647E0">
                    <w:pPr>
                      <w:spacing w:after="0"/>
                    </w:pPr>
                  </w:p>
                </w:tc>
                <w:tc>
                  <w:tcPr>
                    <w:tcW w:w="1295" w:type="dxa"/>
                  </w:tcPr>
                  <w:p w14:paraId="39991DA7" w14:textId="77777777" w:rsidR="00F501B2" w:rsidRDefault="00F501B2" w:rsidP="001647E0">
                    <w:pPr>
                      <w:spacing w:after="0"/>
                    </w:pPr>
                  </w:p>
                </w:tc>
                <w:tc>
                  <w:tcPr>
                    <w:tcW w:w="1295" w:type="dxa"/>
                  </w:tcPr>
                  <w:p w14:paraId="42135BDF" w14:textId="77777777" w:rsidR="00F501B2" w:rsidRDefault="00F501B2" w:rsidP="001647E0">
                    <w:pPr>
                      <w:spacing w:after="0"/>
                    </w:pPr>
                  </w:p>
                </w:tc>
                <w:tc>
                  <w:tcPr>
                    <w:tcW w:w="1295" w:type="dxa"/>
                  </w:tcPr>
                  <w:p w14:paraId="7BB8496F" w14:textId="77777777" w:rsidR="00F501B2" w:rsidRDefault="00F501B2" w:rsidP="001647E0">
                    <w:pPr>
                      <w:spacing w:after="0"/>
                    </w:pPr>
                  </w:p>
                </w:tc>
              </w:tr>
              <w:tr w:rsidR="00F501B2" w14:paraId="5CEB701F" w14:textId="77777777" w:rsidTr="001647E0">
                <w:tc>
                  <w:tcPr>
                    <w:tcW w:w="1294" w:type="dxa"/>
                  </w:tcPr>
                  <w:p w14:paraId="00E0D651" w14:textId="77777777" w:rsidR="00F501B2" w:rsidRDefault="00F501B2" w:rsidP="001647E0">
                    <w:pPr>
                      <w:spacing w:after="0"/>
                    </w:pPr>
                    <w:r>
                      <w:t>Reference 1</w:t>
                    </w:r>
                  </w:p>
                </w:tc>
                <w:tc>
                  <w:tcPr>
                    <w:tcW w:w="1294" w:type="dxa"/>
                  </w:tcPr>
                  <w:p w14:paraId="4C8A828B" w14:textId="77777777" w:rsidR="00F501B2" w:rsidRDefault="00F501B2" w:rsidP="001647E0">
                    <w:pPr>
                      <w:spacing w:after="0"/>
                    </w:pPr>
                  </w:p>
                </w:tc>
                <w:tc>
                  <w:tcPr>
                    <w:tcW w:w="1294" w:type="dxa"/>
                  </w:tcPr>
                  <w:p w14:paraId="78BEF346" w14:textId="77777777" w:rsidR="00F501B2" w:rsidRDefault="00F501B2" w:rsidP="001647E0">
                    <w:pPr>
                      <w:spacing w:after="0"/>
                    </w:pPr>
                  </w:p>
                </w:tc>
                <w:tc>
                  <w:tcPr>
                    <w:tcW w:w="1294" w:type="dxa"/>
                  </w:tcPr>
                  <w:p w14:paraId="5087B57F" w14:textId="77777777" w:rsidR="00F501B2" w:rsidRDefault="00F501B2" w:rsidP="001647E0">
                    <w:pPr>
                      <w:spacing w:after="0"/>
                    </w:pPr>
                  </w:p>
                </w:tc>
                <w:tc>
                  <w:tcPr>
                    <w:tcW w:w="1295" w:type="dxa"/>
                  </w:tcPr>
                  <w:p w14:paraId="014AA6BA" w14:textId="77777777" w:rsidR="00F501B2" w:rsidRDefault="00F501B2" w:rsidP="001647E0">
                    <w:pPr>
                      <w:spacing w:after="0"/>
                    </w:pPr>
                  </w:p>
                </w:tc>
                <w:tc>
                  <w:tcPr>
                    <w:tcW w:w="1295" w:type="dxa"/>
                  </w:tcPr>
                  <w:p w14:paraId="27EADC07" w14:textId="77777777" w:rsidR="00F501B2" w:rsidRDefault="00F501B2" w:rsidP="001647E0">
                    <w:pPr>
                      <w:spacing w:after="0"/>
                    </w:pPr>
                  </w:p>
                </w:tc>
                <w:tc>
                  <w:tcPr>
                    <w:tcW w:w="1295" w:type="dxa"/>
                  </w:tcPr>
                  <w:p w14:paraId="7807C3B2" w14:textId="77777777" w:rsidR="00F501B2" w:rsidRDefault="00F501B2" w:rsidP="001647E0">
                    <w:pPr>
                      <w:spacing w:after="0"/>
                    </w:pPr>
                  </w:p>
                </w:tc>
              </w:tr>
              <w:tr w:rsidR="00F501B2" w14:paraId="218351DA" w14:textId="77777777" w:rsidTr="001647E0">
                <w:tc>
                  <w:tcPr>
                    <w:tcW w:w="1294" w:type="dxa"/>
                  </w:tcPr>
                  <w:p w14:paraId="4F393F6F" w14:textId="77777777" w:rsidR="00F501B2" w:rsidRDefault="00F501B2" w:rsidP="001647E0">
                    <w:pPr>
                      <w:spacing w:after="0"/>
                    </w:pPr>
                    <w:r>
                      <w:t>Reference 1</w:t>
                    </w:r>
                  </w:p>
                </w:tc>
                <w:tc>
                  <w:tcPr>
                    <w:tcW w:w="1294" w:type="dxa"/>
                  </w:tcPr>
                  <w:p w14:paraId="62436DEC" w14:textId="77777777" w:rsidR="00F501B2" w:rsidRDefault="00F501B2" w:rsidP="001647E0">
                    <w:pPr>
                      <w:spacing w:after="0"/>
                    </w:pPr>
                  </w:p>
                </w:tc>
                <w:tc>
                  <w:tcPr>
                    <w:tcW w:w="1294" w:type="dxa"/>
                  </w:tcPr>
                  <w:p w14:paraId="4FDCE674" w14:textId="77777777" w:rsidR="00F501B2" w:rsidRDefault="00F501B2" w:rsidP="001647E0">
                    <w:pPr>
                      <w:spacing w:after="0"/>
                    </w:pPr>
                  </w:p>
                </w:tc>
                <w:tc>
                  <w:tcPr>
                    <w:tcW w:w="1294" w:type="dxa"/>
                  </w:tcPr>
                  <w:p w14:paraId="6881C34F" w14:textId="77777777" w:rsidR="00F501B2" w:rsidRDefault="00F501B2" w:rsidP="001647E0">
                    <w:pPr>
                      <w:spacing w:after="0"/>
                    </w:pPr>
                  </w:p>
                </w:tc>
                <w:tc>
                  <w:tcPr>
                    <w:tcW w:w="1295" w:type="dxa"/>
                  </w:tcPr>
                  <w:p w14:paraId="552E9F5D" w14:textId="77777777" w:rsidR="00F501B2" w:rsidRDefault="00F501B2" w:rsidP="001647E0">
                    <w:pPr>
                      <w:spacing w:after="0"/>
                    </w:pPr>
                  </w:p>
                </w:tc>
                <w:tc>
                  <w:tcPr>
                    <w:tcW w:w="1295" w:type="dxa"/>
                  </w:tcPr>
                  <w:p w14:paraId="78A4A1AD" w14:textId="77777777" w:rsidR="00F501B2" w:rsidRDefault="00F501B2" w:rsidP="001647E0">
                    <w:pPr>
                      <w:spacing w:after="0"/>
                    </w:pPr>
                  </w:p>
                </w:tc>
                <w:tc>
                  <w:tcPr>
                    <w:tcW w:w="1295" w:type="dxa"/>
                  </w:tcPr>
                  <w:p w14:paraId="5EDB6374" w14:textId="77777777" w:rsidR="00F501B2" w:rsidRDefault="00F501B2" w:rsidP="001647E0">
                    <w:pPr>
                      <w:spacing w:after="0"/>
                    </w:pPr>
                  </w:p>
                </w:tc>
              </w:tr>
            </w:tbl>
            <w:p w14:paraId="45E7E393" w14:textId="77777777" w:rsidR="00F501B2" w:rsidRPr="00310EDC" w:rsidRDefault="00F501B2" w:rsidP="00F501B2">
              <w:pPr>
                <w:spacing w:after="0"/>
              </w:pPr>
            </w:p>
            <w:p w14:paraId="6C124DE6" w14:textId="77777777" w:rsidR="00F501B2" w:rsidRDefault="00000000" w:rsidP="00F501B2">
              <w:pPr>
                <w:spacing w:after="0"/>
                <w:rPr>
                  <w:szCs w:val="22"/>
                </w:rPr>
              </w:pPr>
            </w:p>
          </w:sdtContent>
        </w:sdt>
        <w:p w14:paraId="57995168" w14:textId="77777777" w:rsidR="00C21267" w:rsidRPr="00310EDC" w:rsidRDefault="00C21267" w:rsidP="00C21267">
          <w:pPr>
            <w:spacing w:after="0"/>
          </w:pPr>
        </w:p>
        <w:p w14:paraId="49DC5F59" w14:textId="2FD4E7F0" w:rsidR="00C3103B" w:rsidRPr="00BA3C02" w:rsidRDefault="00000000" w:rsidP="006B3CC7">
          <w:pPr>
            <w:spacing w:after="0"/>
            <w:rPr>
              <w:szCs w:val="22"/>
            </w:rPr>
          </w:pPr>
        </w:p>
      </w:sdtContent>
    </w:sdt>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Content>
        <w:p w14:paraId="537744C5" w14:textId="4BD61A8A" w:rsidR="00793671" w:rsidRDefault="00C50BCA" w:rsidP="00564F8A">
          <w:r>
            <w:t>Award criteria and weightings</w:t>
          </w:r>
        </w:p>
        <w:tbl>
          <w:tblPr>
            <w:tblStyle w:val="TableGrid"/>
            <w:tblW w:w="9351" w:type="dxa"/>
            <w:tblLook w:val="04A0" w:firstRow="1" w:lastRow="0" w:firstColumn="1" w:lastColumn="0" w:noHBand="0" w:noVBand="1"/>
          </w:tblPr>
          <w:tblGrid>
            <w:gridCol w:w="2265"/>
            <w:gridCol w:w="4534"/>
            <w:gridCol w:w="1276"/>
            <w:gridCol w:w="1276"/>
          </w:tblGrid>
          <w:tr w:rsidR="00793671" w14:paraId="37D4DDB5" w14:textId="77777777" w:rsidTr="00954EB1">
            <w:tc>
              <w:tcPr>
                <w:tcW w:w="2265" w:type="dxa"/>
                <w:shd w:val="clear" w:color="auto" w:fill="A3DBFF"/>
              </w:tcPr>
              <w:p w14:paraId="21960BEA" w14:textId="77777777" w:rsidR="00793671" w:rsidRDefault="00793671" w:rsidP="00954EB1">
                <w:r w:rsidRPr="00F278F1">
                  <w:t>Award Criteria</w:t>
                </w:r>
              </w:p>
            </w:tc>
            <w:tc>
              <w:tcPr>
                <w:tcW w:w="4534" w:type="dxa"/>
                <w:shd w:val="clear" w:color="auto" w:fill="A3DBFF"/>
              </w:tcPr>
              <w:p w14:paraId="1453DB63" w14:textId="77777777" w:rsidR="00793671" w:rsidRDefault="00793671" w:rsidP="00954EB1">
                <w:r w:rsidRPr="00F278F1">
                  <w:t>Sub-Criteria</w:t>
                </w:r>
              </w:p>
            </w:tc>
            <w:tc>
              <w:tcPr>
                <w:tcW w:w="1276" w:type="dxa"/>
                <w:shd w:val="clear" w:color="auto" w:fill="A3DBFF"/>
              </w:tcPr>
              <w:p w14:paraId="70143476" w14:textId="77777777" w:rsidR="00793671" w:rsidRDefault="00793671" w:rsidP="00954EB1">
                <w:r w:rsidRPr="00F278F1">
                  <w:t>Marks Available</w:t>
                </w:r>
              </w:p>
            </w:tc>
            <w:tc>
              <w:tcPr>
                <w:tcW w:w="1276" w:type="dxa"/>
                <w:shd w:val="clear" w:color="auto" w:fill="A3DBFF"/>
              </w:tcPr>
              <w:p w14:paraId="522D885B" w14:textId="77777777" w:rsidR="00793671" w:rsidRDefault="00793671" w:rsidP="00954EB1">
                <w:r w:rsidRPr="00F278F1">
                  <w:t>Minimum Marks</w:t>
                </w:r>
              </w:p>
            </w:tc>
          </w:tr>
          <w:tr w:rsidR="00793671" w14:paraId="41501B89" w14:textId="77777777" w:rsidTr="000640D6">
            <w:trPr>
              <w:trHeight w:val="983"/>
            </w:trPr>
            <w:tc>
              <w:tcPr>
                <w:tcW w:w="2265" w:type="dxa"/>
              </w:tcPr>
              <w:p w14:paraId="7C4A29A3" w14:textId="77777777" w:rsidR="00793671" w:rsidRPr="00840AF6" w:rsidRDefault="00793671" w:rsidP="00954EB1">
                <w:pPr>
                  <w:rPr>
                    <w:szCs w:val="20"/>
                  </w:rPr>
                </w:pPr>
                <w:r w:rsidRPr="00840AF6">
                  <w:rPr>
                    <w:szCs w:val="20"/>
                    <w:lang w:eastAsia="en-US"/>
                  </w:rPr>
                  <w:t>Quality of Consultancy Approach and Expertise of Proposed Team</w:t>
                </w:r>
                <w:r w:rsidRPr="00840AF6">
                  <w:rPr>
                    <w:rFonts w:asciiTheme="minorHAnsi" w:hAnsiTheme="minorHAnsi" w:cstheme="minorBidi"/>
                    <w:b/>
                    <w:bCs/>
                    <w:kern w:val="2"/>
                    <w:szCs w:val="20"/>
                  </w:rPr>
                  <w:t xml:space="preserve">  </w:t>
                </w:r>
              </w:p>
            </w:tc>
            <w:tc>
              <w:tcPr>
                <w:tcW w:w="4534" w:type="dxa"/>
              </w:tcPr>
              <w:p w14:paraId="4C0727D0" w14:textId="360AB131" w:rsidR="00464063" w:rsidRPr="006B26CF" w:rsidRDefault="00464063" w:rsidP="006B26CF">
                <w:pPr>
                  <w:pStyle w:val="ListParagraph"/>
                  <w:numPr>
                    <w:ilvl w:val="0"/>
                    <w:numId w:val="37"/>
                  </w:numPr>
                  <w:rPr>
                    <w:szCs w:val="20"/>
                    <w:lang w:val="en-IE"/>
                  </w:rPr>
                </w:pPr>
                <w:r w:rsidRPr="006B26CF">
                  <w:rPr>
                    <w:szCs w:val="20"/>
                    <w:lang w:val="en-IE"/>
                  </w:rPr>
                  <w:t xml:space="preserve">Tenderers must </w:t>
                </w:r>
                <w:r w:rsidRPr="006B26CF">
                  <w:rPr>
                    <w:b/>
                    <w:bCs/>
                    <w:szCs w:val="20"/>
                    <w:lang w:val="en-IE"/>
                  </w:rPr>
                  <w:t>propose their project plan and delivery approach</w:t>
                </w:r>
                <w:r w:rsidRPr="006B26CF">
                  <w:rPr>
                    <w:szCs w:val="20"/>
                    <w:lang w:val="en-IE"/>
                  </w:rPr>
                  <w:t>, including methodology, roadmap, timeline, key milestones and overall approach to delivering the project within the required timeframe. Tenderers should clearly outline how they will address the workstreams, research questions and deliverables set out in Appendix 1.</w:t>
                </w:r>
              </w:p>
              <w:p w14:paraId="7FB2C12B" w14:textId="72E8CD64" w:rsidR="00706A1D" w:rsidRPr="006B26CF" w:rsidRDefault="00706A1D" w:rsidP="00706A1D">
                <w:pPr>
                  <w:pStyle w:val="ListParagraph"/>
                  <w:numPr>
                    <w:ilvl w:val="0"/>
                    <w:numId w:val="37"/>
                  </w:numPr>
                  <w:rPr>
                    <w:szCs w:val="20"/>
                    <w:lang w:val="en-IE"/>
                  </w:rPr>
                </w:pPr>
                <w:r w:rsidRPr="006B26CF">
                  <w:rPr>
                    <w:szCs w:val="20"/>
                    <w:lang w:val="en-IE"/>
                  </w:rPr>
                  <w:t xml:space="preserve">Tenderers must </w:t>
                </w:r>
                <w:r w:rsidRPr="006B26CF">
                  <w:rPr>
                    <w:b/>
                    <w:bCs/>
                    <w:szCs w:val="20"/>
                    <w:lang w:val="en-IE"/>
                  </w:rPr>
                  <w:t>identify the relevant data sources, evidence bases and analytical tools</w:t>
                </w:r>
                <w:r w:rsidRPr="006B26CF">
                  <w:rPr>
                    <w:szCs w:val="20"/>
                    <w:lang w:val="en-IE"/>
                  </w:rPr>
                  <w:t xml:space="preserve"> they propose to utilise and explain how these will inform the assessment of </w:t>
                </w:r>
                <w:r w:rsidR="007E4F9C">
                  <w:rPr>
                    <w:szCs w:val="20"/>
                    <w:lang w:val="en-IE"/>
                  </w:rPr>
                  <w:t>GVA</w:t>
                </w:r>
                <w:r>
                  <w:rPr>
                    <w:szCs w:val="20"/>
                    <w:lang w:val="en-IE"/>
                  </w:rPr>
                  <w:t xml:space="preserve">, </w:t>
                </w:r>
                <w:r w:rsidRPr="006B26CF">
                  <w:rPr>
                    <w:szCs w:val="20"/>
                    <w:lang w:val="en-IE"/>
                  </w:rPr>
                  <w:t xml:space="preserve">competitiveness, </w:t>
                </w:r>
                <w:r w:rsidR="007E4F9C">
                  <w:rPr>
                    <w:szCs w:val="20"/>
                    <w:lang w:val="en-IE"/>
                  </w:rPr>
                  <w:t xml:space="preserve">stimulating </w:t>
                </w:r>
                <w:r w:rsidRPr="006B26CF">
                  <w:rPr>
                    <w:szCs w:val="20"/>
                    <w:lang w:val="en-IE"/>
                  </w:rPr>
                  <w:t>investment, productivity,</w:t>
                </w:r>
                <w:r>
                  <w:rPr>
                    <w:szCs w:val="20"/>
                    <w:lang w:val="en-IE"/>
                  </w:rPr>
                  <w:t xml:space="preserve"> </w:t>
                </w:r>
                <w:r w:rsidR="007E4F9C">
                  <w:rPr>
                    <w:szCs w:val="20"/>
                    <w:lang w:val="en-IE"/>
                  </w:rPr>
                  <w:t xml:space="preserve">firm growth and </w:t>
                </w:r>
                <w:r w:rsidRPr="006B26CF">
                  <w:rPr>
                    <w:szCs w:val="20"/>
                    <w:lang w:val="en-IE"/>
                  </w:rPr>
                  <w:t>innovation, enterprise supports, international benchmarking and future growth opportunities within Ireland's food and drink industry.</w:t>
                </w:r>
              </w:p>
              <w:p w14:paraId="00ADD4EC" w14:textId="0D3C3CC8" w:rsidR="00793671" w:rsidRPr="000640D6" w:rsidRDefault="00464063" w:rsidP="00954EB1">
                <w:pPr>
                  <w:pStyle w:val="ListParagraph"/>
                  <w:numPr>
                    <w:ilvl w:val="0"/>
                    <w:numId w:val="37"/>
                  </w:numPr>
                  <w:rPr>
                    <w:szCs w:val="20"/>
                    <w:lang w:val="en-IE"/>
                  </w:rPr>
                </w:pPr>
                <w:r w:rsidRPr="006B26CF">
                  <w:rPr>
                    <w:szCs w:val="20"/>
                    <w:lang w:val="en-IE"/>
                  </w:rPr>
                  <w:t xml:space="preserve">Tenderers must detail the </w:t>
                </w:r>
                <w:r w:rsidRPr="006B26CF">
                  <w:rPr>
                    <w:b/>
                    <w:bCs/>
                    <w:szCs w:val="20"/>
                    <w:lang w:val="en-IE"/>
                  </w:rPr>
                  <w:t>sectoral, economic, policy, investment and financing expertise and experience</w:t>
                </w:r>
                <w:r w:rsidRPr="006B26CF">
                  <w:rPr>
                    <w:szCs w:val="20"/>
                    <w:lang w:val="en-IE"/>
                  </w:rPr>
                  <w:t xml:space="preserve"> of the consultants proposed for the project. Tenderers should demonstrate experience in areas such as food and drink industry </w:t>
                </w:r>
                <w:r w:rsidRPr="006B26CF">
                  <w:rPr>
                    <w:szCs w:val="20"/>
                    <w:lang w:val="en-IE"/>
                  </w:rPr>
                  <w:lastRenderedPageBreak/>
                  <w:t>analysis, enterprise policy, competitiveness and productivity analysis, investment and financing ecosystems, FDI, innovation, scaling, economic development, international benchmarking and strategic policy development.</w:t>
                </w:r>
              </w:p>
            </w:tc>
            <w:tc>
              <w:tcPr>
                <w:tcW w:w="1276" w:type="dxa"/>
              </w:tcPr>
              <w:p w14:paraId="27CE18CF" w14:textId="77777777" w:rsidR="00793671" w:rsidRDefault="00793671" w:rsidP="00954EB1">
                <w:r>
                  <w:lastRenderedPageBreak/>
                  <w:t>300</w:t>
                </w:r>
              </w:p>
              <w:p w14:paraId="289A8416" w14:textId="77777777" w:rsidR="00793671" w:rsidRDefault="00793671" w:rsidP="00954EB1">
                <w:r>
                  <w:t>(100 marks each)</w:t>
                </w:r>
              </w:p>
            </w:tc>
            <w:tc>
              <w:tcPr>
                <w:tcW w:w="1276" w:type="dxa"/>
              </w:tcPr>
              <w:p w14:paraId="4AC9F886" w14:textId="2EAAFC89" w:rsidR="00793671" w:rsidRDefault="00793671" w:rsidP="00954EB1">
                <w:r>
                  <w:t>1</w:t>
                </w:r>
                <w:r w:rsidR="006A21D4">
                  <w:t>23</w:t>
                </w:r>
              </w:p>
            </w:tc>
          </w:tr>
          <w:tr w:rsidR="00793671" w14:paraId="6D7B19E2" w14:textId="77777777" w:rsidTr="00954EB1">
            <w:tc>
              <w:tcPr>
                <w:tcW w:w="2265" w:type="dxa"/>
              </w:tcPr>
              <w:p w14:paraId="393D39AD" w14:textId="77777777" w:rsidR="00793671" w:rsidRPr="00840AF6" w:rsidRDefault="00793671" w:rsidP="00954EB1">
                <w:pPr>
                  <w:rPr>
                    <w:szCs w:val="20"/>
                  </w:rPr>
                </w:pPr>
                <w:r w:rsidRPr="00840AF6">
                  <w:rPr>
                    <w:szCs w:val="20"/>
                    <w:lang w:eastAsia="en-US"/>
                  </w:rPr>
                  <w:t>Methodology Approach, Research Capability and Analytical Depth</w:t>
                </w:r>
              </w:p>
            </w:tc>
            <w:tc>
              <w:tcPr>
                <w:tcW w:w="4534" w:type="dxa"/>
              </w:tcPr>
              <w:p w14:paraId="43F8A067" w14:textId="6CBD793A" w:rsidR="00A05FDF" w:rsidRPr="006B26CF" w:rsidRDefault="00A05FDF" w:rsidP="006B26CF">
                <w:pPr>
                  <w:pStyle w:val="ListParagraph"/>
                  <w:numPr>
                    <w:ilvl w:val="0"/>
                    <w:numId w:val="36"/>
                  </w:numPr>
                </w:pPr>
                <w:r w:rsidRPr="006B26CF">
                  <w:t xml:space="preserve">Tenderers must </w:t>
                </w:r>
                <w:r w:rsidRPr="006B26CF">
                  <w:rPr>
                    <w:b/>
                    <w:bCs/>
                  </w:rPr>
                  <w:t>set out their proposed methodology</w:t>
                </w:r>
                <w:r w:rsidRPr="000640D6">
                  <w:rPr>
                    <w:b/>
                    <w:bCs/>
                  </w:rPr>
                  <w:t xml:space="preserve"> for assessing the competitiveness, growth and long-term development of Ireland's food and drink industry</w:t>
                </w:r>
                <w:r w:rsidRPr="006B26CF">
                  <w:t xml:space="preserve">, including how they will address the workstreams, research questions and strategic objectives outlined in Appendix 1. This should include their approach to assessing competitiveness, productivity, </w:t>
                </w:r>
                <w:r w:rsidR="0026617A">
                  <w:t>GVA</w:t>
                </w:r>
                <w:r w:rsidRPr="006B26CF">
                  <w:t>, value creation, innovation, investment and future growth opportunities.</w:t>
                </w:r>
              </w:p>
              <w:p w14:paraId="7D38E8B0" w14:textId="77777777" w:rsidR="003D3B0A" w:rsidRPr="007B37AD" w:rsidRDefault="003D3B0A" w:rsidP="003D3B0A">
                <w:pPr>
                  <w:pStyle w:val="ListParagraph"/>
                  <w:numPr>
                    <w:ilvl w:val="0"/>
                    <w:numId w:val="36"/>
                  </w:numPr>
                  <w:rPr>
                    <w:lang w:val="en-IE"/>
                  </w:rPr>
                </w:pPr>
                <w:r w:rsidRPr="005A0366">
                  <w:rPr>
                    <w:b/>
                    <w:bCs/>
                    <w:lang w:val="en-IE"/>
                  </w:rPr>
                  <w:t>Tenderers must detail their proposed methodology for analysing the food and drink industry's investment and financing ecosystem</w:t>
                </w:r>
                <w:r w:rsidRPr="005A0366">
                  <w:rPr>
                    <w:lang w:val="en-IE"/>
                  </w:rPr>
                  <w:t xml:space="preserve">, including investment requirements, access to finance, </w:t>
                </w:r>
                <w:r w:rsidRPr="003D3B0A">
                  <w:rPr>
                    <w:lang w:val="en-IE"/>
                  </w:rPr>
                  <w:t>attracting</w:t>
                </w:r>
                <w:r>
                  <w:rPr>
                    <w:lang w:val="en-IE"/>
                  </w:rPr>
                  <w:t xml:space="preserve"> </w:t>
                </w:r>
                <w:r w:rsidRPr="005A0366">
                  <w:rPr>
                    <w:lang w:val="en-IE"/>
                  </w:rPr>
                  <w:t xml:space="preserve">FDI, business scaling, and the role of Government interventions and enterprise supports in facilitating growth and competitiveness. </w:t>
                </w:r>
              </w:p>
              <w:p w14:paraId="0B43A9B8" w14:textId="77777777" w:rsidR="003D3B0A" w:rsidRPr="005A0366" w:rsidRDefault="003D3B0A" w:rsidP="003D3B0A">
                <w:pPr>
                  <w:pStyle w:val="ListParagraph"/>
                  <w:rPr>
                    <w:lang w:val="en-IE"/>
                  </w:rPr>
                </w:pPr>
                <w:r w:rsidRPr="003D3B0A">
                  <w:rPr>
                    <w:lang w:val="en-IE"/>
                  </w:rPr>
                  <w:t xml:space="preserve">Tenderers should </w:t>
                </w:r>
                <w:r w:rsidRPr="003D3B0A">
                  <w:rPr>
                    <w:b/>
                    <w:bCs/>
                    <w:lang w:val="en-IE"/>
                  </w:rPr>
                  <w:t>also outline their approach to assessing the effectiveness of existing State supports and interventions</w:t>
                </w:r>
                <w:r w:rsidRPr="003D3B0A">
                  <w:rPr>
                    <w:lang w:val="en-IE"/>
                  </w:rPr>
                  <w:t>, identifying support gaps, overlaps, barriers to uptake, and opportunities to better support investment, innovation, productivity, competitiveness and movement up the value chain. (See Appendix 1).</w:t>
                </w:r>
              </w:p>
              <w:p w14:paraId="0DF84420" w14:textId="202B242B" w:rsidR="00A05FDF" w:rsidRPr="006B26CF" w:rsidRDefault="00A05FDF" w:rsidP="006B26CF">
                <w:pPr>
                  <w:pStyle w:val="ListParagraph"/>
                  <w:numPr>
                    <w:ilvl w:val="0"/>
                    <w:numId w:val="36"/>
                  </w:numPr>
                </w:pPr>
                <w:r w:rsidRPr="006B26CF">
                  <w:t xml:space="preserve">Tenderers must </w:t>
                </w:r>
                <w:r w:rsidRPr="000640D6">
                  <w:rPr>
                    <w:b/>
                    <w:bCs/>
                  </w:rPr>
                  <w:t>set out their proposed stakeholder engagement plan</w:t>
                </w:r>
                <w:r w:rsidRPr="006B26CF">
                  <w:t>, demonstrating how they will engage with Government Departments, State agencies, industry representatives, enterprise stakeholders and other relevant parties, and how stakeholder insights and evidence collection will inform the study and recommendations. (See Appendix 1).</w:t>
                </w:r>
              </w:p>
              <w:p w14:paraId="1D634D73" w14:textId="085A3953" w:rsidR="00793671" w:rsidRPr="006B26CF" w:rsidRDefault="00A05FDF" w:rsidP="006B26CF">
                <w:pPr>
                  <w:pStyle w:val="ListParagraph"/>
                  <w:numPr>
                    <w:ilvl w:val="0"/>
                    <w:numId w:val="36"/>
                  </w:numPr>
                </w:pPr>
                <w:r w:rsidRPr="006B26CF">
                  <w:t xml:space="preserve">Tenderers </w:t>
                </w:r>
                <w:r w:rsidRPr="000640D6">
                  <w:rPr>
                    <w:b/>
                    <w:bCs/>
                  </w:rPr>
                  <w:t>must demonstrate their ability to develop evidence-based strategic and policy recommendations</w:t>
                </w:r>
                <w:r w:rsidRPr="006B26CF">
                  <w:t xml:space="preserve">, including experience of producing sectoral strategies, competitiveness assessments, economic development frameworks or policy interventions. Tenderers should outline </w:t>
                </w:r>
                <w:r w:rsidRPr="006B26CF">
                  <w:lastRenderedPageBreak/>
                  <w:t>how they will identify practical recommendations and assess their potential short-, medium- and long-term impacts on competitiveness, investment, innovation, productivity and sustainable growth within Ireland's food and drink industry. (See Appendix 1).</w:t>
                </w:r>
              </w:p>
            </w:tc>
            <w:tc>
              <w:tcPr>
                <w:tcW w:w="1276" w:type="dxa"/>
              </w:tcPr>
              <w:p w14:paraId="059EF8E4" w14:textId="77777777" w:rsidR="00793671" w:rsidRDefault="00793671" w:rsidP="00954EB1">
                <w:r>
                  <w:lastRenderedPageBreak/>
                  <w:t>400</w:t>
                </w:r>
              </w:p>
              <w:p w14:paraId="3EBEFA93" w14:textId="77777777" w:rsidR="00793671" w:rsidRDefault="00793671" w:rsidP="00954EB1">
                <w:r>
                  <w:t>(100 marks each)</w:t>
                </w:r>
              </w:p>
            </w:tc>
            <w:tc>
              <w:tcPr>
                <w:tcW w:w="1276" w:type="dxa"/>
              </w:tcPr>
              <w:p w14:paraId="3F9FB8A3" w14:textId="3A66319A" w:rsidR="00793671" w:rsidRDefault="00793671" w:rsidP="00954EB1">
                <w:r>
                  <w:t>1</w:t>
                </w:r>
                <w:r w:rsidR="006A21D4">
                  <w:t>64</w:t>
                </w:r>
              </w:p>
            </w:tc>
          </w:tr>
          <w:tr w:rsidR="00793671" w14:paraId="4C6644A0" w14:textId="77777777" w:rsidTr="00954EB1">
            <w:tc>
              <w:tcPr>
                <w:tcW w:w="2265" w:type="dxa"/>
              </w:tcPr>
              <w:p w14:paraId="269CD6AF" w14:textId="77777777" w:rsidR="00793671" w:rsidRDefault="00793671" w:rsidP="00954EB1">
                <w:r w:rsidRPr="006E30D6">
                  <w:rPr>
                    <w:szCs w:val="20"/>
                    <w:lang w:eastAsia="en-US"/>
                  </w:rPr>
                  <w:t>Cost/Value for Money</w:t>
                </w:r>
              </w:p>
            </w:tc>
            <w:tc>
              <w:tcPr>
                <w:tcW w:w="4534" w:type="dxa"/>
              </w:tcPr>
              <w:p w14:paraId="69E4BA7C" w14:textId="77777777" w:rsidR="00793671" w:rsidRDefault="00793671" w:rsidP="00954EB1"/>
            </w:tc>
            <w:tc>
              <w:tcPr>
                <w:tcW w:w="1276" w:type="dxa"/>
              </w:tcPr>
              <w:p w14:paraId="06D308C2" w14:textId="77777777" w:rsidR="00793671" w:rsidRDefault="00793671" w:rsidP="00954EB1">
                <w:r>
                  <w:t>300</w:t>
                </w:r>
              </w:p>
            </w:tc>
            <w:tc>
              <w:tcPr>
                <w:tcW w:w="1276" w:type="dxa"/>
              </w:tcPr>
              <w:p w14:paraId="6903A88E" w14:textId="77777777" w:rsidR="00793671" w:rsidRDefault="00793671" w:rsidP="00954EB1">
                <w:r>
                  <w:t>N/A</w:t>
                </w:r>
              </w:p>
            </w:tc>
          </w:tr>
          <w:tr w:rsidR="00793671" w14:paraId="1C7339F5" w14:textId="77777777" w:rsidTr="00954EB1">
            <w:tc>
              <w:tcPr>
                <w:tcW w:w="2265" w:type="dxa"/>
                <w:shd w:val="clear" w:color="auto" w:fill="D9D9D9" w:themeFill="background1" w:themeFillShade="D9"/>
              </w:tcPr>
              <w:p w14:paraId="0A637D54" w14:textId="77777777" w:rsidR="00793671" w:rsidRPr="006E30D6" w:rsidRDefault="00793671" w:rsidP="00954EB1">
                <w:pPr>
                  <w:rPr>
                    <w:highlight w:val="lightGray"/>
                  </w:rPr>
                </w:pPr>
                <w:r w:rsidRPr="006E30D6">
                  <w:rPr>
                    <w:highlight w:val="lightGray"/>
                  </w:rPr>
                  <w:t>Total</w:t>
                </w:r>
              </w:p>
            </w:tc>
            <w:tc>
              <w:tcPr>
                <w:tcW w:w="4534" w:type="dxa"/>
                <w:shd w:val="clear" w:color="auto" w:fill="D9D9D9" w:themeFill="background1" w:themeFillShade="D9"/>
              </w:tcPr>
              <w:p w14:paraId="25CBB2C5" w14:textId="77777777" w:rsidR="00793671" w:rsidRPr="006E30D6" w:rsidRDefault="00793671" w:rsidP="00954EB1">
                <w:pPr>
                  <w:rPr>
                    <w:highlight w:val="lightGray"/>
                  </w:rPr>
                </w:pPr>
              </w:p>
            </w:tc>
            <w:tc>
              <w:tcPr>
                <w:tcW w:w="1276" w:type="dxa"/>
                <w:shd w:val="clear" w:color="auto" w:fill="D9D9D9" w:themeFill="background1" w:themeFillShade="D9"/>
              </w:tcPr>
              <w:p w14:paraId="1295EC56" w14:textId="77777777" w:rsidR="00793671" w:rsidRPr="006E30D6" w:rsidRDefault="00793671" w:rsidP="00954EB1">
                <w:pPr>
                  <w:rPr>
                    <w:highlight w:val="lightGray"/>
                  </w:rPr>
                </w:pPr>
                <w:r w:rsidRPr="006E30D6">
                  <w:rPr>
                    <w:highlight w:val="lightGray"/>
                  </w:rPr>
                  <w:t>1000</w:t>
                </w:r>
              </w:p>
            </w:tc>
            <w:tc>
              <w:tcPr>
                <w:tcW w:w="1276" w:type="dxa"/>
                <w:shd w:val="clear" w:color="auto" w:fill="D9D9D9" w:themeFill="background1" w:themeFillShade="D9"/>
              </w:tcPr>
              <w:p w14:paraId="1C985EA2" w14:textId="77777777" w:rsidR="00793671" w:rsidRPr="006E30D6" w:rsidRDefault="00793671" w:rsidP="00954EB1">
                <w:pPr>
                  <w:rPr>
                    <w:highlight w:val="lightGray"/>
                  </w:rPr>
                </w:pPr>
              </w:p>
            </w:tc>
          </w:tr>
        </w:tbl>
        <w:p w14:paraId="000DA2D5" w14:textId="3DCF442D" w:rsidR="00564F8A" w:rsidRDefault="00564F8A" w:rsidP="00564F8A"/>
        <w:p w14:paraId="74A22103" w14:textId="298CC442" w:rsidR="00C50BCA" w:rsidRDefault="00D965B7" w:rsidP="00564F8A">
          <w:r w:rsidRPr="00A830A9">
            <w:rPr>
              <w:noProof/>
            </w:rPr>
            <w:drawing>
              <wp:inline distT="0" distB="0" distL="0" distR="0" wp14:anchorId="56B1FFD8" wp14:editId="7F113954">
                <wp:extent cx="5760085" cy="3907790"/>
                <wp:effectExtent l="0" t="0" r="0" b="0"/>
                <wp:docPr id="561502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502634" name=""/>
                        <pic:cNvPicPr/>
                      </pic:nvPicPr>
                      <pic:blipFill>
                        <a:blip r:embed="rId21"/>
                        <a:stretch>
                          <a:fillRect/>
                        </a:stretch>
                      </pic:blipFill>
                      <pic:spPr>
                        <a:xfrm>
                          <a:off x="0" y="0"/>
                          <a:ext cx="5760085" cy="3907790"/>
                        </a:xfrm>
                        <a:prstGeom prst="rect">
                          <a:avLst/>
                        </a:prstGeom>
                      </pic:spPr>
                    </pic:pic>
                  </a:graphicData>
                </a:graphic>
              </wp:inline>
            </w:drawing>
          </w:r>
        </w:p>
        <w:p w14:paraId="3B678011" w14:textId="77777777" w:rsidR="00E0489C" w:rsidRDefault="00E0489C" w:rsidP="00564F8A"/>
        <w:p w14:paraId="039689C6" w14:textId="5C1F8F1E" w:rsidR="00E0489C" w:rsidRDefault="00CF7C64" w:rsidP="00564F8A">
          <w:r w:rsidRPr="00A830A9">
            <w:rPr>
              <w:noProof/>
            </w:rPr>
            <w:lastRenderedPageBreak/>
            <w:drawing>
              <wp:inline distT="0" distB="0" distL="0" distR="0" wp14:anchorId="41C25720" wp14:editId="0DAED885">
                <wp:extent cx="5760085" cy="3928745"/>
                <wp:effectExtent l="0" t="0" r="0" b="0"/>
                <wp:docPr id="1354188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88311" name=""/>
                        <pic:cNvPicPr/>
                      </pic:nvPicPr>
                      <pic:blipFill>
                        <a:blip r:embed="rId22"/>
                        <a:stretch>
                          <a:fillRect/>
                        </a:stretch>
                      </pic:blipFill>
                      <pic:spPr>
                        <a:xfrm>
                          <a:off x="0" y="0"/>
                          <a:ext cx="5760085" cy="3928745"/>
                        </a:xfrm>
                        <a:prstGeom prst="rect">
                          <a:avLst/>
                        </a:prstGeom>
                      </pic:spPr>
                    </pic:pic>
                  </a:graphicData>
                </a:graphic>
              </wp:inline>
            </w:drawing>
          </w:r>
        </w:p>
        <w:p w14:paraId="4D685CFF" w14:textId="77777777" w:rsidR="00E26604" w:rsidRDefault="00E26604" w:rsidP="00E26604"/>
        <w:p w14:paraId="37C48FF5" w14:textId="77777777" w:rsidR="00E26604" w:rsidRDefault="00E26604" w:rsidP="00E26604">
          <w:pPr>
            <w:autoSpaceDE w:val="0"/>
            <w:autoSpaceDN w:val="0"/>
            <w:adjustRightInd w:val="0"/>
            <w:spacing w:after="0" w:line="240" w:lineRule="auto"/>
            <w:rPr>
              <w:rFonts w:eastAsiaTheme="minorHAnsi" w:cs="Calibri"/>
              <w:b/>
              <w:bCs/>
              <w:color w:val="000000"/>
              <w:szCs w:val="22"/>
              <w:lang w:val="en-IE"/>
            </w:rPr>
          </w:pPr>
          <w:r w:rsidRPr="00483331">
            <w:rPr>
              <w:rFonts w:eastAsiaTheme="minorHAnsi" w:cs="Calibri"/>
              <w:b/>
              <w:bCs/>
              <w:color w:val="000000"/>
              <w:szCs w:val="22"/>
              <w:lang w:val="en-IE"/>
            </w:rPr>
            <w:t xml:space="preserve">Cost Criteria </w:t>
          </w:r>
        </w:p>
        <w:p w14:paraId="0AD3845F" w14:textId="77777777" w:rsidR="00E26604" w:rsidRPr="00483331" w:rsidRDefault="00E26604" w:rsidP="00E26604">
          <w:pPr>
            <w:autoSpaceDE w:val="0"/>
            <w:autoSpaceDN w:val="0"/>
            <w:adjustRightInd w:val="0"/>
            <w:spacing w:after="0" w:line="240" w:lineRule="auto"/>
            <w:rPr>
              <w:rFonts w:eastAsiaTheme="minorHAnsi" w:cs="Calibri"/>
              <w:color w:val="000000"/>
              <w:szCs w:val="22"/>
              <w:lang w:val="en-IE"/>
            </w:rPr>
          </w:pPr>
        </w:p>
        <w:p w14:paraId="6F89E63C" w14:textId="77777777" w:rsidR="00E26604" w:rsidRDefault="00E26604" w:rsidP="00E26604">
          <w:pPr>
            <w:autoSpaceDE w:val="0"/>
            <w:autoSpaceDN w:val="0"/>
            <w:adjustRightInd w:val="0"/>
            <w:spacing w:after="0" w:line="240" w:lineRule="auto"/>
            <w:rPr>
              <w:rFonts w:eastAsiaTheme="minorHAnsi" w:cs="Calibri"/>
              <w:color w:val="000000"/>
              <w:szCs w:val="22"/>
              <w:lang w:val="en-IE"/>
            </w:rPr>
          </w:pPr>
          <w:r w:rsidRPr="00483331">
            <w:rPr>
              <w:rFonts w:eastAsiaTheme="minorHAnsi" w:cs="Calibri"/>
              <w:color w:val="000000"/>
              <w:szCs w:val="22"/>
              <w:lang w:val="en-IE"/>
            </w:rPr>
            <w:t xml:space="preserve">Marks for Cost Criterion will be allocated using the following formula: </w:t>
          </w:r>
        </w:p>
        <w:p w14:paraId="18526EB4" w14:textId="77777777" w:rsidR="00E26604" w:rsidRDefault="00E26604" w:rsidP="00E26604">
          <w:pPr>
            <w:autoSpaceDE w:val="0"/>
            <w:autoSpaceDN w:val="0"/>
            <w:adjustRightInd w:val="0"/>
            <w:spacing w:after="0" w:line="240" w:lineRule="auto"/>
            <w:rPr>
              <w:rFonts w:eastAsiaTheme="minorHAnsi" w:cs="Calibri"/>
              <w:color w:val="000000"/>
              <w:szCs w:val="22"/>
              <w:lang w:val="en-IE"/>
            </w:rPr>
          </w:pPr>
        </w:p>
        <w:p w14:paraId="2D6DC03D" w14:textId="77777777" w:rsidR="00E26604" w:rsidRDefault="00E26604" w:rsidP="00E26604">
          <w:pPr>
            <w:autoSpaceDE w:val="0"/>
            <w:autoSpaceDN w:val="0"/>
            <w:adjustRightInd w:val="0"/>
            <w:spacing w:after="0" w:line="240" w:lineRule="auto"/>
            <w:rPr>
              <w:rFonts w:eastAsiaTheme="minorHAnsi" w:cs="Calibri"/>
              <w:color w:val="000000"/>
              <w:szCs w:val="22"/>
              <w:lang w:val="en-IE"/>
            </w:rPr>
          </w:pPr>
        </w:p>
        <w:p w14:paraId="6674BD9F" w14:textId="77777777" w:rsidR="00E26604" w:rsidRDefault="00E26604" w:rsidP="00E26604">
          <w:pPr>
            <w:autoSpaceDE w:val="0"/>
            <w:autoSpaceDN w:val="0"/>
            <w:adjustRightInd w:val="0"/>
            <w:spacing w:after="0" w:line="240" w:lineRule="auto"/>
            <w:rPr>
              <w:rFonts w:eastAsiaTheme="minorHAnsi" w:cs="Calibri"/>
              <w:color w:val="000000"/>
              <w:szCs w:val="22"/>
              <w:lang w:val="en-IE"/>
            </w:rPr>
          </w:pPr>
          <w:r w:rsidRPr="00483331">
            <w:rPr>
              <w:rFonts w:eastAsiaTheme="minorHAnsi" w:cs="Calibri"/>
              <w:noProof/>
              <w:color w:val="000000"/>
              <w:szCs w:val="22"/>
              <w:lang w:val="en-IE"/>
            </w:rPr>
            <w:drawing>
              <wp:inline distT="0" distB="0" distL="0" distR="0" wp14:anchorId="14676097" wp14:editId="5CF137DA">
                <wp:extent cx="5255077" cy="842010"/>
                <wp:effectExtent l="0" t="0" r="3175" b="0"/>
                <wp:docPr id="1588750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750510" name=""/>
                        <pic:cNvPicPr/>
                      </pic:nvPicPr>
                      <pic:blipFill>
                        <a:blip r:embed="rId23"/>
                        <a:stretch>
                          <a:fillRect/>
                        </a:stretch>
                      </pic:blipFill>
                      <pic:spPr>
                        <a:xfrm>
                          <a:off x="0" y="0"/>
                          <a:ext cx="5274175" cy="845070"/>
                        </a:xfrm>
                        <a:prstGeom prst="rect">
                          <a:avLst/>
                        </a:prstGeom>
                      </pic:spPr>
                    </pic:pic>
                  </a:graphicData>
                </a:graphic>
              </wp:inline>
            </w:drawing>
          </w:r>
        </w:p>
        <w:p w14:paraId="279B7852" w14:textId="77777777" w:rsidR="00E26604" w:rsidRDefault="00E26604" w:rsidP="00E26604">
          <w:pPr>
            <w:autoSpaceDE w:val="0"/>
            <w:autoSpaceDN w:val="0"/>
            <w:adjustRightInd w:val="0"/>
            <w:spacing w:after="0" w:line="240" w:lineRule="auto"/>
            <w:rPr>
              <w:rFonts w:eastAsiaTheme="minorHAnsi" w:cs="Calibri"/>
              <w:color w:val="000000"/>
              <w:szCs w:val="22"/>
              <w:lang w:val="en-IE"/>
            </w:rPr>
          </w:pPr>
        </w:p>
        <w:p w14:paraId="1263A96C" w14:textId="77777777" w:rsidR="00E26604" w:rsidRPr="00483331" w:rsidRDefault="00E26604" w:rsidP="00E26604">
          <w:pPr>
            <w:autoSpaceDE w:val="0"/>
            <w:autoSpaceDN w:val="0"/>
            <w:adjustRightInd w:val="0"/>
            <w:spacing w:after="0" w:line="240" w:lineRule="auto"/>
            <w:rPr>
              <w:rFonts w:eastAsiaTheme="minorHAnsi" w:cs="Calibri"/>
              <w:color w:val="000000"/>
              <w:szCs w:val="22"/>
              <w:lang w:val="en-IE"/>
            </w:rPr>
          </w:pPr>
        </w:p>
        <w:p w14:paraId="11C1A57C" w14:textId="77777777" w:rsidR="00B852ED" w:rsidRDefault="00B852ED" w:rsidP="00B852ED">
          <w:pPr>
            <w:autoSpaceDE w:val="0"/>
            <w:autoSpaceDN w:val="0"/>
            <w:adjustRightInd w:val="0"/>
            <w:spacing w:after="0" w:line="240" w:lineRule="auto"/>
            <w:rPr>
              <w:rFonts w:eastAsiaTheme="minorHAnsi" w:cs="Calibri"/>
              <w:b/>
              <w:bCs/>
              <w:color w:val="000000"/>
              <w:szCs w:val="22"/>
              <w:lang w:val="en-IE"/>
            </w:rPr>
          </w:pPr>
          <w:r w:rsidRPr="00483331">
            <w:rPr>
              <w:rFonts w:eastAsiaTheme="minorHAnsi" w:cs="Calibri"/>
              <w:b/>
              <w:bCs/>
              <w:color w:val="000000"/>
              <w:szCs w:val="22"/>
              <w:lang w:val="en-IE"/>
            </w:rPr>
            <w:t xml:space="preserve">Tie-break </w:t>
          </w:r>
        </w:p>
        <w:p w14:paraId="4CF62E6F" w14:textId="77777777" w:rsidR="00B852ED" w:rsidRPr="00483331" w:rsidRDefault="00B852ED" w:rsidP="00B852ED">
          <w:pPr>
            <w:autoSpaceDE w:val="0"/>
            <w:autoSpaceDN w:val="0"/>
            <w:adjustRightInd w:val="0"/>
            <w:spacing w:after="0" w:line="240" w:lineRule="auto"/>
            <w:rPr>
              <w:rFonts w:eastAsiaTheme="minorHAnsi" w:cs="Calibri"/>
              <w:color w:val="000000"/>
              <w:szCs w:val="22"/>
              <w:lang w:val="en-IE"/>
            </w:rPr>
          </w:pPr>
        </w:p>
        <w:p w14:paraId="1B602E7F" w14:textId="77777777" w:rsidR="00B852ED" w:rsidRDefault="00B852ED" w:rsidP="00B852ED">
          <w:pPr>
            <w:autoSpaceDE w:val="0"/>
            <w:autoSpaceDN w:val="0"/>
            <w:adjustRightInd w:val="0"/>
            <w:spacing w:after="0" w:line="240" w:lineRule="auto"/>
            <w:rPr>
              <w:rFonts w:eastAsiaTheme="minorHAnsi" w:cs="Calibri"/>
              <w:color w:val="000000"/>
              <w:szCs w:val="22"/>
              <w:lang w:val="en-IE"/>
            </w:rPr>
          </w:pPr>
          <w:r w:rsidRPr="00483331">
            <w:rPr>
              <w:rFonts w:eastAsiaTheme="minorHAnsi" w:cs="Calibri"/>
              <w:color w:val="000000"/>
              <w:szCs w:val="22"/>
              <w:lang w:val="en-IE"/>
            </w:rPr>
            <w:t>If the evaluation results in a tie between two or more Tenders, then the Tenderer who has been awarded the highest marks for the total quality element (i.e. non-cost related element) of their Tender will be deemed to be the most economically advantageous tender (“MEAT”).</w:t>
          </w:r>
        </w:p>
        <w:p w14:paraId="53E46D44" w14:textId="77777777" w:rsidR="00B852ED" w:rsidRPr="00483331" w:rsidRDefault="00B852ED" w:rsidP="00B852ED">
          <w:pPr>
            <w:autoSpaceDE w:val="0"/>
            <w:autoSpaceDN w:val="0"/>
            <w:adjustRightInd w:val="0"/>
            <w:spacing w:after="0" w:line="240" w:lineRule="auto"/>
            <w:rPr>
              <w:rFonts w:eastAsiaTheme="minorHAnsi" w:cs="Calibri"/>
              <w:color w:val="000000"/>
              <w:szCs w:val="22"/>
              <w:lang w:val="en-IE"/>
            </w:rPr>
          </w:pPr>
          <w:r w:rsidRPr="00483331">
            <w:rPr>
              <w:rFonts w:eastAsiaTheme="minorHAnsi" w:cs="Calibri"/>
              <w:color w:val="000000"/>
              <w:szCs w:val="22"/>
              <w:lang w:val="en-IE"/>
            </w:rPr>
            <w:t xml:space="preserve"> </w:t>
          </w:r>
        </w:p>
        <w:p w14:paraId="7D40AD34" w14:textId="77777777" w:rsidR="00B852ED" w:rsidRDefault="00B852ED" w:rsidP="00B852ED">
          <w:pPr>
            <w:autoSpaceDE w:val="0"/>
            <w:autoSpaceDN w:val="0"/>
            <w:adjustRightInd w:val="0"/>
            <w:spacing w:after="0" w:line="240" w:lineRule="auto"/>
            <w:rPr>
              <w:rFonts w:eastAsiaTheme="minorHAnsi" w:cs="Calibri"/>
              <w:color w:val="000000"/>
              <w:szCs w:val="22"/>
              <w:lang w:val="en-IE"/>
            </w:rPr>
          </w:pPr>
          <w:r w:rsidRPr="00483331">
            <w:rPr>
              <w:rFonts w:eastAsiaTheme="minorHAnsi" w:cs="Calibri"/>
              <w:color w:val="000000"/>
              <w:szCs w:val="22"/>
              <w:lang w:val="en-IE"/>
            </w:rPr>
            <w:t xml:space="preserve">In the event of the application of this tie-break rule not resulting in the determination of a MEAT, this approach will continue to be applied to each of the award criteria in the descending order listed below until such time as a MEAT can be determined: </w:t>
          </w:r>
        </w:p>
        <w:p w14:paraId="3541AC7C" w14:textId="77777777" w:rsidR="00B852ED" w:rsidRPr="00483331" w:rsidRDefault="00B852ED" w:rsidP="00B852ED">
          <w:pPr>
            <w:autoSpaceDE w:val="0"/>
            <w:autoSpaceDN w:val="0"/>
            <w:adjustRightInd w:val="0"/>
            <w:spacing w:after="0" w:line="240" w:lineRule="auto"/>
            <w:rPr>
              <w:rFonts w:eastAsiaTheme="minorHAnsi" w:cs="Calibri"/>
              <w:color w:val="000000"/>
              <w:szCs w:val="22"/>
              <w:lang w:val="en-IE"/>
            </w:rPr>
          </w:pPr>
        </w:p>
        <w:p w14:paraId="3382EFFB" w14:textId="77777777" w:rsidR="00B852ED" w:rsidRDefault="00B852ED" w:rsidP="00B852ED">
          <w:pPr>
            <w:autoSpaceDE w:val="0"/>
            <w:autoSpaceDN w:val="0"/>
            <w:adjustRightInd w:val="0"/>
            <w:spacing w:after="0" w:line="240" w:lineRule="auto"/>
            <w:rPr>
              <w:rFonts w:eastAsiaTheme="minorHAnsi" w:cs="Calibri"/>
              <w:color w:val="000000"/>
              <w:szCs w:val="22"/>
              <w:lang w:val="en-IE"/>
            </w:rPr>
          </w:pPr>
          <w:r w:rsidRPr="00483331">
            <w:rPr>
              <w:rFonts w:eastAsiaTheme="minorHAnsi" w:cs="Calibri"/>
              <w:color w:val="000000"/>
              <w:szCs w:val="22"/>
              <w:lang w:val="en-IE"/>
            </w:rPr>
            <w:t xml:space="preserve">Order of Tie Break Evaluation Criteria: </w:t>
          </w:r>
        </w:p>
        <w:p w14:paraId="413D4F58" w14:textId="77777777" w:rsidR="00B852ED" w:rsidRPr="00483331" w:rsidRDefault="00B852ED" w:rsidP="00B852ED">
          <w:pPr>
            <w:autoSpaceDE w:val="0"/>
            <w:autoSpaceDN w:val="0"/>
            <w:adjustRightInd w:val="0"/>
            <w:spacing w:after="0" w:line="240" w:lineRule="auto"/>
            <w:rPr>
              <w:rFonts w:eastAsiaTheme="minorHAnsi" w:cs="Calibri"/>
              <w:color w:val="000000"/>
              <w:szCs w:val="22"/>
              <w:lang w:val="en-IE"/>
            </w:rPr>
          </w:pPr>
        </w:p>
        <w:p w14:paraId="6819B0AB" w14:textId="77777777" w:rsidR="00B852ED" w:rsidRPr="00483331" w:rsidRDefault="00B852ED" w:rsidP="00B852ED">
          <w:pPr>
            <w:numPr>
              <w:ilvl w:val="0"/>
              <w:numId w:val="24"/>
            </w:numPr>
            <w:autoSpaceDE w:val="0"/>
            <w:autoSpaceDN w:val="0"/>
            <w:adjustRightInd w:val="0"/>
            <w:spacing w:after="27" w:line="240" w:lineRule="auto"/>
            <w:rPr>
              <w:rFonts w:eastAsiaTheme="minorHAnsi" w:cs="Calibri"/>
              <w:color w:val="000000"/>
              <w:szCs w:val="22"/>
              <w:lang w:val="en-IE"/>
            </w:rPr>
          </w:pPr>
          <w:r w:rsidRPr="00483331">
            <w:rPr>
              <w:rFonts w:eastAsiaTheme="minorHAnsi" w:cs="Calibri"/>
              <w:color w:val="000000"/>
              <w:szCs w:val="22"/>
              <w:lang w:val="en-IE"/>
            </w:rPr>
            <w:t xml:space="preserve">Quality of approach to consultancy structure </w:t>
          </w:r>
        </w:p>
        <w:p w14:paraId="3C9B77D3" w14:textId="77777777" w:rsidR="00B852ED" w:rsidRPr="00483331" w:rsidRDefault="00B852ED" w:rsidP="00B852ED">
          <w:pPr>
            <w:numPr>
              <w:ilvl w:val="0"/>
              <w:numId w:val="24"/>
            </w:numPr>
            <w:autoSpaceDE w:val="0"/>
            <w:autoSpaceDN w:val="0"/>
            <w:adjustRightInd w:val="0"/>
            <w:spacing w:after="0" w:line="240" w:lineRule="auto"/>
            <w:rPr>
              <w:rFonts w:eastAsiaTheme="minorHAnsi" w:cs="Calibri"/>
              <w:color w:val="000000"/>
              <w:szCs w:val="22"/>
              <w:lang w:val="en-IE"/>
            </w:rPr>
          </w:pPr>
          <w:r w:rsidRPr="00483331">
            <w:rPr>
              <w:rFonts w:eastAsiaTheme="minorHAnsi" w:cs="Calibri"/>
              <w:color w:val="000000"/>
              <w:szCs w:val="22"/>
              <w:lang w:val="en-IE"/>
            </w:rPr>
            <w:t xml:space="preserve">Quality of approach to Service Delivery </w:t>
          </w:r>
        </w:p>
        <w:p w14:paraId="33509C1D" w14:textId="77777777" w:rsidR="00B852ED" w:rsidRPr="00483331" w:rsidRDefault="00B852ED" w:rsidP="00B852ED">
          <w:pPr>
            <w:autoSpaceDE w:val="0"/>
            <w:autoSpaceDN w:val="0"/>
            <w:adjustRightInd w:val="0"/>
            <w:spacing w:after="0" w:line="240" w:lineRule="auto"/>
            <w:rPr>
              <w:rFonts w:eastAsiaTheme="minorHAnsi" w:cs="Calibri"/>
              <w:color w:val="000000"/>
              <w:szCs w:val="22"/>
              <w:lang w:val="en-IE"/>
            </w:rPr>
          </w:pPr>
        </w:p>
        <w:p w14:paraId="3681E2CC" w14:textId="77777777" w:rsidR="00B852ED" w:rsidRDefault="00B852ED" w:rsidP="00B852ED">
          <w:pPr>
            <w:rPr>
              <w:rFonts w:eastAsiaTheme="minorHAnsi" w:cs="Calibri"/>
              <w:color w:val="000000"/>
              <w:szCs w:val="22"/>
              <w:lang w:val="en-IE"/>
            </w:rPr>
          </w:pPr>
          <w:r w:rsidRPr="00483331">
            <w:rPr>
              <w:rFonts w:eastAsiaTheme="minorHAnsi" w:cs="Calibri"/>
              <w:color w:val="000000"/>
              <w:szCs w:val="22"/>
              <w:lang w:val="en-IE"/>
            </w:rPr>
            <w:lastRenderedPageBreak/>
            <w:t>In the unlikely event of the rules set out above failing to determine a MEAT, the preferred Tenderer shall be selected based on random selection. In such a circumstance, representatives of each Tenderer that achieved the same highest marks are invited to attend at the Contracting Authority’s premises to observe the random selection and Tenderers will be notified in advance of the time/date and location of the random selection procedure.</w:t>
          </w:r>
        </w:p>
        <w:p w14:paraId="43ED430C" w14:textId="77777777" w:rsidR="00E26604" w:rsidRDefault="00000000" w:rsidP="00564F8A"/>
      </w:sdtContent>
    </w:sdt>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55B9E28F"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DA0120">
              <w:rPr>
                <w:noProof/>
              </w:rPr>
              <w:t>seven</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4"/>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rPr>
          <w:rFonts w:ascii="Calibri" w:eastAsia="Times New Roman" w:hAnsi="Calibri" w:cs="Times New Roman"/>
          <w:color w:val="auto"/>
          <w:spacing w:val="0"/>
          <w:kern w:val="0"/>
          <w:sz w:val="22"/>
          <w:szCs w:val="24"/>
          <w:lang w:val="en-GB"/>
          <w14:ligatures w14:val="none"/>
        </w:rPr>
        <w:id w:val="170828057"/>
        <w:placeholder>
          <w:docPart w:val="A00FC379BF5544BFB800084F58835F02"/>
        </w:placeholder>
      </w:sdtPr>
      <w:sdtEndPr>
        <w:rPr>
          <w:rFonts w:asciiTheme="minorHAnsi" w:eastAsiaTheme="majorEastAsia" w:hAnsiTheme="minorHAnsi" w:cstheme="majorBidi"/>
          <w:color w:val="595959" w:themeColor="text1" w:themeTint="A6"/>
          <w:spacing w:val="15"/>
          <w:kern w:val="2"/>
          <w:sz w:val="28"/>
          <w:szCs w:val="28"/>
          <w:lang w:val="en-IE"/>
          <w14:ligatures w14:val="standardContextual"/>
        </w:rPr>
      </w:sdtEndPr>
      <w:sdtContent>
        <w:sdt>
          <w:sdtPr>
            <w:rPr>
              <w:rFonts w:ascii="Calibri" w:eastAsia="Times New Roman" w:hAnsi="Calibri" w:cs="Times New Roman"/>
              <w:color w:val="auto"/>
              <w:spacing w:val="0"/>
              <w:kern w:val="0"/>
              <w:sz w:val="22"/>
              <w:szCs w:val="24"/>
              <w:lang w:val="en-GB"/>
              <w14:ligatures w14:val="none"/>
            </w:rPr>
            <w:id w:val="1406286"/>
            <w:placeholder>
              <w:docPart w:val="F4792B88E2D344CB88D77BF6152C06F7"/>
            </w:placeholder>
          </w:sdtPr>
          <w:sdtEndPr>
            <w:rPr>
              <w:rFonts w:asciiTheme="minorHAnsi" w:eastAsiaTheme="majorEastAsia" w:hAnsiTheme="minorHAnsi" w:cstheme="majorBidi"/>
              <w:color w:val="595959" w:themeColor="text1" w:themeTint="A6"/>
              <w:spacing w:val="15"/>
              <w:kern w:val="2"/>
              <w:sz w:val="28"/>
              <w:szCs w:val="28"/>
              <w:lang w:val="en-IE"/>
              <w14:ligatures w14:val="standardContextual"/>
            </w:rPr>
          </w:sdtEndPr>
          <w:sdtContent>
            <w:sdt>
              <w:sdtPr>
                <w:rPr>
                  <w:rFonts w:ascii="Calibri" w:eastAsia="Times New Roman" w:hAnsi="Calibri" w:cs="Times New Roman"/>
                  <w:color w:val="auto"/>
                  <w:spacing w:val="0"/>
                  <w:kern w:val="0"/>
                  <w:sz w:val="22"/>
                  <w:szCs w:val="24"/>
                  <w:lang w:val="en-GB"/>
                  <w14:ligatures w14:val="none"/>
                </w:rPr>
                <w:id w:val="-1133328221"/>
                <w:placeholder>
                  <w:docPart w:val="D6DBBD333E674CEE8CC77D8C573225C1"/>
                </w:placeholder>
              </w:sdtPr>
              <w:sdtContent>
                <w:sdt>
                  <w:sdtPr>
                    <w:rPr>
                      <w:rFonts w:ascii="Calibri" w:eastAsia="Times New Roman" w:hAnsi="Calibri" w:cs="Times New Roman"/>
                      <w:color w:val="auto"/>
                      <w:spacing w:val="0"/>
                      <w:kern w:val="0"/>
                      <w:sz w:val="22"/>
                      <w:szCs w:val="24"/>
                      <w:lang w:val="en-GB"/>
                      <w14:ligatures w14:val="none"/>
                    </w:rPr>
                    <w:id w:val="1830946469"/>
                    <w:placeholder>
                      <w:docPart w:val="2934B312282444078C9ACF2B22E8986C"/>
                    </w:placeholder>
                  </w:sdtPr>
                  <w:sdtContent>
                    <w:p w14:paraId="1B1F883B" w14:textId="77777777" w:rsidR="00C0198A" w:rsidRDefault="00C0198A" w:rsidP="00C0198A">
                      <w:pPr>
                        <w:pStyle w:val="Subtitle"/>
                      </w:pPr>
                      <w:r w:rsidRPr="00D10661">
                        <w:rPr>
                          <w:rFonts w:ascii="Calibri" w:hAnsi="Calibri" w:cs="Calibri"/>
                          <w:b/>
                          <w:bCs/>
                          <w:sz w:val="22"/>
                          <w:szCs w:val="22"/>
                        </w:rPr>
                        <w:t xml:space="preserve">1. Introduction  </w:t>
                      </w:r>
                    </w:p>
                    <w:p w14:paraId="23BA0C8A" w14:textId="77777777" w:rsidR="00C0198A" w:rsidRDefault="00C0198A" w:rsidP="00C0198A">
                      <w:pPr>
                        <w:rPr>
                          <w:rFonts w:cs="Calibri"/>
                          <w:szCs w:val="22"/>
                        </w:rPr>
                      </w:pPr>
                      <w:r w:rsidRPr="00702BAF">
                        <w:rPr>
                          <w:rFonts w:cs="Calibri"/>
                          <w:szCs w:val="22"/>
                        </w:rPr>
                        <w:t>A key element of developing the Food and Drink Industry Strategy</w:t>
                      </w:r>
                      <w:r>
                        <w:rPr>
                          <w:rFonts w:cs="Calibri"/>
                          <w:szCs w:val="22"/>
                        </w:rPr>
                        <w:t xml:space="preserve"> 2040</w:t>
                      </w:r>
                      <w:r w:rsidRPr="00702BAF">
                        <w:rPr>
                          <w:rFonts w:cs="Calibri"/>
                          <w:szCs w:val="22"/>
                        </w:rPr>
                        <w:t xml:space="preserve"> will be a comprehensive programme of research, analysis and stakeholder engagement to establish the evidence base required for an ambitious long-term vision for the sector. This work will examine the drivers of productivity, competitiveness, innovation, sustainability and export growth, while identifying structural challenges and emerging opportunities across the value chain. The analysis will inform a strategic roadmap</w:t>
                      </w:r>
                      <w:r>
                        <w:rPr>
                          <w:rFonts w:cs="Calibri"/>
                          <w:szCs w:val="22"/>
                        </w:rPr>
                        <w:t>,</w:t>
                      </w:r>
                      <w:r w:rsidRPr="00702BAF">
                        <w:rPr>
                          <w:rFonts w:cs="Calibri"/>
                          <w:szCs w:val="22"/>
                        </w:rPr>
                        <w:t xml:space="preserve"> </w:t>
                      </w:r>
                      <w:r>
                        <w:rPr>
                          <w:rFonts w:cs="Calibri"/>
                          <w:szCs w:val="22"/>
                        </w:rPr>
                        <w:t xml:space="preserve">to be developed by the Department of Enterprise, Tourism and Employment (DETE), </w:t>
                      </w:r>
                      <w:r w:rsidRPr="00702BAF">
                        <w:rPr>
                          <w:rFonts w:cs="Calibri"/>
                          <w:szCs w:val="22"/>
                        </w:rPr>
                        <w:t>aimed at significantly increasing the sector's Gross Value Added (GVA) over the next 10 to 15 years</w:t>
                      </w:r>
                      <w:r>
                        <w:rPr>
                          <w:rFonts w:cs="Calibri"/>
                          <w:szCs w:val="22"/>
                        </w:rPr>
                        <w:t>. This</w:t>
                      </w:r>
                      <w:r w:rsidRPr="00702BAF">
                        <w:rPr>
                          <w:rFonts w:cs="Calibri"/>
                          <w:szCs w:val="22"/>
                        </w:rPr>
                        <w:t xml:space="preserve"> </w:t>
                      </w:r>
                      <w:r>
                        <w:rPr>
                          <w:rFonts w:cs="Calibri"/>
                          <w:szCs w:val="22"/>
                        </w:rPr>
                        <w:t xml:space="preserve">will </w:t>
                      </w:r>
                      <w:r w:rsidRPr="00702BAF">
                        <w:rPr>
                          <w:rFonts w:cs="Calibri"/>
                          <w:szCs w:val="22"/>
                        </w:rPr>
                        <w:t>ensur</w:t>
                      </w:r>
                      <w:r>
                        <w:rPr>
                          <w:rFonts w:cs="Calibri"/>
                          <w:szCs w:val="22"/>
                        </w:rPr>
                        <w:t>e</w:t>
                      </w:r>
                      <w:r w:rsidRPr="00702BAF">
                        <w:rPr>
                          <w:rFonts w:cs="Calibri"/>
                          <w:szCs w:val="22"/>
                        </w:rPr>
                        <w:t xml:space="preserve"> that policy interventions and public investment are targeted towards measures that deliver sustainable economic growth, enhance international competitiveness and maximise the sector's contribution to national and regional prosperity.</w:t>
                      </w:r>
                    </w:p>
                    <w:p w14:paraId="337FD117" w14:textId="77777777" w:rsidR="00C0198A" w:rsidRPr="00D10661" w:rsidRDefault="00C0198A" w:rsidP="00C0198A">
                      <w:pPr>
                        <w:rPr>
                          <w:rFonts w:cs="Calibri"/>
                          <w:szCs w:val="22"/>
                        </w:rPr>
                      </w:pPr>
                      <w:r w:rsidRPr="00D10661">
                        <w:rPr>
                          <w:rFonts w:cs="Calibri"/>
                          <w:szCs w:val="22"/>
                        </w:rPr>
                        <w:t>The Food and Drink sector represents one of the most significant indigenous industries within the Irish economy, driving export growth, regional employment, and indigenous supply chains. Enterprise Ireland is responsible for the whole food and drink industry sector, from indigenous start-ups and scale-ups to foreign direct investment (FDI), making the sector a substantial contributor to their performance targets.</w:t>
                      </w:r>
                    </w:p>
                    <w:p w14:paraId="498539B8" w14:textId="77777777" w:rsidR="00C0198A" w:rsidRPr="00D10661" w:rsidRDefault="00C0198A" w:rsidP="00C0198A">
                      <w:pPr>
                        <w:rPr>
                          <w:rFonts w:cs="Calibri"/>
                          <w:szCs w:val="22"/>
                        </w:rPr>
                      </w:pPr>
                      <w:r w:rsidRPr="00D10661">
                        <w:rPr>
                          <w:rFonts w:cs="Calibri"/>
                          <w:szCs w:val="22"/>
                        </w:rPr>
                        <w:t xml:space="preserve">The Department Agriculture, Food and the Marine leads </w:t>
                      </w:r>
                      <w:r w:rsidRPr="00D10661">
                        <w:rPr>
                          <w:rFonts w:cs="Calibri"/>
                          <w:i/>
                          <w:iCs/>
                          <w:szCs w:val="22"/>
                        </w:rPr>
                        <w:t>Food Vision 2030, which</w:t>
                      </w:r>
                      <w:r w:rsidRPr="00D10661">
                        <w:rPr>
                          <w:rFonts w:cs="Calibri"/>
                          <w:szCs w:val="22"/>
                        </w:rPr>
                        <w:t xml:space="preserve"> sets the national direction for Ireland’s agri-food system. A DETE-led industry strategy would complement this by focusing on industry competitiveness, innovation, productivity, scaling, export growth, and supporting firms to move up the value chain through higher-value activities, products and services. </w:t>
                      </w:r>
                    </w:p>
                    <w:p w14:paraId="170423EF" w14:textId="77777777" w:rsidR="00C0198A" w:rsidRPr="00AF150F" w:rsidRDefault="00C0198A" w:rsidP="00C0198A">
                      <w:pPr>
                        <w:rPr>
                          <w:rFonts w:cs="Calibri"/>
                          <w:szCs w:val="22"/>
                        </w:rPr>
                      </w:pPr>
                      <w:r w:rsidRPr="00D10661">
                        <w:rPr>
                          <w:rFonts w:cs="Calibri"/>
                          <w:szCs w:val="22"/>
                        </w:rPr>
                        <w:t>The sector is operating in a rapidly evolving environment characterised by increasing international competition, business costs, regulatory and sustainability requirements, digitalisation</w:t>
                      </w:r>
                      <w:r>
                        <w:rPr>
                          <w:rFonts w:cs="Calibri"/>
                          <w:szCs w:val="22"/>
                        </w:rPr>
                        <w:t xml:space="preserve"> </w:t>
                      </w:r>
                      <w:r w:rsidRPr="00D10661">
                        <w:rPr>
                          <w:rFonts w:cs="Calibri"/>
                          <w:szCs w:val="22"/>
                        </w:rPr>
                        <w:t>and technology advancements, changing consumer demand, skills and workforce challenges</w:t>
                      </w:r>
                      <w:r>
                        <w:rPr>
                          <w:rFonts w:cs="Calibri"/>
                          <w:szCs w:val="22"/>
                        </w:rPr>
                        <w:t>,</w:t>
                      </w:r>
                      <w:r w:rsidRPr="00D10661">
                        <w:rPr>
                          <w:rFonts w:cs="Calibri"/>
                          <w:szCs w:val="22"/>
                        </w:rPr>
                        <w:t xml:space="preserve"> and geopolitical uncertainty. These trends present both opportunities and challenges for Ireland’s food and drink industry. </w:t>
                      </w:r>
                    </w:p>
                    <w:p w14:paraId="14E3445F" w14:textId="77777777" w:rsidR="00C0198A" w:rsidRPr="002B33A3" w:rsidRDefault="00C0198A" w:rsidP="00C0198A">
                      <w:pPr>
                        <w:spacing w:line="300" w:lineRule="atLeast"/>
                        <w:rPr>
                          <w:rFonts w:cs="Calibri"/>
                          <w:szCs w:val="22"/>
                        </w:rPr>
                      </w:pPr>
                      <w:r w:rsidRPr="002B33A3">
                        <w:rPr>
                          <w:rFonts w:cs="Calibri"/>
                          <w:szCs w:val="22"/>
                        </w:rPr>
                        <w:t xml:space="preserve">DETE is commissioning </w:t>
                      </w:r>
                      <w:r>
                        <w:rPr>
                          <w:rFonts w:cs="Calibri"/>
                          <w:szCs w:val="22"/>
                        </w:rPr>
                        <w:t xml:space="preserve">this </w:t>
                      </w:r>
                      <w:r w:rsidRPr="002B33A3">
                        <w:rPr>
                          <w:rFonts w:cs="Calibri"/>
                          <w:szCs w:val="22"/>
                        </w:rPr>
                        <w:t>research to identify and assess interventions capable of materially enhancing the economic contribution of the sector, with a particular focus on increasing Gross Value Added (GVA), stimulating investment, improving productivity, supporting firm growth and innovation, strengthening export capacity, and supporting sustainable, high-value employment. The assessment should examine whether the current suite of enterprise supports is adequate to achieve these objectives and identify areas where further policy measures or support mechanisms may be required to maximise GVA growth, enhance competitiveness, and support sustainable employment outcomes.</w:t>
                      </w:r>
                    </w:p>
                    <w:p w14:paraId="6DC29AFE" w14:textId="77777777" w:rsidR="00C0198A" w:rsidRPr="00D10661" w:rsidRDefault="00C0198A" w:rsidP="00C0198A">
                      <w:pPr>
                        <w:rPr>
                          <w:rFonts w:cs="Calibri"/>
                          <w:b/>
                          <w:bCs/>
                          <w:szCs w:val="22"/>
                        </w:rPr>
                      </w:pPr>
                      <w:r w:rsidRPr="00D10661">
                        <w:rPr>
                          <w:rFonts w:cs="Calibri"/>
                          <w:b/>
                          <w:bCs/>
                          <w:szCs w:val="22"/>
                        </w:rPr>
                        <w:t xml:space="preserve">2. Background and Policy Context  </w:t>
                      </w:r>
                    </w:p>
                    <w:p w14:paraId="5DC1021A" w14:textId="77777777" w:rsidR="00C0198A" w:rsidRPr="00D10661" w:rsidRDefault="00C0198A" w:rsidP="00C0198A">
                      <w:pPr>
                        <w:jc w:val="both"/>
                        <w:rPr>
                          <w:rFonts w:cs="Calibri"/>
                          <w:szCs w:val="22"/>
                        </w:rPr>
                      </w:pPr>
                      <w:r w:rsidRPr="00D10661">
                        <w:rPr>
                          <w:rFonts w:cs="Calibri"/>
                          <w:szCs w:val="22"/>
                        </w:rPr>
                        <w:t>Ireland’s food and drink sector remains a major contributor to key areas such as:</w:t>
                      </w:r>
                    </w:p>
                    <w:p w14:paraId="507A74CA" w14:textId="77777777" w:rsidR="00C0198A" w:rsidRPr="00D10661" w:rsidRDefault="00C0198A" w:rsidP="00C0198A">
                      <w:pPr>
                        <w:pStyle w:val="ListParagraph"/>
                        <w:numPr>
                          <w:ilvl w:val="0"/>
                          <w:numId w:val="34"/>
                        </w:numPr>
                        <w:spacing w:after="0" w:line="240" w:lineRule="auto"/>
                        <w:jc w:val="both"/>
                        <w:rPr>
                          <w:rFonts w:cs="Calibri"/>
                          <w:szCs w:val="22"/>
                        </w:rPr>
                      </w:pPr>
                      <w:r w:rsidRPr="00D10661">
                        <w:rPr>
                          <w:rFonts w:cs="Calibri"/>
                          <w:szCs w:val="22"/>
                        </w:rPr>
                        <w:lastRenderedPageBreak/>
                        <w:t>€16.42 billion in exports for food, drink and nutrition</w:t>
                      </w:r>
                    </w:p>
                    <w:p w14:paraId="04DF3EF4" w14:textId="77777777" w:rsidR="00C0198A" w:rsidRPr="00D10661" w:rsidRDefault="00C0198A" w:rsidP="00C0198A">
                      <w:pPr>
                        <w:pStyle w:val="ListParagraph"/>
                        <w:numPr>
                          <w:ilvl w:val="0"/>
                          <w:numId w:val="34"/>
                        </w:numPr>
                        <w:spacing w:after="0" w:line="240" w:lineRule="auto"/>
                        <w:jc w:val="both"/>
                        <w:rPr>
                          <w:rFonts w:cs="Calibri"/>
                          <w:szCs w:val="22"/>
                        </w:rPr>
                      </w:pPr>
                      <w:r w:rsidRPr="00D10661">
                        <w:rPr>
                          <w:rFonts w:cs="Calibri"/>
                          <w:szCs w:val="22"/>
                        </w:rPr>
                        <w:t xml:space="preserve">€12.35 billion in domestic sales </w:t>
                      </w:r>
                    </w:p>
                    <w:p w14:paraId="037EDAC1" w14:textId="77777777" w:rsidR="00C0198A" w:rsidRPr="00D10661" w:rsidRDefault="00C0198A" w:rsidP="00C0198A">
                      <w:pPr>
                        <w:pStyle w:val="ListParagraph"/>
                        <w:numPr>
                          <w:ilvl w:val="0"/>
                          <w:numId w:val="34"/>
                        </w:numPr>
                        <w:spacing w:after="0" w:line="240" w:lineRule="auto"/>
                        <w:jc w:val="both"/>
                        <w:rPr>
                          <w:rFonts w:cs="Calibri"/>
                          <w:szCs w:val="22"/>
                        </w:rPr>
                      </w:pPr>
                      <w:r w:rsidRPr="00D10661">
                        <w:rPr>
                          <w:rFonts w:cs="Calibri"/>
                          <w:szCs w:val="22"/>
                        </w:rPr>
                        <w:t xml:space="preserve">61,112 employees </w:t>
                      </w:r>
                    </w:p>
                    <w:p w14:paraId="349AD5DC" w14:textId="77777777" w:rsidR="00C0198A" w:rsidRPr="00D10661" w:rsidRDefault="00C0198A" w:rsidP="00C0198A">
                      <w:pPr>
                        <w:pStyle w:val="ListParagraph"/>
                        <w:numPr>
                          <w:ilvl w:val="0"/>
                          <w:numId w:val="34"/>
                        </w:numPr>
                        <w:spacing w:after="0" w:line="240" w:lineRule="auto"/>
                        <w:jc w:val="both"/>
                        <w:rPr>
                          <w:rFonts w:cs="Calibri"/>
                          <w:szCs w:val="22"/>
                        </w:rPr>
                      </w:pPr>
                      <w:r w:rsidRPr="00D10661">
                        <w:rPr>
                          <w:rFonts w:cs="Calibri"/>
                          <w:szCs w:val="22"/>
                        </w:rPr>
                        <w:t xml:space="preserve">€0.209 billion research and development spend </w:t>
                      </w:r>
                    </w:p>
                    <w:p w14:paraId="330B3828" w14:textId="77777777" w:rsidR="00C0198A" w:rsidRDefault="00C0198A" w:rsidP="00C0198A">
                      <w:pPr>
                        <w:pStyle w:val="ListParagraph"/>
                        <w:numPr>
                          <w:ilvl w:val="0"/>
                          <w:numId w:val="34"/>
                        </w:numPr>
                        <w:spacing w:after="0" w:line="240" w:lineRule="auto"/>
                        <w:jc w:val="both"/>
                        <w:rPr>
                          <w:rFonts w:cs="Calibri"/>
                          <w:szCs w:val="22"/>
                        </w:rPr>
                      </w:pPr>
                      <w:r w:rsidRPr="00D10661">
                        <w:rPr>
                          <w:rFonts w:cs="Calibri"/>
                          <w:szCs w:val="22"/>
                        </w:rPr>
                        <w:t xml:space="preserve">€20.78 billion spend in the Irish economy </w:t>
                      </w:r>
                    </w:p>
                    <w:p w14:paraId="50762B33" w14:textId="77777777" w:rsidR="00C0198A" w:rsidRPr="00D10661" w:rsidRDefault="00C0198A" w:rsidP="00C0198A">
                      <w:pPr>
                        <w:pStyle w:val="ListParagraph"/>
                        <w:spacing w:after="0" w:line="240" w:lineRule="auto"/>
                        <w:jc w:val="both"/>
                        <w:rPr>
                          <w:rFonts w:cs="Calibri"/>
                          <w:szCs w:val="22"/>
                        </w:rPr>
                      </w:pPr>
                    </w:p>
                    <w:p w14:paraId="6064271B" w14:textId="77777777" w:rsidR="00C0198A" w:rsidRDefault="00C0198A" w:rsidP="00C0198A">
                      <w:pPr>
                        <w:jc w:val="both"/>
                        <w:rPr>
                          <w:rFonts w:cs="Calibri"/>
                          <w:szCs w:val="22"/>
                        </w:rPr>
                      </w:pPr>
                      <w:r>
                        <w:rPr>
                          <w:rFonts w:cs="Calibri"/>
                          <w:szCs w:val="22"/>
                        </w:rPr>
                        <w:t xml:space="preserve">However, the ambition would be to significantly increase outputs such as exports, GVA, economic spend and </w:t>
                      </w:r>
                      <w:r w:rsidRPr="00C0198A">
                        <w:rPr>
                          <w:rFonts w:cs="Calibri"/>
                          <w:szCs w:val="22"/>
                        </w:rPr>
                        <w:t>support higher value employment</w:t>
                      </w:r>
                      <w:r>
                        <w:rPr>
                          <w:rFonts w:cs="Calibri"/>
                          <w:szCs w:val="22"/>
                        </w:rPr>
                        <w:t xml:space="preserve"> by 2040. </w:t>
                      </w:r>
                    </w:p>
                    <w:p w14:paraId="7D3D2001" w14:textId="77777777" w:rsidR="00C0198A" w:rsidRPr="00D10661" w:rsidRDefault="00C0198A" w:rsidP="00C0198A">
                      <w:pPr>
                        <w:jc w:val="both"/>
                        <w:rPr>
                          <w:rFonts w:cs="Calibri"/>
                          <w:szCs w:val="22"/>
                        </w:rPr>
                      </w:pPr>
                      <w:r w:rsidRPr="000D2306">
                        <w:rPr>
                          <w:rFonts w:cs="Calibri"/>
                          <w:szCs w:val="22"/>
                          <w:lang w:val="en-IE"/>
                        </w:rPr>
                        <w:t>Unlike in other sectors, where responsibility for attracting FDI client companies generally rests with IDA Ireland, Enterprise Ireland has responsibility for attracting FDI clients in this sector, with this cohort making a significant contribution to the Irish economy.</w:t>
                      </w:r>
                      <w:r>
                        <w:rPr>
                          <w:rFonts w:cs="Calibri"/>
                          <w:szCs w:val="22"/>
                          <w:lang w:val="en-IE"/>
                        </w:rPr>
                        <w:t xml:space="preserve"> </w:t>
                      </w:r>
                      <w:r w:rsidRPr="00D10661">
                        <w:rPr>
                          <w:rFonts w:cs="Calibri"/>
                          <w:szCs w:val="22"/>
                        </w:rPr>
                        <w:t xml:space="preserve">In 2025 </w:t>
                      </w:r>
                      <w:r w:rsidRPr="00C0198A">
                        <w:rPr>
                          <w:rFonts w:cs="Calibri"/>
                          <w:szCs w:val="22"/>
                        </w:rPr>
                        <w:t>the sector</w:t>
                      </w:r>
                      <w:r w:rsidRPr="00D10661">
                        <w:rPr>
                          <w:rFonts w:cs="Calibri"/>
                          <w:szCs w:val="22"/>
                        </w:rPr>
                        <w:t xml:space="preserve"> employ</w:t>
                      </w:r>
                      <w:r>
                        <w:rPr>
                          <w:rFonts w:cs="Calibri"/>
                          <w:szCs w:val="22"/>
                        </w:rPr>
                        <w:t>ed</w:t>
                      </w:r>
                      <w:r w:rsidRPr="00D10661">
                        <w:rPr>
                          <w:rFonts w:cs="Calibri"/>
                          <w:szCs w:val="22"/>
                        </w:rPr>
                        <w:t xml:space="preserve"> 11,124 people, generat</w:t>
                      </w:r>
                      <w:r>
                        <w:rPr>
                          <w:rFonts w:cs="Calibri"/>
                          <w:szCs w:val="22"/>
                        </w:rPr>
                        <w:t>ed</w:t>
                      </w:r>
                      <w:r w:rsidRPr="00D10661">
                        <w:rPr>
                          <w:rFonts w:cs="Calibri"/>
                          <w:szCs w:val="22"/>
                        </w:rPr>
                        <w:t xml:space="preserve"> €6.5 billion in domestic sales, €4.5 billion in exports, €28m research and development spend and €3.3 billion spend in the economy.  </w:t>
                      </w:r>
                    </w:p>
                    <w:p w14:paraId="2D01C777" w14:textId="77777777" w:rsidR="00C0198A" w:rsidRPr="00D10661" w:rsidRDefault="00C0198A" w:rsidP="00C0198A">
                      <w:pPr>
                        <w:pStyle w:val="ListParagraph"/>
                        <w:ind w:left="0"/>
                        <w:jc w:val="both"/>
                        <w:rPr>
                          <w:rFonts w:cs="Calibri"/>
                          <w:szCs w:val="22"/>
                        </w:rPr>
                      </w:pPr>
                      <w:r w:rsidRPr="00D10661">
                        <w:rPr>
                          <w:rFonts w:cs="Calibri"/>
                          <w:szCs w:val="22"/>
                        </w:rPr>
                        <w:t xml:space="preserve">Significant sectoral analysis has been undertaken by Government Departments, State agencies, and industry organisations examining food and drink manufacturing, digitalisation, skills, research and innovation, sustainability, and sector competitiveness. The purpose of this project is not to duplicate existing research but to synthesise and build upon the available evidence base to identify future growth opportunities, competitiveness challenges, capital investment requirements, enterprise support gaps, policy considerations, and strategic options for Government. </w:t>
                      </w:r>
                      <w:r w:rsidRPr="00D10661">
                        <w:rPr>
                          <w:rFonts w:cs="Calibri"/>
                          <w:color w:val="000000" w:themeColor="text1"/>
                          <w:szCs w:val="22"/>
                        </w:rPr>
                        <w:t xml:space="preserve">The consultant should take account of relevant national, European, and international policy frameworks. A non-exhaustive list of potentially relevant frameworks has been provided </w:t>
                      </w:r>
                      <w:r w:rsidRPr="00C0198A">
                        <w:rPr>
                          <w:rFonts w:cs="Calibri"/>
                          <w:color w:val="000000" w:themeColor="text1"/>
                          <w:szCs w:val="22"/>
                        </w:rPr>
                        <w:t>as “Attachment 1” to this tender.</w:t>
                      </w:r>
                    </w:p>
                    <w:p w14:paraId="384DF8DF" w14:textId="77777777" w:rsidR="00C0198A" w:rsidRPr="00D10661" w:rsidRDefault="00C0198A" w:rsidP="00C0198A">
                      <w:pPr>
                        <w:jc w:val="both"/>
                        <w:rPr>
                          <w:rFonts w:cs="Calibri"/>
                          <w:szCs w:val="22"/>
                        </w:rPr>
                      </w:pPr>
                      <w:r w:rsidRPr="00D10661">
                        <w:rPr>
                          <w:rFonts w:cs="Calibri"/>
                          <w:szCs w:val="22"/>
                        </w:rPr>
                        <w:t>The findings of this assessment will help to inform a DETE-led Food and Drink Industry Strategy, as well as potentially contribute</w:t>
                      </w:r>
                      <w:r>
                        <w:rPr>
                          <w:rFonts w:cs="Calibri"/>
                          <w:szCs w:val="22"/>
                        </w:rPr>
                        <w:t xml:space="preserve"> to</w:t>
                      </w:r>
                      <w:r w:rsidRPr="00D10661">
                        <w:rPr>
                          <w:rFonts w:cs="Calibri"/>
                          <w:szCs w:val="22"/>
                        </w:rPr>
                        <w:t xml:space="preserve"> </w:t>
                      </w:r>
                      <w:r w:rsidRPr="001C49E4">
                        <w:rPr>
                          <w:rFonts w:cs="Calibri"/>
                          <w:i/>
                          <w:iCs/>
                          <w:szCs w:val="22"/>
                        </w:rPr>
                        <w:t>Enterprise 2035</w:t>
                      </w:r>
                      <w:r w:rsidRPr="00D10661">
                        <w:rPr>
                          <w:rFonts w:cs="Calibri"/>
                          <w:szCs w:val="22"/>
                        </w:rPr>
                        <w:t xml:space="preserve">. </w:t>
                      </w:r>
                    </w:p>
                    <w:p w14:paraId="22515848" w14:textId="77777777" w:rsidR="00C0198A" w:rsidRPr="00D10661" w:rsidRDefault="00C0198A" w:rsidP="00C0198A">
                      <w:pPr>
                        <w:jc w:val="both"/>
                        <w:rPr>
                          <w:rFonts w:cs="Calibri"/>
                          <w:szCs w:val="22"/>
                        </w:rPr>
                      </w:pPr>
                      <w:r w:rsidRPr="00D10661">
                        <w:rPr>
                          <w:rFonts w:cs="Calibri"/>
                          <w:szCs w:val="22"/>
                        </w:rPr>
                        <w:t xml:space="preserve">For the purposes of the Food Vision Strategy, the Irish agri-food sector includes primary agriculture, food and drink processing and manufacturing, fisheries, aquaculture and fish processing, forestry and forestry processing and the equine sector. However, </w:t>
                      </w:r>
                      <w:r>
                        <w:rPr>
                          <w:rFonts w:cs="Calibri"/>
                          <w:szCs w:val="22"/>
                        </w:rPr>
                        <w:t>DETE’s</w:t>
                      </w:r>
                      <w:r w:rsidRPr="00D10661">
                        <w:rPr>
                          <w:rFonts w:cs="Calibri"/>
                          <w:szCs w:val="22"/>
                        </w:rPr>
                        <w:t xml:space="preserve"> food and drink industry strategy will only encompass the food and drink processing and manufacturing sector</w:t>
                      </w:r>
                      <w:r>
                        <w:rPr>
                          <w:rFonts w:cs="Calibri"/>
                          <w:szCs w:val="22"/>
                        </w:rPr>
                        <w:t xml:space="preserve"> </w:t>
                      </w:r>
                      <w:r w:rsidRPr="00C0198A">
                        <w:rPr>
                          <w:rFonts w:cs="Calibri"/>
                          <w:szCs w:val="22"/>
                        </w:rPr>
                        <w:t>(including fish processing)</w:t>
                      </w:r>
                      <w:r w:rsidRPr="00D10661">
                        <w:rPr>
                          <w:rFonts w:cs="Calibri"/>
                          <w:szCs w:val="22"/>
                        </w:rPr>
                        <w:t xml:space="preserve"> within the overall Food vision strategy. The enterprises in scope of this exercise are indigenous firms (SME’s and Large), co-operatives, multinational enterprises, and food technology businesses operating within the sector. Primary agriculture, forestry and forestry processing</w:t>
                      </w:r>
                      <w:r>
                        <w:rPr>
                          <w:rFonts w:cs="Calibri"/>
                          <w:szCs w:val="22"/>
                        </w:rPr>
                        <w:t>,</w:t>
                      </w:r>
                      <w:r w:rsidRPr="00D10661">
                        <w:rPr>
                          <w:rFonts w:cs="Calibri"/>
                          <w:szCs w:val="22"/>
                        </w:rPr>
                        <w:t xml:space="preserve"> and the equine sector are outside the scope of this project.</w:t>
                      </w:r>
                    </w:p>
                    <w:p w14:paraId="25B490C2" w14:textId="77777777" w:rsidR="00C0198A" w:rsidRPr="00D10661" w:rsidRDefault="00C0198A" w:rsidP="00C0198A">
                      <w:pPr>
                        <w:pStyle w:val="Subtitle"/>
                        <w:rPr>
                          <w:rFonts w:ascii="Calibri" w:hAnsi="Calibri" w:cs="Calibri"/>
                          <w:b/>
                          <w:bCs/>
                          <w:sz w:val="22"/>
                          <w:szCs w:val="22"/>
                        </w:rPr>
                      </w:pPr>
                      <w:r w:rsidRPr="00D10661">
                        <w:rPr>
                          <w:rFonts w:ascii="Calibri" w:hAnsi="Calibri" w:cs="Calibri"/>
                          <w:b/>
                          <w:bCs/>
                          <w:sz w:val="22"/>
                          <w:szCs w:val="22"/>
                        </w:rPr>
                        <w:t xml:space="preserve">3. Project Objectives  </w:t>
                      </w:r>
                    </w:p>
                    <w:p w14:paraId="1B222AB6" w14:textId="77777777" w:rsidR="00C0198A" w:rsidRPr="00D10661" w:rsidRDefault="00C0198A" w:rsidP="00C0198A">
                      <w:pPr>
                        <w:rPr>
                          <w:rFonts w:cs="Calibri"/>
                          <w:szCs w:val="22"/>
                        </w:rPr>
                      </w:pPr>
                      <w:r w:rsidRPr="00D10661">
                        <w:rPr>
                          <w:rFonts w:cs="Calibri"/>
                          <w:szCs w:val="22"/>
                        </w:rPr>
                        <w:t>The overarching objective of this project is to provide a robust evidence base to support the development of a Food and Drink Industry Strategy</w:t>
                      </w:r>
                      <w:r>
                        <w:rPr>
                          <w:rFonts w:cs="Calibri"/>
                          <w:szCs w:val="22"/>
                        </w:rPr>
                        <w:t xml:space="preserve"> </w:t>
                      </w:r>
                      <w:r w:rsidRPr="00C0198A">
                        <w:rPr>
                          <w:rFonts w:cs="Calibri"/>
                          <w:szCs w:val="22"/>
                        </w:rPr>
                        <w:t>out to 2040.</w:t>
                      </w:r>
                      <w:r w:rsidRPr="00D10661">
                        <w:rPr>
                          <w:rFonts w:cs="Calibri"/>
                          <w:szCs w:val="22"/>
                        </w:rPr>
                        <w:t xml:space="preserve"> </w:t>
                      </w:r>
                    </w:p>
                    <w:p w14:paraId="08CD3F7E" w14:textId="77777777" w:rsidR="00C0198A" w:rsidRDefault="00C0198A" w:rsidP="00C0198A">
                      <w:pPr>
                        <w:rPr>
                          <w:rFonts w:cs="Calibri"/>
                          <w:szCs w:val="22"/>
                        </w:rPr>
                      </w:pPr>
                      <w:r w:rsidRPr="00D10661">
                        <w:rPr>
                          <w:rFonts w:cs="Calibri"/>
                          <w:szCs w:val="22"/>
                        </w:rPr>
                        <w:t>The project will:</w:t>
                      </w:r>
                    </w:p>
                    <w:p w14:paraId="4509812A" w14:textId="77777777" w:rsidR="00C0198A" w:rsidRPr="00D10661" w:rsidRDefault="00C0198A" w:rsidP="00C0198A">
                      <w:pPr>
                        <w:numPr>
                          <w:ilvl w:val="0"/>
                          <w:numId w:val="38"/>
                        </w:numPr>
                        <w:spacing w:after="0" w:line="240" w:lineRule="auto"/>
                        <w:rPr>
                          <w:rFonts w:cs="Calibri"/>
                          <w:szCs w:val="22"/>
                        </w:rPr>
                      </w:pPr>
                      <w:r w:rsidRPr="00D10661">
                        <w:rPr>
                          <w:rFonts w:cs="Calibri"/>
                          <w:b/>
                          <w:bCs/>
                          <w:szCs w:val="22"/>
                        </w:rPr>
                        <w:t>Assess Growth, Innovation, and Value Creation Opportunities</w:t>
                      </w:r>
                    </w:p>
                    <w:p w14:paraId="18AD1189" w14:textId="77777777" w:rsidR="00C0198A" w:rsidRPr="00641547" w:rsidRDefault="00C0198A" w:rsidP="00C0198A">
                      <w:pPr>
                        <w:pStyle w:val="ListParagraph"/>
                        <w:spacing w:line="300" w:lineRule="atLeast"/>
                        <w:rPr>
                          <w:rFonts w:cs="Calibri"/>
                          <w:szCs w:val="22"/>
                        </w:rPr>
                      </w:pPr>
                      <w:r w:rsidRPr="00641547">
                        <w:rPr>
                          <w:rFonts w:cs="Calibri"/>
                          <w:szCs w:val="22"/>
                        </w:rPr>
                        <w:t xml:space="preserve">Identify the opportunities with the greatest potential economic impact and contribution to GVA growth and determine where Ireland can build sustainable competitive advantage within the sector. The analysis should examine how innovation, technology adoption, productivity improvements, export growth and investment can increase the value created within Ireland, supporting higher-value products, services and economic activity across all firms. </w:t>
                      </w:r>
                      <w:proofErr w:type="gramStart"/>
                      <w:r w:rsidRPr="00641547">
                        <w:rPr>
                          <w:rFonts w:cs="Calibri"/>
                          <w:szCs w:val="22"/>
                        </w:rPr>
                        <w:t>Particular attention</w:t>
                      </w:r>
                      <w:proofErr w:type="gramEnd"/>
                      <w:r w:rsidRPr="00641547">
                        <w:rPr>
                          <w:rFonts w:cs="Calibri"/>
                          <w:szCs w:val="22"/>
                        </w:rPr>
                        <w:t xml:space="preserve"> should also be given to </w:t>
                      </w:r>
                      <w:proofErr w:type="spellStart"/>
                      <w:r w:rsidRPr="00641547">
                        <w:rPr>
                          <w:rFonts w:cs="Calibri"/>
                          <w:szCs w:val="22"/>
                        </w:rPr>
                        <w:t>FoodTech</w:t>
                      </w:r>
                      <w:proofErr w:type="spellEnd"/>
                      <w:r w:rsidRPr="00641547">
                        <w:rPr>
                          <w:rFonts w:cs="Calibri"/>
                          <w:szCs w:val="22"/>
                        </w:rPr>
                        <w:t xml:space="preserve"> start-ups and the wider start-up ecosystem, including opportunities presented by AI, digitalisation and automation.</w:t>
                      </w:r>
                    </w:p>
                    <w:p w14:paraId="4286701D" w14:textId="77777777" w:rsidR="00C0198A" w:rsidRPr="00D10661" w:rsidRDefault="00C0198A" w:rsidP="00C0198A">
                      <w:pPr>
                        <w:pStyle w:val="ListParagraph"/>
                        <w:numPr>
                          <w:ilvl w:val="0"/>
                          <w:numId w:val="38"/>
                        </w:numPr>
                        <w:spacing w:after="0" w:line="300" w:lineRule="atLeast"/>
                        <w:rPr>
                          <w:rFonts w:cs="Calibri"/>
                          <w:szCs w:val="22"/>
                        </w:rPr>
                      </w:pPr>
                      <w:r>
                        <w:rPr>
                          <w:rFonts w:cs="Calibri"/>
                          <w:b/>
                          <w:bCs/>
                          <w:szCs w:val="22"/>
                        </w:rPr>
                        <w:t xml:space="preserve">Assess Current and Future </w:t>
                      </w:r>
                      <w:r w:rsidRPr="00D10661">
                        <w:rPr>
                          <w:rFonts w:cs="Calibri"/>
                          <w:b/>
                          <w:bCs/>
                          <w:szCs w:val="22"/>
                        </w:rPr>
                        <w:t xml:space="preserve">Sector Competitiveness </w:t>
                      </w:r>
                    </w:p>
                    <w:p w14:paraId="3A87DCFB" w14:textId="77777777" w:rsidR="00C0198A" w:rsidRPr="008F3630" w:rsidRDefault="00C0198A" w:rsidP="00C0198A">
                      <w:pPr>
                        <w:pStyle w:val="ListParagraph"/>
                        <w:spacing w:line="300" w:lineRule="atLeast"/>
                        <w:rPr>
                          <w:rFonts w:cs="Calibri"/>
                          <w:szCs w:val="22"/>
                        </w:rPr>
                      </w:pPr>
                      <w:r w:rsidRPr="008F3630">
                        <w:rPr>
                          <w:rFonts w:cs="Calibri"/>
                          <w:szCs w:val="22"/>
                        </w:rPr>
                        <w:lastRenderedPageBreak/>
                        <w:t xml:space="preserve">Review the principal factors affecting the current and future competitiveness of Ireland's food and drink sector, including productivity, innovation, investment, costs, workforce capabilities, market access, supply chain resilience, </w:t>
                      </w:r>
                      <w:r w:rsidRPr="00C0198A">
                        <w:rPr>
                          <w:rFonts w:cs="Calibri"/>
                          <w:szCs w:val="22"/>
                        </w:rPr>
                        <w:t>climate action and</w:t>
                      </w:r>
                      <w:r>
                        <w:rPr>
                          <w:rFonts w:cs="Calibri"/>
                          <w:szCs w:val="22"/>
                        </w:rPr>
                        <w:t xml:space="preserve"> </w:t>
                      </w:r>
                      <w:r w:rsidRPr="008F3630">
                        <w:rPr>
                          <w:rFonts w:cs="Calibri"/>
                          <w:szCs w:val="22"/>
                        </w:rPr>
                        <w:t xml:space="preserve">sustainability requirements and international market developments. The review should identify the most significant constraints, opportunities and strategic risks facing the sector, assess Ireland's performance relative to key competitor countries, and identify the capabilities, investments and enabling conditions required to support long-term competitiveness and value creation. </w:t>
                      </w:r>
                    </w:p>
                    <w:p w14:paraId="093557DD" w14:textId="77777777" w:rsidR="00C0198A" w:rsidRPr="00641547" w:rsidRDefault="00C0198A" w:rsidP="00C0198A">
                      <w:pPr>
                        <w:pStyle w:val="ListParagraph"/>
                        <w:spacing w:line="300" w:lineRule="atLeast"/>
                        <w:rPr>
                          <w:rFonts w:ascii="Segoe UI" w:hAnsi="Segoe UI" w:cs="Segoe UI"/>
                          <w:sz w:val="21"/>
                          <w:szCs w:val="21"/>
                        </w:rPr>
                      </w:pPr>
                    </w:p>
                    <w:p w14:paraId="5E78621F" w14:textId="77777777" w:rsidR="00C0198A" w:rsidRPr="008F3630" w:rsidRDefault="00C0198A" w:rsidP="00C0198A">
                      <w:pPr>
                        <w:pStyle w:val="ListParagraph"/>
                        <w:spacing w:line="300" w:lineRule="atLeast"/>
                        <w:rPr>
                          <w:rFonts w:cs="Calibri"/>
                          <w:szCs w:val="22"/>
                        </w:rPr>
                      </w:pPr>
                      <w:r w:rsidRPr="008F3630">
                        <w:rPr>
                          <w:rFonts w:cs="Calibri"/>
                          <w:szCs w:val="22"/>
                        </w:rPr>
                        <w:t xml:space="preserve">This should include a review of the role of </w:t>
                      </w:r>
                      <w:r>
                        <w:rPr>
                          <w:rFonts w:cs="Calibri"/>
                          <w:szCs w:val="22"/>
                        </w:rPr>
                        <w:t>FDI</w:t>
                      </w:r>
                      <w:r w:rsidRPr="008F3630">
                        <w:rPr>
                          <w:rFonts w:cs="Calibri"/>
                          <w:szCs w:val="22"/>
                        </w:rPr>
                        <w:t xml:space="preserve"> in supporting the development and competitiveness of the sector, including Ireland's current approach to attracting inward investment. </w:t>
                      </w:r>
                      <w:r w:rsidRPr="00C0198A">
                        <w:rPr>
                          <w:rFonts w:cs="Calibri"/>
                          <w:szCs w:val="22"/>
                        </w:rPr>
                        <w:t>It should also</w:t>
                      </w:r>
                      <w:r>
                        <w:rPr>
                          <w:rFonts w:cs="Calibri"/>
                          <w:szCs w:val="22"/>
                        </w:rPr>
                        <w:t xml:space="preserve"> a</w:t>
                      </w:r>
                      <w:r w:rsidRPr="008F3630">
                        <w:rPr>
                          <w:rFonts w:cs="Calibri"/>
                          <w:szCs w:val="22"/>
                        </w:rPr>
                        <w:t>ssess opportunities to strengthen the attractiveness of the sector for investment, support strategic capability development and enhance linkages with indigenous industry.</w:t>
                      </w:r>
                    </w:p>
                    <w:p w14:paraId="4B5918E0" w14:textId="77777777" w:rsidR="00C0198A" w:rsidRPr="00641547" w:rsidRDefault="00C0198A" w:rsidP="00C0198A">
                      <w:pPr>
                        <w:pStyle w:val="ListParagraph"/>
                        <w:numPr>
                          <w:ilvl w:val="0"/>
                          <w:numId w:val="38"/>
                        </w:numPr>
                        <w:spacing w:after="0" w:line="300" w:lineRule="atLeast"/>
                        <w:rPr>
                          <w:rFonts w:cs="Calibri"/>
                          <w:b/>
                          <w:bCs/>
                          <w:szCs w:val="22"/>
                        </w:rPr>
                      </w:pPr>
                      <w:r w:rsidRPr="00641547">
                        <w:rPr>
                          <w:rFonts w:cs="Calibri"/>
                          <w:b/>
                          <w:bCs/>
                          <w:szCs w:val="22"/>
                        </w:rPr>
                        <w:t>Examine Enterprise Support Requirements</w:t>
                      </w:r>
                    </w:p>
                    <w:p w14:paraId="341C2C82" w14:textId="77777777" w:rsidR="00C0198A" w:rsidRPr="00D10661" w:rsidRDefault="00C0198A" w:rsidP="00C0198A">
                      <w:pPr>
                        <w:pStyle w:val="ListParagraph"/>
                        <w:spacing w:line="300" w:lineRule="atLeast"/>
                        <w:rPr>
                          <w:rFonts w:cs="Calibri"/>
                          <w:szCs w:val="22"/>
                        </w:rPr>
                      </w:pPr>
                      <w:r w:rsidRPr="00641547">
                        <w:rPr>
                          <w:rFonts w:cs="Calibri"/>
                          <w:szCs w:val="22"/>
                        </w:rPr>
                        <w:t>Assess whether existing policy and enterprise supports are adequate to support investment, innovation, productivity improvement, movement up the value chain and identify where additional supports may be required. There should be a particular focus on future skills needs, including changing workforce and capability requirements.</w:t>
                      </w:r>
                    </w:p>
                    <w:p w14:paraId="37E4369E" w14:textId="77777777" w:rsidR="00C0198A" w:rsidRPr="00641547" w:rsidRDefault="00C0198A" w:rsidP="00C0198A">
                      <w:pPr>
                        <w:pStyle w:val="ListParagraph"/>
                        <w:numPr>
                          <w:ilvl w:val="0"/>
                          <w:numId w:val="38"/>
                        </w:numPr>
                        <w:spacing w:after="0" w:line="300" w:lineRule="atLeast"/>
                        <w:rPr>
                          <w:rFonts w:cs="Calibri"/>
                          <w:b/>
                          <w:bCs/>
                          <w:szCs w:val="22"/>
                        </w:rPr>
                      </w:pPr>
                      <w:r w:rsidRPr="00641547">
                        <w:rPr>
                          <w:rFonts w:cs="Calibri"/>
                          <w:b/>
                          <w:bCs/>
                          <w:szCs w:val="22"/>
                        </w:rPr>
                        <w:t>Inform Future Policy Development</w:t>
                      </w:r>
                    </w:p>
                    <w:p w14:paraId="49101880" w14:textId="77777777" w:rsidR="00C0198A" w:rsidRPr="00D10661" w:rsidRDefault="00C0198A" w:rsidP="00C0198A">
                      <w:pPr>
                        <w:pStyle w:val="ListParagraph"/>
                        <w:spacing w:line="300" w:lineRule="atLeast"/>
                        <w:rPr>
                          <w:rFonts w:cs="Calibri"/>
                          <w:szCs w:val="22"/>
                        </w:rPr>
                      </w:pPr>
                      <w:r w:rsidRPr="00641547">
                        <w:rPr>
                          <w:rFonts w:cs="Calibri"/>
                          <w:szCs w:val="22"/>
                        </w:rPr>
                        <w:t xml:space="preserve">Generate a robust evidence base to inform </w:t>
                      </w:r>
                      <w:r w:rsidRPr="00B14AB2">
                        <w:rPr>
                          <w:rFonts w:cs="Calibri"/>
                          <w:i/>
                          <w:iCs/>
                          <w:szCs w:val="22"/>
                        </w:rPr>
                        <w:t>Enterprise 2035</w:t>
                      </w:r>
                      <w:r w:rsidRPr="00641547">
                        <w:rPr>
                          <w:rFonts w:cs="Calibri"/>
                          <w:szCs w:val="22"/>
                        </w:rPr>
                        <w:t>, wider enterprise policy development and the preparation of a Food and Drink Industry Strategy out to 2040.</w:t>
                      </w:r>
                    </w:p>
                    <w:p w14:paraId="0988BCD2" w14:textId="77777777" w:rsidR="00C0198A" w:rsidRPr="00D10661" w:rsidRDefault="00C0198A" w:rsidP="00C0198A">
                      <w:pPr>
                        <w:pStyle w:val="Subtitle"/>
                        <w:numPr>
                          <w:ilvl w:val="0"/>
                          <w:numId w:val="0"/>
                        </w:numPr>
                        <w:rPr>
                          <w:rFonts w:ascii="Calibri" w:hAnsi="Calibri" w:cs="Calibri"/>
                          <w:b/>
                          <w:bCs/>
                          <w:sz w:val="22"/>
                          <w:szCs w:val="22"/>
                        </w:rPr>
                      </w:pPr>
                      <w:r w:rsidRPr="00D10661">
                        <w:rPr>
                          <w:rFonts w:ascii="Calibri" w:hAnsi="Calibri" w:cs="Calibri"/>
                          <w:b/>
                          <w:bCs/>
                          <w:sz w:val="22"/>
                          <w:szCs w:val="22"/>
                        </w:rPr>
                        <w:t xml:space="preserve">4. Project Scope  </w:t>
                      </w:r>
                    </w:p>
                    <w:p w14:paraId="5DC0815B" w14:textId="77777777" w:rsidR="00C0198A" w:rsidRDefault="00C0198A" w:rsidP="00C0198A">
                      <w:pPr>
                        <w:rPr>
                          <w:rFonts w:cs="Calibri"/>
                          <w:szCs w:val="22"/>
                        </w:rPr>
                      </w:pPr>
                      <w:r w:rsidRPr="00693470">
                        <w:rPr>
                          <w:rFonts w:cs="Calibri"/>
                          <w:szCs w:val="22"/>
                        </w:rPr>
                        <w:t xml:space="preserve">The consultant shall undertake research, evidence synthesis, stakeholder engagement, international benchmarking, and strategic analysis to provide an evidence-based assessment of Ireland's food and drink sector and identify opportunities, investment requirements (capital and private) and policy considerations to inform the development of a </w:t>
                      </w:r>
                      <w:r w:rsidRPr="00C0198A">
                        <w:rPr>
                          <w:rFonts w:cs="Calibri"/>
                          <w:szCs w:val="22"/>
                        </w:rPr>
                        <w:t>DETE led</w:t>
                      </w:r>
                      <w:r>
                        <w:rPr>
                          <w:rFonts w:cs="Calibri"/>
                          <w:szCs w:val="22"/>
                        </w:rPr>
                        <w:t xml:space="preserve"> </w:t>
                      </w:r>
                      <w:r w:rsidRPr="00693470">
                        <w:rPr>
                          <w:rFonts w:cs="Calibri"/>
                          <w:szCs w:val="22"/>
                        </w:rPr>
                        <w:t>Food and Drink Industry Strategy.</w:t>
                      </w:r>
                    </w:p>
                    <w:p w14:paraId="5CCF3BC5" w14:textId="77777777" w:rsidR="00C0198A" w:rsidRPr="00D10661" w:rsidRDefault="00C0198A" w:rsidP="00C0198A">
                      <w:pPr>
                        <w:rPr>
                          <w:rFonts w:cs="Calibri"/>
                          <w:b/>
                          <w:bCs/>
                          <w:szCs w:val="22"/>
                        </w:rPr>
                      </w:pPr>
                      <w:r w:rsidRPr="00D10661">
                        <w:rPr>
                          <w:rFonts w:cs="Calibri"/>
                          <w:b/>
                          <w:bCs/>
                          <w:szCs w:val="22"/>
                        </w:rPr>
                        <w:t>Key Research Questions</w:t>
                      </w:r>
                    </w:p>
                    <w:p w14:paraId="1534CC63" w14:textId="77777777" w:rsidR="00C0198A" w:rsidRPr="00AD4D9C" w:rsidRDefault="00C0198A" w:rsidP="00C0198A">
                      <w:pPr>
                        <w:pStyle w:val="ListParagraph"/>
                        <w:numPr>
                          <w:ilvl w:val="0"/>
                          <w:numId w:val="32"/>
                        </w:numPr>
                        <w:spacing w:after="0" w:line="300" w:lineRule="atLeast"/>
                        <w:rPr>
                          <w:rFonts w:cs="Calibri"/>
                          <w:i/>
                          <w:iCs/>
                          <w:szCs w:val="22"/>
                        </w:rPr>
                      </w:pPr>
                      <w:r w:rsidRPr="00AD4D9C">
                        <w:rPr>
                          <w:rFonts w:cs="Calibri"/>
                          <w:i/>
                          <w:iCs/>
                          <w:szCs w:val="22"/>
                        </w:rPr>
                        <w:t>What transformative changes are required across Ireland's food and drink sector over the next 10 to 15 years to significantly enhance value creation, competitiveness, productivity, and what strategic objectives and targets should underpin this ambition?</w:t>
                      </w:r>
                    </w:p>
                    <w:p w14:paraId="2591A0F2" w14:textId="77777777" w:rsidR="00C0198A" w:rsidRPr="001168C9" w:rsidRDefault="00C0198A" w:rsidP="00C0198A">
                      <w:pPr>
                        <w:pStyle w:val="NormalWeb"/>
                        <w:numPr>
                          <w:ilvl w:val="0"/>
                          <w:numId w:val="32"/>
                        </w:numPr>
                        <w:suppressAutoHyphens w:val="0"/>
                        <w:spacing w:beforeAutospacing="1" w:afterAutospacing="1" w:line="300" w:lineRule="atLeast"/>
                        <w:rPr>
                          <w:rFonts w:cs="Calibri"/>
                          <w:szCs w:val="22"/>
                        </w:rPr>
                      </w:pPr>
                      <w:r w:rsidRPr="00D10661">
                        <w:rPr>
                          <w:rFonts w:cs="Calibri"/>
                          <w:i/>
                          <w:iCs/>
                          <w:szCs w:val="22"/>
                        </w:rPr>
                        <w:t xml:space="preserve">What </w:t>
                      </w:r>
                      <w:r>
                        <w:rPr>
                          <w:rFonts w:cs="Calibri"/>
                          <w:i/>
                          <w:iCs/>
                          <w:szCs w:val="22"/>
                        </w:rPr>
                        <w:t xml:space="preserve">Government </w:t>
                      </w:r>
                      <w:r w:rsidRPr="00D10661">
                        <w:rPr>
                          <w:rFonts w:cs="Calibri"/>
                          <w:i/>
                          <w:iCs/>
                          <w:szCs w:val="22"/>
                        </w:rPr>
                        <w:t xml:space="preserve">actions, capital investments and policy interventions are required to sustain and grow </w:t>
                      </w:r>
                      <w:r w:rsidRPr="00C176BB">
                        <w:rPr>
                          <w:rFonts w:cs="Calibri"/>
                          <w:i/>
                          <w:iCs/>
                          <w:szCs w:val="22"/>
                        </w:rPr>
                        <w:t>higher value</w:t>
                      </w:r>
                      <w:r>
                        <w:rPr>
                          <w:rFonts w:cs="Calibri"/>
                          <w:i/>
                          <w:iCs/>
                          <w:szCs w:val="22"/>
                        </w:rPr>
                        <w:t xml:space="preserve"> </w:t>
                      </w:r>
                      <w:r w:rsidRPr="00D10661">
                        <w:rPr>
                          <w:rFonts w:cs="Calibri"/>
                          <w:i/>
                          <w:iCs/>
                          <w:szCs w:val="22"/>
                        </w:rPr>
                        <w:t>employment across the food and drink sector, while supporting competitiveness, productivity,</w:t>
                      </w:r>
                      <w:r>
                        <w:rPr>
                          <w:rFonts w:cs="Calibri"/>
                          <w:i/>
                          <w:iCs/>
                          <w:szCs w:val="22"/>
                        </w:rPr>
                        <w:t xml:space="preserve"> GVA</w:t>
                      </w:r>
                      <w:r w:rsidRPr="00D10661">
                        <w:rPr>
                          <w:rFonts w:cs="Calibri"/>
                          <w:i/>
                          <w:iCs/>
                          <w:szCs w:val="22"/>
                        </w:rPr>
                        <w:t xml:space="preserve"> and long-term sector resilience? </w:t>
                      </w:r>
                    </w:p>
                    <w:p w14:paraId="5ED8397B" w14:textId="77777777" w:rsidR="00C0198A" w:rsidRPr="00D10661" w:rsidRDefault="00C0198A" w:rsidP="00C0198A">
                      <w:pPr>
                        <w:pStyle w:val="NormalWeb"/>
                        <w:numPr>
                          <w:ilvl w:val="0"/>
                          <w:numId w:val="32"/>
                        </w:numPr>
                        <w:suppressAutoHyphens w:val="0"/>
                        <w:spacing w:beforeAutospacing="1" w:afterAutospacing="1" w:line="300" w:lineRule="atLeast"/>
                        <w:rPr>
                          <w:rFonts w:cs="Calibri"/>
                          <w:i/>
                          <w:iCs/>
                          <w:szCs w:val="22"/>
                        </w:rPr>
                      </w:pPr>
                      <w:r w:rsidRPr="00D10661">
                        <w:rPr>
                          <w:rFonts w:cs="Calibri"/>
                          <w:i/>
                          <w:iCs/>
                          <w:szCs w:val="22"/>
                        </w:rPr>
                        <w:t>Which opportunities offer the greatest potential for value creation, competitiveness, and export growth over the next decade?</w:t>
                      </w:r>
                    </w:p>
                    <w:p w14:paraId="28220E29" w14:textId="77777777" w:rsidR="00C0198A" w:rsidRPr="00D10661" w:rsidRDefault="00C0198A" w:rsidP="00C0198A">
                      <w:pPr>
                        <w:pStyle w:val="NormalWeb"/>
                        <w:numPr>
                          <w:ilvl w:val="0"/>
                          <w:numId w:val="32"/>
                        </w:numPr>
                        <w:suppressAutoHyphens w:val="0"/>
                        <w:spacing w:beforeAutospacing="1" w:afterAutospacing="1" w:line="300" w:lineRule="atLeast"/>
                        <w:rPr>
                          <w:rFonts w:cs="Calibri"/>
                          <w:i/>
                          <w:iCs/>
                          <w:szCs w:val="22"/>
                        </w:rPr>
                      </w:pPr>
                      <w:r w:rsidRPr="00D10661">
                        <w:rPr>
                          <w:rFonts w:cs="Calibri"/>
                          <w:i/>
                          <w:iCs/>
                          <w:szCs w:val="22"/>
                        </w:rPr>
                        <w:t>Are existing enterprise supports sufficient to facilitate capital investment, innovation, scaling, and higher-value growth, and if not, where are the gaps?</w:t>
                      </w:r>
                    </w:p>
                    <w:p w14:paraId="3D85F2A4" w14:textId="2F704D67" w:rsidR="00C0198A" w:rsidRPr="00D10661" w:rsidRDefault="00C0198A" w:rsidP="00C0198A">
                      <w:pPr>
                        <w:pStyle w:val="NormalWeb"/>
                        <w:numPr>
                          <w:ilvl w:val="0"/>
                          <w:numId w:val="32"/>
                        </w:numPr>
                        <w:suppressAutoHyphens w:val="0"/>
                        <w:spacing w:beforeAutospacing="1" w:afterAutospacing="1" w:line="300" w:lineRule="atLeast"/>
                        <w:rPr>
                          <w:rFonts w:cs="Calibri"/>
                          <w:i/>
                          <w:iCs/>
                          <w:szCs w:val="22"/>
                        </w:rPr>
                      </w:pPr>
                      <w:r>
                        <w:rPr>
                          <w:rFonts w:cs="Calibri"/>
                          <w:i/>
                          <w:iCs/>
                          <w:szCs w:val="22"/>
                        </w:rPr>
                        <w:t>W</w:t>
                      </w:r>
                      <w:r w:rsidRPr="00D10661">
                        <w:rPr>
                          <w:rFonts w:cs="Calibri"/>
                          <w:i/>
                          <w:iCs/>
                          <w:szCs w:val="22"/>
                        </w:rPr>
                        <w:t>hat interventions could most effectively increase R&amp;D intensity to support higher-value economic activity and movement up the value chain?</w:t>
                      </w:r>
                    </w:p>
                    <w:p w14:paraId="56BA5CD0" w14:textId="77777777" w:rsidR="00C0198A" w:rsidRPr="00D10661" w:rsidRDefault="00C0198A" w:rsidP="00C0198A">
                      <w:pPr>
                        <w:rPr>
                          <w:rFonts w:cs="Calibri"/>
                          <w:szCs w:val="22"/>
                        </w:rPr>
                      </w:pPr>
                      <w:r w:rsidRPr="00D10661">
                        <w:rPr>
                          <w:rFonts w:cs="Calibri"/>
                          <w:szCs w:val="22"/>
                        </w:rPr>
                        <w:t>The report must include the following workstreams:</w:t>
                      </w:r>
                    </w:p>
                    <w:p w14:paraId="46876C3B" w14:textId="77777777" w:rsidR="00C0198A" w:rsidRPr="00D10661" w:rsidRDefault="00C0198A" w:rsidP="00C0198A">
                      <w:pPr>
                        <w:rPr>
                          <w:rFonts w:cs="Calibri"/>
                          <w:b/>
                          <w:bCs/>
                          <w:szCs w:val="22"/>
                        </w:rPr>
                      </w:pPr>
                      <w:r w:rsidRPr="00D10661">
                        <w:rPr>
                          <w:rFonts w:cs="Calibri"/>
                          <w:b/>
                          <w:bCs/>
                          <w:szCs w:val="22"/>
                        </w:rPr>
                        <w:t>Workstream 1: Evidence Review and Sector Baseline</w:t>
                      </w:r>
                    </w:p>
                    <w:p w14:paraId="544FF703" w14:textId="77777777" w:rsidR="00C0198A" w:rsidRPr="00D10661" w:rsidRDefault="00C0198A" w:rsidP="00C0198A">
                      <w:pPr>
                        <w:rPr>
                          <w:rFonts w:cs="Calibri"/>
                          <w:szCs w:val="22"/>
                        </w:rPr>
                      </w:pPr>
                      <w:r w:rsidRPr="00D10661">
                        <w:rPr>
                          <w:rFonts w:cs="Calibri"/>
                          <w:szCs w:val="22"/>
                        </w:rPr>
                        <w:t>Review and synthesise relevant national and international research, strategies, policy documents, and datasets.</w:t>
                      </w:r>
                    </w:p>
                    <w:p w14:paraId="1AC4174B" w14:textId="77777777" w:rsidR="00C0198A" w:rsidRPr="00D10661" w:rsidRDefault="00C0198A" w:rsidP="00C0198A">
                      <w:pPr>
                        <w:rPr>
                          <w:rFonts w:cs="Calibri"/>
                          <w:szCs w:val="22"/>
                        </w:rPr>
                      </w:pPr>
                      <w:r w:rsidRPr="00D10661">
                        <w:rPr>
                          <w:rFonts w:cs="Calibri"/>
                          <w:szCs w:val="22"/>
                        </w:rPr>
                        <w:t>This workstream should:</w:t>
                      </w:r>
                    </w:p>
                    <w:p w14:paraId="6FBE4C9E" w14:textId="77777777" w:rsidR="00C0198A" w:rsidRPr="00D10661" w:rsidRDefault="00C0198A" w:rsidP="00C0198A">
                      <w:pPr>
                        <w:numPr>
                          <w:ilvl w:val="0"/>
                          <w:numId w:val="26"/>
                        </w:numPr>
                        <w:spacing w:after="0" w:line="240" w:lineRule="auto"/>
                        <w:rPr>
                          <w:rFonts w:cs="Calibri"/>
                          <w:szCs w:val="22"/>
                        </w:rPr>
                      </w:pPr>
                      <w:r w:rsidRPr="00D10661">
                        <w:rPr>
                          <w:rFonts w:cs="Calibri"/>
                          <w:szCs w:val="22"/>
                        </w:rPr>
                        <w:lastRenderedPageBreak/>
                        <w:t>Consolidate the existing evidence base.</w:t>
                      </w:r>
                    </w:p>
                    <w:p w14:paraId="728E4853" w14:textId="77777777" w:rsidR="00C0198A" w:rsidRPr="00D10661" w:rsidRDefault="00C0198A" w:rsidP="00C0198A">
                      <w:pPr>
                        <w:numPr>
                          <w:ilvl w:val="0"/>
                          <w:numId w:val="26"/>
                        </w:numPr>
                        <w:spacing w:after="0" w:line="240" w:lineRule="auto"/>
                        <w:rPr>
                          <w:rFonts w:cs="Calibri"/>
                          <w:szCs w:val="22"/>
                        </w:rPr>
                      </w:pPr>
                      <w:r w:rsidRPr="00D10661">
                        <w:rPr>
                          <w:rFonts w:cs="Calibri"/>
                          <w:szCs w:val="22"/>
                        </w:rPr>
                        <w:t>Identify key findings from previous studies.</w:t>
                      </w:r>
                    </w:p>
                    <w:p w14:paraId="57798CF7" w14:textId="77777777" w:rsidR="00C0198A" w:rsidRPr="00D10661" w:rsidRDefault="00C0198A" w:rsidP="00C0198A">
                      <w:pPr>
                        <w:numPr>
                          <w:ilvl w:val="0"/>
                          <w:numId w:val="26"/>
                        </w:numPr>
                        <w:spacing w:after="0" w:line="240" w:lineRule="auto"/>
                        <w:rPr>
                          <w:rFonts w:cs="Calibri"/>
                          <w:szCs w:val="22"/>
                        </w:rPr>
                      </w:pPr>
                      <w:r w:rsidRPr="00D10661">
                        <w:rPr>
                          <w:rFonts w:cs="Calibri"/>
                          <w:szCs w:val="22"/>
                        </w:rPr>
                        <w:t>Identify evidence gaps where further analysis is required; and</w:t>
                      </w:r>
                    </w:p>
                    <w:p w14:paraId="6D21C076" w14:textId="77777777" w:rsidR="00C0198A" w:rsidRDefault="00C0198A" w:rsidP="00C0198A">
                      <w:pPr>
                        <w:numPr>
                          <w:ilvl w:val="0"/>
                          <w:numId w:val="26"/>
                        </w:numPr>
                        <w:spacing w:after="0" w:line="240" w:lineRule="auto"/>
                        <w:rPr>
                          <w:rFonts w:cs="Calibri"/>
                          <w:szCs w:val="22"/>
                        </w:rPr>
                      </w:pPr>
                      <w:r w:rsidRPr="00D10661">
                        <w:rPr>
                          <w:rFonts w:cs="Calibri"/>
                          <w:szCs w:val="22"/>
                        </w:rPr>
                        <w:t>Develop a baseline profile of the sector.</w:t>
                      </w:r>
                    </w:p>
                    <w:p w14:paraId="42E15BD0" w14:textId="77777777" w:rsidR="00C0198A" w:rsidRPr="00D10661" w:rsidRDefault="00C0198A" w:rsidP="00C0198A">
                      <w:pPr>
                        <w:rPr>
                          <w:rFonts w:cs="Calibri"/>
                          <w:b/>
                          <w:bCs/>
                          <w:szCs w:val="22"/>
                        </w:rPr>
                      </w:pPr>
                      <w:r w:rsidRPr="00D10661">
                        <w:rPr>
                          <w:rFonts w:cs="Calibri"/>
                          <w:b/>
                          <w:bCs/>
                          <w:szCs w:val="22"/>
                        </w:rPr>
                        <w:t xml:space="preserve">Workstream </w:t>
                      </w:r>
                      <w:r>
                        <w:rPr>
                          <w:rFonts w:cs="Calibri"/>
                          <w:b/>
                          <w:bCs/>
                          <w:szCs w:val="22"/>
                        </w:rPr>
                        <w:t>2</w:t>
                      </w:r>
                      <w:r w:rsidRPr="00D10661">
                        <w:rPr>
                          <w:rFonts w:cs="Calibri"/>
                          <w:b/>
                          <w:bCs/>
                          <w:szCs w:val="22"/>
                        </w:rPr>
                        <w:t>: Growth Opportunity Assessment</w:t>
                      </w:r>
                    </w:p>
                    <w:p w14:paraId="5A8C1899" w14:textId="77777777" w:rsidR="00C0198A" w:rsidRPr="00D10661" w:rsidRDefault="00C0198A" w:rsidP="00C0198A">
                      <w:pPr>
                        <w:rPr>
                          <w:rFonts w:cs="Calibri"/>
                          <w:szCs w:val="22"/>
                        </w:rPr>
                      </w:pPr>
                      <w:r w:rsidRPr="00D10661">
                        <w:rPr>
                          <w:rFonts w:cs="Calibri"/>
                          <w:szCs w:val="22"/>
                        </w:rPr>
                        <w:t>Identify and assess future opportunities for growth across the food and drink sector.</w:t>
                      </w:r>
                    </w:p>
                    <w:p w14:paraId="4B987DD9" w14:textId="77777777" w:rsidR="00C0198A" w:rsidRPr="00D10661" w:rsidRDefault="00C0198A" w:rsidP="00C0198A">
                      <w:pPr>
                        <w:rPr>
                          <w:rFonts w:cs="Calibri"/>
                          <w:szCs w:val="22"/>
                        </w:rPr>
                      </w:pPr>
                      <w:r w:rsidRPr="00D10661">
                        <w:rPr>
                          <w:rFonts w:cs="Calibri"/>
                          <w:szCs w:val="22"/>
                        </w:rPr>
                        <w:t>This should include consideration of:</w:t>
                      </w:r>
                    </w:p>
                    <w:p w14:paraId="3420C6A0" w14:textId="77777777" w:rsidR="00C0198A" w:rsidRPr="00D10661" w:rsidRDefault="00C0198A" w:rsidP="00C0198A">
                      <w:pPr>
                        <w:numPr>
                          <w:ilvl w:val="0"/>
                          <w:numId w:val="28"/>
                        </w:numPr>
                        <w:spacing w:after="0" w:line="240" w:lineRule="auto"/>
                        <w:rPr>
                          <w:rFonts w:cs="Calibri"/>
                          <w:szCs w:val="22"/>
                        </w:rPr>
                      </w:pPr>
                      <w:r w:rsidRPr="00D10661">
                        <w:rPr>
                          <w:rFonts w:cs="Calibri"/>
                          <w:szCs w:val="22"/>
                        </w:rPr>
                        <w:t>Domestic and export market opportunities.</w:t>
                      </w:r>
                    </w:p>
                    <w:p w14:paraId="6870A4F7" w14:textId="77777777" w:rsidR="00C0198A" w:rsidRPr="00D10661" w:rsidRDefault="00C0198A" w:rsidP="00C0198A">
                      <w:pPr>
                        <w:numPr>
                          <w:ilvl w:val="0"/>
                          <w:numId w:val="28"/>
                        </w:numPr>
                        <w:spacing w:after="0" w:line="240" w:lineRule="auto"/>
                        <w:rPr>
                          <w:rFonts w:cs="Calibri"/>
                          <w:szCs w:val="22"/>
                        </w:rPr>
                      </w:pPr>
                      <w:r w:rsidRPr="00D10661">
                        <w:rPr>
                          <w:rFonts w:cs="Calibri"/>
                          <w:szCs w:val="22"/>
                        </w:rPr>
                        <w:t>Emerging consumer and market trends.</w:t>
                      </w:r>
                    </w:p>
                    <w:p w14:paraId="44758474" w14:textId="77777777" w:rsidR="00C0198A" w:rsidRPr="00D10661" w:rsidRDefault="00C0198A" w:rsidP="00C0198A">
                      <w:pPr>
                        <w:numPr>
                          <w:ilvl w:val="0"/>
                          <w:numId w:val="28"/>
                        </w:numPr>
                        <w:spacing w:after="0" w:line="240" w:lineRule="auto"/>
                        <w:rPr>
                          <w:rFonts w:cs="Calibri"/>
                          <w:szCs w:val="22"/>
                        </w:rPr>
                      </w:pPr>
                      <w:r w:rsidRPr="00D10661">
                        <w:rPr>
                          <w:rFonts w:cs="Calibri"/>
                          <w:szCs w:val="22"/>
                        </w:rPr>
                        <w:t>Product and category opportunities.</w:t>
                      </w:r>
                    </w:p>
                    <w:p w14:paraId="6B671F1E" w14:textId="77777777" w:rsidR="00C0198A" w:rsidRPr="00D10661" w:rsidRDefault="00C0198A" w:rsidP="00C0198A">
                      <w:pPr>
                        <w:numPr>
                          <w:ilvl w:val="0"/>
                          <w:numId w:val="28"/>
                        </w:numPr>
                        <w:spacing w:after="0" w:line="240" w:lineRule="auto"/>
                        <w:rPr>
                          <w:rFonts w:cs="Calibri"/>
                          <w:szCs w:val="22"/>
                        </w:rPr>
                      </w:pPr>
                      <w:r w:rsidRPr="00D10661">
                        <w:rPr>
                          <w:rFonts w:cs="Calibri"/>
                          <w:szCs w:val="22"/>
                        </w:rPr>
                        <w:t>Technology and innovation opportunities.</w:t>
                      </w:r>
                    </w:p>
                    <w:p w14:paraId="6E21BEF4" w14:textId="77777777" w:rsidR="00C0198A" w:rsidRPr="00D10661" w:rsidRDefault="00C0198A" w:rsidP="00C0198A">
                      <w:pPr>
                        <w:numPr>
                          <w:ilvl w:val="0"/>
                          <w:numId w:val="28"/>
                        </w:numPr>
                        <w:spacing w:after="0" w:line="240" w:lineRule="auto"/>
                        <w:rPr>
                          <w:rFonts w:cs="Calibri"/>
                          <w:szCs w:val="22"/>
                        </w:rPr>
                      </w:pPr>
                      <w:r w:rsidRPr="00D10661">
                        <w:rPr>
                          <w:rFonts w:cs="Calibri"/>
                          <w:szCs w:val="22"/>
                        </w:rPr>
                        <w:t>Higher-value, innovation-led and productivity-enhancing activities.</w:t>
                      </w:r>
                    </w:p>
                    <w:p w14:paraId="1FA776A0" w14:textId="77777777" w:rsidR="00C0198A" w:rsidRPr="00D10661" w:rsidRDefault="00C0198A" w:rsidP="00C0198A">
                      <w:pPr>
                        <w:rPr>
                          <w:rFonts w:cs="Calibri"/>
                          <w:szCs w:val="22"/>
                        </w:rPr>
                      </w:pPr>
                      <w:r w:rsidRPr="00D10661">
                        <w:rPr>
                          <w:rFonts w:cs="Calibri"/>
                          <w:szCs w:val="22"/>
                        </w:rPr>
                        <w:t>For each opportunity, assess:</w:t>
                      </w:r>
                    </w:p>
                    <w:p w14:paraId="767EA5D3" w14:textId="77777777" w:rsidR="00C0198A" w:rsidRPr="00D10661" w:rsidRDefault="00C0198A" w:rsidP="00C0198A">
                      <w:pPr>
                        <w:numPr>
                          <w:ilvl w:val="0"/>
                          <w:numId w:val="29"/>
                        </w:numPr>
                        <w:spacing w:after="0" w:line="240" w:lineRule="auto"/>
                        <w:rPr>
                          <w:rFonts w:cs="Calibri"/>
                          <w:szCs w:val="22"/>
                        </w:rPr>
                      </w:pPr>
                      <w:r w:rsidRPr="00D10661">
                        <w:rPr>
                          <w:rFonts w:cs="Calibri"/>
                          <w:szCs w:val="22"/>
                        </w:rPr>
                        <w:t>Strategic fit for Ireland.</w:t>
                      </w:r>
                    </w:p>
                    <w:p w14:paraId="73AC775A" w14:textId="77777777" w:rsidR="00C0198A" w:rsidRPr="00D10661" w:rsidRDefault="00C0198A" w:rsidP="00C0198A">
                      <w:pPr>
                        <w:numPr>
                          <w:ilvl w:val="0"/>
                          <w:numId w:val="29"/>
                        </w:numPr>
                        <w:spacing w:after="0" w:line="240" w:lineRule="auto"/>
                        <w:rPr>
                          <w:rFonts w:cs="Calibri"/>
                          <w:szCs w:val="22"/>
                        </w:rPr>
                      </w:pPr>
                      <w:r w:rsidRPr="00D10661">
                        <w:rPr>
                          <w:rFonts w:cs="Calibri"/>
                          <w:szCs w:val="22"/>
                        </w:rPr>
                        <w:t>Economic impact potential.</w:t>
                      </w:r>
                    </w:p>
                    <w:p w14:paraId="3A6BA085" w14:textId="77777777" w:rsidR="00C0198A" w:rsidRPr="00D10661" w:rsidRDefault="00C0198A" w:rsidP="00C0198A">
                      <w:pPr>
                        <w:numPr>
                          <w:ilvl w:val="0"/>
                          <w:numId w:val="29"/>
                        </w:numPr>
                        <w:spacing w:after="0" w:line="240" w:lineRule="auto"/>
                        <w:rPr>
                          <w:rFonts w:cs="Calibri"/>
                          <w:szCs w:val="22"/>
                        </w:rPr>
                      </w:pPr>
                      <w:r w:rsidRPr="00D10661">
                        <w:rPr>
                          <w:rFonts w:cs="Calibri"/>
                          <w:szCs w:val="22"/>
                        </w:rPr>
                        <w:t>Key barriers and enablers.</w:t>
                      </w:r>
                    </w:p>
                    <w:p w14:paraId="4DF9ECA7" w14:textId="77777777" w:rsidR="00C0198A" w:rsidRPr="00D10661" w:rsidRDefault="00C0198A" w:rsidP="00C0198A">
                      <w:pPr>
                        <w:rPr>
                          <w:rFonts w:cs="Calibri"/>
                          <w:b/>
                          <w:bCs/>
                          <w:szCs w:val="22"/>
                        </w:rPr>
                      </w:pPr>
                      <w:r w:rsidRPr="00D10661">
                        <w:rPr>
                          <w:rFonts w:cs="Calibri"/>
                          <w:b/>
                          <w:bCs/>
                          <w:szCs w:val="22"/>
                        </w:rPr>
                        <w:t xml:space="preserve">Workstream </w:t>
                      </w:r>
                      <w:r>
                        <w:rPr>
                          <w:rFonts w:cs="Calibri"/>
                          <w:b/>
                          <w:bCs/>
                          <w:szCs w:val="22"/>
                        </w:rPr>
                        <w:t>3</w:t>
                      </w:r>
                      <w:r w:rsidRPr="00D10661">
                        <w:rPr>
                          <w:rFonts w:cs="Calibri"/>
                          <w:b/>
                          <w:bCs/>
                          <w:szCs w:val="22"/>
                        </w:rPr>
                        <w:t>:  International Benchmarking</w:t>
                      </w:r>
                    </w:p>
                    <w:p w14:paraId="07F89073" w14:textId="77777777" w:rsidR="00C0198A" w:rsidRPr="00D10661" w:rsidRDefault="00C0198A" w:rsidP="00C0198A">
                      <w:pPr>
                        <w:rPr>
                          <w:rFonts w:cs="Calibri"/>
                          <w:szCs w:val="22"/>
                        </w:rPr>
                      </w:pPr>
                      <w:r w:rsidRPr="00D10661">
                        <w:rPr>
                          <w:rFonts w:cs="Calibri"/>
                          <w:szCs w:val="22"/>
                        </w:rPr>
                        <w:t xml:space="preserve">Assess Ireland's current and future competitiveness as a location for food and drink manufacturing, innovation, and </w:t>
                      </w:r>
                      <w:r>
                        <w:rPr>
                          <w:rFonts w:cs="Calibri"/>
                          <w:szCs w:val="22"/>
                        </w:rPr>
                        <w:t>FDI against other comparator countries internationally</w:t>
                      </w:r>
                      <w:r w:rsidRPr="00D10661">
                        <w:rPr>
                          <w:rFonts w:cs="Calibri"/>
                          <w:szCs w:val="22"/>
                        </w:rPr>
                        <w:t>.</w:t>
                      </w:r>
                    </w:p>
                    <w:p w14:paraId="65CA2DB8" w14:textId="77777777" w:rsidR="00C0198A" w:rsidRPr="00D10661" w:rsidRDefault="00C0198A" w:rsidP="00C0198A">
                      <w:pPr>
                        <w:rPr>
                          <w:rFonts w:cs="Calibri"/>
                          <w:szCs w:val="22"/>
                        </w:rPr>
                      </w:pPr>
                      <w:r w:rsidRPr="00D10661">
                        <w:rPr>
                          <w:rFonts w:cs="Calibri"/>
                          <w:szCs w:val="22"/>
                        </w:rPr>
                        <w:t>The assessment should consider</w:t>
                      </w:r>
                      <w:r>
                        <w:rPr>
                          <w:rFonts w:cs="Calibri"/>
                          <w:szCs w:val="22"/>
                        </w:rPr>
                        <w:t xml:space="preserve"> areas such as</w:t>
                      </w:r>
                      <w:r w:rsidRPr="00D10661">
                        <w:rPr>
                          <w:rFonts w:cs="Calibri"/>
                          <w:szCs w:val="22"/>
                        </w:rPr>
                        <w:t>:</w:t>
                      </w:r>
                    </w:p>
                    <w:p w14:paraId="1848D08D" w14:textId="77777777" w:rsidR="00C0198A" w:rsidRPr="00D10661" w:rsidRDefault="00C0198A" w:rsidP="00C0198A">
                      <w:pPr>
                        <w:numPr>
                          <w:ilvl w:val="0"/>
                          <w:numId w:val="27"/>
                        </w:numPr>
                        <w:spacing w:after="0" w:line="240" w:lineRule="auto"/>
                        <w:rPr>
                          <w:rFonts w:cs="Calibri"/>
                          <w:szCs w:val="22"/>
                        </w:rPr>
                      </w:pPr>
                      <w:r w:rsidRPr="00D10661">
                        <w:rPr>
                          <w:rFonts w:cs="Calibri"/>
                          <w:szCs w:val="22"/>
                        </w:rPr>
                        <w:t>Costs and productivity.</w:t>
                      </w:r>
                    </w:p>
                    <w:p w14:paraId="3C75697F" w14:textId="77777777" w:rsidR="00C0198A" w:rsidRPr="00D10661" w:rsidRDefault="00C0198A" w:rsidP="00C0198A">
                      <w:pPr>
                        <w:numPr>
                          <w:ilvl w:val="0"/>
                          <w:numId w:val="27"/>
                        </w:numPr>
                        <w:spacing w:after="0" w:line="240" w:lineRule="auto"/>
                        <w:rPr>
                          <w:rFonts w:cs="Calibri"/>
                          <w:szCs w:val="22"/>
                        </w:rPr>
                      </w:pPr>
                      <w:r w:rsidRPr="00D10661">
                        <w:rPr>
                          <w:rFonts w:cs="Calibri"/>
                          <w:szCs w:val="22"/>
                        </w:rPr>
                        <w:t>Skills and workforce availability.</w:t>
                      </w:r>
                    </w:p>
                    <w:p w14:paraId="7F5CF06B" w14:textId="77777777" w:rsidR="00C0198A" w:rsidRPr="00D10661" w:rsidRDefault="00C0198A" w:rsidP="00C0198A">
                      <w:pPr>
                        <w:numPr>
                          <w:ilvl w:val="0"/>
                          <w:numId w:val="27"/>
                        </w:numPr>
                        <w:spacing w:after="0" w:line="240" w:lineRule="auto"/>
                        <w:rPr>
                          <w:rFonts w:cs="Calibri"/>
                          <w:szCs w:val="22"/>
                        </w:rPr>
                      </w:pPr>
                      <w:r w:rsidRPr="00D10661">
                        <w:rPr>
                          <w:rFonts w:cs="Calibri"/>
                          <w:szCs w:val="22"/>
                        </w:rPr>
                        <w:t>Innovation performance, research collaboration, and technology adoption.</w:t>
                      </w:r>
                    </w:p>
                    <w:p w14:paraId="2B803D6C" w14:textId="77777777" w:rsidR="00C0198A" w:rsidRPr="00D10661" w:rsidRDefault="00C0198A" w:rsidP="00C0198A">
                      <w:pPr>
                        <w:numPr>
                          <w:ilvl w:val="0"/>
                          <w:numId w:val="27"/>
                        </w:numPr>
                        <w:spacing w:after="0" w:line="240" w:lineRule="auto"/>
                        <w:rPr>
                          <w:rFonts w:cs="Calibri"/>
                          <w:szCs w:val="22"/>
                        </w:rPr>
                      </w:pPr>
                      <w:r w:rsidRPr="00D10661">
                        <w:rPr>
                          <w:rFonts w:cs="Calibri"/>
                          <w:szCs w:val="22"/>
                        </w:rPr>
                        <w:t>Energy, water and infrastructure.</w:t>
                      </w:r>
                    </w:p>
                    <w:p w14:paraId="71C11825" w14:textId="77777777" w:rsidR="00C0198A" w:rsidRPr="00D10661" w:rsidRDefault="00C0198A" w:rsidP="00C0198A">
                      <w:pPr>
                        <w:numPr>
                          <w:ilvl w:val="0"/>
                          <w:numId w:val="27"/>
                        </w:numPr>
                        <w:spacing w:after="0" w:line="240" w:lineRule="auto"/>
                        <w:rPr>
                          <w:rFonts w:cs="Calibri"/>
                          <w:szCs w:val="22"/>
                        </w:rPr>
                      </w:pPr>
                      <w:r w:rsidRPr="00D10661">
                        <w:rPr>
                          <w:rFonts w:cs="Calibri"/>
                          <w:szCs w:val="22"/>
                        </w:rPr>
                        <w:t>Regulatory environment.</w:t>
                      </w:r>
                    </w:p>
                    <w:p w14:paraId="17C84153" w14:textId="77777777" w:rsidR="00C0198A" w:rsidRDefault="00C0198A" w:rsidP="00C0198A">
                      <w:pPr>
                        <w:numPr>
                          <w:ilvl w:val="0"/>
                          <w:numId w:val="27"/>
                        </w:numPr>
                        <w:spacing w:after="0" w:line="240" w:lineRule="auto"/>
                        <w:rPr>
                          <w:rFonts w:cs="Calibri"/>
                          <w:szCs w:val="22"/>
                        </w:rPr>
                      </w:pPr>
                      <w:r w:rsidRPr="00D10661">
                        <w:rPr>
                          <w:rFonts w:cs="Calibri"/>
                          <w:szCs w:val="22"/>
                        </w:rPr>
                        <w:t>Export competitiveness.</w:t>
                      </w:r>
                      <w:r>
                        <w:rPr>
                          <w:rFonts w:cs="Calibri"/>
                          <w:szCs w:val="22"/>
                        </w:rPr>
                        <w:t xml:space="preserve"> </w:t>
                      </w:r>
                    </w:p>
                    <w:p w14:paraId="787EC69F" w14:textId="77777777" w:rsidR="00C0198A" w:rsidRPr="000D4A6B" w:rsidRDefault="00C0198A" w:rsidP="00C0198A">
                      <w:pPr>
                        <w:numPr>
                          <w:ilvl w:val="0"/>
                          <w:numId w:val="27"/>
                        </w:numPr>
                        <w:spacing w:after="0" w:line="240" w:lineRule="auto"/>
                        <w:rPr>
                          <w:rFonts w:cs="Calibri"/>
                          <w:szCs w:val="22"/>
                        </w:rPr>
                      </w:pPr>
                      <w:r w:rsidRPr="000D4A6B">
                        <w:rPr>
                          <w:rFonts w:cs="Calibri"/>
                          <w:szCs w:val="22"/>
                        </w:rPr>
                        <w:t>Identify examples of international best practice.</w:t>
                      </w:r>
                    </w:p>
                    <w:p w14:paraId="3296A7D1" w14:textId="77777777" w:rsidR="00C0198A" w:rsidRPr="00D10661" w:rsidRDefault="00C0198A" w:rsidP="00C0198A">
                      <w:pPr>
                        <w:rPr>
                          <w:rFonts w:cs="Calibri"/>
                          <w:b/>
                          <w:bCs/>
                          <w:szCs w:val="22"/>
                        </w:rPr>
                      </w:pPr>
                      <w:r w:rsidRPr="00D10661">
                        <w:rPr>
                          <w:rFonts w:cs="Calibri"/>
                          <w:b/>
                          <w:bCs/>
                          <w:szCs w:val="22"/>
                        </w:rPr>
                        <w:t>Workstream 4: Enterprise Support Assessment</w:t>
                      </w:r>
                    </w:p>
                    <w:p w14:paraId="58B0BFB0" w14:textId="77777777" w:rsidR="00C0198A" w:rsidRPr="006E627A" w:rsidRDefault="00C0198A" w:rsidP="00C0198A">
                      <w:pPr>
                        <w:spacing w:line="300" w:lineRule="atLeast"/>
                        <w:rPr>
                          <w:rFonts w:asciiTheme="minorHAnsi" w:hAnsiTheme="minorHAnsi" w:cstheme="minorHAnsi"/>
                          <w:szCs w:val="22"/>
                        </w:rPr>
                      </w:pPr>
                      <w:r w:rsidRPr="006E627A">
                        <w:rPr>
                          <w:rFonts w:asciiTheme="minorHAnsi" w:hAnsiTheme="minorHAnsi" w:cstheme="minorHAnsi"/>
                          <w:szCs w:val="22"/>
                        </w:rPr>
                        <w:t>Review the current suite of sectoral supports and interventions to determine their effectiveness in addressing key challenges and opportunities for the sector</w:t>
                      </w:r>
                      <w:r>
                        <w:rPr>
                          <w:rFonts w:asciiTheme="minorHAnsi" w:hAnsiTheme="minorHAnsi" w:cstheme="minorHAnsi"/>
                          <w:szCs w:val="22"/>
                        </w:rPr>
                        <w:t xml:space="preserve"> </w:t>
                      </w:r>
                      <w:r w:rsidRPr="006E627A">
                        <w:rPr>
                          <w:rFonts w:asciiTheme="minorHAnsi" w:hAnsiTheme="minorHAnsi" w:cstheme="minorHAnsi"/>
                          <w:szCs w:val="22"/>
                        </w:rPr>
                        <w:t>and identify any adjustments or additional measures required to enhance competitiveness, productivity and sustainable growth.</w:t>
                      </w:r>
                    </w:p>
                    <w:p w14:paraId="0FB696B6" w14:textId="77777777" w:rsidR="00C0198A" w:rsidRPr="00D10661" w:rsidRDefault="00C0198A" w:rsidP="00C0198A">
                      <w:pPr>
                        <w:rPr>
                          <w:rFonts w:cs="Calibri"/>
                          <w:b/>
                          <w:bCs/>
                          <w:szCs w:val="22"/>
                        </w:rPr>
                      </w:pPr>
                      <w:r w:rsidRPr="00D10661">
                        <w:rPr>
                          <w:rFonts w:cs="Calibri"/>
                          <w:b/>
                          <w:bCs/>
                          <w:szCs w:val="22"/>
                        </w:rPr>
                        <w:t>Workstream 5: Findings and Recommendations</w:t>
                      </w:r>
                    </w:p>
                    <w:p w14:paraId="6AC07A70" w14:textId="77777777" w:rsidR="00C0198A" w:rsidRPr="00D10661" w:rsidRDefault="00C0198A" w:rsidP="00C0198A">
                      <w:pPr>
                        <w:rPr>
                          <w:rFonts w:cs="Calibri"/>
                          <w:szCs w:val="22"/>
                        </w:rPr>
                      </w:pPr>
                      <w:r w:rsidRPr="00D10661">
                        <w:rPr>
                          <w:rFonts w:cs="Calibri"/>
                          <w:szCs w:val="22"/>
                        </w:rPr>
                        <w:t>Drawing on the preceding workstreams, identify:</w:t>
                      </w:r>
                    </w:p>
                    <w:p w14:paraId="75260EF9" w14:textId="77777777" w:rsidR="00C0198A" w:rsidRPr="0056468E" w:rsidRDefault="00C0198A" w:rsidP="00C0198A">
                      <w:pPr>
                        <w:numPr>
                          <w:ilvl w:val="0"/>
                          <w:numId w:val="33"/>
                        </w:numPr>
                        <w:spacing w:after="0" w:line="240" w:lineRule="auto"/>
                        <w:rPr>
                          <w:rFonts w:cs="Calibri"/>
                          <w:szCs w:val="22"/>
                        </w:rPr>
                      </w:pPr>
                      <w:r w:rsidRPr="00D10661">
                        <w:rPr>
                          <w:rFonts w:cs="Calibri"/>
                          <w:szCs w:val="22"/>
                        </w:rPr>
                        <w:t xml:space="preserve">Key opportunities for </w:t>
                      </w:r>
                      <w:r>
                        <w:rPr>
                          <w:rFonts w:cs="Calibri"/>
                          <w:szCs w:val="22"/>
                        </w:rPr>
                        <w:t xml:space="preserve">significantly </w:t>
                      </w:r>
                      <w:r w:rsidRPr="0056468E">
                        <w:rPr>
                          <w:rFonts w:cs="Calibri"/>
                          <w:szCs w:val="22"/>
                        </w:rPr>
                        <w:t>increased GVA, growth and innovation.</w:t>
                      </w:r>
                    </w:p>
                    <w:p w14:paraId="50196310" w14:textId="77777777" w:rsidR="00C0198A" w:rsidRPr="0056468E" w:rsidRDefault="00C0198A" w:rsidP="00C0198A">
                      <w:pPr>
                        <w:numPr>
                          <w:ilvl w:val="0"/>
                          <w:numId w:val="33"/>
                        </w:numPr>
                        <w:spacing w:after="0" w:line="240" w:lineRule="auto"/>
                        <w:rPr>
                          <w:rFonts w:cs="Calibri"/>
                          <w:szCs w:val="22"/>
                        </w:rPr>
                      </w:pPr>
                      <w:r w:rsidRPr="0056468E">
                        <w:rPr>
                          <w:rFonts w:cs="Calibri"/>
                          <w:szCs w:val="22"/>
                        </w:rPr>
                        <w:t>Competitiveness priorities.</w:t>
                      </w:r>
                    </w:p>
                    <w:p w14:paraId="78FA3959" w14:textId="77777777" w:rsidR="00C0198A" w:rsidRPr="00D10661" w:rsidRDefault="00C0198A" w:rsidP="00C0198A">
                      <w:pPr>
                        <w:numPr>
                          <w:ilvl w:val="0"/>
                          <w:numId w:val="33"/>
                        </w:numPr>
                        <w:spacing w:after="0" w:line="240" w:lineRule="auto"/>
                        <w:rPr>
                          <w:rFonts w:cs="Calibri"/>
                          <w:szCs w:val="22"/>
                        </w:rPr>
                      </w:pPr>
                      <w:r>
                        <w:rPr>
                          <w:rFonts w:cs="Calibri"/>
                          <w:szCs w:val="22"/>
                        </w:rPr>
                        <w:t>Priorities for e</w:t>
                      </w:r>
                      <w:r w:rsidRPr="00D10661">
                        <w:rPr>
                          <w:rFonts w:cs="Calibri"/>
                          <w:szCs w:val="22"/>
                        </w:rPr>
                        <w:t>nterprise support</w:t>
                      </w:r>
                      <w:r>
                        <w:rPr>
                          <w:rFonts w:cs="Calibri"/>
                          <w:szCs w:val="22"/>
                        </w:rPr>
                        <w:t xml:space="preserve"> and investment</w:t>
                      </w:r>
                      <w:r w:rsidRPr="00D10661">
                        <w:rPr>
                          <w:rFonts w:cs="Calibri"/>
                          <w:szCs w:val="22"/>
                        </w:rPr>
                        <w:t>.</w:t>
                      </w:r>
                    </w:p>
                    <w:p w14:paraId="3276F1AF" w14:textId="77777777" w:rsidR="00C0198A" w:rsidRPr="00D10661" w:rsidRDefault="00C0198A" w:rsidP="00C0198A">
                      <w:pPr>
                        <w:numPr>
                          <w:ilvl w:val="0"/>
                          <w:numId w:val="33"/>
                        </w:numPr>
                        <w:spacing w:after="0" w:line="240" w:lineRule="auto"/>
                        <w:rPr>
                          <w:rFonts w:cs="Calibri"/>
                          <w:szCs w:val="22"/>
                        </w:rPr>
                      </w:pPr>
                      <w:r w:rsidRPr="00D10661">
                        <w:rPr>
                          <w:rFonts w:cs="Calibri"/>
                          <w:szCs w:val="22"/>
                        </w:rPr>
                        <w:t>Potential policy and support interventions.</w:t>
                      </w:r>
                    </w:p>
                    <w:p w14:paraId="1822A536" w14:textId="77777777" w:rsidR="00C0198A" w:rsidRPr="00D10661" w:rsidRDefault="00C0198A" w:rsidP="00C0198A">
                      <w:pPr>
                        <w:rPr>
                          <w:rFonts w:cs="Calibri"/>
                          <w:szCs w:val="22"/>
                        </w:rPr>
                      </w:pPr>
                      <w:r w:rsidRPr="00D10661">
                        <w:rPr>
                          <w:rFonts w:cs="Calibri"/>
                          <w:szCs w:val="22"/>
                        </w:rPr>
                        <w:t>Recommendations should be prioritised as short-term (0-3 years), medium-term (3-5 years), long-term (5+ years).</w:t>
                      </w:r>
                    </w:p>
                    <w:p w14:paraId="0428CBE8" w14:textId="77777777" w:rsidR="00C0198A" w:rsidRPr="00D10661" w:rsidRDefault="00C0198A" w:rsidP="00C0198A">
                      <w:pPr>
                        <w:spacing w:line="300" w:lineRule="atLeast"/>
                        <w:rPr>
                          <w:rFonts w:cs="Calibri"/>
                          <w:szCs w:val="22"/>
                        </w:rPr>
                      </w:pPr>
                      <w:r w:rsidRPr="00D10661">
                        <w:rPr>
                          <w:rFonts w:cs="Calibri"/>
                          <w:szCs w:val="22"/>
                        </w:rPr>
                        <w:t>Recommendations should be evidence-based and prioritised according to potential economic impact, strategic importance, feasibility, and likely contribution to competitiveness, productivity,</w:t>
                      </w:r>
                      <w:r>
                        <w:rPr>
                          <w:rFonts w:cs="Calibri"/>
                          <w:szCs w:val="22"/>
                        </w:rPr>
                        <w:t xml:space="preserve"> GVA </w:t>
                      </w:r>
                      <w:r w:rsidRPr="00D10661">
                        <w:rPr>
                          <w:rFonts w:cs="Calibri"/>
                          <w:szCs w:val="22"/>
                        </w:rPr>
                        <w:t xml:space="preserve">and enterprise growth. Any such recommendations should be accompanied by a prioritisation framework outlining, expected economic impact, strategic importance, indicative resource requirements, delivery timeframe and potential lead stakeholders. </w:t>
                      </w:r>
                    </w:p>
                    <w:p w14:paraId="2C233B1B" w14:textId="77777777" w:rsidR="00C0198A" w:rsidRPr="00D10661" w:rsidRDefault="00C0198A" w:rsidP="00C0198A">
                      <w:pPr>
                        <w:rPr>
                          <w:rFonts w:cs="Calibri"/>
                          <w:szCs w:val="22"/>
                        </w:rPr>
                      </w:pPr>
                    </w:p>
                    <w:p w14:paraId="5E9F3AA5" w14:textId="77777777" w:rsidR="00C0198A" w:rsidRPr="00D10661" w:rsidRDefault="00C0198A" w:rsidP="00C0198A">
                      <w:pPr>
                        <w:pStyle w:val="Subtitle"/>
                        <w:rPr>
                          <w:rFonts w:ascii="Calibri" w:hAnsi="Calibri" w:cs="Calibri"/>
                          <w:b/>
                          <w:bCs/>
                          <w:sz w:val="22"/>
                          <w:szCs w:val="22"/>
                        </w:rPr>
                      </w:pPr>
                      <w:r w:rsidRPr="00D10661">
                        <w:rPr>
                          <w:rFonts w:ascii="Calibri" w:hAnsi="Calibri" w:cs="Calibri"/>
                          <w:b/>
                          <w:bCs/>
                          <w:sz w:val="22"/>
                          <w:szCs w:val="22"/>
                        </w:rPr>
                        <w:lastRenderedPageBreak/>
                        <w:t xml:space="preserve">5. Methodology </w:t>
                      </w:r>
                    </w:p>
                    <w:p w14:paraId="1D99C2DB" w14:textId="77777777" w:rsidR="00C0198A" w:rsidRPr="00D10661" w:rsidRDefault="00C0198A" w:rsidP="00C0198A">
                      <w:pPr>
                        <w:rPr>
                          <w:rFonts w:cs="Calibri"/>
                          <w:szCs w:val="22"/>
                        </w:rPr>
                      </w:pPr>
                      <w:r w:rsidRPr="00D10661">
                        <w:rPr>
                          <w:rFonts w:cs="Calibri"/>
                          <w:szCs w:val="22"/>
                        </w:rPr>
                        <w:t>The consultant should propose a robust methodology combining quantitative and qualitative analysis.</w:t>
                      </w:r>
                    </w:p>
                    <w:p w14:paraId="2ED50927" w14:textId="77777777" w:rsidR="00C0198A" w:rsidRPr="00D10661" w:rsidRDefault="00C0198A" w:rsidP="00C0198A">
                      <w:pPr>
                        <w:rPr>
                          <w:rFonts w:cs="Calibri"/>
                          <w:szCs w:val="22"/>
                        </w:rPr>
                      </w:pPr>
                      <w:r w:rsidRPr="00D10661">
                        <w:rPr>
                          <w:rFonts w:cs="Calibri"/>
                          <w:szCs w:val="22"/>
                        </w:rPr>
                        <w:t xml:space="preserve">The methodology should include a review and synthesis of existing research and policy documents, economic and enterprise data analysis, international benchmarking, stakeholder consultation, competitiveness analysis, investment analysis, and enterprise support gap analysis. </w:t>
                      </w:r>
                    </w:p>
                    <w:p w14:paraId="3DCCDC7C" w14:textId="77777777" w:rsidR="00C0198A" w:rsidRPr="00D10661" w:rsidRDefault="00C0198A" w:rsidP="00C0198A">
                      <w:pPr>
                        <w:rPr>
                          <w:rFonts w:cs="Calibri"/>
                          <w:szCs w:val="22"/>
                        </w:rPr>
                      </w:pPr>
                      <w:r w:rsidRPr="00D10661">
                        <w:rPr>
                          <w:rFonts w:cs="Calibri"/>
                          <w:szCs w:val="22"/>
                        </w:rPr>
                        <w:t>The consultant should identify any additional data requirements and outline how evidence gaps will be addressed. All data collection and processing activities must comply with GDPR and relevant data protection requirements.</w:t>
                      </w:r>
                    </w:p>
                    <w:p w14:paraId="7733472D" w14:textId="77777777" w:rsidR="00C0198A" w:rsidRPr="00D10661" w:rsidRDefault="00C0198A" w:rsidP="00C0198A">
                      <w:pPr>
                        <w:rPr>
                          <w:rFonts w:cs="Calibri"/>
                          <w:szCs w:val="22"/>
                        </w:rPr>
                      </w:pPr>
                      <w:r w:rsidRPr="00D10661">
                        <w:rPr>
                          <w:rFonts w:cs="Calibri"/>
                          <w:szCs w:val="22"/>
                        </w:rPr>
                        <w:t xml:space="preserve">DETE and </w:t>
                      </w:r>
                      <w:r w:rsidRPr="0056468E">
                        <w:rPr>
                          <w:rFonts w:cs="Calibri"/>
                          <w:szCs w:val="22"/>
                        </w:rPr>
                        <w:t>other</w:t>
                      </w:r>
                      <w:r>
                        <w:rPr>
                          <w:rFonts w:cs="Calibri"/>
                          <w:szCs w:val="22"/>
                        </w:rPr>
                        <w:t xml:space="preserve"> </w:t>
                      </w:r>
                      <w:r w:rsidRPr="00D10661">
                        <w:rPr>
                          <w:rFonts w:cs="Calibri"/>
                          <w:szCs w:val="22"/>
                        </w:rPr>
                        <w:t xml:space="preserve">relevant </w:t>
                      </w:r>
                      <w:r w:rsidRPr="0056468E">
                        <w:rPr>
                          <w:rFonts w:cs="Calibri"/>
                          <w:szCs w:val="22"/>
                        </w:rPr>
                        <w:t>bodies</w:t>
                      </w:r>
                      <w:r w:rsidRPr="00D10661">
                        <w:rPr>
                          <w:rFonts w:cs="Calibri"/>
                          <w:szCs w:val="22"/>
                        </w:rPr>
                        <w:t xml:space="preserve"> will provide access to available information and datasets where appropriate; however, the consultant may be required to collect and analyse additional data necessary to fulfil the objectives of the project.</w:t>
                      </w:r>
                    </w:p>
                    <w:p w14:paraId="053E8A27" w14:textId="77777777" w:rsidR="00C0198A" w:rsidRPr="00D10661" w:rsidRDefault="00C0198A" w:rsidP="00C0198A">
                      <w:pPr>
                        <w:rPr>
                          <w:rFonts w:cs="Calibri"/>
                          <w:szCs w:val="22"/>
                        </w:rPr>
                      </w:pPr>
                    </w:p>
                    <w:p w14:paraId="4B46B6EF" w14:textId="77777777" w:rsidR="00C0198A" w:rsidRPr="00D10661" w:rsidRDefault="00C0198A" w:rsidP="00C0198A">
                      <w:pPr>
                        <w:pStyle w:val="Subtitle"/>
                        <w:rPr>
                          <w:rFonts w:ascii="Calibri" w:hAnsi="Calibri" w:cs="Calibri"/>
                          <w:b/>
                          <w:bCs/>
                          <w:sz w:val="22"/>
                          <w:szCs w:val="22"/>
                        </w:rPr>
                      </w:pPr>
                      <w:r w:rsidRPr="00D10661">
                        <w:rPr>
                          <w:rFonts w:ascii="Calibri" w:hAnsi="Calibri" w:cs="Calibri"/>
                          <w:b/>
                          <w:bCs/>
                          <w:sz w:val="22"/>
                          <w:szCs w:val="22"/>
                        </w:rPr>
                        <w:t xml:space="preserve">6. Deliverables  </w:t>
                      </w:r>
                    </w:p>
                    <w:p w14:paraId="72E4D493" w14:textId="77777777" w:rsidR="00C0198A" w:rsidRPr="00D10661" w:rsidRDefault="00C0198A" w:rsidP="00C0198A">
                      <w:pPr>
                        <w:rPr>
                          <w:rFonts w:cs="Calibri"/>
                          <w:szCs w:val="22"/>
                        </w:rPr>
                      </w:pPr>
                      <w:r w:rsidRPr="00D10661">
                        <w:rPr>
                          <w:rFonts w:cs="Calibri"/>
                          <w:szCs w:val="22"/>
                        </w:rPr>
                        <w:t>The consultant will be expected to deliver the following:</w:t>
                      </w:r>
                    </w:p>
                    <w:p w14:paraId="4FBBFEDE" w14:textId="77777777" w:rsidR="00C0198A" w:rsidRPr="00D10661" w:rsidRDefault="00C0198A" w:rsidP="00C0198A">
                      <w:pPr>
                        <w:rPr>
                          <w:rFonts w:cs="Calibri"/>
                          <w:b/>
                          <w:bCs/>
                          <w:szCs w:val="22"/>
                        </w:rPr>
                      </w:pPr>
                      <w:r w:rsidRPr="00D10661">
                        <w:rPr>
                          <w:rFonts w:cs="Calibri"/>
                          <w:b/>
                          <w:bCs/>
                          <w:szCs w:val="22"/>
                        </w:rPr>
                        <w:t>Deliverable 1: Inception Report</w:t>
                      </w:r>
                    </w:p>
                    <w:p w14:paraId="7A2D610A" w14:textId="77777777" w:rsidR="00C0198A" w:rsidRPr="00D10661" w:rsidRDefault="00C0198A" w:rsidP="00C0198A">
                      <w:pPr>
                        <w:rPr>
                          <w:rFonts w:cs="Calibri"/>
                          <w:szCs w:val="22"/>
                        </w:rPr>
                      </w:pPr>
                      <w:r w:rsidRPr="00D10661">
                        <w:rPr>
                          <w:rFonts w:cs="Calibri"/>
                          <w:szCs w:val="22"/>
                        </w:rPr>
                        <w:t>A short report outlining the chosen methodology, a stakeholder engagement plan, a project timetable, and the research approach.</w:t>
                      </w:r>
                    </w:p>
                    <w:p w14:paraId="39F0A708" w14:textId="77777777" w:rsidR="00C0198A" w:rsidRPr="00D10661" w:rsidRDefault="00C0198A" w:rsidP="00C0198A">
                      <w:pPr>
                        <w:rPr>
                          <w:rFonts w:cs="Calibri"/>
                          <w:b/>
                          <w:bCs/>
                          <w:szCs w:val="22"/>
                        </w:rPr>
                      </w:pPr>
                      <w:r w:rsidRPr="00D10661">
                        <w:rPr>
                          <w:rFonts w:cs="Calibri"/>
                          <w:b/>
                          <w:bCs/>
                          <w:szCs w:val="22"/>
                        </w:rPr>
                        <w:t>Deliverable 2: Interim Findings Presentation</w:t>
                      </w:r>
                    </w:p>
                    <w:p w14:paraId="6044B50C" w14:textId="77777777" w:rsidR="00C0198A" w:rsidRPr="00D10661" w:rsidRDefault="00C0198A" w:rsidP="00C0198A">
                      <w:pPr>
                        <w:rPr>
                          <w:rFonts w:cs="Calibri"/>
                          <w:szCs w:val="22"/>
                        </w:rPr>
                      </w:pPr>
                      <w:r w:rsidRPr="00D10661">
                        <w:rPr>
                          <w:rFonts w:cs="Calibri"/>
                          <w:szCs w:val="22"/>
                        </w:rPr>
                        <w:t>Presentation to the steering committee outlining emerging findings; key themes; any additional evidence requirements.</w:t>
                      </w:r>
                    </w:p>
                    <w:p w14:paraId="46E270B7" w14:textId="77777777" w:rsidR="00C0198A" w:rsidRPr="00D10661" w:rsidRDefault="00C0198A" w:rsidP="00C0198A">
                      <w:pPr>
                        <w:rPr>
                          <w:rFonts w:cs="Calibri"/>
                          <w:b/>
                          <w:bCs/>
                          <w:szCs w:val="22"/>
                        </w:rPr>
                      </w:pPr>
                      <w:r w:rsidRPr="00D10661">
                        <w:rPr>
                          <w:rFonts w:cs="Calibri"/>
                          <w:b/>
                          <w:bCs/>
                          <w:szCs w:val="22"/>
                        </w:rPr>
                        <w:t xml:space="preserve">Deliverable 3: Final Evidence-Based Assessment Report. </w:t>
                      </w:r>
                    </w:p>
                    <w:p w14:paraId="780AF0C6" w14:textId="77777777" w:rsidR="00C0198A" w:rsidRPr="00D10661" w:rsidRDefault="00C0198A" w:rsidP="00C0198A">
                      <w:pPr>
                        <w:rPr>
                          <w:rFonts w:cs="Calibri"/>
                          <w:szCs w:val="22"/>
                        </w:rPr>
                      </w:pPr>
                      <w:r w:rsidRPr="00D10661">
                        <w:rPr>
                          <w:rFonts w:cs="Calibri"/>
                          <w:szCs w:val="22"/>
                        </w:rPr>
                        <w:t>A single report drawing together the findings from all workstreams and providing an evidence base to inform the development of a Food and Drink Industry Strategy.</w:t>
                      </w:r>
                      <w:r w:rsidRPr="00D10661">
                        <w:rPr>
                          <w:rFonts w:eastAsia="Calibri" w:cs="Calibri"/>
                          <w:szCs w:val="22"/>
                        </w:rPr>
                        <w:t xml:space="preserve"> The report must be supplied in both Word and PDF format. The consultant must also supply a PowerPoint presentation on the report.</w:t>
                      </w:r>
                    </w:p>
                    <w:p w14:paraId="56C3C308" w14:textId="77777777" w:rsidR="00C0198A" w:rsidRPr="00D10661" w:rsidRDefault="00C0198A" w:rsidP="00C0198A">
                      <w:pPr>
                        <w:rPr>
                          <w:rFonts w:cs="Calibri"/>
                          <w:szCs w:val="22"/>
                        </w:rPr>
                      </w:pPr>
                      <w:r w:rsidRPr="00D10661">
                        <w:rPr>
                          <w:rFonts w:cs="Calibri"/>
                          <w:szCs w:val="22"/>
                        </w:rPr>
                        <w:t>The report should include an executive summary and recommendations as standard, but also include the following sections:</w:t>
                      </w:r>
                    </w:p>
                    <w:p w14:paraId="2F1DE159" w14:textId="77777777" w:rsidR="00C0198A" w:rsidRPr="00D10661" w:rsidRDefault="00C0198A" w:rsidP="00C0198A">
                      <w:pPr>
                        <w:pStyle w:val="ListParagraph"/>
                        <w:numPr>
                          <w:ilvl w:val="0"/>
                          <w:numId w:val="31"/>
                        </w:numPr>
                        <w:spacing w:after="0" w:line="240" w:lineRule="auto"/>
                        <w:rPr>
                          <w:rFonts w:cs="Calibri"/>
                          <w:b/>
                          <w:bCs/>
                          <w:szCs w:val="22"/>
                        </w:rPr>
                      </w:pPr>
                      <w:r w:rsidRPr="00D10661">
                        <w:rPr>
                          <w:rFonts w:cs="Calibri"/>
                          <w:b/>
                          <w:bCs/>
                          <w:szCs w:val="22"/>
                        </w:rPr>
                        <w:t xml:space="preserve"> Sector Overview and Evidence Synthesis</w:t>
                      </w:r>
                    </w:p>
                    <w:p w14:paraId="285AEC33" w14:textId="77777777" w:rsidR="00C0198A" w:rsidRPr="00693470" w:rsidRDefault="00C0198A" w:rsidP="00C0198A">
                      <w:pPr>
                        <w:pStyle w:val="ListParagraph"/>
                        <w:rPr>
                          <w:rFonts w:cs="Calibri"/>
                          <w:szCs w:val="22"/>
                        </w:rPr>
                      </w:pPr>
                      <w:r w:rsidRPr="00693470">
                        <w:rPr>
                          <w:rFonts w:cs="Calibri"/>
                          <w:szCs w:val="22"/>
                        </w:rPr>
                        <w:t xml:space="preserve">Section 1 should include an overview of the sector, including economic contribution, growing and sustaining employment, exports, growing FDI and the indigenous enterprise base, and how to significantly increase </w:t>
                      </w:r>
                      <w:r>
                        <w:rPr>
                          <w:rFonts w:cs="Calibri"/>
                          <w:szCs w:val="22"/>
                        </w:rPr>
                        <w:t xml:space="preserve">the </w:t>
                      </w:r>
                      <w:r w:rsidRPr="00693470">
                        <w:rPr>
                          <w:rFonts w:cs="Calibri"/>
                          <w:szCs w:val="22"/>
                        </w:rPr>
                        <w:t>GVA of the sector. It should also include a synthesis of existing research, reports and evidence and the identification of key themes and evidence gaps.</w:t>
                      </w:r>
                    </w:p>
                    <w:p w14:paraId="43242456" w14:textId="77777777" w:rsidR="00C0198A" w:rsidRPr="00E425B7" w:rsidRDefault="00C0198A" w:rsidP="00C0198A">
                      <w:pPr>
                        <w:pStyle w:val="ListParagraph"/>
                        <w:numPr>
                          <w:ilvl w:val="0"/>
                          <w:numId w:val="31"/>
                        </w:numPr>
                        <w:spacing w:after="0" w:line="240" w:lineRule="auto"/>
                        <w:rPr>
                          <w:rFonts w:cs="Calibri"/>
                          <w:b/>
                          <w:bCs/>
                          <w:szCs w:val="22"/>
                        </w:rPr>
                      </w:pPr>
                      <w:r w:rsidRPr="00D30416">
                        <w:rPr>
                          <w:rFonts w:cs="Calibri"/>
                          <w:b/>
                          <w:bCs/>
                          <w:szCs w:val="22"/>
                        </w:rPr>
                        <w:t>Assess Growth, Innovation, and Value Creation Opportunities</w:t>
                      </w:r>
                    </w:p>
                    <w:p w14:paraId="5C92DFD7" w14:textId="0988CDCE" w:rsidR="00C0198A" w:rsidRPr="00693470" w:rsidRDefault="00C0198A" w:rsidP="00C0198A">
                      <w:pPr>
                        <w:pStyle w:val="ListParagraph"/>
                        <w:rPr>
                          <w:rFonts w:cs="Calibri"/>
                          <w:szCs w:val="22"/>
                        </w:rPr>
                      </w:pPr>
                      <w:r w:rsidRPr="00693470">
                        <w:rPr>
                          <w:rFonts w:cs="Calibri"/>
                          <w:szCs w:val="22"/>
                        </w:rPr>
                        <w:t xml:space="preserve">Section </w:t>
                      </w:r>
                      <w:r>
                        <w:rPr>
                          <w:rFonts w:cs="Calibri"/>
                          <w:szCs w:val="22"/>
                        </w:rPr>
                        <w:t>2</w:t>
                      </w:r>
                      <w:r w:rsidRPr="00693470">
                        <w:rPr>
                          <w:rFonts w:cs="Calibri"/>
                          <w:szCs w:val="22"/>
                        </w:rPr>
                        <w:t xml:space="preserve"> should include an assessment of future growth opportunities for the sector, identifying priority technology and market opportunities, and an assessment of strategic fit and economic impact for Ireland. </w:t>
                      </w:r>
                    </w:p>
                    <w:p w14:paraId="09A22AD4" w14:textId="77777777" w:rsidR="00C0198A" w:rsidRPr="00693470" w:rsidRDefault="00C0198A" w:rsidP="00C0198A">
                      <w:pPr>
                        <w:pStyle w:val="ListParagraph"/>
                        <w:numPr>
                          <w:ilvl w:val="0"/>
                          <w:numId w:val="31"/>
                        </w:numPr>
                        <w:spacing w:after="0" w:line="240" w:lineRule="auto"/>
                        <w:rPr>
                          <w:rFonts w:cs="Calibri"/>
                          <w:b/>
                          <w:bCs/>
                          <w:szCs w:val="22"/>
                        </w:rPr>
                      </w:pPr>
                      <w:r w:rsidRPr="00693470">
                        <w:rPr>
                          <w:rFonts w:cs="Calibri"/>
                          <w:b/>
                          <w:bCs/>
                          <w:szCs w:val="22"/>
                        </w:rPr>
                        <w:t>International Benchmarking</w:t>
                      </w:r>
                    </w:p>
                    <w:p w14:paraId="2D51B3D3" w14:textId="77777777" w:rsidR="00C0198A" w:rsidRPr="00D10661" w:rsidRDefault="00C0198A" w:rsidP="00C0198A">
                      <w:pPr>
                        <w:pStyle w:val="ListParagraph"/>
                        <w:rPr>
                          <w:rFonts w:cs="Calibri"/>
                          <w:szCs w:val="22"/>
                        </w:rPr>
                      </w:pPr>
                      <w:r w:rsidRPr="00206C09">
                        <w:rPr>
                          <w:rFonts w:cs="Calibri"/>
                          <w:szCs w:val="22"/>
                        </w:rPr>
                        <w:t xml:space="preserve">Section 3 should provide an assessment of Ireland’s competitiveness as a location for food and drink manufacturing, innovation and investment. This should include benchmarking </w:t>
                      </w:r>
                      <w:r w:rsidRPr="00206C09">
                        <w:rPr>
                          <w:rFonts w:cs="Calibri"/>
                          <w:szCs w:val="22"/>
                        </w:rPr>
                        <w:lastRenderedPageBreak/>
                        <w:t>against relevant international comparator jurisdictions, including EU Member States, to identify relative strengths and weaknesses, assess Ireland’s competitive position across key indicators, and highlight examples of international best practice that could inform future policy development.</w:t>
                      </w:r>
                    </w:p>
                    <w:p w14:paraId="326C70F5" w14:textId="77777777" w:rsidR="00C0198A" w:rsidRPr="00D10661" w:rsidRDefault="00C0198A" w:rsidP="00C0198A">
                      <w:pPr>
                        <w:pStyle w:val="ListParagraph"/>
                        <w:numPr>
                          <w:ilvl w:val="0"/>
                          <w:numId w:val="31"/>
                        </w:numPr>
                        <w:spacing w:after="0" w:line="240" w:lineRule="auto"/>
                        <w:rPr>
                          <w:rFonts w:cs="Calibri"/>
                          <w:b/>
                          <w:bCs/>
                          <w:szCs w:val="22"/>
                        </w:rPr>
                      </w:pPr>
                      <w:r w:rsidRPr="00D10661">
                        <w:rPr>
                          <w:rFonts w:cs="Calibri"/>
                          <w:b/>
                          <w:bCs/>
                          <w:szCs w:val="22"/>
                        </w:rPr>
                        <w:t>Investment, Scaling and Enterprise Support Assessment</w:t>
                      </w:r>
                    </w:p>
                    <w:p w14:paraId="05362F8A" w14:textId="77777777" w:rsidR="00C0198A" w:rsidRDefault="00C0198A" w:rsidP="00C0198A">
                      <w:pPr>
                        <w:pStyle w:val="ListParagraph"/>
                        <w:rPr>
                          <w:rFonts w:cs="Calibri"/>
                          <w:szCs w:val="22"/>
                        </w:rPr>
                      </w:pPr>
                      <w:r w:rsidRPr="00693470">
                        <w:rPr>
                          <w:rFonts w:cs="Calibri"/>
                          <w:szCs w:val="22"/>
                        </w:rPr>
                        <w:t>Section 4 should include an assessment of barriers to investment, scaling, and productivity growth. It should also identify investment requirements and capability needs of the sector with analysis of opportunities to stimulate increased investment and attract FDI. It should also review existing supports available to the sector and identify where there are support gaps, overlaps and areas where additional intervention may be warranted. It should also include an assessment of potential financial, policy, programme, capability-building, and infrastructure interventions that could support growth, competitiveness and increased investment.</w:t>
                      </w:r>
                    </w:p>
                    <w:p w14:paraId="0ACA6E05" w14:textId="77777777" w:rsidR="00C0198A" w:rsidRPr="00693470" w:rsidRDefault="00C0198A" w:rsidP="00C0198A">
                      <w:pPr>
                        <w:pStyle w:val="ListParagraph"/>
                        <w:rPr>
                          <w:rFonts w:cs="Calibri"/>
                          <w:szCs w:val="22"/>
                        </w:rPr>
                      </w:pPr>
                    </w:p>
                    <w:p w14:paraId="12EB61BA" w14:textId="77777777" w:rsidR="00C0198A" w:rsidRPr="00D10661" w:rsidRDefault="00C0198A" w:rsidP="00C0198A">
                      <w:pPr>
                        <w:pStyle w:val="ListParagraph"/>
                        <w:numPr>
                          <w:ilvl w:val="0"/>
                          <w:numId w:val="31"/>
                        </w:numPr>
                        <w:spacing w:after="0" w:line="240" w:lineRule="auto"/>
                        <w:rPr>
                          <w:rFonts w:cs="Calibri"/>
                          <w:b/>
                          <w:bCs/>
                          <w:szCs w:val="22"/>
                        </w:rPr>
                      </w:pPr>
                      <w:r w:rsidRPr="00D10661">
                        <w:rPr>
                          <w:rFonts w:cs="Calibri"/>
                          <w:b/>
                          <w:bCs/>
                          <w:szCs w:val="22"/>
                        </w:rPr>
                        <w:t xml:space="preserve"> Key Findings and Strategic Considerations and Prioritisation Framework</w:t>
                      </w:r>
                    </w:p>
                    <w:p w14:paraId="6B10E0FA" w14:textId="77777777" w:rsidR="00C0198A" w:rsidRPr="00206C09" w:rsidRDefault="00C0198A" w:rsidP="00C0198A">
                      <w:pPr>
                        <w:pStyle w:val="ListParagraph"/>
                        <w:spacing w:line="240" w:lineRule="auto"/>
                        <w:rPr>
                          <w:rFonts w:cs="Calibri"/>
                          <w:szCs w:val="22"/>
                        </w:rPr>
                      </w:pPr>
                      <w:r w:rsidRPr="00206C09">
                        <w:rPr>
                          <w:rFonts w:cs="Calibri"/>
                          <w:szCs w:val="22"/>
                        </w:rPr>
                        <w:t>Section 5 should summarise the key findings arising from the analysis and set out a prioritised framework of recommendations to increase GVA, productivity, investment, innovation, exports, and sustainable, high-value employment. The section should also outline strategic considerations to inform the development of a Food and Drink Industry Strategy.</w:t>
                      </w:r>
                    </w:p>
                    <w:p w14:paraId="0193D0CF" w14:textId="77777777" w:rsidR="00C0198A" w:rsidRPr="00206C09" w:rsidRDefault="00C0198A" w:rsidP="00C0198A">
                      <w:pPr>
                        <w:pStyle w:val="NormalWeb"/>
                        <w:spacing w:line="300" w:lineRule="atLeast"/>
                        <w:ind w:left="720"/>
                        <w:rPr>
                          <w:rFonts w:cs="Calibri"/>
                          <w:szCs w:val="22"/>
                          <w:lang w:val="en-GB" w:eastAsia="en-US"/>
                        </w:rPr>
                      </w:pPr>
                      <w:r w:rsidRPr="00206C09">
                        <w:rPr>
                          <w:rFonts w:cs="Calibri"/>
                          <w:szCs w:val="22"/>
                          <w:lang w:val="en-GB" w:eastAsia="en-US"/>
                        </w:rPr>
                        <w:t>Recommendations should be categorised as short-term (0-3 years), medium-term (3-5 years), and long-term (5+ years). Where feasible, each recommendation should include the expected economic impact, including implications for GVA, productivity, investment, exports and employment; the scale of change required; indicative resource requirements; key delivery considerations and stakeholders; implementation risks; and the likely level of investment required.</w:t>
                      </w:r>
                    </w:p>
                    <w:p w14:paraId="1EBE3D97" w14:textId="77777777" w:rsidR="00C0198A" w:rsidRPr="00D10661" w:rsidRDefault="00C0198A" w:rsidP="00C0198A">
                      <w:pPr>
                        <w:rPr>
                          <w:rFonts w:cs="Calibri"/>
                          <w:b/>
                          <w:bCs/>
                          <w:szCs w:val="22"/>
                        </w:rPr>
                      </w:pPr>
                      <w:r w:rsidRPr="00D10661">
                        <w:rPr>
                          <w:rFonts w:cs="Calibri"/>
                          <w:b/>
                          <w:bCs/>
                          <w:szCs w:val="22"/>
                        </w:rPr>
                        <w:t>Deliverable 4: Presentation of Final Findings</w:t>
                      </w:r>
                    </w:p>
                    <w:p w14:paraId="034D79AA" w14:textId="77777777" w:rsidR="00C0198A" w:rsidRPr="00D10661" w:rsidRDefault="00C0198A" w:rsidP="00C0198A">
                      <w:pPr>
                        <w:rPr>
                          <w:rFonts w:cs="Calibri"/>
                          <w:szCs w:val="22"/>
                        </w:rPr>
                      </w:pPr>
                      <w:r w:rsidRPr="00D10661">
                        <w:rPr>
                          <w:rFonts w:eastAsia="Calibri" w:cs="Calibri"/>
                          <w:szCs w:val="22"/>
                        </w:rPr>
                        <w:t>It is expected that the consultant will present and explain the report to the Steering Group when necessary</w:t>
                      </w:r>
                      <w:r w:rsidRPr="00D10661">
                        <w:rPr>
                          <w:rFonts w:cs="Calibri"/>
                          <w:szCs w:val="22"/>
                        </w:rPr>
                        <w:t>.</w:t>
                      </w:r>
                    </w:p>
                    <w:p w14:paraId="4E412963" w14:textId="77777777" w:rsidR="00C0198A" w:rsidRPr="00D10661" w:rsidRDefault="00C0198A" w:rsidP="00C0198A">
                      <w:pPr>
                        <w:rPr>
                          <w:rFonts w:cs="Calibri"/>
                          <w:szCs w:val="22"/>
                        </w:rPr>
                      </w:pPr>
                    </w:p>
                    <w:p w14:paraId="34DDAD1F" w14:textId="77777777" w:rsidR="00C0198A" w:rsidRPr="00D10661" w:rsidRDefault="00C0198A" w:rsidP="00C0198A">
                      <w:pPr>
                        <w:pStyle w:val="Subtitle"/>
                        <w:rPr>
                          <w:rFonts w:ascii="Calibri" w:hAnsi="Calibri" w:cs="Calibri"/>
                          <w:b/>
                          <w:bCs/>
                          <w:sz w:val="22"/>
                          <w:szCs w:val="22"/>
                        </w:rPr>
                      </w:pPr>
                      <w:r w:rsidRPr="00D10661">
                        <w:rPr>
                          <w:rFonts w:ascii="Calibri" w:hAnsi="Calibri" w:cs="Calibri"/>
                          <w:b/>
                          <w:bCs/>
                          <w:sz w:val="22"/>
                          <w:szCs w:val="22"/>
                        </w:rPr>
                        <w:t xml:space="preserve">7.  Management and Governance Structure  </w:t>
                      </w:r>
                    </w:p>
                    <w:p w14:paraId="37475182" w14:textId="2B850467" w:rsidR="00C0198A" w:rsidRPr="00D10661" w:rsidRDefault="00C0198A" w:rsidP="00C0198A">
                      <w:pPr>
                        <w:rPr>
                          <w:rFonts w:cs="Calibri"/>
                          <w:szCs w:val="22"/>
                        </w:rPr>
                      </w:pPr>
                      <w:r w:rsidRPr="00D10661">
                        <w:rPr>
                          <w:rFonts w:cs="Calibri"/>
                          <w:szCs w:val="22"/>
                        </w:rPr>
                        <w:t xml:space="preserve">A steering group, representing DETE and EI will be established to provide strategic direction, review progress, and </w:t>
                      </w:r>
                      <w:r w:rsidRPr="00AB516D">
                        <w:rPr>
                          <w:rFonts w:cs="Calibri"/>
                          <w:szCs w:val="22"/>
                        </w:rPr>
                        <w:t>provide input</w:t>
                      </w:r>
                      <w:r>
                        <w:rPr>
                          <w:rFonts w:cs="Calibri"/>
                          <w:szCs w:val="22"/>
                        </w:rPr>
                        <w:t xml:space="preserve"> </w:t>
                      </w:r>
                      <w:r w:rsidRPr="00D10661">
                        <w:rPr>
                          <w:rFonts w:cs="Calibri"/>
                          <w:szCs w:val="22"/>
                        </w:rPr>
                        <w:t>where needed. The consultant will also be expected to engage with key stakeholders, including members of the Food Vision 2030 implementation group, to ensure alignment with existing sector priorities and initiatives</w:t>
                      </w:r>
                      <w:r w:rsidR="00AB516D">
                        <w:rPr>
                          <w:rFonts w:cs="Calibri"/>
                          <w:szCs w:val="22"/>
                        </w:rPr>
                        <w:t xml:space="preserve">. </w:t>
                      </w:r>
                      <w:r w:rsidRPr="00D10661">
                        <w:rPr>
                          <w:rFonts w:cs="Calibri"/>
                          <w:szCs w:val="22"/>
                        </w:rPr>
                        <w:t>The appointed consultant will be required to actively seek inputs from the Steering Group and the stakeholder events to adequately reflect feedback provided at these junctures within the final report. The appointed consultant is required to attend these meetings online or in Dublin as required. DETE reserves the right to request further update meetings, as necessary.</w:t>
                      </w:r>
                    </w:p>
                    <w:p w14:paraId="460EBA7F" w14:textId="77777777" w:rsidR="00C0198A" w:rsidRPr="00D10661" w:rsidRDefault="00C0198A" w:rsidP="00C0198A">
                      <w:pPr>
                        <w:rPr>
                          <w:rFonts w:cs="Calibri"/>
                          <w:szCs w:val="22"/>
                        </w:rPr>
                      </w:pPr>
                    </w:p>
                    <w:p w14:paraId="3E1584E9" w14:textId="77777777" w:rsidR="00C0198A" w:rsidRPr="00D10661" w:rsidRDefault="00C0198A" w:rsidP="00C0198A">
                      <w:pPr>
                        <w:pStyle w:val="Subtitle"/>
                        <w:rPr>
                          <w:rFonts w:ascii="Calibri" w:hAnsi="Calibri" w:cs="Calibri"/>
                          <w:b/>
                          <w:bCs/>
                          <w:sz w:val="22"/>
                          <w:szCs w:val="22"/>
                        </w:rPr>
                      </w:pPr>
                      <w:r w:rsidRPr="00D10661">
                        <w:rPr>
                          <w:rFonts w:ascii="Calibri" w:hAnsi="Calibri" w:cs="Calibri"/>
                          <w:b/>
                          <w:bCs/>
                          <w:sz w:val="22"/>
                          <w:szCs w:val="22"/>
                        </w:rPr>
                        <w:t xml:space="preserve">8. Experience of the consultant </w:t>
                      </w:r>
                    </w:p>
                    <w:p w14:paraId="5A98B243" w14:textId="77777777" w:rsidR="00C0198A" w:rsidRPr="00D10661" w:rsidRDefault="00C0198A" w:rsidP="00C0198A">
                      <w:pPr>
                        <w:rPr>
                          <w:rFonts w:cs="Calibri"/>
                          <w:szCs w:val="22"/>
                        </w:rPr>
                      </w:pPr>
                      <w:r w:rsidRPr="00D10661">
                        <w:rPr>
                          <w:rFonts w:cs="Calibri"/>
                          <w:szCs w:val="22"/>
                        </w:rPr>
                        <w:t>The successful consultant will be required to demonstrate experience and expertise relevant to the objectives of this project.</w:t>
                      </w:r>
                    </w:p>
                    <w:p w14:paraId="2EFBA974" w14:textId="77777777" w:rsidR="00C0198A" w:rsidRPr="00D10661" w:rsidRDefault="00C0198A" w:rsidP="00C0198A">
                      <w:pPr>
                        <w:rPr>
                          <w:rFonts w:cs="Calibri"/>
                          <w:szCs w:val="22"/>
                        </w:rPr>
                      </w:pPr>
                      <w:r w:rsidRPr="00D10661">
                        <w:rPr>
                          <w:rFonts w:cs="Calibri"/>
                          <w:szCs w:val="22"/>
                        </w:rPr>
                        <w:t xml:space="preserve">The appointed consultant should have: </w:t>
                      </w:r>
                    </w:p>
                    <w:p w14:paraId="07A09D50" w14:textId="77777777" w:rsidR="00C0198A" w:rsidRDefault="00C0198A" w:rsidP="00C0198A">
                      <w:pPr>
                        <w:pStyle w:val="ListParagraph"/>
                        <w:numPr>
                          <w:ilvl w:val="0"/>
                          <w:numId w:val="39"/>
                        </w:numPr>
                        <w:rPr>
                          <w:rFonts w:cs="Calibri"/>
                          <w:szCs w:val="22"/>
                        </w:rPr>
                      </w:pPr>
                      <w:r w:rsidRPr="00D10661">
                        <w:rPr>
                          <w:rFonts w:cs="Calibri"/>
                          <w:szCs w:val="22"/>
                        </w:rPr>
                        <w:lastRenderedPageBreak/>
                        <w:t>Experience and expertise on the food and drink industry</w:t>
                      </w:r>
                      <w:r>
                        <w:rPr>
                          <w:rFonts w:cs="Calibri"/>
                          <w:szCs w:val="22"/>
                        </w:rPr>
                        <w:t xml:space="preserve"> in Ireland and internationally.</w:t>
                      </w:r>
                    </w:p>
                    <w:p w14:paraId="37BFB531" w14:textId="77777777" w:rsidR="00C0198A" w:rsidRPr="00D10661" w:rsidRDefault="00C0198A" w:rsidP="00C0198A">
                      <w:pPr>
                        <w:pStyle w:val="ListParagraph"/>
                        <w:numPr>
                          <w:ilvl w:val="0"/>
                          <w:numId w:val="39"/>
                        </w:numPr>
                        <w:rPr>
                          <w:rFonts w:cs="Calibri"/>
                          <w:szCs w:val="22"/>
                        </w:rPr>
                      </w:pPr>
                      <w:r w:rsidRPr="00D10661">
                        <w:rPr>
                          <w:rFonts w:cs="Calibri"/>
                          <w:szCs w:val="22"/>
                        </w:rPr>
                        <w:t>Experience in the design and delivery of comparable strategy, policy, or research projects.</w:t>
                      </w:r>
                    </w:p>
                    <w:p w14:paraId="5096FC4E" w14:textId="77777777" w:rsidR="00C0198A" w:rsidRPr="00D10661" w:rsidRDefault="00C0198A" w:rsidP="00C0198A">
                      <w:pPr>
                        <w:pStyle w:val="ListParagraph"/>
                        <w:numPr>
                          <w:ilvl w:val="0"/>
                          <w:numId w:val="35"/>
                        </w:numPr>
                        <w:spacing w:after="0" w:line="240" w:lineRule="auto"/>
                        <w:rPr>
                          <w:rFonts w:cs="Calibri"/>
                          <w:szCs w:val="22"/>
                        </w:rPr>
                      </w:pPr>
                      <w:r w:rsidRPr="00D10661">
                        <w:rPr>
                          <w:rFonts w:cs="Calibri"/>
                          <w:szCs w:val="22"/>
                        </w:rPr>
                        <w:t>Experience undertaking</w:t>
                      </w:r>
                      <w:r>
                        <w:rPr>
                          <w:rFonts w:cs="Calibri"/>
                          <w:szCs w:val="22"/>
                        </w:rPr>
                        <w:t xml:space="preserve"> </w:t>
                      </w:r>
                      <w:r w:rsidRPr="00D10661">
                        <w:rPr>
                          <w:rFonts w:cs="Calibri"/>
                          <w:szCs w:val="22"/>
                        </w:rPr>
                        <w:t>competitiveness and sectoral analysis.</w:t>
                      </w:r>
                    </w:p>
                    <w:p w14:paraId="4B5A1E91" w14:textId="77777777" w:rsidR="00C0198A" w:rsidRPr="00D10661" w:rsidRDefault="00C0198A" w:rsidP="00C0198A">
                      <w:pPr>
                        <w:pStyle w:val="ListParagraph"/>
                        <w:numPr>
                          <w:ilvl w:val="0"/>
                          <w:numId w:val="35"/>
                        </w:numPr>
                        <w:spacing w:after="0" w:line="240" w:lineRule="auto"/>
                        <w:rPr>
                          <w:rFonts w:cs="Calibri"/>
                          <w:szCs w:val="22"/>
                        </w:rPr>
                      </w:pPr>
                      <w:r w:rsidRPr="00D10661">
                        <w:rPr>
                          <w:rFonts w:cs="Calibri"/>
                          <w:szCs w:val="22"/>
                        </w:rPr>
                        <w:t>Experience in enterprise policy, competitiveness policy, including state aid, industrial policy, and economic development.</w:t>
                      </w:r>
                    </w:p>
                    <w:p w14:paraId="5B537F89" w14:textId="77777777" w:rsidR="00C0198A" w:rsidRPr="00D10661" w:rsidRDefault="00C0198A" w:rsidP="00C0198A">
                      <w:pPr>
                        <w:pStyle w:val="ListParagraph"/>
                        <w:numPr>
                          <w:ilvl w:val="0"/>
                          <w:numId w:val="35"/>
                        </w:numPr>
                        <w:spacing w:after="0" w:line="240" w:lineRule="auto"/>
                        <w:rPr>
                          <w:rFonts w:cs="Calibri"/>
                          <w:szCs w:val="22"/>
                        </w:rPr>
                      </w:pPr>
                      <w:r w:rsidRPr="00D10661">
                        <w:rPr>
                          <w:rFonts w:cs="Calibri"/>
                          <w:szCs w:val="22"/>
                        </w:rPr>
                        <w:t xml:space="preserve">Experience assessing investment, financing, and scaling challenges within enterprise sectors. </w:t>
                      </w:r>
                    </w:p>
                    <w:p w14:paraId="2D5082F6" w14:textId="77777777" w:rsidR="00C0198A" w:rsidRPr="00D10661" w:rsidRDefault="00C0198A" w:rsidP="00C0198A">
                      <w:pPr>
                        <w:pStyle w:val="ListParagraph"/>
                        <w:numPr>
                          <w:ilvl w:val="0"/>
                          <w:numId w:val="35"/>
                        </w:numPr>
                        <w:spacing w:after="0" w:line="240" w:lineRule="auto"/>
                        <w:rPr>
                          <w:rFonts w:cs="Calibri"/>
                          <w:szCs w:val="22"/>
                        </w:rPr>
                      </w:pPr>
                      <w:r w:rsidRPr="00D10661">
                        <w:rPr>
                          <w:rFonts w:cs="Calibri"/>
                          <w:szCs w:val="22"/>
                        </w:rPr>
                        <w:t>Experience undertaking international benchmarking and identifying best practice policy interventions.</w:t>
                      </w:r>
                    </w:p>
                    <w:p w14:paraId="04BCE931" w14:textId="77777777" w:rsidR="00C0198A" w:rsidRDefault="00C0198A" w:rsidP="00C0198A">
                      <w:pPr>
                        <w:pStyle w:val="ListParagraph"/>
                        <w:numPr>
                          <w:ilvl w:val="0"/>
                          <w:numId w:val="35"/>
                        </w:numPr>
                        <w:spacing w:after="0" w:line="240" w:lineRule="auto"/>
                        <w:rPr>
                          <w:rFonts w:cs="Calibri"/>
                          <w:szCs w:val="22"/>
                        </w:rPr>
                      </w:pPr>
                      <w:r w:rsidRPr="00D10661">
                        <w:rPr>
                          <w:rFonts w:cs="Calibri"/>
                          <w:szCs w:val="22"/>
                        </w:rPr>
                        <w:t xml:space="preserve">Experience in stakeholder engagement, consultation, and facilitation. </w:t>
                      </w:r>
                    </w:p>
                    <w:p w14:paraId="5E4ABDC3" w14:textId="77777777" w:rsidR="00C0198A" w:rsidRPr="00D10661" w:rsidRDefault="00C0198A" w:rsidP="00C0198A">
                      <w:pPr>
                        <w:pStyle w:val="ListParagraph"/>
                        <w:rPr>
                          <w:rFonts w:cs="Calibri"/>
                          <w:szCs w:val="22"/>
                        </w:rPr>
                      </w:pPr>
                    </w:p>
                    <w:p w14:paraId="745ECE2F" w14:textId="77777777" w:rsidR="00C0198A" w:rsidRPr="00D10661" w:rsidRDefault="00C0198A" w:rsidP="00C0198A">
                      <w:pPr>
                        <w:pStyle w:val="Subtitle"/>
                        <w:rPr>
                          <w:rFonts w:ascii="Calibri" w:hAnsi="Calibri" w:cs="Calibri"/>
                          <w:b/>
                          <w:bCs/>
                          <w:sz w:val="22"/>
                          <w:szCs w:val="22"/>
                        </w:rPr>
                      </w:pPr>
                      <w:r w:rsidRPr="00D10661">
                        <w:rPr>
                          <w:rFonts w:ascii="Calibri" w:hAnsi="Calibri" w:cs="Calibri"/>
                          <w:b/>
                          <w:bCs/>
                          <w:sz w:val="22"/>
                          <w:szCs w:val="22"/>
                        </w:rPr>
                        <w:t>9. Project Timetable</w:t>
                      </w:r>
                    </w:p>
                    <w:p w14:paraId="7418D3F0" w14:textId="07FB019E" w:rsidR="00C0198A" w:rsidRPr="00D10661" w:rsidRDefault="00C0198A" w:rsidP="00C0198A">
                      <w:pPr>
                        <w:rPr>
                          <w:rFonts w:cs="Calibri"/>
                          <w:szCs w:val="22"/>
                        </w:rPr>
                      </w:pPr>
                      <w:r w:rsidRPr="00D10661">
                        <w:rPr>
                          <w:rFonts w:cs="Calibri"/>
                          <w:szCs w:val="22"/>
                        </w:rPr>
                        <w:t xml:space="preserve">The Project is expected to start in </w:t>
                      </w:r>
                      <w:r w:rsidRPr="00BC0C4A">
                        <w:rPr>
                          <w:rFonts w:cs="Calibri"/>
                          <w:szCs w:val="22"/>
                        </w:rPr>
                        <w:t>November 2026</w:t>
                      </w:r>
                      <w:r w:rsidRPr="00D10661">
                        <w:rPr>
                          <w:rFonts w:cs="Calibri"/>
                          <w:szCs w:val="22"/>
                        </w:rPr>
                        <w:t xml:space="preserve"> and Finish </w:t>
                      </w:r>
                      <w:r w:rsidRPr="00BC0C4A">
                        <w:rPr>
                          <w:rFonts w:cs="Calibri"/>
                          <w:szCs w:val="22"/>
                        </w:rPr>
                        <w:t>no later than</w:t>
                      </w:r>
                      <w:r>
                        <w:rPr>
                          <w:rFonts w:cs="Calibri"/>
                          <w:szCs w:val="22"/>
                        </w:rPr>
                        <w:t xml:space="preserve"> the </w:t>
                      </w:r>
                      <w:r w:rsidRPr="00D10661">
                        <w:rPr>
                          <w:rFonts w:cs="Calibri"/>
                          <w:szCs w:val="22"/>
                        </w:rPr>
                        <w:t xml:space="preserve">end of </w:t>
                      </w:r>
                      <w:r w:rsidRPr="00BC0C4A">
                        <w:rPr>
                          <w:rFonts w:cs="Calibri"/>
                          <w:szCs w:val="22"/>
                        </w:rPr>
                        <w:t>March</w:t>
                      </w:r>
                      <w:r>
                        <w:rPr>
                          <w:rFonts w:cs="Calibri"/>
                          <w:szCs w:val="22"/>
                        </w:rPr>
                        <w:t xml:space="preserve"> </w:t>
                      </w:r>
                      <w:r w:rsidR="00D27CEE">
                        <w:rPr>
                          <w:rFonts w:cs="Calibri"/>
                          <w:szCs w:val="22"/>
                        </w:rPr>
                        <w:t>2027.</w:t>
                      </w:r>
                    </w:p>
                    <w:p w14:paraId="7787898F" w14:textId="77777777" w:rsidR="00C0198A" w:rsidRDefault="00000000" w:rsidP="00C0198A"/>
                  </w:sdtContent>
                </w:sdt>
              </w:sdtContent>
            </w:sdt>
            <w:p w14:paraId="75181D78" w14:textId="25B51808" w:rsidR="00E34397" w:rsidRPr="00310EDC" w:rsidRDefault="00000000" w:rsidP="00C0198A">
              <w:pPr>
                <w:pStyle w:val="Subtitle"/>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4A83DBE7" w14:textId="77777777" w:rsidR="00836E3D" w:rsidRPr="00D10661" w:rsidRDefault="00836E3D" w:rsidP="00836E3D">
      <w:pPr>
        <w:rPr>
          <w:rFonts w:cs="Calibri"/>
          <w:szCs w:val="22"/>
        </w:rPr>
      </w:pPr>
      <w:r w:rsidRPr="00D10661">
        <w:rPr>
          <w:rFonts w:cs="Calibri"/>
          <w:szCs w:val="22"/>
        </w:rPr>
        <w:t xml:space="preserve">Up to a maximum of €100,000 inclusive of VAT (including all expenses) has been approved for this project. </w:t>
      </w:r>
    </w:p>
    <w:p w14:paraId="3F981897" w14:textId="77777777" w:rsidR="00836E3D" w:rsidRPr="00D10661" w:rsidRDefault="00836E3D" w:rsidP="00836E3D">
      <w:pPr>
        <w:rPr>
          <w:rFonts w:cs="Calibri"/>
          <w:szCs w:val="22"/>
        </w:rPr>
      </w:pPr>
      <w:r w:rsidRPr="00D10661">
        <w:rPr>
          <w:rFonts w:cs="Calibri"/>
          <w:szCs w:val="22"/>
        </w:rPr>
        <w:t>The contract will only be deemed to have been completed satisfactorily, and final payment authorised, when DETE’s steering group judge that the final report and PowerPoint presentation are of sufficiently high standards in all aspects, including but not limited to, content, presentation, and editorial quality.</w:t>
      </w:r>
    </w:p>
    <w:p w14:paraId="48F4335E" w14:textId="77777777" w:rsidR="00836E3D" w:rsidRPr="00D10661" w:rsidRDefault="00836E3D" w:rsidP="00836E3D">
      <w:pPr>
        <w:rPr>
          <w:rFonts w:cs="Calibri"/>
          <w:szCs w:val="22"/>
        </w:rPr>
      </w:pPr>
      <w:r w:rsidRPr="00D10661">
        <w:rPr>
          <w:rFonts w:cs="Calibri"/>
          <w:szCs w:val="22"/>
        </w:rPr>
        <w:t>The payment schedule will be as follows:</w:t>
      </w:r>
    </w:p>
    <w:p w14:paraId="5B63872C" w14:textId="3D359229" w:rsidR="00836E3D" w:rsidRPr="00D10661" w:rsidRDefault="00836E3D" w:rsidP="00836E3D">
      <w:pPr>
        <w:rPr>
          <w:rFonts w:cs="Calibri"/>
          <w:szCs w:val="22"/>
        </w:rPr>
      </w:pPr>
      <w:r w:rsidRPr="00D10661">
        <w:rPr>
          <w:rFonts w:cs="Calibri"/>
          <w:szCs w:val="22"/>
        </w:rPr>
        <w:t xml:space="preserve">- 33% on commissioning of report in </w:t>
      </w:r>
      <w:r w:rsidR="00D55C35">
        <w:rPr>
          <w:rFonts w:cs="Calibri"/>
          <w:szCs w:val="22"/>
        </w:rPr>
        <w:t>November 2026</w:t>
      </w:r>
    </w:p>
    <w:p w14:paraId="14457DA7" w14:textId="33667405" w:rsidR="00836E3D" w:rsidRPr="00D10661" w:rsidRDefault="00836E3D" w:rsidP="00836E3D">
      <w:pPr>
        <w:rPr>
          <w:rFonts w:cs="Calibri"/>
        </w:rPr>
      </w:pPr>
      <w:r w:rsidRPr="00D10661">
        <w:rPr>
          <w:rFonts w:cs="Calibri"/>
          <w:szCs w:val="22"/>
        </w:rPr>
        <w:t xml:space="preserve">- 67% on delivery of the final report in </w:t>
      </w:r>
      <w:r w:rsidR="00D55C35">
        <w:rPr>
          <w:rFonts w:cs="Calibri"/>
          <w:szCs w:val="22"/>
        </w:rPr>
        <w:t>March/April</w:t>
      </w:r>
      <w:r w:rsidRPr="00D10661">
        <w:rPr>
          <w:rFonts w:cs="Calibri"/>
          <w:szCs w:val="22"/>
        </w:rPr>
        <w:t xml:space="preserve"> 2027</w:t>
      </w:r>
    </w:p>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5C6A7669"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0B224D">
            <w:rPr>
              <w:highlight w:val="lightGray"/>
            </w:rPr>
            <w:t>The Department of Enterprise, Tourism and Employment</w:t>
          </w:r>
        </w:sdtContent>
      </w:sdt>
      <w:r w:rsidR="003F3EE7">
        <w:t xml:space="preserve"> </w:t>
      </w:r>
      <w:r w:rsidR="003F3EE7" w:rsidRPr="00CC568F">
        <w:t>(the “Contracting Authority”)</w:t>
      </w:r>
    </w:p>
    <w:p w14:paraId="46FC351B" w14:textId="1171A14B"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D55C35" w:rsidRPr="00D55C35">
            <w:rPr>
              <w:szCs w:val="22"/>
              <w:highlight w:val="lightGray"/>
            </w:rPr>
            <w:t>Research, Analysis and Stakeholder Engagement to Inform a Long-Term Strategic Roadmap for Ireland’s Food and Drink Industry</w:t>
          </w:r>
          <w:r w:rsidR="00D55C35">
            <w:rPr>
              <w:szCs w:val="22"/>
              <w:highlight w:val="lightGray"/>
            </w:rPr>
            <w:t>.</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19271045"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Content>
          <w:r w:rsidR="000B224D">
            <w:rPr>
              <w:highlight w:val="lightGray"/>
            </w:rPr>
            <w:t>The Department of Enterprise, Tourism and Employment</w:t>
          </w:r>
        </w:sdtContent>
      </w:sdt>
      <w:r>
        <w:t xml:space="preserve"> </w:t>
      </w:r>
      <w:r w:rsidRPr="00CC568F">
        <w:t>(the “Contracting Authority”)</w:t>
      </w:r>
    </w:p>
    <w:p w14:paraId="1D1A8B25" w14:textId="1D4E1E42"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Content>
          <w:r w:rsidR="00D55C35">
            <w:rPr>
              <w:szCs w:val="22"/>
              <w:highlight w:val="lightGray"/>
            </w:rPr>
            <w:t>Research, Analysis and Stakeholder Engagement to Inform a Long-Term Strategic Roadmap for Ireland’s Food and Drink Industry.</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5D3EF2AF"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D55C35">
            <w:rPr>
              <w:szCs w:val="22"/>
              <w:highlight w:val="lightGray"/>
            </w:rPr>
            <w:t>Research, Analysis and Stakeholder Engagement to Inform a Long-Term Strategic Roadmap for Ireland’s Food and Drink Industry.</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137EC241" w:rsidR="003C0FB1" w:rsidRPr="00CB5B77" w:rsidRDefault="0000000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0B224D">
            <w:rPr>
              <w:highlight w:val="lightGray"/>
            </w:rPr>
            <w:t>The Department of Enterprise, Tourism and Employment</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38BF7F27"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D55C35">
            <w:rPr>
              <w:szCs w:val="22"/>
              <w:highlight w:val="lightGray"/>
            </w:rPr>
            <w:t>Research, Analysis and Stakeholder Engagement to Inform a Long-Term Strategic Roadmap for Ireland’s Food and Drink Industry.</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24DEC0D8"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0B224D">
            <w:rPr>
              <w:highlight w:val="lightGray"/>
            </w:rPr>
            <w:t>The Department of Enterprise, Tourism and Employment</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5"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5"/>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000000"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Pr>
                <w:noProof/>
              </w:rPr>
              <w:t>[number]</w:t>
            </w:r>
            <w:r>
              <w:fldChar w:fldCharType="end"/>
            </w:r>
            <w:bookmarkEnd w:id="27"/>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B625AA">
              <w:rPr>
                <w:noProof/>
              </w:rPr>
              <w:t>[insert number]</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B625AA">
              <w:rPr>
                <w:noProof/>
              </w:rPr>
              <w:t>[insert period of time months]</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00000"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00000"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00000"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00000"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00000"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ED7B2" w14:textId="77777777" w:rsidR="00E36DC4" w:rsidRDefault="00E36DC4" w:rsidP="003C0FB1">
      <w:r>
        <w:separator/>
      </w:r>
    </w:p>
  </w:endnote>
  <w:endnote w:type="continuationSeparator" w:id="0">
    <w:p w14:paraId="5E7A494C" w14:textId="77777777" w:rsidR="00E36DC4" w:rsidRDefault="00E36DC4" w:rsidP="003C0FB1">
      <w:r>
        <w:continuationSeparator/>
      </w:r>
    </w:p>
  </w:endnote>
  <w:endnote w:type="continuationNotice" w:id="1">
    <w:p w14:paraId="7AEDAFE9" w14:textId="77777777" w:rsidR="00E36DC4" w:rsidRDefault="00E36D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863C3" w14:textId="77777777" w:rsidR="00E36DC4" w:rsidRDefault="00E36DC4" w:rsidP="003C0FB1">
      <w:r>
        <w:separator/>
      </w:r>
    </w:p>
  </w:footnote>
  <w:footnote w:type="continuationSeparator" w:id="0">
    <w:p w14:paraId="7AA943BF" w14:textId="77777777" w:rsidR="00E36DC4" w:rsidRDefault="00E36DC4" w:rsidP="003C0FB1">
      <w:r>
        <w:continuationSeparator/>
      </w:r>
    </w:p>
  </w:footnote>
  <w:footnote w:type="continuationNotice" w:id="1">
    <w:p w14:paraId="6630B385" w14:textId="77777777" w:rsidR="00E36DC4" w:rsidRDefault="00E36D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22350B"/>
    <w:multiLevelType w:val="multilevel"/>
    <w:tmpl w:val="56B26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7C513F"/>
    <w:multiLevelType w:val="multilevel"/>
    <w:tmpl w:val="31E0C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A65EF5"/>
    <w:multiLevelType w:val="hybridMultilevel"/>
    <w:tmpl w:val="748EEAA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2C02C90"/>
    <w:multiLevelType w:val="multilevel"/>
    <w:tmpl w:val="243685D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6982C38"/>
    <w:multiLevelType w:val="hybridMultilevel"/>
    <w:tmpl w:val="135ADA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49C5C95"/>
    <w:multiLevelType w:val="multilevel"/>
    <w:tmpl w:val="11844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A1E381B"/>
    <w:multiLevelType w:val="hybridMultilevel"/>
    <w:tmpl w:val="CA8280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3E395A1A"/>
    <w:multiLevelType w:val="multilevel"/>
    <w:tmpl w:val="CDD0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2" w15:restartNumberingAfterBreak="0">
    <w:nsid w:val="43804E12"/>
    <w:multiLevelType w:val="hybridMultilevel"/>
    <w:tmpl w:val="9A82DA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3D45334"/>
    <w:multiLevelType w:val="hybridMultilevel"/>
    <w:tmpl w:val="3A344024"/>
    <w:lvl w:ilvl="0" w:tplc="3A0AF3FE">
      <w:start w:val="1"/>
      <w:numFmt w:val="decimal"/>
      <w:lvlText w:val="%1."/>
      <w:lvlJc w:val="left"/>
      <w:pPr>
        <w:ind w:left="720" w:hanging="360"/>
      </w:pPr>
      <w:rPr>
        <w:rFonts w:hint="default"/>
        <w:i/>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7A964AF"/>
    <w:multiLevelType w:val="hybridMultilevel"/>
    <w:tmpl w:val="C78E1E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D54531"/>
    <w:multiLevelType w:val="multilevel"/>
    <w:tmpl w:val="690E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D101FF"/>
    <w:multiLevelType w:val="hybridMultilevel"/>
    <w:tmpl w:val="551801A4"/>
    <w:lvl w:ilvl="0" w:tplc="5FEC4E8C">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C71327E"/>
    <w:multiLevelType w:val="hybridMultilevel"/>
    <w:tmpl w:val="B874B8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CE6D48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D52BAF"/>
    <w:multiLevelType w:val="multilevel"/>
    <w:tmpl w:val="D67CCBC0"/>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17768332">
    <w:abstractNumId w:val="28"/>
  </w:num>
  <w:num w:numId="2" w16cid:durableId="138618797">
    <w:abstractNumId w:val="40"/>
  </w:num>
  <w:num w:numId="3" w16cid:durableId="1757438262">
    <w:abstractNumId w:val="33"/>
  </w:num>
  <w:num w:numId="4" w16cid:durableId="229930131">
    <w:abstractNumId w:val="9"/>
  </w:num>
  <w:num w:numId="5" w16cid:durableId="1874075147">
    <w:abstractNumId w:val="39"/>
  </w:num>
  <w:num w:numId="6" w16cid:durableId="1647929779">
    <w:abstractNumId w:val="15"/>
  </w:num>
  <w:num w:numId="7" w16cid:durableId="1706061128">
    <w:abstractNumId w:val="6"/>
  </w:num>
  <w:num w:numId="8" w16cid:durableId="1850638112">
    <w:abstractNumId w:val="8"/>
  </w:num>
  <w:num w:numId="9" w16cid:durableId="225066639">
    <w:abstractNumId w:val="12"/>
  </w:num>
  <w:num w:numId="10" w16cid:durableId="1323972558">
    <w:abstractNumId w:val="38"/>
  </w:num>
  <w:num w:numId="11" w16cid:durableId="1175265887">
    <w:abstractNumId w:val="16"/>
  </w:num>
  <w:num w:numId="12" w16cid:durableId="287244690">
    <w:abstractNumId w:val="26"/>
  </w:num>
  <w:num w:numId="13" w16cid:durableId="1837957373">
    <w:abstractNumId w:val="27"/>
  </w:num>
  <w:num w:numId="14" w16cid:durableId="1778713106">
    <w:abstractNumId w:val="21"/>
  </w:num>
  <w:num w:numId="15" w16cid:durableId="2077392356">
    <w:abstractNumId w:val="37"/>
  </w:num>
  <w:num w:numId="16" w16cid:durableId="147672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323988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3183663">
    <w:abstractNumId w:val="13"/>
  </w:num>
  <w:num w:numId="19" w16cid:durableId="1373190656">
    <w:abstractNumId w:val="35"/>
  </w:num>
  <w:num w:numId="20" w16cid:durableId="1292051825">
    <w:abstractNumId w:val="25"/>
  </w:num>
  <w:num w:numId="21" w16cid:durableId="33385685">
    <w:abstractNumId w:val="19"/>
  </w:num>
  <w:num w:numId="22" w16cid:durableId="2097506805">
    <w:abstractNumId w:val="36"/>
  </w:num>
  <w:num w:numId="23" w16cid:durableId="447628323">
    <w:abstractNumId w:val="5"/>
  </w:num>
  <w:num w:numId="24" w16cid:durableId="29498741">
    <w:abstractNumId w:val="32"/>
  </w:num>
  <w:num w:numId="25" w16cid:durableId="1766413829">
    <w:abstractNumId w:val="4"/>
  </w:num>
  <w:num w:numId="26" w16cid:durableId="1335449752">
    <w:abstractNumId w:val="1"/>
  </w:num>
  <w:num w:numId="27" w16cid:durableId="692807482">
    <w:abstractNumId w:val="2"/>
  </w:num>
  <w:num w:numId="28" w16cid:durableId="471799102">
    <w:abstractNumId w:val="29"/>
  </w:num>
  <w:num w:numId="29" w16cid:durableId="674918986">
    <w:abstractNumId w:val="10"/>
  </w:num>
  <w:num w:numId="30" w16cid:durableId="307250839">
    <w:abstractNumId w:val="20"/>
  </w:num>
  <w:num w:numId="31" w16cid:durableId="2113234105">
    <w:abstractNumId w:val="14"/>
  </w:num>
  <w:num w:numId="32" w16cid:durableId="806359821">
    <w:abstractNumId w:val="23"/>
  </w:num>
  <w:num w:numId="33" w16cid:durableId="426971946">
    <w:abstractNumId w:val="34"/>
  </w:num>
  <w:num w:numId="34" w16cid:durableId="1620724829">
    <w:abstractNumId w:val="22"/>
  </w:num>
  <w:num w:numId="35" w16cid:durableId="2087650283">
    <w:abstractNumId w:val="7"/>
  </w:num>
  <w:num w:numId="36" w16cid:durableId="2091343503">
    <w:abstractNumId w:val="31"/>
  </w:num>
  <w:num w:numId="37" w16cid:durableId="1141314187">
    <w:abstractNumId w:val="3"/>
  </w:num>
  <w:num w:numId="38" w16cid:durableId="375667978">
    <w:abstractNumId w:val="30"/>
  </w:num>
  <w:num w:numId="39" w16cid:durableId="888341115">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3948"/>
    <w:rsid w:val="000640D6"/>
    <w:rsid w:val="00065AEE"/>
    <w:rsid w:val="00074610"/>
    <w:rsid w:val="000B0904"/>
    <w:rsid w:val="000B224D"/>
    <w:rsid w:val="000C0E06"/>
    <w:rsid w:val="000C0E11"/>
    <w:rsid w:val="000C65B7"/>
    <w:rsid w:val="000D057B"/>
    <w:rsid w:val="000D10E2"/>
    <w:rsid w:val="000D4125"/>
    <w:rsid w:val="000E283A"/>
    <w:rsid w:val="000E2CF8"/>
    <w:rsid w:val="000E4872"/>
    <w:rsid w:val="000F0378"/>
    <w:rsid w:val="000F4D74"/>
    <w:rsid w:val="000F4FE9"/>
    <w:rsid w:val="000F751F"/>
    <w:rsid w:val="00101A30"/>
    <w:rsid w:val="00101AC8"/>
    <w:rsid w:val="00102515"/>
    <w:rsid w:val="001061EB"/>
    <w:rsid w:val="00114317"/>
    <w:rsid w:val="00130442"/>
    <w:rsid w:val="0014295C"/>
    <w:rsid w:val="001473BE"/>
    <w:rsid w:val="00147DAB"/>
    <w:rsid w:val="001524AB"/>
    <w:rsid w:val="00162618"/>
    <w:rsid w:val="00164CF1"/>
    <w:rsid w:val="001651D7"/>
    <w:rsid w:val="00173329"/>
    <w:rsid w:val="001750A8"/>
    <w:rsid w:val="00175C84"/>
    <w:rsid w:val="00183CA7"/>
    <w:rsid w:val="00184D15"/>
    <w:rsid w:val="0018606D"/>
    <w:rsid w:val="00192D79"/>
    <w:rsid w:val="00192EDE"/>
    <w:rsid w:val="001A0F65"/>
    <w:rsid w:val="001B41A1"/>
    <w:rsid w:val="001B5C7C"/>
    <w:rsid w:val="001B602E"/>
    <w:rsid w:val="001C3A95"/>
    <w:rsid w:val="001C3D44"/>
    <w:rsid w:val="001D1C4C"/>
    <w:rsid w:val="001E59E6"/>
    <w:rsid w:val="001F6360"/>
    <w:rsid w:val="001F68D2"/>
    <w:rsid w:val="001F7FC2"/>
    <w:rsid w:val="00206CC8"/>
    <w:rsid w:val="00234C8E"/>
    <w:rsid w:val="0023618E"/>
    <w:rsid w:val="002418DA"/>
    <w:rsid w:val="00241925"/>
    <w:rsid w:val="00245488"/>
    <w:rsid w:val="00246362"/>
    <w:rsid w:val="00246F39"/>
    <w:rsid w:val="002542D3"/>
    <w:rsid w:val="00257026"/>
    <w:rsid w:val="002628DF"/>
    <w:rsid w:val="0026617A"/>
    <w:rsid w:val="00272107"/>
    <w:rsid w:val="0028250A"/>
    <w:rsid w:val="00292437"/>
    <w:rsid w:val="00295CAA"/>
    <w:rsid w:val="00296C52"/>
    <w:rsid w:val="002A1879"/>
    <w:rsid w:val="002B2535"/>
    <w:rsid w:val="002B60D2"/>
    <w:rsid w:val="002C08E8"/>
    <w:rsid w:val="002C70EC"/>
    <w:rsid w:val="002C7140"/>
    <w:rsid w:val="002C72C0"/>
    <w:rsid w:val="002D062E"/>
    <w:rsid w:val="002D70B0"/>
    <w:rsid w:val="002E273D"/>
    <w:rsid w:val="002F0288"/>
    <w:rsid w:val="0030399F"/>
    <w:rsid w:val="003073E6"/>
    <w:rsid w:val="0031024C"/>
    <w:rsid w:val="00310EDC"/>
    <w:rsid w:val="00311BCB"/>
    <w:rsid w:val="00321AC6"/>
    <w:rsid w:val="003229A2"/>
    <w:rsid w:val="00325955"/>
    <w:rsid w:val="00325B4F"/>
    <w:rsid w:val="003270FE"/>
    <w:rsid w:val="0034204D"/>
    <w:rsid w:val="00347E6B"/>
    <w:rsid w:val="00350DBC"/>
    <w:rsid w:val="00355AD1"/>
    <w:rsid w:val="003670C3"/>
    <w:rsid w:val="003700B0"/>
    <w:rsid w:val="0037365C"/>
    <w:rsid w:val="00377945"/>
    <w:rsid w:val="00383C79"/>
    <w:rsid w:val="0038503C"/>
    <w:rsid w:val="0038799C"/>
    <w:rsid w:val="00394603"/>
    <w:rsid w:val="003B3FB8"/>
    <w:rsid w:val="003C0FB1"/>
    <w:rsid w:val="003C19E4"/>
    <w:rsid w:val="003C2DA6"/>
    <w:rsid w:val="003D35B0"/>
    <w:rsid w:val="003D3B0A"/>
    <w:rsid w:val="003E08C5"/>
    <w:rsid w:val="003E7CC4"/>
    <w:rsid w:val="003F3CA9"/>
    <w:rsid w:val="003F3EE7"/>
    <w:rsid w:val="00407D02"/>
    <w:rsid w:val="004101AD"/>
    <w:rsid w:val="00423922"/>
    <w:rsid w:val="00430EA8"/>
    <w:rsid w:val="00443976"/>
    <w:rsid w:val="00444730"/>
    <w:rsid w:val="004573A5"/>
    <w:rsid w:val="0046000A"/>
    <w:rsid w:val="00464063"/>
    <w:rsid w:val="00474043"/>
    <w:rsid w:val="00483B81"/>
    <w:rsid w:val="00492B16"/>
    <w:rsid w:val="004939B5"/>
    <w:rsid w:val="00496C17"/>
    <w:rsid w:val="004A0961"/>
    <w:rsid w:val="004A15F8"/>
    <w:rsid w:val="004A7D33"/>
    <w:rsid w:val="004B2AF8"/>
    <w:rsid w:val="004B4771"/>
    <w:rsid w:val="004B5527"/>
    <w:rsid w:val="004B576C"/>
    <w:rsid w:val="004B65A0"/>
    <w:rsid w:val="004C7F6E"/>
    <w:rsid w:val="004D3248"/>
    <w:rsid w:val="004E00BE"/>
    <w:rsid w:val="004F00BA"/>
    <w:rsid w:val="004F3DDB"/>
    <w:rsid w:val="004F6D11"/>
    <w:rsid w:val="00500252"/>
    <w:rsid w:val="00503F93"/>
    <w:rsid w:val="00514DFD"/>
    <w:rsid w:val="0051673A"/>
    <w:rsid w:val="005218C2"/>
    <w:rsid w:val="00522DF9"/>
    <w:rsid w:val="005239E4"/>
    <w:rsid w:val="00533484"/>
    <w:rsid w:val="00534A1C"/>
    <w:rsid w:val="00541969"/>
    <w:rsid w:val="00542982"/>
    <w:rsid w:val="0054610F"/>
    <w:rsid w:val="00550821"/>
    <w:rsid w:val="00550B2B"/>
    <w:rsid w:val="005520E5"/>
    <w:rsid w:val="005530F9"/>
    <w:rsid w:val="005635BE"/>
    <w:rsid w:val="005637A5"/>
    <w:rsid w:val="0056468E"/>
    <w:rsid w:val="00564F8A"/>
    <w:rsid w:val="00580247"/>
    <w:rsid w:val="00580AF7"/>
    <w:rsid w:val="0058336E"/>
    <w:rsid w:val="005A0366"/>
    <w:rsid w:val="005A41B0"/>
    <w:rsid w:val="005A564A"/>
    <w:rsid w:val="005B23C2"/>
    <w:rsid w:val="005B2A6D"/>
    <w:rsid w:val="005B77D2"/>
    <w:rsid w:val="005C093D"/>
    <w:rsid w:val="005C1535"/>
    <w:rsid w:val="005D4EC4"/>
    <w:rsid w:val="005D60C5"/>
    <w:rsid w:val="005E1F8D"/>
    <w:rsid w:val="005E3864"/>
    <w:rsid w:val="005F2191"/>
    <w:rsid w:val="005F67F0"/>
    <w:rsid w:val="005F7E00"/>
    <w:rsid w:val="00601E78"/>
    <w:rsid w:val="0061100A"/>
    <w:rsid w:val="00646B48"/>
    <w:rsid w:val="006535A0"/>
    <w:rsid w:val="006565BD"/>
    <w:rsid w:val="00662F78"/>
    <w:rsid w:val="00663B2A"/>
    <w:rsid w:val="00671010"/>
    <w:rsid w:val="006761DC"/>
    <w:rsid w:val="00684357"/>
    <w:rsid w:val="006955D1"/>
    <w:rsid w:val="006A1D74"/>
    <w:rsid w:val="006A21D4"/>
    <w:rsid w:val="006A7016"/>
    <w:rsid w:val="006B26CF"/>
    <w:rsid w:val="006B3CC7"/>
    <w:rsid w:val="006C6715"/>
    <w:rsid w:val="006C71B4"/>
    <w:rsid w:val="00702C39"/>
    <w:rsid w:val="00706A1D"/>
    <w:rsid w:val="0071391E"/>
    <w:rsid w:val="0073221B"/>
    <w:rsid w:val="0073644F"/>
    <w:rsid w:val="007368CF"/>
    <w:rsid w:val="00746EFF"/>
    <w:rsid w:val="00756CA9"/>
    <w:rsid w:val="00757561"/>
    <w:rsid w:val="007704DA"/>
    <w:rsid w:val="007712DD"/>
    <w:rsid w:val="007746D2"/>
    <w:rsid w:val="00774907"/>
    <w:rsid w:val="007831B0"/>
    <w:rsid w:val="00783919"/>
    <w:rsid w:val="00785B01"/>
    <w:rsid w:val="007879CD"/>
    <w:rsid w:val="00793671"/>
    <w:rsid w:val="007A3C19"/>
    <w:rsid w:val="007A49FA"/>
    <w:rsid w:val="007B120C"/>
    <w:rsid w:val="007B2C0C"/>
    <w:rsid w:val="007B37AD"/>
    <w:rsid w:val="007B7D0E"/>
    <w:rsid w:val="007C5D7B"/>
    <w:rsid w:val="007C5E41"/>
    <w:rsid w:val="007C793D"/>
    <w:rsid w:val="007E093F"/>
    <w:rsid w:val="007E4A8E"/>
    <w:rsid w:val="007E4F9C"/>
    <w:rsid w:val="007E5B65"/>
    <w:rsid w:val="007E76FD"/>
    <w:rsid w:val="007E7F2F"/>
    <w:rsid w:val="007F13F0"/>
    <w:rsid w:val="007F3458"/>
    <w:rsid w:val="00803D16"/>
    <w:rsid w:val="0080489A"/>
    <w:rsid w:val="00810B05"/>
    <w:rsid w:val="0081621E"/>
    <w:rsid w:val="0081730C"/>
    <w:rsid w:val="00820322"/>
    <w:rsid w:val="0082552F"/>
    <w:rsid w:val="0083112F"/>
    <w:rsid w:val="008347C3"/>
    <w:rsid w:val="00836E3D"/>
    <w:rsid w:val="00837A39"/>
    <w:rsid w:val="00854C0D"/>
    <w:rsid w:val="00861561"/>
    <w:rsid w:val="00867EDE"/>
    <w:rsid w:val="0088594E"/>
    <w:rsid w:val="00885BFB"/>
    <w:rsid w:val="00891A74"/>
    <w:rsid w:val="008A1C6D"/>
    <w:rsid w:val="008C07AC"/>
    <w:rsid w:val="008C69A3"/>
    <w:rsid w:val="008E235A"/>
    <w:rsid w:val="008F5874"/>
    <w:rsid w:val="008F637D"/>
    <w:rsid w:val="00904FCA"/>
    <w:rsid w:val="009147DA"/>
    <w:rsid w:val="00916113"/>
    <w:rsid w:val="00921E8E"/>
    <w:rsid w:val="00926F67"/>
    <w:rsid w:val="00927A61"/>
    <w:rsid w:val="00931121"/>
    <w:rsid w:val="009340FB"/>
    <w:rsid w:val="00934BC4"/>
    <w:rsid w:val="00947E5D"/>
    <w:rsid w:val="00951854"/>
    <w:rsid w:val="009528C8"/>
    <w:rsid w:val="0095374A"/>
    <w:rsid w:val="009608C5"/>
    <w:rsid w:val="00977CC4"/>
    <w:rsid w:val="009840F9"/>
    <w:rsid w:val="0099533F"/>
    <w:rsid w:val="00997226"/>
    <w:rsid w:val="009A0BAB"/>
    <w:rsid w:val="009A245E"/>
    <w:rsid w:val="009B0FE7"/>
    <w:rsid w:val="009B1FA7"/>
    <w:rsid w:val="009B6F44"/>
    <w:rsid w:val="009C05E9"/>
    <w:rsid w:val="009C2818"/>
    <w:rsid w:val="009C6248"/>
    <w:rsid w:val="009C6CBD"/>
    <w:rsid w:val="009D6264"/>
    <w:rsid w:val="009E6B8D"/>
    <w:rsid w:val="00A034E8"/>
    <w:rsid w:val="00A05FDF"/>
    <w:rsid w:val="00A0779A"/>
    <w:rsid w:val="00A1643F"/>
    <w:rsid w:val="00A25C3C"/>
    <w:rsid w:val="00A31012"/>
    <w:rsid w:val="00A33D63"/>
    <w:rsid w:val="00A55798"/>
    <w:rsid w:val="00A60A1D"/>
    <w:rsid w:val="00A635D5"/>
    <w:rsid w:val="00A6430B"/>
    <w:rsid w:val="00A673B8"/>
    <w:rsid w:val="00A67B8B"/>
    <w:rsid w:val="00A7281F"/>
    <w:rsid w:val="00A76E64"/>
    <w:rsid w:val="00A8258F"/>
    <w:rsid w:val="00A82605"/>
    <w:rsid w:val="00A94316"/>
    <w:rsid w:val="00AA5D03"/>
    <w:rsid w:val="00AA6837"/>
    <w:rsid w:val="00AB3391"/>
    <w:rsid w:val="00AB3696"/>
    <w:rsid w:val="00AB516D"/>
    <w:rsid w:val="00AB5697"/>
    <w:rsid w:val="00AC1C4A"/>
    <w:rsid w:val="00AC44B0"/>
    <w:rsid w:val="00AC4D66"/>
    <w:rsid w:val="00AD44D1"/>
    <w:rsid w:val="00AE7A0E"/>
    <w:rsid w:val="00AF150F"/>
    <w:rsid w:val="00B12CE7"/>
    <w:rsid w:val="00B1490E"/>
    <w:rsid w:val="00B35085"/>
    <w:rsid w:val="00B402FB"/>
    <w:rsid w:val="00B421F3"/>
    <w:rsid w:val="00B6057A"/>
    <w:rsid w:val="00B61934"/>
    <w:rsid w:val="00B61AEE"/>
    <w:rsid w:val="00B61DAD"/>
    <w:rsid w:val="00B625AA"/>
    <w:rsid w:val="00B66734"/>
    <w:rsid w:val="00B66FE4"/>
    <w:rsid w:val="00B67FEC"/>
    <w:rsid w:val="00B737A2"/>
    <w:rsid w:val="00B809C4"/>
    <w:rsid w:val="00B84867"/>
    <w:rsid w:val="00B852ED"/>
    <w:rsid w:val="00B9639C"/>
    <w:rsid w:val="00BA3A5E"/>
    <w:rsid w:val="00BA3C02"/>
    <w:rsid w:val="00BB24E7"/>
    <w:rsid w:val="00BB5E9D"/>
    <w:rsid w:val="00BC0C4A"/>
    <w:rsid w:val="00BD2B8D"/>
    <w:rsid w:val="00BE0C6B"/>
    <w:rsid w:val="00BE4EBF"/>
    <w:rsid w:val="00BE69B1"/>
    <w:rsid w:val="00BF4019"/>
    <w:rsid w:val="00BF46C4"/>
    <w:rsid w:val="00C0198A"/>
    <w:rsid w:val="00C07AE6"/>
    <w:rsid w:val="00C11244"/>
    <w:rsid w:val="00C17163"/>
    <w:rsid w:val="00C176BB"/>
    <w:rsid w:val="00C21267"/>
    <w:rsid w:val="00C22B2F"/>
    <w:rsid w:val="00C25940"/>
    <w:rsid w:val="00C2708D"/>
    <w:rsid w:val="00C3103B"/>
    <w:rsid w:val="00C32309"/>
    <w:rsid w:val="00C42E06"/>
    <w:rsid w:val="00C43DF2"/>
    <w:rsid w:val="00C4598F"/>
    <w:rsid w:val="00C50BCA"/>
    <w:rsid w:val="00C53514"/>
    <w:rsid w:val="00C57446"/>
    <w:rsid w:val="00C652FF"/>
    <w:rsid w:val="00C7189F"/>
    <w:rsid w:val="00C805ED"/>
    <w:rsid w:val="00C83461"/>
    <w:rsid w:val="00C93669"/>
    <w:rsid w:val="00CA3AF8"/>
    <w:rsid w:val="00CC568F"/>
    <w:rsid w:val="00CC7906"/>
    <w:rsid w:val="00CE35F5"/>
    <w:rsid w:val="00CE52AE"/>
    <w:rsid w:val="00CE7EE0"/>
    <w:rsid w:val="00CF7C64"/>
    <w:rsid w:val="00D103CA"/>
    <w:rsid w:val="00D116BB"/>
    <w:rsid w:val="00D139D2"/>
    <w:rsid w:val="00D17C44"/>
    <w:rsid w:val="00D23502"/>
    <w:rsid w:val="00D244FD"/>
    <w:rsid w:val="00D27CEE"/>
    <w:rsid w:val="00D3359A"/>
    <w:rsid w:val="00D3541F"/>
    <w:rsid w:val="00D35AA7"/>
    <w:rsid w:val="00D42F7C"/>
    <w:rsid w:val="00D45DFD"/>
    <w:rsid w:val="00D55C35"/>
    <w:rsid w:val="00D57755"/>
    <w:rsid w:val="00D61AC9"/>
    <w:rsid w:val="00D622B0"/>
    <w:rsid w:val="00D64590"/>
    <w:rsid w:val="00D74111"/>
    <w:rsid w:val="00D7420C"/>
    <w:rsid w:val="00D749CC"/>
    <w:rsid w:val="00D820BD"/>
    <w:rsid w:val="00D965B7"/>
    <w:rsid w:val="00D97FE5"/>
    <w:rsid w:val="00DA0120"/>
    <w:rsid w:val="00DA389B"/>
    <w:rsid w:val="00DA508A"/>
    <w:rsid w:val="00DA6804"/>
    <w:rsid w:val="00DB1533"/>
    <w:rsid w:val="00DB3219"/>
    <w:rsid w:val="00DB5E7D"/>
    <w:rsid w:val="00DB6F9F"/>
    <w:rsid w:val="00DC09E6"/>
    <w:rsid w:val="00DC28E8"/>
    <w:rsid w:val="00DD2839"/>
    <w:rsid w:val="00DD58BB"/>
    <w:rsid w:val="00DD59EC"/>
    <w:rsid w:val="00DF26D3"/>
    <w:rsid w:val="00E03583"/>
    <w:rsid w:val="00E0489C"/>
    <w:rsid w:val="00E1185E"/>
    <w:rsid w:val="00E26604"/>
    <w:rsid w:val="00E2701F"/>
    <w:rsid w:val="00E328F7"/>
    <w:rsid w:val="00E34397"/>
    <w:rsid w:val="00E36DC4"/>
    <w:rsid w:val="00E42FF2"/>
    <w:rsid w:val="00E45EF5"/>
    <w:rsid w:val="00E551F2"/>
    <w:rsid w:val="00E805DC"/>
    <w:rsid w:val="00E80B01"/>
    <w:rsid w:val="00E92FAE"/>
    <w:rsid w:val="00E93694"/>
    <w:rsid w:val="00E97A42"/>
    <w:rsid w:val="00EA1632"/>
    <w:rsid w:val="00EA39AD"/>
    <w:rsid w:val="00EA532E"/>
    <w:rsid w:val="00EA6BDE"/>
    <w:rsid w:val="00EB1547"/>
    <w:rsid w:val="00EB444F"/>
    <w:rsid w:val="00EB5352"/>
    <w:rsid w:val="00EC3227"/>
    <w:rsid w:val="00EC5379"/>
    <w:rsid w:val="00EC7568"/>
    <w:rsid w:val="00ED08A1"/>
    <w:rsid w:val="00ED1993"/>
    <w:rsid w:val="00EE08AA"/>
    <w:rsid w:val="00EF7AFA"/>
    <w:rsid w:val="00F27C91"/>
    <w:rsid w:val="00F36615"/>
    <w:rsid w:val="00F405FD"/>
    <w:rsid w:val="00F40AEB"/>
    <w:rsid w:val="00F45830"/>
    <w:rsid w:val="00F501B2"/>
    <w:rsid w:val="00F54DF5"/>
    <w:rsid w:val="00F54F8B"/>
    <w:rsid w:val="00F67FC9"/>
    <w:rsid w:val="00F92B67"/>
    <w:rsid w:val="00F934BA"/>
    <w:rsid w:val="00F9788B"/>
    <w:rsid w:val="00F979CD"/>
    <w:rsid w:val="00FA4A41"/>
    <w:rsid w:val="00FB1F3D"/>
    <w:rsid w:val="00FB4614"/>
    <w:rsid w:val="00FB7237"/>
    <w:rsid w:val="00FC4084"/>
    <w:rsid w:val="00FC7081"/>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styleId="Subtitle">
    <w:name w:val="Subtitle"/>
    <w:basedOn w:val="Normal"/>
    <w:next w:val="Normal"/>
    <w:link w:val="SubtitleChar"/>
    <w:uiPriority w:val="11"/>
    <w:qFormat/>
    <w:rsid w:val="0050025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sid w:val="00500252"/>
    <w:rPr>
      <w:rFonts w:eastAsiaTheme="majorEastAsia" w:cstheme="majorBidi"/>
      <w:color w:val="595959" w:themeColor="text1" w:themeTint="A6"/>
      <w:spacing w:val="15"/>
      <w:kern w:val="2"/>
      <w:sz w:val="28"/>
      <w:szCs w:val="28"/>
      <w:lang w:val="en-IE"/>
      <w14:ligatures w14:val="standardContextual"/>
    </w:rPr>
  </w:style>
  <w:style w:type="character" w:styleId="Strong">
    <w:name w:val="Strong"/>
    <w:basedOn w:val="DefaultParagraphFont"/>
    <w:uiPriority w:val="22"/>
    <w:qFormat/>
    <w:rsid w:val="00407D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image" Target="media/image2.png"/><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54B76418664349F1A22B2D615CBFD71C"/>
        <w:category>
          <w:name w:val="General"/>
          <w:gallery w:val="placeholder"/>
        </w:category>
        <w:types>
          <w:type w:val="bbPlcHdr"/>
        </w:types>
        <w:behaviors>
          <w:behavior w:val="content"/>
        </w:behaviors>
        <w:guid w:val="{22987BFF-1152-4C7E-B6E5-D047E5491CBC}"/>
      </w:docPartPr>
      <w:docPartBody>
        <w:p w:rsidR="002F584F" w:rsidRDefault="00A60720" w:rsidP="00A60720">
          <w:pPr>
            <w:pStyle w:val="54B76418664349F1A22B2D615CBFD71C"/>
          </w:pPr>
          <w:r w:rsidRPr="00770025">
            <w:rPr>
              <w:rStyle w:val="PlaceholderText"/>
            </w:rPr>
            <w:t>Click here to enter text.</w:t>
          </w:r>
        </w:p>
      </w:docPartBody>
    </w:docPart>
    <w:docPart>
      <w:docPartPr>
        <w:name w:val="D6DBBD333E674CEE8CC77D8C573225C1"/>
        <w:category>
          <w:name w:val="General"/>
          <w:gallery w:val="placeholder"/>
        </w:category>
        <w:types>
          <w:type w:val="bbPlcHdr"/>
        </w:types>
        <w:behaviors>
          <w:behavior w:val="content"/>
        </w:behaviors>
        <w:guid w:val="{83900BF3-6F57-4EB1-B55F-224A1F191F52}"/>
      </w:docPartPr>
      <w:docPartBody>
        <w:p w:rsidR="002F584F" w:rsidRDefault="00A60720" w:rsidP="00A60720">
          <w:pPr>
            <w:pStyle w:val="D6DBBD333E674CEE8CC77D8C573225C1"/>
          </w:pPr>
          <w:r w:rsidRPr="00DC0160">
            <w:rPr>
              <w:rStyle w:val="PlaceholderText"/>
            </w:rPr>
            <w:t>Click here to enter text.</w:t>
          </w:r>
        </w:p>
      </w:docPartBody>
    </w:docPart>
    <w:docPart>
      <w:docPartPr>
        <w:name w:val="2934B312282444078C9ACF2B22E8986C"/>
        <w:category>
          <w:name w:val="General"/>
          <w:gallery w:val="placeholder"/>
        </w:category>
        <w:types>
          <w:type w:val="bbPlcHdr"/>
        </w:types>
        <w:behaviors>
          <w:behavior w:val="content"/>
        </w:behaviors>
        <w:guid w:val="{35C89E73-8EA9-476F-8ADA-A1DD3420CD3B}"/>
      </w:docPartPr>
      <w:docPartBody>
        <w:p w:rsidR="002F584F" w:rsidRDefault="00A60720" w:rsidP="00A60720">
          <w:pPr>
            <w:pStyle w:val="2934B312282444078C9ACF2B22E8986C"/>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C2E5A"/>
    <w:rsid w:val="000D057B"/>
    <w:rsid w:val="000E50F2"/>
    <w:rsid w:val="000F1054"/>
    <w:rsid w:val="000F16A3"/>
    <w:rsid w:val="00120EEE"/>
    <w:rsid w:val="0017502A"/>
    <w:rsid w:val="00184D15"/>
    <w:rsid w:val="001B4CB1"/>
    <w:rsid w:val="00202000"/>
    <w:rsid w:val="0021568F"/>
    <w:rsid w:val="002411F6"/>
    <w:rsid w:val="00243E81"/>
    <w:rsid w:val="002954EC"/>
    <w:rsid w:val="002B4D30"/>
    <w:rsid w:val="002F584F"/>
    <w:rsid w:val="00342601"/>
    <w:rsid w:val="003C47B8"/>
    <w:rsid w:val="003D0F6C"/>
    <w:rsid w:val="003F7A40"/>
    <w:rsid w:val="00416790"/>
    <w:rsid w:val="00423548"/>
    <w:rsid w:val="004368B4"/>
    <w:rsid w:val="00454792"/>
    <w:rsid w:val="00461DA6"/>
    <w:rsid w:val="004631ED"/>
    <w:rsid w:val="0048189C"/>
    <w:rsid w:val="004D3DF9"/>
    <w:rsid w:val="005005BD"/>
    <w:rsid w:val="00520CC8"/>
    <w:rsid w:val="00550BBC"/>
    <w:rsid w:val="00593781"/>
    <w:rsid w:val="005F0348"/>
    <w:rsid w:val="00653685"/>
    <w:rsid w:val="006B1429"/>
    <w:rsid w:val="006C2F48"/>
    <w:rsid w:val="00752271"/>
    <w:rsid w:val="00790A85"/>
    <w:rsid w:val="00831B7E"/>
    <w:rsid w:val="0085602E"/>
    <w:rsid w:val="00890F9D"/>
    <w:rsid w:val="009041FA"/>
    <w:rsid w:val="00975DA6"/>
    <w:rsid w:val="009B3FDC"/>
    <w:rsid w:val="009C0818"/>
    <w:rsid w:val="009D7763"/>
    <w:rsid w:val="009F5929"/>
    <w:rsid w:val="00A33272"/>
    <w:rsid w:val="00A37992"/>
    <w:rsid w:val="00A60720"/>
    <w:rsid w:val="00A62CC7"/>
    <w:rsid w:val="00A70F35"/>
    <w:rsid w:val="00A90020"/>
    <w:rsid w:val="00A96FA1"/>
    <w:rsid w:val="00AA15E9"/>
    <w:rsid w:val="00AB4676"/>
    <w:rsid w:val="00B64619"/>
    <w:rsid w:val="00BD7D7B"/>
    <w:rsid w:val="00C0248A"/>
    <w:rsid w:val="00C22A3B"/>
    <w:rsid w:val="00C43F9A"/>
    <w:rsid w:val="00C61719"/>
    <w:rsid w:val="00C7052B"/>
    <w:rsid w:val="00CC6B57"/>
    <w:rsid w:val="00D23502"/>
    <w:rsid w:val="00D3147F"/>
    <w:rsid w:val="00DD58BB"/>
    <w:rsid w:val="00E0041B"/>
    <w:rsid w:val="00E74482"/>
    <w:rsid w:val="00E8465B"/>
    <w:rsid w:val="00E84A40"/>
    <w:rsid w:val="00EC5379"/>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A60720"/>
    <w:rPr>
      <w:color w:val="808080"/>
    </w:rPr>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54B76418664349F1A22B2D615CBFD71C">
    <w:name w:val="54B76418664349F1A22B2D615CBFD71C"/>
    <w:rsid w:val="00A60720"/>
    <w:pPr>
      <w:spacing w:line="278" w:lineRule="auto"/>
    </w:pPr>
    <w:rPr>
      <w:kern w:val="2"/>
      <w:sz w:val="24"/>
      <w:szCs w:val="24"/>
      <w:lang w:val="en-IE" w:eastAsia="en-IE"/>
      <w14:ligatures w14:val="standardContextual"/>
    </w:rPr>
  </w:style>
  <w:style w:type="paragraph" w:customStyle="1" w:styleId="A18506CBDADF43849755AA9F3C558A4A">
    <w:name w:val="A18506CBDADF43849755AA9F3C558A4A"/>
    <w:rsid w:val="00A60720"/>
    <w:pPr>
      <w:spacing w:line="278" w:lineRule="auto"/>
    </w:pPr>
    <w:rPr>
      <w:kern w:val="2"/>
      <w:sz w:val="24"/>
      <w:szCs w:val="24"/>
      <w:lang w:val="en-IE" w:eastAsia="en-IE"/>
      <w14:ligatures w14:val="standardContextual"/>
    </w:rPr>
  </w:style>
  <w:style w:type="paragraph" w:customStyle="1" w:styleId="0ED824D8BFF74CF6A9366B406C1D0C59">
    <w:name w:val="0ED824D8BFF74CF6A9366B406C1D0C59"/>
    <w:rsid w:val="00A60720"/>
    <w:pPr>
      <w:spacing w:line="278" w:lineRule="auto"/>
    </w:pPr>
    <w:rPr>
      <w:kern w:val="2"/>
      <w:sz w:val="24"/>
      <w:szCs w:val="24"/>
      <w:lang w:val="en-IE" w:eastAsia="en-IE"/>
      <w14:ligatures w14:val="standardContextual"/>
    </w:rPr>
  </w:style>
  <w:style w:type="paragraph" w:customStyle="1" w:styleId="D6DBBD333E674CEE8CC77D8C573225C1">
    <w:name w:val="D6DBBD333E674CEE8CC77D8C573225C1"/>
    <w:rsid w:val="00A60720"/>
    <w:pPr>
      <w:spacing w:line="278" w:lineRule="auto"/>
    </w:pPr>
    <w:rPr>
      <w:kern w:val="2"/>
      <w:sz w:val="24"/>
      <w:szCs w:val="24"/>
      <w:lang w:val="en-IE" w:eastAsia="en-IE"/>
      <w14:ligatures w14:val="standardContextual"/>
    </w:rPr>
  </w:style>
  <w:style w:type="paragraph" w:customStyle="1" w:styleId="2934B312282444078C9ACF2B22E8986C">
    <w:name w:val="2934B312282444078C9ACF2B22E8986C"/>
    <w:rsid w:val="00A60720"/>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Department of Enterprise, Tourism and Employment</Abstract>
  <CompanyAddress/>
  <CompanyPhone/>
  <CompanyFax>Research, Analysis and Stakeholder Engagement to Inform a Long-Term Strategic Roadmap for Ireland’s Food and Drink Industry.</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A48938F32A58645A027AAC69F30F9C1" ma:contentTypeVersion="" ma:contentTypeDescription="Create a new document." ma:contentTypeScope="" ma:versionID="d83e4cac3f31515c4b32f3a7f15501d0">
  <xsd:schema xmlns:xsd="http://www.w3.org/2001/XMLSchema" xmlns:xs="http://www.w3.org/2001/XMLSchema" xmlns:p="http://schemas.microsoft.com/office/2006/metadata/properties" xmlns:ns2="b088437b-e60b-4f33-a983-67fe9df6c2d4" targetNamespace="http://schemas.microsoft.com/office/2006/metadata/properties" ma:root="true" ma:fieldsID="d47ef0cc0d6207fc3227e22d9d96dc77" ns2:_="">
    <xsd:import namespace="b088437b-e60b-4f33-a983-67fe9df6c2d4"/>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8437b-e60b-4f33-a983-67fe9df6c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CA6C87-59BD-499D-BC9F-9CBDFD810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8437b-e60b-4f33-a983-67fe9df6c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26645</Words>
  <Characters>146816</Characters>
  <Application>Microsoft Office Word</Application>
  <DocSecurity>0</DocSecurity>
  <Lines>3414</Lines>
  <Paragraphs>1457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Rebecca Caulfield</cp:lastModifiedBy>
  <cp:revision>2</cp:revision>
  <dcterms:created xsi:type="dcterms:W3CDTF">2026-10-21T11:24:00Z</dcterms:created>
  <dcterms:modified xsi:type="dcterms:W3CDTF">2026-10-21T11:24:00Z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0x0101002A48938F32A58645A027AAC69F30F9C1</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