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pPr w:leftFromText="180" w:rightFromText="180" w:vertAnchor="text" w:horzAnchor="margin" w:tblpXSpec="center" w:tblpY="-540"/>
        <w:tblW w:w="10910" w:type="dxa"/>
        <w:tblLayout w:type="fixed"/>
        <w:tblCellMar>
          <w:top w:w="85" w:type="dxa"/>
          <w:bottom w:w="85" w:type="dxa"/>
        </w:tblCellMar>
        <w:tblLook w:val="04A0" w:firstRow="1" w:lastRow="0" w:firstColumn="1" w:lastColumn="0" w:noHBand="0" w:noVBand="1"/>
      </w:tblPr>
      <w:tblGrid>
        <w:gridCol w:w="704"/>
        <w:gridCol w:w="4966"/>
        <w:gridCol w:w="5240"/>
      </w:tblGrid>
      <w:tr w:rsidR="006F61E9" w:rsidRPr="00B22F73" w14:paraId="5740AAE6" w14:textId="77777777" w:rsidTr="005D2073">
        <w:trPr>
          <w:trHeight w:val="20"/>
          <w:tblHeader/>
        </w:trPr>
        <w:tc>
          <w:tcPr>
            <w:tcW w:w="10910" w:type="dxa"/>
            <w:gridSpan w:val="3"/>
            <w:tcBorders>
              <w:top w:val="nil"/>
              <w:left w:val="nil"/>
              <w:right w:val="nil"/>
            </w:tcBorders>
            <w:shd w:val="clear" w:color="auto" w:fill="FFFFFF" w:themeFill="background1"/>
            <w:vAlign w:val="center"/>
          </w:tcPr>
          <w:p w14:paraId="6B91E665" w14:textId="16D77162" w:rsidR="006F61E9" w:rsidRPr="00B22F73" w:rsidRDefault="003705D1" w:rsidP="003705D1">
            <w:pPr>
              <w:spacing w:before="120" w:after="120"/>
              <w:rPr>
                <w:rFonts w:cstheme="minorHAnsi"/>
                <w:b/>
                <w:caps/>
                <w:sz w:val="24"/>
                <w:szCs w:val="24"/>
              </w:rPr>
            </w:pPr>
            <w:r w:rsidRPr="00B22F73">
              <w:rPr>
                <w:rFonts w:cstheme="minorHAnsi"/>
                <w:b/>
                <w:caps/>
                <w:sz w:val="24"/>
                <w:szCs w:val="24"/>
              </w:rPr>
              <w:t xml:space="preserve">Question &amp; Answers </w:t>
            </w:r>
            <w:r w:rsidR="00F36495" w:rsidRPr="00B22F73">
              <w:rPr>
                <w:rFonts w:cstheme="minorHAnsi"/>
                <w:b/>
                <w:caps/>
                <w:sz w:val="24"/>
                <w:szCs w:val="24"/>
              </w:rPr>
              <w:t>–</w:t>
            </w:r>
            <w:r w:rsidRPr="00B22F73">
              <w:rPr>
                <w:rFonts w:cstheme="minorHAnsi"/>
                <w:b/>
                <w:caps/>
                <w:sz w:val="24"/>
                <w:szCs w:val="24"/>
              </w:rPr>
              <w:t xml:space="preserve"> </w:t>
            </w:r>
            <w:r w:rsidR="00B60A08">
              <w:rPr>
                <w:rFonts w:cstheme="minorHAnsi"/>
                <w:b/>
                <w:caps/>
                <w:sz w:val="24"/>
                <w:szCs w:val="24"/>
              </w:rPr>
              <w:t>16</w:t>
            </w:r>
            <w:bookmarkStart w:id="0" w:name="_GoBack"/>
            <w:bookmarkEnd w:id="0"/>
            <w:r w:rsidR="00F36495" w:rsidRPr="00B22F73">
              <w:rPr>
                <w:rFonts w:cstheme="minorHAnsi"/>
                <w:b/>
                <w:caps/>
                <w:sz w:val="24"/>
                <w:szCs w:val="24"/>
              </w:rPr>
              <w:t>/</w:t>
            </w:r>
            <w:r w:rsidR="00100F1F" w:rsidRPr="00B22F73">
              <w:rPr>
                <w:rFonts w:cstheme="minorHAnsi"/>
                <w:b/>
                <w:caps/>
                <w:sz w:val="24"/>
                <w:szCs w:val="24"/>
              </w:rPr>
              <w:t>10</w:t>
            </w:r>
            <w:r w:rsidR="00F36495" w:rsidRPr="00B22F73">
              <w:rPr>
                <w:rFonts w:cstheme="minorHAnsi"/>
                <w:b/>
                <w:caps/>
                <w:sz w:val="24"/>
                <w:szCs w:val="24"/>
              </w:rPr>
              <w:t>/2026</w:t>
            </w:r>
          </w:p>
        </w:tc>
      </w:tr>
      <w:tr w:rsidR="009E42B6" w:rsidRPr="00B22F73" w14:paraId="6B9779F8" w14:textId="77777777" w:rsidTr="005D2073">
        <w:trPr>
          <w:trHeight w:val="20"/>
          <w:tblHeader/>
        </w:trPr>
        <w:tc>
          <w:tcPr>
            <w:tcW w:w="10910" w:type="dxa"/>
            <w:gridSpan w:val="3"/>
            <w:shd w:val="clear" w:color="auto" w:fill="1F3864" w:themeFill="accent1" w:themeFillShade="80"/>
            <w:vAlign w:val="center"/>
          </w:tcPr>
          <w:p w14:paraId="1A207E3C" w14:textId="2C53D3F5" w:rsidR="009E42B6" w:rsidRPr="00B22F73" w:rsidRDefault="00F36495" w:rsidP="003705D1">
            <w:pPr>
              <w:spacing w:before="120" w:after="120"/>
              <w:jc w:val="center"/>
              <w:rPr>
                <w:rFonts w:cstheme="minorHAnsi"/>
                <w:b/>
                <w:caps/>
                <w:color w:val="FFFFFF" w:themeColor="background1"/>
                <w:sz w:val="24"/>
                <w:szCs w:val="24"/>
              </w:rPr>
            </w:pPr>
            <w:bookmarkStart w:id="1" w:name="_Hlk63691768"/>
            <w:r w:rsidRPr="00B22F73">
              <w:rPr>
                <w:rFonts w:cstheme="minorHAnsi"/>
                <w:b/>
                <w:caps/>
                <w:color w:val="FFFFFF" w:themeColor="background1"/>
                <w:sz w:val="24"/>
                <w:szCs w:val="24"/>
              </w:rPr>
              <w:t>CFT to establish a To establish a Multi-Supplier Framework Agreement for the Provision of Recruitment Services – Executive Search, General and Specialist Recruitment (9096400)</w:t>
            </w:r>
          </w:p>
        </w:tc>
      </w:tr>
      <w:tr w:rsidR="009E42B6" w:rsidRPr="00B22F73" w14:paraId="0762E85C" w14:textId="77777777" w:rsidTr="005D2073">
        <w:trPr>
          <w:trHeight w:val="20"/>
          <w:tblHeader/>
        </w:trPr>
        <w:tc>
          <w:tcPr>
            <w:tcW w:w="704" w:type="dxa"/>
            <w:shd w:val="clear" w:color="auto" w:fill="1F3864" w:themeFill="accent1" w:themeFillShade="80"/>
            <w:vAlign w:val="center"/>
          </w:tcPr>
          <w:p w14:paraId="1363C7DD" w14:textId="7CE670D0" w:rsidR="009E42B6" w:rsidRPr="00B22F73" w:rsidRDefault="009E42B6" w:rsidP="005D2073">
            <w:pPr>
              <w:jc w:val="center"/>
              <w:rPr>
                <w:rFonts w:cstheme="minorHAnsi"/>
                <w:b/>
                <w:color w:val="FFFFFF" w:themeColor="background1"/>
                <w:sz w:val="24"/>
                <w:szCs w:val="24"/>
              </w:rPr>
            </w:pPr>
            <w:r w:rsidRPr="00B22F73">
              <w:rPr>
                <w:rFonts w:cstheme="minorHAnsi"/>
                <w:b/>
                <w:color w:val="FFFFFF" w:themeColor="background1"/>
                <w:sz w:val="24"/>
                <w:szCs w:val="24"/>
              </w:rPr>
              <w:t>No</w:t>
            </w:r>
          </w:p>
        </w:tc>
        <w:tc>
          <w:tcPr>
            <w:tcW w:w="4966" w:type="dxa"/>
            <w:shd w:val="clear" w:color="auto" w:fill="1F3864" w:themeFill="accent1" w:themeFillShade="80"/>
            <w:vAlign w:val="center"/>
          </w:tcPr>
          <w:p w14:paraId="75F72167" w14:textId="2F82DBC4" w:rsidR="009E42B6" w:rsidRPr="00B22F73" w:rsidRDefault="009E42B6" w:rsidP="005D2073">
            <w:pPr>
              <w:jc w:val="center"/>
              <w:rPr>
                <w:rFonts w:cstheme="minorHAnsi"/>
                <w:b/>
                <w:color w:val="FFFFFF" w:themeColor="background1"/>
                <w:sz w:val="24"/>
                <w:szCs w:val="24"/>
              </w:rPr>
            </w:pPr>
            <w:r w:rsidRPr="00B22F73">
              <w:rPr>
                <w:rFonts w:cstheme="minorHAnsi"/>
                <w:b/>
                <w:color w:val="FFFFFF" w:themeColor="background1"/>
                <w:sz w:val="24"/>
                <w:szCs w:val="24"/>
              </w:rPr>
              <w:t>Questions</w:t>
            </w:r>
          </w:p>
        </w:tc>
        <w:tc>
          <w:tcPr>
            <w:tcW w:w="5240" w:type="dxa"/>
            <w:shd w:val="clear" w:color="auto" w:fill="1F3864" w:themeFill="accent1" w:themeFillShade="80"/>
            <w:vAlign w:val="center"/>
          </w:tcPr>
          <w:p w14:paraId="60C1D706" w14:textId="2BE68C71" w:rsidR="009E42B6" w:rsidRPr="00B22F73" w:rsidRDefault="009E42B6" w:rsidP="005D2073">
            <w:pPr>
              <w:jc w:val="center"/>
              <w:rPr>
                <w:rFonts w:cstheme="minorHAnsi"/>
                <w:b/>
                <w:color w:val="FFFFFF" w:themeColor="background1"/>
                <w:sz w:val="24"/>
                <w:szCs w:val="24"/>
              </w:rPr>
            </w:pPr>
            <w:r w:rsidRPr="00B22F73">
              <w:rPr>
                <w:rFonts w:cstheme="minorHAnsi"/>
                <w:b/>
                <w:color w:val="FFFFFF" w:themeColor="background1"/>
                <w:sz w:val="24"/>
                <w:szCs w:val="24"/>
              </w:rPr>
              <w:t>Answers</w:t>
            </w:r>
          </w:p>
        </w:tc>
      </w:tr>
      <w:tr w:rsidR="00F36495" w:rsidRPr="00B22F73" w14:paraId="1652FFB6" w14:textId="77777777" w:rsidTr="00341392">
        <w:trPr>
          <w:trHeight w:val="20"/>
          <w:tblHeader/>
        </w:trPr>
        <w:tc>
          <w:tcPr>
            <w:tcW w:w="704" w:type="dxa"/>
            <w:shd w:val="clear" w:color="auto" w:fill="1F3864" w:themeFill="accent1" w:themeFillShade="80"/>
            <w:vAlign w:val="center"/>
          </w:tcPr>
          <w:p w14:paraId="71D7C64C" w14:textId="5E816FC9" w:rsidR="00F36495" w:rsidRPr="00B22F73" w:rsidRDefault="00F36495" w:rsidP="005D2073">
            <w:pPr>
              <w:jc w:val="center"/>
              <w:rPr>
                <w:rFonts w:cstheme="minorHAnsi"/>
                <w:b/>
                <w:color w:val="FFFFFF" w:themeColor="background1"/>
                <w:sz w:val="24"/>
                <w:szCs w:val="24"/>
              </w:rPr>
            </w:pPr>
          </w:p>
        </w:tc>
        <w:tc>
          <w:tcPr>
            <w:tcW w:w="10206" w:type="dxa"/>
            <w:gridSpan w:val="2"/>
            <w:shd w:val="clear" w:color="auto" w:fill="E7E6E6" w:themeFill="background2"/>
            <w:vAlign w:val="center"/>
          </w:tcPr>
          <w:p w14:paraId="7938E26A" w14:textId="008D78F1" w:rsidR="00F36495" w:rsidRPr="00B22F73" w:rsidRDefault="00F36495" w:rsidP="005D2073">
            <w:pPr>
              <w:rPr>
                <w:rFonts w:cstheme="minorHAnsi"/>
                <w:sz w:val="24"/>
                <w:szCs w:val="24"/>
              </w:rPr>
            </w:pPr>
            <w:r w:rsidRPr="00B22F73">
              <w:rPr>
                <w:rFonts w:cstheme="minorHAnsi"/>
                <w:b/>
                <w:sz w:val="24"/>
                <w:szCs w:val="24"/>
              </w:rPr>
              <w:t>Recruitment Volumes</w:t>
            </w:r>
          </w:p>
        </w:tc>
      </w:tr>
      <w:tr w:rsidR="00F36495" w:rsidRPr="00B22F73" w14:paraId="6547C54C" w14:textId="77777777" w:rsidTr="00341392">
        <w:trPr>
          <w:trHeight w:val="20"/>
          <w:tblHeader/>
        </w:trPr>
        <w:tc>
          <w:tcPr>
            <w:tcW w:w="704" w:type="dxa"/>
            <w:shd w:val="clear" w:color="auto" w:fill="1F3864" w:themeFill="accent1" w:themeFillShade="80"/>
            <w:vAlign w:val="center"/>
          </w:tcPr>
          <w:p w14:paraId="49A678AC" w14:textId="5DC294F5" w:rsidR="00F36495" w:rsidRPr="00B22F73" w:rsidRDefault="00F36495" w:rsidP="00F36495">
            <w:pPr>
              <w:spacing w:before="120" w:after="120"/>
              <w:jc w:val="center"/>
              <w:rPr>
                <w:rFonts w:cstheme="minorHAnsi"/>
                <w:b/>
                <w:color w:val="FFFFFF" w:themeColor="background1"/>
                <w:sz w:val="24"/>
                <w:szCs w:val="24"/>
              </w:rPr>
            </w:pPr>
            <w:r w:rsidRPr="00B22F73">
              <w:rPr>
                <w:rFonts w:cstheme="minorHAnsi"/>
                <w:b/>
                <w:color w:val="FFFFFF" w:themeColor="background1"/>
                <w:sz w:val="24"/>
                <w:szCs w:val="24"/>
              </w:rPr>
              <w:t>1a</w:t>
            </w:r>
          </w:p>
        </w:tc>
        <w:tc>
          <w:tcPr>
            <w:tcW w:w="4966" w:type="dxa"/>
            <w:shd w:val="clear" w:color="auto" w:fill="E7E6E6" w:themeFill="background2"/>
          </w:tcPr>
          <w:p w14:paraId="127044B1" w14:textId="33C2D42A" w:rsidR="00F36495" w:rsidRPr="00B22F73" w:rsidRDefault="00F36495" w:rsidP="00F36495">
            <w:pPr>
              <w:spacing w:before="120" w:after="120"/>
              <w:rPr>
                <w:rFonts w:cstheme="minorHAnsi"/>
                <w:sz w:val="24"/>
                <w:szCs w:val="24"/>
              </w:rPr>
            </w:pPr>
            <w:r w:rsidRPr="00B22F73">
              <w:rPr>
                <w:rFonts w:cstheme="minorHAnsi"/>
                <w:sz w:val="24"/>
                <w:szCs w:val="24"/>
              </w:rPr>
              <w:t>Please provide the total number of recruitment campaigns and appointments undertaken since the establishment of Research Ireland following the 2024 amalgamation.</w:t>
            </w:r>
          </w:p>
        </w:tc>
        <w:tc>
          <w:tcPr>
            <w:tcW w:w="5240" w:type="dxa"/>
            <w:shd w:val="clear" w:color="auto" w:fill="E7E6E6" w:themeFill="background2"/>
            <w:vAlign w:val="center"/>
          </w:tcPr>
          <w:p w14:paraId="7807FB7C" w14:textId="69B34A83" w:rsidR="00F36495" w:rsidRPr="00B22F73" w:rsidRDefault="00273B16" w:rsidP="00273B16">
            <w:pPr>
              <w:pStyle w:val="NormalWeb"/>
              <w:spacing w:line="300" w:lineRule="atLeast"/>
              <w:rPr>
                <w:rStyle w:val="Strong"/>
                <w:rFonts w:asciiTheme="minorHAnsi" w:hAnsiTheme="minorHAnsi" w:cstheme="minorHAnsi"/>
                <w:b w:val="0"/>
                <w:bCs w:val="0"/>
                <w:color w:val="FF0000"/>
              </w:rPr>
            </w:pPr>
            <w:r w:rsidRPr="00B22F73">
              <w:rPr>
                <w:rStyle w:val="Strong"/>
                <w:rFonts w:asciiTheme="minorHAnsi" w:hAnsiTheme="minorHAnsi" w:cstheme="minorHAnsi"/>
                <w:b w:val="0"/>
                <w:bCs w:val="0"/>
              </w:rPr>
              <w:t xml:space="preserve">Since the establishment of Research Ireland on 1 August 2024, a total of </w:t>
            </w:r>
            <w:r w:rsidR="00D05F76" w:rsidRPr="00B22F73">
              <w:rPr>
                <w:rStyle w:val="Strong"/>
                <w:rFonts w:asciiTheme="minorHAnsi" w:hAnsiTheme="minorHAnsi" w:cstheme="minorHAnsi"/>
                <w:b w:val="0"/>
                <w:bCs w:val="0"/>
              </w:rPr>
              <w:t xml:space="preserve">46 </w:t>
            </w:r>
            <w:r w:rsidRPr="00B22F73">
              <w:rPr>
                <w:rStyle w:val="Strong"/>
                <w:rFonts w:asciiTheme="minorHAnsi" w:hAnsiTheme="minorHAnsi" w:cstheme="minorHAnsi"/>
                <w:b w:val="0"/>
                <w:bCs w:val="0"/>
              </w:rPr>
              <w:t xml:space="preserve">recruitment campaigns has been initiated and completed. These campaigns resulted in </w:t>
            </w:r>
            <w:r w:rsidR="00D05F76" w:rsidRPr="00B22F73">
              <w:rPr>
                <w:rStyle w:val="Strong"/>
                <w:rFonts w:asciiTheme="minorHAnsi" w:hAnsiTheme="minorHAnsi" w:cstheme="minorHAnsi"/>
                <w:b w:val="0"/>
                <w:bCs w:val="0"/>
              </w:rPr>
              <w:t xml:space="preserve">46 </w:t>
            </w:r>
            <w:r w:rsidRPr="00B22F73">
              <w:rPr>
                <w:rStyle w:val="Strong"/>
                <w:rFonts w:asciiTheme="minorHAnsi" w:hAnsiTheme="minorHAnsi" w:cstheme="minorHAnsi"/>
                <w:b w:val="0"/>
                <w:bCs w:val="0"/>
              </w:rPr>
              <w:t>appointments across the organisation. The appointments included [A] permanent staff, [B] fixed-term staff, and [C] temporary/contract staff (where applicable). All recruitment processes were conducted in line with Research Ireland's governance framework and public sector recruitment guidelines.</w:t>
            </w:r>
          </w:p>
        </w:tc>
      </w:tr>
      <w:tr w:rsidR="00F36495" w:rsidRPr="00B22F73" w14:paraId="29F83C0D" w14:textId="77777777" w:rsidTr="00341392">
        <w:trPr>
          <w:trHeight w:val="20"/>
          <w:tblHeader/>
        </w:trPr>
        <w:tc>
          <w:tcPr>
            <w:tcW w:w="704" w:type="dxa"/>
            <w:shd w:val="clear" w:color="auto" w:fill="1F3864" w:themeFill="accent1" w:themeFillShade="80"/>
            <w:vAlign w:val="center"/>
          </w:tcPr>
          <w:p w14:paraId="48276EC4" w14:textId="6187F144" w:rsidR="00F36495" w:rsidRPr="00B22F73" w:rsidRDefault="00F36495" w:rsidP="00F36495">
            <w:pPr>
              <w:spacing w:before="120" w:after="120"/>
              <w:jc w:val="center"/>
              <w:rPr>
                <w:rFonts w:cstheme="minorHAnsi"/>
                <w:b/>
                <w:color w:val="FFFFFF" w:themeColor="background1"/>
                <w:sz w:val="24"/>
                <w:szCs w:val="24"/>
              </w:rPr>
            </w:pPr>
            <w:r w:rsidRPr="00B22F73">
              <w:rPr>
                <w:rFonts w:cstheme="minorHAnsi"/>
                <w:b/>
                <w:color w:val="FFFFFF" w:themeColor="background1"/>
                <w:sz w:val="24"/>
                <w:szCs w:val="24"/>
              </w:rPr>
              <w:t>1b</w:t>
            </w:r>
          </w:p>
        </w:tc>
        <w:tc>
          <w:tcPr>
            <w:tcW w:w="4966" w:type="dxa"/>
            <w:shd w:val="clear" w:color="auto" w:fill="E7E6E6" w:themeFill="background2"/>
          </w:tcPr>
          <w:p w14:paraId="2BD13C62" w14:textId="545230BD" w:rsidR="00F36495" w:rsidRPr="00B22F73" w:rsidRDefault="00F36495" w:rsidP="00F36495">
            <w:pPr>
              <w:spacing w:before="120" w:after="120"/>
              <w:rPr>
                <w:rFonts w:cstheme="minorHAnsi"/>
                <w:sz w:val="24"/>
                <w:szCs w:val="24"/>
              </w:rPr>
            </w:pPr>
            <w:r w:rsidRPr="00B22F73">
              <w:rPr>
                <w:rFonts w:cstheme="minorHAnsi"/>
                <w:sz w:val="24"/>
                <w:szCs w:val="24"/>
              </w:rPr>
              <w:t>Where available, please provide a breakdown of this activity across the recruitment service categories anticipated under the Framework Agreement, including permanent recruitment, fixed-term recruitment, specified-purpose appointments, temporary/agency personnel supply, executive search and specialist recruitment services.</w:t>
            </w:r>
          </w:p>
        </w:tc>
        <w:tc>
          <w:tcPr>
            <w:tcW w:w="5240" w:type="dxa"/>
            <w:shd w:val="clear" w:color="auto" w:fill="E7E6E6" w:themeFill="background2"/>
            <w:vAlign w:val="center"/>
          </w:tcPr>
          <w:p w14:paraId="20C85468" w14:textId="4571F959" w:rsidR="00273B16" w:rsidRPr="00B22F73" w:rsidRDefault="00273B16" w:rsidP="00273B16">
            <w:pPr>
              <w:pStyle w:val="NormalWeb"/>
              <w:spacing w:line="300" w:lineRule="atLeast"/>
              <w:rPr>
                <w:rStyle w:val="Strong"/>
                <w:rFonts w:asciiTheme="minorHAnsi" w:hAnsiTheme="minorHAnsi" w:cstheme="minorHAnsi"/>
                <w:b w:val="0"/>
                <w:bCs w:val="0"/>
              </w:rPr>
            </w:pPr>
            <w:r w:rsidRPr="00B22F73">
              <w:rPr>
                <w:rStyle w:val="Strong"/>
                <w:rFonts w:asciiTheme="minorHAnsi" w:hAnsiTheme="minorHAnsi" w:cstheme="minorHAnsi"/>
                <w:b w:val="0"/>
                <w:bCs w:val="0"/>
              </w:rPr>
              <w:t xml:space="preserve">Since the establishment of Research Ireland following the 2024 amalgamation, the organisation has undertaken a total of </w:t>
            </w:r>
            <w:r w:rsidR="00D05F76" w:rsidRPr="00B22F73">
              <w:rPr>
                <w:rStyle w:val="Strong"/>
                <w:rFonts w:asciiTheme="minorHAnsi" w:hAnsiTheme="minorHAnsi" w:cstheme="minorHAnsi"/>
                <w:b w:val="0"/>
                <w:bCs w:val="0"/>
              </w:rPr>
              <w:t xml:space="preserve">46 </w:t>
            </w:r>
            <w:r w:rsidRPr="00B22F73">
              <w:rPr>
                <w:rStyle w:val="Strong"/>
                <w:rFonts w:asciiTheme="minorHAnsi" w:hAnsiTheme="minorHAnsi" w:cstheme="minorHAnsi"/>
                <w:b w:val="0"/>
                <w:bCs w:val="0"/>
              </w:rPr>
              <w:t xml:space="preserve">recruitment campaigns, resulting in </w:t>
            </w:r>
            <w:r w:rsidR="00D05F76" w:rsidRPr="00B22F73">
              <w:rPr>
                <w:rStyle w:val="Strong"/>
                <w:rFonts w:asciiTheme="minorHAnsi" w:hAnsiTheme="minorHAnsi" w:cstheme="minorHAnsi"/>
                <w:b w:val="0"/>
                <w:bCs w:val="0"/>
              </w:rPr>
              <w:t>46</w:t>
            </w:r>
            <w:r w:rsidRPr="00B22F73">
              <w:rPr>
                <w:rStyle w:val="Strong"/>
                <w:rFonts w:asciiTheme="minorHAnsi" w:hAnsiTheme="minorHAnsi" w:cstheme="minorHAnsi"/>
                <w:b w:val="0"/>
                <w:bCs w:val="0"/>
              </w:rPr>
              <w:t xml:space="preserve"> appointments. Put in Number of campaigns and number of appointments under the following categories.</w:t>
            </w:r>
          </w:p>
          <w:p w14:paraId="5C7DD25A" w14:textId="7C241A2B" w:rsidR="00273B16" w:rsidRPr="00B22F73" w:rsidRDefault="00273B16" w:rsidP="00273B16">
            <w:pPr>
              <w:rPr>
                <w:rFonts w:cstheme="minorHAnsi"/>
                <w:sz w:val="24"/>
                <w:szCs w:val="24"/>
              </w:rPr>
            </w:pPr>
            <w:r w:rsidRPr="00B22F73">
              <w:rPr>
                <w:rFonts w:cstheme="minorHAnsi"/>
                <w:sz w:val="24"/>
                <w:szCs w:val="24"/>
              </w:rPr>
              <w:t>Permanent Recruitment</w:t>
            </w:r>
            <w:r w:rsidR="00D05F76" w:rsidRPr="00B22F73">
              <w:rPr>
                <w:rFonts w:cstheme="minorHAnsi"/>
                <w:sz w:val="24"/>
                <w:szCs w:val="24"/>
              </w:rPr>
              <w:t xml:space="preserve"> 11</w:t>
            </w:r>
          </w:p>
          <w:p w14:paraId="61FBB80F" w14:textId="52F0003C" w:rsidR="00273B16" w:rsidRPr="00B22F73" w:rsidRDefault="00273B16" w:rsidP="00273B16">
            <w:pPr>
              <w:rPr>
                <w:rFonts w:cstheme="minorHAnsi"/>
                <w:sz w:val="24"/>
                <w:szCs w:val="24"/>
              </w:rPr>
            </w:pPr>
            <w:r w:rsidRPr="00B22F73">
              <w:rPr>
                <w:rFonts w:cstheme="minorHAnsi"/>
                <w:sz w:val="24"/>
                <w:szCs w:val="24"/>
              </w:rPr>
              <w:t>Fixed-term Recruitment</w:t>
            </w:r>
            <w:r w:rsidR="00D05F76" w:rsidRPr="00B22F73">
              <w:rPr>
                <w:rFonts w:cstheme="minorHAnsi"/>
                <w:sz w:val="24"/>
                <w:szCs w:val="24"/>
              </w:rPr>
              <w:t xml:space="preserve"> 18</w:t>
            </w:r>
          </w:p>
          <w:p w14:paraId="10D110D6" w14:textId="77777777" w:rsidR="00273B16" w:rsidRPr="00B22F73" w:rsidRDefault="00273B16" w:rsidP="00273B16">
            <w:pPr>
              <w:rPr>
                <w:rFonts w:cstheme="minorHAnsi"/>
                <w:sz w:val="24"/>
                <w:szCs w:val="24"/>
              </w:rPr>
            </w:pPr>
            <w:r w:rsidRPr="00B22F73">
              <w:rPr>
                <w:rFonts w:cstheme="minorHAnsi"/>
                <w:sz w:val="24"/>
                <w:szCs w:val="24"/>
              </w:rPr>
              <w:t>Specified-Purpose Appointments</w:t>
            </w:r>
          </w:p>
          <w:p w14:paraId="150633A7" w14:textId="5782048F" w:rsidR="00D05F76" w:rsidRPr="00B22F73" w:rsidRDefault="00273B16" w:rsidP="00D05F76">
            <w:pPr>
              <w:rPr>
                <w:rFonts w:cstheme="minorHAnsi"/>
                <w:sz w:val="24"/>
                <w:szCs w:val="24"/>
              </w:rPr>
            </w:pPr>
            <w:r w:rsidRPr="00B22F73">
              <w:rPr>
                <w:rFonts w:cstheme="minorHAnsi"/>
                <w:sz w:val="24"/>
                <w:szCs w:val="24"/>
              </w:rPr>
              <w:t>Temporary / Agency Personnel Supply</w:t>
            </w:r>
            <w:r w:rsidR="00D05F76" w:rsidRPr="00B22F73">
              <w:rPr>
                <w:rFonts w:cstheme="minorHAnsi"/>
                <w:sz w:val="24"/>
                <w:szCs w:val="24"/>
              </w:rPr>
              <w:t xml:space="preserve"> 17</w:t>
            </w:r>
          </w:p>
        </w:tc>
      </w:tr>
      <w:tr w:rsidR="00F36495" w:rsidRPr="00B22F73" w14:paraId="6F5165D5" w14:textId="77777777" w:rsidTr="00341392">
        <w:trPr>
          <w:trHeight w:val="20"/>
          <w:tblHeader/>
        </w:trPr>
        <w:tc>
          <w:tcPr>
            <w:tcW w:w="704" w:type="dxa"/>
            <w:shd w:val="clear" w:color="auto" w:fill="1F3864" w:themeFill="accent1" w:themeFillShade="80"/>
            <w:vAlign w:val="center"/>
          </w:tcPr>
          <w:p w14:paraId="07291410" w14:textId="1D245051" w:rsidR="00F36495" w:rsidRPr="00B22F73" w:rsidRDefault="00F36495" w:rsidP="00F36495">
            <w:pPr>
              <w:spacing w:before="120" w:after="120"/>
              <w:jc w:val="center"/>
              <w:rPr>
                <w:rFonts w:cstheme="minorHAnsi"/>
                <w:b/>
                <w:color w:val="FFFFFF" w:themeColor="background1"/>
                <w:sz w:val="24"/>
                <w:szCs w:val="24"/>
              </w:rPr>
            </w:pPr>
            <w:r w:rsidRPr="00B22F73">
              <w:rPr>
                <w:rFonts w:cstheme="minorHAnsi"/>
                <w:b/>
                <w:color w:val="FFFFFF" w:themeColor="background1"/>
                <w:sz w:val="24"/>
                <w:szCs w:val="24"/>
              </w:rPr>
              <w:t>2</w:t>
            </w:r>
          </w:p>
        </w:tc>
        <w:tc>
          <w:tcPr>
            <w:tcW w:w="4966" w:type="dxa"/>
            <w:shd w:val="clear" w:color="auto" w:fill="E7E6E6" w:themeFill="background2"/>
          </w:tcPr>
          <w:p w14:paraId="4DF35C04" w14:textId="2BA67F6A" w:rsidR="00F36495" w:rsidRPr="00B22F73" w:rsidRDefault="00F36495" w:rsidP="00F36495">
            <w:pPr>
              <w:spacing w:before="120" w:after="120"/>
              <w:rPr>
                <w:rFonts w:cstheme="minorHAnsi"/>
                <w:sz w:val="24"/>
                <w:szCs w:val="24"/>
              </w:rPr>
            </w:pPr>
            <w:r w:rsidRPr="00B22F73">
              <w:rPr>
                <w:rFonts w:cstheme="minorHAnsi"/>
                <w:color w:val="00241A"/>
                <w:sz w:val="24"/>
                <w:szCs w:val="24"/>
              </w:rPr>
              <w:t>Please provide the anticipated recruitment volumes for Years 1 and 2 of the Framework Agreement, broken down by the categories listed in 1b above where possible.</w:t>
            </w:r>
          </w:p>
        </w:tc>
        <w:tc>
          <w:tcPr>
            <w:tcW w:w="5240" w:type="dxa"/>
            <w:shd w:val="clear" w:color="auto" w:fill="E7E6E6" w:themeFill="background2"/>
            <w:vAlign w:val="center"/>
          </w:tcPr>
          <w:p w14:paraId="076F31E3" w14:textId="68FF9208" w:rsidR="008A7CA3" w:rsidRPr="00B22F73" w:rsidRDefault="008A7CA3" w:rsidP="00D05F76">
            <w:pPr>
              <w:spacing w:before="120" w:after="120"/>
              <w:rPr>
                <w:rFonts w:cstheme="minorHAnsi"/>
                <w:sz w:val="24"/>
                <w:szCs w:val="24"/>
              </w:rPr>
            </w:pPr>
            <w:r w:rsidRPr="00B22F73">
              <w:rPr>
                <w:rFonts w:cstheme="minorHAnsi"/>
                <w:sz w:val="24"/>
                <w:szCs w:val="24"/>
              </w:rPr>
              <w:t>Research Ireland anticipates that recruitment requirements under the Framework Agreement will primarily relate to permanent, fixed-term and specified-purpose appointments.</w:t>
            </w:r>
          </w:p>
          <w:p w14:paraId="0C1DD3C2" w14:textId="31C9D535" w:rsidR="00D05F76" w:rsidRPr="00B22F73" w:rsidRDefault="00D05F76" w:rsidP="00D05F76">
            <w:pPr>
              <w:spacing w:before="120" w:after="120"/>
              <w:rPr>
                <w:rFonts w:cstheme="minorHAnsi"/>
                <w:color w:val="FF0000"/>
                <w:sz w:val="24"/>
                <w:szCs w:val="24"/>
              </w:rPr>
            </w:pPr>
            <w:r w:rsidRPr="00B22F73">
              <w:rPr>
                <w:rFonts w:cstheme="minorHAnsi"/>
                <w:sz w:val="24"/>
                <w:szCs w:val="24"/>
              </w:rPr>
              <w:t xml:space="preserve">At this point it is difficult to anticipate our needs for the next </w:t>
            </w:r>
            <w:r w:rsidR="009E5BC4" w:rsidRPr="00B22F73">
              <w:rPr>
                <w:rFonts w:cstheme="minorHAnsi"/>
                <w:sz w:val="24"/>
                <w:szCs w:val="24"/>
              </w:rPr>
              <w:t>4</w:t>
            </w:r>
            <w:r w:rsidRPr="00B22F73">
              <w:rPr>
                <w:rFonts w:cstheme="minorHAnsi"/>
                <w:sz w:val="24"/>
                <w:szCs w:val="24"/>
              </w:rPr>
              <w:t xml:space="preserve"> years, but it could be similar to the levels in the past as indicated.</w:t>
            </w:r>
          </w:p>
        </w:tc>
      </w:tr>
      <w:tr w:rsidR="00F36495" w:rsidRPr="00B22F73" w14:paraId="7DE59AE1" w14:textId="77777777" w:rsidTr="00341392">
        <w:trPr>
          <w:trHeight w:val="20"/>
          <w:tblHeader/>
        </w:trPr>
        <w:tc>
          <w:tcPr>
            <w:tcW w:w="704" w:type="dxa"/>
            <w:shd w:val="clear" w:color="auto" w:fill="1F3864" w:themeFill="accent1" w:themeFillShade="80"/>
            <w:vAlign w:val="center"/>
          </w:tcPr>
          <w:p w14:paraId="3402B0EA" w14:textId="045AF448" w:rsidR="00F36495" w:rsidRPr="00B22F73" w:rsidRDefault="00F36495" w:rsidP="00F36495">
            <w:pPr>
              <w:spacing w:before="120" w:after="120"/>
              <w:jc w:val="center"/>
              <w:rPr>
                <w:rFonts w:cstheme="minorHAnsi"/>
                <w:b/>
                <w:color w:val="FFFFFF" w:themeColor="background1"/>
                <w:sz w:val="24"/>
                <w:szCs w:val="24"/>
              </w:rPr>
            </w:pPr>
            <w:r w:rsidRPr="00B22F73">
              <w:rPr>
                <w:rFonts w:cstheme="minorHAnsi"/>
                <w:b/>
                <w:color w:val="FFFFFF" w:themeColor="background1"/>
                <w:sz w:val="24"/>
                <w:szCs w:val="24"/>
              </w:rPr>
              <w:t>3</w:t>
            </w:r>
          </w:p>
        </w:tc>
        <w:tc>
          <w:tcPr>
            <w:tcW w:w="4966" w:type="dxa"/>
            <w:shd w:val="clear" w:color="auto" w:fill="E7E6E6" w:themeFill="background2"/>
          </w:tcPr>
          <w:p w14:paraId="6649E2A3" w14:textId="6F9506A0" w:rsidR="00F36495" w:rsidRPr="00B22F73" w:rsidRDefault="00F36495" w:rsidP="00F36495">
            <w:pPr>
              <w:spacing w:before="120" w:after="120"/>
              <w:rPr>
                <w:rFonts w:cstheme="minorHAnsi"/>
                <w:sz w:val="24"/>
                <w:szCs w:val="24"/>
              </w:rPr>
            </w:pPr>
            <w:r w:rsidRPr="00B22F73">
              <w:rPr>
                <w:rFonts w:cstheme="minorHAnsi"/>
                <w:color w:val="00241A"/>
                <w:sz w:val="24"/>
                <w:szCs w:val="24"/>
              </w:rPr>
              <w:t>Please provide historical and anticipated recruitment activity by role level (Levels B-F).</w:t>
            </w:r>
          </w:p>
        </w:tc>
        <w:tc>
          <w:tcPr>
            <w:tcW w:w="5240" w:type="dxa"/>
            <w:shd w:val="clear" w:color="auto" w:fill="E7E6E6" w:themeFill="background2"/>
            <w:vAlign w:val="center"/>
          </w:tcPr>
          <w:p w14:paraId="3B887B0E" w14:textId="2D36D5C6" w:rsidR="00F36495" w:rsidRPr="00B22F73" w:rsidRDefault="008A7CA3" w:rsidP="00F36495">
            <w:pPr>
              <w:spacing w:before="120" w:after="120"/>
              <w:rPr>
                <w:rFonts w:cstheme="minorHAnsi"/>
                <w:sz w:val="24"/>
                <w:szCs w:val="24"/>
              </w:rPr>
            </w:pPr>
            <w:r w:rsidRPr="00B22F73">
              <w:rPr>
                <w:rFonts w:cstheme="minorHAnsi"/>
                <w:sz w:val="24"/>
                <w:szCs w:val="24"/>
              </w:rPr>
              <w:t xml:space="preserve">Research Ireland is unable to provide a definitive forecast of recruitment activity by role level at this stage. Based on historical staffing patterns, it is anticipated that the majority of recruitment activity during the Framework Agreement will be at Levels </w:t>
            </w:r>
            <w:r w:rsidR="00D05F76" w:rsidRPr="00B22F73">
              <w:rPr>
                <w:rFonts w:cstheme="minorHAnsi"/>
                <w:sz w:val="24"/>
                <w:szCs w:val="24"/>
              </w:rPr>
              <w:t>C</w:t>
            </w:r>
            <w:r w:rsidRPr="00B22F73">
              <w:rPr>
                <w:rFonts w:cstheme="minorHAnsi"/>
                <w:sz w:val="24"/>
                <w:szCs w:val="24"/>
              </w:rPr>
              <w:t xml:space="preserve">-D, with lower volumes at Levels E and F. Any figures provided should be regarded as indicative only and do not represent a commitment </w:t>
            </w:r>
            <w:r w:rsidRPr="00B22F73">
              <w:rPr>
                <w:rFonts w:cstheme="minorHAnsi"/>
                <w:sz w:val="24"/>
                <w:szCs w:val="24"/>
              </w:rPr>
              <w:lastRenderedPageBreak/>
              <w:t>to procure recruitment services at any particular level.</w:t>
            </w:r>
          </w:p>
        </w:tc>
      </w:tr>
      <w:tr w:rsidR="00F36495" w:rsidRPr="00B22F73" w14:paraId="6D1DF171" w14:textId="77777777" w:rsidTr="00341392">
        <w:trPr>
          <w:trHeight w:val="20"/>
          <w:tblHeader/>
        </w:trPr>
        <w:tc>
          <w:tcPr>
            <w:tcW w:w="704" w:type="dxa"/>
            <w:shd w:val="clear" w:color="auto" w:fill="1F3864" w:themeFill="accent1" w:themeFillShade="80"/>
            <w:vAlign w:val="center"/>
          </w:tcPr>
          <w:p w14:paraId="4A07A75F" w14:textId="0E3EC4B7" w:rsidR="00F36495" w:rsidRPr="00B22F73" w:rsidRDefault="00F36495" w:rsidP="00F36495">
            <w:pPr>
              <w:spacing w:before="120" w:after="120"/>
              <w:jc w:val="center"/>
              <w:rPr>
                <w:rFonts w:cstheme="minorHAnsi"/>
                <w:b/>
                <w:color w:val="FFFFFF" w:themeColor="background1"/>
                <w:sz w:val="24"/>
                <w:szCs w:val="24"/>
              </w:rPr>
            </w:pPr>
            <w:r w:rsidRPr="00B22F73">
              <w:rPr>
                <w:rFonts w:cstheme="minorHAnsi"/>
                <w:b/>
                <w:color w:val="FFFFFF" w:themeColor="background1"/>
                <w:sz w:val="24"/>
                <w:szCs w:val="24"/>
              </w:rPr>
              <w:lastRenderedPageBreak/>
              <w:t>4</w:t>
            </w:r>
          </w:p>
        </w:tc>
        <w:tc>
          <w:tcPr>
            <w:tcW w:w="4966" w:type="dxa"/>
            <w:shd w:val="clear" w:color="auto" w:fill="E7E6E6" w:themeFill="background2"/>
          </w:tcPr>
          <w:p w14:paraId="22ACC21A" w14:textId="46850FC7" w:rsidR="00F36495" w:rsidRPr="00B22F73" w:rsidRDefault="00F36495" w:rsidP="00F36495">
            <w:pPr>
              <w:spacing w:before="120" w:after="120"/>
              <w:rPr>
                <w:rFonts w:cstheme="minorHAnsi"/>
                <w:sz w:val="24"/>
                <w:szCs w:val="24"/>
              </w:rPr>
            </w:pPr>
            <w:r w:rsidRPr="00B22F73">
              <w:rPr>
                <w:rFonts w:cstheme="minorHAnsi"/>
                <w:sz w:val="24"/>
                <w:szCs w:val="24"/>
              </w:rPr>
              <w:t>Please confirm the proportion of recruitment activity that is currently fulfilled through internal recruitment channels versus external recruitment suppliers.</w:t>
            </w:r>
          </w:p>
        </w:tc>
        <w:tc>
          <w:tcPr>
            <w:tcW w:w="5240" w:type="dxa"/>
            <w:shd w:val="clear" w:color="auto" w:fill="E7E6E6" w:themeFill="background2"/>
            <w:vAlign w:val="center"/>
          </w:tcPr>
          <w:p w14:paraId="09ED4F83" w14:textId="33C007FF" w:rsidR="008A7CA3" w:rsidRPr="00B22F73" w:rsidRDefault="008A7CA3" w:rsidP="008A7CA3">
            <w:pPr>
              <w:spacing w:before="120" w:after="120"/>
              <w:rPr>
                <w:rFonts w:cstheme="minorHAnsi"/>
                <w:sz w:val="24"/>
                <w:szCs w:val="24"/>
              </w:rPr>
            </w:pPr>
            <w:r w:rsidRPr="00B22F73">
              <w:rPr>
                <w:rFonts w:cstheme="minorHAnsi"/>
                <w:sz w:val="24"/>
                <w:szCs w:val="24"/>
              </w:rPr>
              <w:t>Research Ireland currently fulfils the majority of its recruitment requirements through internal recruitment channels, including direct advertising, candidate sourcing, and management of recruitment campaigns by the organisation's HR function.</w:t>
            </w:r>
          </w:p>
          <w:p w14:paraId="589F2A13" w14:textId="6CB02241" w:rsidR="008A7CA3" w:rsidRPr="00B22F73" w:rsidRDefault="008A7CA3" w:rsidP="00D05F76">
            <w:pPr>
              <w:spacing w:before="120" w:after="120"/>
              <w:rPr>
                <w:rFonts w:cstheme="minorHAnsi"/>
                <w:sz w:val="24"/>
                <w:szCs w:val="24"/>
              </w:rPr>
            </w:pPr>
            <w:r w:rsidRPr="00B22F73">
              <w:rPr>
                <w:rFonts w:cstheme="minorHAnsi"/>
                <w:sz w:val="24"/>
                <w:szCs w:val="24"/>
              </w:rPr>
              <w:t>External recruitment suppliers are engaged on an exception basis where specialist expertise, executive search capabilities, temporary resource requirements, or recruitment market support are required.</w:t>
            </w:r>
          </w:p>
        </w:tc>
      </w:tr>
      <w:tr w:rsidR="00BC4D5C" w:rsidRPr="00B22F73" w14:paraId="77E5BA7B" w14:textId="77777777" w:rsidTr="00341392">
        <w:trPr>
          <w:trHeight w:val="20"/>
          <w:tblHeader/>
        </w:trPr>
        <w:tc>
          <w:tcPr>
            <w:tcW w:w="704" w:type="dxa"/>
            <w:shd w:val="clear" w:color="auto" w:fill="1F3864" w:themeFill="accent1" w:themeFillShade="80"/>
            <w:vAlign w:val="center"/>
          </w:tcPr>
          <w:p w14:paraId="42E95F83" w14:textId="15A39075" w:rsidR="00BC4D5C" w:rsidRPr="00B22F73" w:rsidRDefault="00BC4D5C" w:rsidP="00BC4D5C">
            <w:pPr>
              <w:spacing w:before="120" w:after="120"/>
              <w:jc w:val="center"/>
              <w:rPr>
                <w:rFonts w:cstheme="minorHAnsi"/>
                <w:b/>
                <w:color w:val="FFFFFF" w:themeColor="background1"/>
                <w:sz w:val="24"/>
                <w:szCs w:val="24"/>
              </w:rPr>
            </w:pPr>
          </w:p>
        </w:tc>
        <w:tc>
          <w:tcPr>
            <w:tcW w:w="10206" w:type="dxa"/>
            <w:gridSpan w:val="2"/>
            <w:shd w:val="clear" w:color="auto" w:fill="1F3864" w:themeFill="accent1" w:themeFillShade="80"/>
            <w:vAlign w:val="center"/>
          </w:tcPr>
          <w:p w14:paraId="7B90AA64" w14:textId="152BB5D4" w:rsidR="00BC4D5C" w:rsidRPr="00B22F73" w:rsidRDefault="00BC4D5C" w:rsidP="005D2073">
            <w:pPr>
              <w:rPr>
                <w:rFonts w:cstheme="minorHAnsi"/>
                <w:color w:val="FFFFFF" w:themeColor="background1"/>
                <w:sz w:val="24"/>
                <w:szCs w:val="24"/>
              </w:rPr>
            </w:pPr>
            <w:r w:rsidRPr="00B22F73">
              <w:rPr>
                <w:rStyle w:val="Strong"/>
                <w:rFonts w:cstheme="minorHAnsi"/>
                <w:color w:val="FFFFFF" w:themeColor="background1"/>
                <w:sz w:val="24"/>
                <w:szCs w:val="24"/>
              </w:rPr>
              <w:t>Recruitment Activity Value</w:t>
            </w:r>
          </w:p>
        </w:tc>
      </w:tr>
      <w:tr w:rsidR="00BC4D5C" w:rsidRPr="00B22F73" w14:paraId="5A18D269" w14:textId="77777777" w:rsidTr="00341392">
        <w:trPr>
          <w:trHeight w:val="20"/>
          <w:tblHeader/>
        </w:trPr>
        <w:tc>
          <w:tcPr>
            <w:tcW w:w="704" w:type="dxa"/>
            <w:shd w:val="clear" w:color="auto" w:fill="1F3864" w:themeFill="accent1" w:themeFillShade="80"/>
            <w:vAlign w:val="center"/>
          </w:tcPr>
          <w:p w14:paraId="6E2CF773" w14:textId="38C4E01A" w:rsidR="00BC4D5C" w:rsidRPr="00B22F73" w:rsidRDefault="00BC4D5C" w:rsidP="00BC4D5C">
            <w:pPr>
              <w:spacing w:before="120" w:after="120"/>
              <w:jc w:val="center"/>
              <w:rPr>
                <w:rFonts w:cstheme="minorHAnsi"/>
                <w:b/>
                <w:color w:val="FFFFFF" w:themeColor="background1"/>
                <w:sz w:val="24"/>
                <w:szCs w:val="24"/>
              </w:rPr>
            </w:pPr>
            <w:r w:rsidRPr="00B22F73">
              <w:rPr>
                <w:rFonts w:cstheme="minorHAnsi"/>
                <w:b/>
                <w:color w:val="FFFFFF" w:themeColor="background1"/>
                <w:sz w:val="24"/>
                <w:szCs w:val="24"/>
              </w:rPr>
              <w:t>5a</w:t>
            </w:r>
          </w:p>
        </w:tc>
        <w:tc>
          <w:tcPr>
            <w:tcW w:w="4966" w:type="dxa"/>
            <w:tcBorders>
              <w:bottom w:val="nil"/>
            </w:tcBorders>
            <w:shd w:val="clear" w:color="auto" w:fill="E7E6E6" w:themeFill="background2"/>
          </w:tcPr>
          <w:p w14:paraId="4E1DDD21" w14:textId="27EE4333" w:rsidR="00BC4D5C" w:rsidRPr="00B22F73" w:rsidRDefault="00BC4D5C" w:rsidP="00BC4D5C">
            <w:pPr>
              <w:rPr>
                <w:rFonts w:cstheme="minorHAnsi"/>
                <w:sz w:val="24"/>
                <w:szCs w:val="24"/>
              </w:rPr>
            </w:pPr>
            <w:r w:rsidRPr="00B22F73">
              <w:rPr>
                <w:rFonts w:cstheme="minorHAnsi"/>
                <w:color w:val="00241A"/>
                <w:sz w:val="24"/>
                <w:szCs w:val="24"/>
              </w:rPr>
              <w:t>Please provide the total value of recruitment activity commissioned since the establishment of Research Ireland following the 2024 amalgamation, together with any available forecast value for Years 1 and 2 of the Framework Agreement.</w:t>
            </w:r>
          </w:p>
        </w:tc>
        <w:tc>
          <w:tcPr>
            <w:tcW w:w="5240" w:type="dxa"/>
            <w:vMerge w:val="restart"/>
            <w:shd w:val="clear" w:color="auto" w:fill="E7E6E6" w:themeFill="background2"/>
            <w:vAlign w:val="center"/>
          </w:tcPr>
          <w:p w14:paraId="4853BBE5" w14:textId="77777777" w:rsidR="00BC4D5C" w:rsidRPr="00B22F73" w:rsidRDefault="00BC4D5C" w:rsidP="00BC4D5C">
            <w:pPr>
              <w:spacing w:before="120" w:after="120"/>
              <w:rPr>
                <w:rFonts w:cstheme="minorHAnsi"/>
                <w:sz w:val="24"/>
                <w:szCs w:val="24"/>
              </w:rPr>
            </w:pPr>
            <w:r w:rsidRPr="00B22F73">
              <w:rPr>
                <w:rFonts w:cstheme="minorHAnsi"/>
                <w:sz w:val="24"/>
                <w:szCs w:val="24"/>
              </w:rPr>
              <w:t>The estimated value of the Framework Agreement is as set out in the procurement documentation.</w:t>
            </w:r>
          </w:p>
          <w:p w14:paraId="1B0C1A55" w14:textId="77777777" w:rsidR="00BC4D5C" w:rsidRPr="00B22F73" w:rsidRDefault="00BC4D5C" w:rsidP="00BC4D5C">
            <w:pPr>
              <w:spacing w:before="120" w:after="120"/>
              <w:rPr>
                <w:rFonts w:cstheme="minorHAnsi"/>
                <w:sz w:val="24"/>
                <w:szCs w:val="24"/>
              </w:rPr>
            </w:pPr>
            <w:r w:rsidRPr="00B22F73">
              <w:rPr>
                <w:rFonts w:cstheme="minorHAnsi"/>
                <w:sz w:val="24"/>
                <w:szCs w:val="24"/>
              </w:rPr>
              <w:t>Research Ireland is not providing a separate forecast of expenditure for Years 1 and 2 of the Framework Agreement or a breakdown of anticipated expenditure across the individual service categories.</w:t>
            </w:r>
          </w:p>
          <w:p w14:paraId="6AB9199F" w14:textId="7677E862" w:rsidR="000302E2" w:rsidRPr="00B22F73" w:rsidRDefault="00BC4D5C" w:rsidP="009E5BC4">
            <w:pPr>
              <w:spacing w:before="120" w:after="120"/>
              <w:rPr>
                <w:rFonts w:cstheme="minorHAnsi"/>
                <w:sz w:val="24"/>
                <w:szCs w:val="24"/>
              </w:rPr>
            </w:pPr>
            <w:r w:rsidRPr="00B22F73">
              <w:rPr>
                <w:rFonts w:cstheme="minorHAnsi"/>
                <w:sz w:val="24"/>
                <w:szCs w:val="24"/>
              </w:rPr>
              <w:t>Tenderers should base their tenders on the requirements and estimated Framework value set out in the procurement documentation. The estimated value is provided for indicative purposes only and does not constitute a commitment or guarantee by Research Ireland as to the level or value of services that may be procured under the Framework Agreement.</w:t>
            </w:r>
            <w:r w:rsidR="009E5BC4" w:rsidRPr="00B22F73">
              <w:rPr>
                <w:rFonts w:cstheme="minorHAnsi"/>
                <w:sz w:val="24"/>
                <w:szCs w:val="24"/>
              </w:rPr>
              <w:t xml:space="preserve"> </w:t>
            </w:r>
          </w:p>
        </w:tc>
      </w:tr>
      <w:tr w:rsidR="00BC4D5C" w:rsidRPr="00B22F73" w14:paraId="3A3D8105" w14:textId="77777777" w:rsidTr="00341392">
        <w:trPr>
          <w:trHeight w:val="20"/>
          <w:tblHeader/>
        </w:trPr>
        <w:tc>
          <w:tcPr>
            <w:tcW w:w="704" w:type="dxa"/>
            <w:shd w:val="clear" w:color="auto" w:fill="1F3864" w:themeFill="accent1" w:themeFillShade="80"/>
            <w:vAlign w:val="center"/>
          </w:tcPr>
          <w:p w14:paraId="2BA8A75C" w14:textId="51A689F0" w:rsidR="00BC4D5C" w:rsidRPr="00B22F73" w:rsidRDefault="00BC4D5C" w:rsidP="00BC4D5C">
            <w:pPr>
              <w:spacing w:before="120" w:after="120"/>
              <w:jc w:val="center"/>
              <w:rPr>
                <w:rFonts w:cstheme="minorHAnsi"/>
                <w:b/>
                <w:color w:val="FFFFFF" w:themeColor="background1"/>
                <w:sz w:val="24"/>
                <w:szCs w:val="24"/>
              </w:rPr>
            </w:pPr>
            <w:r w:rsidRPr="00B22F73">
              <w:rPr>
                <w:rFonts w:cstheme="minorHAnsi"/>
                <w:b/>
                <w:color w:val="FFFFFF" w:themeColor="background1"/>
                <w:sz w:val="24"/>
                <w:szCs w:val="24"/>
              </w:rPr>
              <w:t>5b</w:t>
            </w:r>
          </w:p>
        </w:tc>
        <w:tc>
          <w:tcPr>
            <w:tcW w:w="4966" w:type="dxa"/>
            <w:tcBorders>
              <w:top w:val="nil"/>
            </w:tcBorders>
            <w:shd w:val="clear" w:color="auto" w:fill="E7E6E6" w:themeFill="background2"/>
          </w:tcPr>
          <w:p w14:paraId="00293AB5" w14:textId="2871DA18" w:rsidR="00BC4D5C" w:rsidRPr="00B22F73" w:rsidRDefault="00BC4D5C" w:rsidP="00BC4D5C">
            <w:pPr>
              <w:spacing w:before="120" w:after="120"/>
              <w:rPr>
                <w:rFonts w:cstheme="minorHAnsi"/>
                <w:sz w:val="24"/>
                <w:szCs w:val="24"/>
              </w:rPr>
            </w:pPr>
            <w:r w:rsidRPr="00B22F73">
              <w:rPr>
                <w:rFonts w:cstheme="minorHAnsi"/>
                <w:color w:val="00241A"/>
                <w:sz w:val="24"/>
                <w:szCs w:val="24"/>
              </w:rPr>
              <w:t>Where available, please provide a breakdown of this value by agency payroll/personnel supply, direct recruitment and placement, executive search and additional recruitment services.</w:t>
            </w:r>
          </w:p>
        </w:tc>
        <w:tc>
          <w:tcPr>
            <w:tcW w:w="5240" w:type="dxa"/>
            <w:vMerge/>
            <w:shd w:val="clear" w:color="auto" w:fill="E7E6E6" w:themeFill="background2"/>
            <w:vAlign w:val="center"/>
          </w:tcPr>
          <w:p w14:paraId="48BDF3C4" w14:textId="77777777" w:rsidR="00BC4D5C" w:rsidRPr="00B22F73" w:rsidRDefault="00BC4D5C" w:rsidP="00BC4D5C">
            <w:pPr>
              <w:spacing w:before="120" w:after="120"/>
              <w:rPr>
                <w:rFonts w:cstheme="minorHAnsi"/>
                <w:sz w:val="24"/>
                <w:szCs w:val="24"/>
              </w:rPr>
            </w:pPr>
          </w:p>
        </w:tc>
      </w:tr>
      <w:tr w:rsidR="001B26B9" w:rsidRPr="00B22F73" w14:paraId="035AF8F8" w14:textId="77777777" w:rsidTr="00341392">
        <w:trPr>
          <w:trHeight w:val="20"/>
          <w:tblHeader/>
        </w:trPr>
        <w:tc>
          <w:tcPr>
            <w:tcW w:w="704" w:type="dxa"/>
            <w:shd w:val="clear" w:color="auto" w:fill="1F3864" w:themeFill="accent1" w:themeFillShade="80"/>
            <w:vAlign w:val="center"/>
          </w:tcPr>
          <w:p w14:paraId="49555B68" w14:textId="77777777" w:rsidR="001B26B9" w:rsidRPr="00B22F73" w:rsidRDefault="001B26B9" w:rsidP="00BC4D5C">
            <w:pPr>
              <w:spacing w:before="120" w:after="120"/>
              <w:jc w:val="center"/>
              <w:rPr>
                <w:rFonts w:cstheme="minorHAnsi"/>
                <w:b/>
                <w:color w:val="FFFFFF" w:themeColor="background1"/>
                <w:sz w:val="24"/>
                <w:szCs w:val="24"/>
              </w:rPr>
            </w:pPr>
          </w:p>
        </w:tc>
        <w:tc>
          <w:tcPr>
            <w:tcW w:w="10206" w:type="dxa"/>
            <w:gridSpan w:val="2"/>
            <w:shd w:val="clear" w:color="auto" w:fill="1F3864" w:themeFill="accent1" w:themeFillShade="80"/>
          </w:tcPr>
          <w:p w14:paraId="2A54695E" w14:textId="2F6814C9" w:rsidR="001B26B9" w:rsidRPr="00B22F73" w:rsidRDefault="001B26B9" w:rsidP="00BC4D5C">
            <w:pPr>
              <w:spacing w:before="120" w:after="120"/>
              <w:rPr>
                <w:rFonts w:cstheme="minorHAnsi"/>
                <w:color w:val="FFFFFF" w:themeColor="background1"/>
                <w:sz w:val="24"/>
                <w:szCs w:val="24"/>
              </w:rPr>
            </w:pPr>
            <w:r w:rsidRPr="00B22F73">
              <w:rPr>
                <w:rStyle w:val="Strong"/>
                <w:rFonts w:cstheme="minorHAnsi"/>
                <w:color w:val="FFFFFF" w:themeColor="background1"/>
                <w:sz w:val="24"/>
                <w:szCs w:val="24"/>
              </w:rPr>
              <w:t>Recruitment Requirements</w:t>
            </w:r>
          </w:p>
        </w:tc>
      </w:tr>
      <w:tr w:rsidR="00BC4D5C" w:rsidRPr="00B22F73" w14:paraId="0FC14FC7" w14:textId="77777777" w:rsidTr="00341392">
        <w:trPr>
          <w:trHeight w:val="20"/>
          <w:tblHeader/>
        </w:trPr>
        <w:tc>
          <w:tcPr>
            <w:tcW w:w="704" w:type="dxa"/>
            <w:shd w:val="clear" w:color="auto" w:fill="1F3864" w:themeFill="accent1" w:themeFillShade="80"/>
            <w:vAlign w:val="center"/>
          </w:tcPr>
          <w:p w14:paraId="5332DFE5" w14:textId="3DF98AF8" w:rsidR="00BC4D5C" w:rsidRPr="00B22F73" w:rsidRDefault="000302E2" w:rsidP="00BC4D5C">
            <w:pPr>
              <w:spacing w:before="120" w:after="120"/>
              <w:jc w:val="center"/>
              <w:rPr>
                <w:rFonts w:cstheme="minorHAnsi"/>
                <w:b/>
                <w:color w:val="FFFFFF" w:themeColor="background1"/>
                <w:sz w:val="24"/>
                <w:szCs w:val="24"/>
              </w:rPr>
            </w:pPr>
            <w:r w:rsidRPr="00B22F73">
              <w:rPr>
                <w:rFonts w:cstheme="minorHAnsi"/>
                <w:b/>
                <w:color w:val="FFFFFF" w:themeColor="background1"/>
                <w:sz w:val="24"/>
                <w:szCs w:val="24"/>
              </w:rPr>
              <w:t>6</w:t>
            </w:r>
          </w:p>
        </w:tc>
        <w:tc>
          <w:tcPr>
            <w:tcW w:w="4966" w:type="dxa"/>
            <w:shd w:val="clear" w:color="auto" w:fill="E7E6E6" w:themeFill="background2"/>
          </w:tcPr>
          <w:p w14:paraId="61C44388" w14:textId="0DA0ED1A" w:rsidR="00BC4D5C" w:rsidRPr="00B22F73" w:rsidRDefault="00BC4D5C" w:rsidP="00BC4D5C">
            <w:pPr>
              <w:spacing w:before="120" w:after="120"/>
              <w:rPr>
                <w:rFonts w:cstheme="minorHAnsi"/>
                <w:sz w:val="24"/>
                <w:szCs w:val="24"/>
              </w:rPr>
            </w:pPr>
            <w:r w:rsidRPr="00B22F73">
              <w:rPr>
                <w:rFonts w:cstheme="minorHAnsi"/>
                <w:color w:val="00241A"/>
                <w:sz w:val="24"/>
                <w:szCs w:val="24"/>
              </w:rPr>
              <w:t>Please identify the disciplines, professions or specialist skill areas that have historically been most difficult to recruit and which are anticipated to require the greatest external support during the Framework period.</w:t>
            </w:r>
          </w:p>
        </w:tc>
        <w:tc>
          <w:tcPr>
            <w:tcW w:w="5240" w:type="dxa"/>
            <w:shd w:val="clear" w:color="auto" w:fill="E7E6E6" w:themeFill="background2"/>
            <w:vAlign w:val="center"/>
          </w:tcPr>
          <w:p w14:paraId="415FB576" w14:textId="7068B54B" w:rsidR="00BC4D5C" w:rsidRPr="00B22F73" w:rsidRDefault="00C82D52" w:rsidP="00BC4D5C">
            <w:pPr>
              <w:spacing w:before="120" w:after="120"/>
              <w:rPr>
                <w:rFonts w:cstheme="minorHAnsi"/>
                <w:sz w:val="24"/>
                <w:szCs w:val="24"/>
              </w:rPr>
            </w:pPr>
            <w:r w:rsidRPr="00B22F73">
              <w:rPr>
                <w:rFonts w:cstheme="minorHAnsi"/>
                <w:sz w:val="24"/>
                <w:szCs w:val="24"/>
              </w:rPr>
              <w:t>This has not been a major issue for us in the past.</w:t>
            </w:r>
          </w:p>
        </w:tc>
      </w:tr>
      <w:tr w:rsidR="00BC4D5C" w:rsidRPr="00B22F73" w14:paraId="3C41F2DB" w14:textId="77777777" w:rsidTr="00341392">
        <w:trPr>
          <w:trHeight w:val="20"/>
          <w:tblHeader/>
        </w:trPr>
        <w:tc>
          <w:tcPr>
            <w:tcW w:w="704" w:type="dxa"/>
            <w:shd w:val="clear" w:color="auto" w:fill="1F3864" w:themeFill="accent1" w:themeFillShade="80"/>
            <w:vAlign w:val="center"/>
          </w:tcPr>
          <w:p w14:paraId="79AF5694" w14:textId="295519A5" w:rsidR="00BC4D5C" w:rsidRPr="00B22F73" w:rsidRDefault="000302E2" w:rsidP="00BC4D5C">
            <w:pPr>
              <w:spacing w:before="120" w:after="120"/>
              <w:jc w:val="center"/>
              <w:rPr>
                <w:rFonts w:cstheme="minorHAnsi"/>
                <w:b/>
                <w:color w:val="FFFFFF" w:themeColor="background1"/>
                <w:sz w:val="24"/>
                <w:szCs w:val="24"/>
              </w:rPr>
            </w:pPr>
            <w:r w:rsidRPr="00B22F73">
              <w:rPr>
                <w:rFonts w:cstheme="minorHAnsi"/>
                <w:b/>
                <w:color w:val="FFFFFF" w:themeColor="background1"/>
                <w:sz w:val="24"/>
                <w:szCs w:val="24"/>
              </w:rPr>
              <w:lastRenderedPageBreak/>
              <w:t>7</w:t>
            </w:r>
          </w:p>
        </w:tc>
        <w:tc>
          <w:tcPr>
            <w:tcW w:w="4966" w:type="dxa"/>
            <w:shd w:val="clear" w:color="auto" w:fill="E7E6E6" w:themeFill="background2"/>
          </w:tcPr>
          <w:p w14:paraId="5699657C" w14:textId="6CD10F03" w:rsidR="00BC4D5C" w:rsidRPr="00B22F73" w:rsidRDefault="00BC4D5C" w:rsidP="00BC4D5C">
            <w:pPr>
              <w:spacing w:before="120" w:after="120"/>
              <w:rPr>
                <w:rFonts w:cstheme="minorHAnsi"/>
                <w:sz w:val="24"/>
                <w:szCs w:val="24"/>
              </w:rPr>
            </w:pPr>
            <w:r w:rsidRPr="00B22F73">
              <w:rPr>
                <w:rFonts w:cstheme="minorHAnsi"/>
                <w:color w:val="00241A"/>
                <w:sz w:val="24"/>
                <w:szCs w:val="24"/>
              </w:rPr>
              <w:t>We note that Section 2.6.1 of the tender documentation states that the Tender Deadline is 12:00 hours on 22 October 2026. However, we also note that the front page of the documentation appears to reference a submission time of 15:00 hours. Please could you confirm the correct Tender Deadline and submission time for this competition?</w:t>
            </w:r>
          </w:p>
        </w:tc>
        <w:tc>
          <w:tcPr>
            <w:tcW w:w="5240" w:type="dxa"/>
            <w:shd w:val="clear" w:color="auto" w:fill="E7E6E6" w:themeFill="background2"/>
            <w:vAlign w:val="center"/>
          </w:tcPr>
          <w:p w14:paraId="0C4CDDA7" w14:textId="77777777" w:rsidR="00BC4D5C" w:rsidRPr="00B22F73" w:rsidRDefault="00BC4D5C" w:rsidP="00BC4D5C">
            <w:pPr>
              <w:spacing w:before="120" w:after="120"/>
              <w:rPr>
                <w:rFonts w:cstheme="minorHAnsi"/>
                <w:sz w:val="24"/>
                <w:szCs w:val="24"/>
              </w:rPr>
            </w:pPr>
            <w:r w:rsidRPr="00B22F73">
              <w:rPr>
                <w:rFonts w:cstheme="minorHAnsi"/>
                <w:sz w:val="24"/>
                <w:szCs w:val="24"/>
              </w:rPr>
              <w:t>The tender deadline for the submission of responses is 12:00 hours on 22 October 2026, as set out in the eTenders Contract Notice.</w:t>
            </w:r>
          </w:p>
          <w:p w14:paraId="55D73610" w14:textId="5BD714C2" w:rsidR="00BC4D5C" w:rsidRPr="00B22F73" w:rsidRDefault="00BC4D5C" w:rsidP="00BC4D5C">
            <w:pPr>
              <w:spacing w:before="120" w:after="120"/>
              <w:rPr>
                <w:rFonts w:cstheme="minorHAnsi"/>
                <w:sz w:val="24"/>
                <w:szCs w:val="24"/>
              </w:rPr>
            </w:pPr>
            <w:r w:rsidRPr="00B22F73">
              <w:rPr>
                <w:rFonts w:cstheme="minorHAnsi"/>
                <w:sz w:val="24"/>
                <w:szCs w:val="24"/>
              </w:rPr>
              <w:t>The reference to 15:00 hours on the front page of the tender documentation is an error. Tenderers should therefore ensure that their responses are submitted no later than 12:00 hours on 22 October 2026.</w:t>
            </w:r>
          </w:p>
        </w:tc>
      </w:tr>
      <w:tr w:rsidR="00DC6081" w:rsidRPr="00B22F73" w14:paraId="680297B7" w14:textId="77777777" w:rsidTr="00A275CE">
        <w:trPr>
          <w:trHeight w:val="20"/>
          <w:tblHeader/>
        </w:trPr>
        <w:tc>
          <w:tcPr>
            <w:tcW w:w="704" w:type="dxa"/>
            <w:shd w:val="clear" w:color="auto" w:fill="1F3864" w:themeFill="accent1" w:themeFillShade="80"/>
            <w:vAlign w:val="center"/>
          </w:tcPr>
          <w:p w14:paraId="69AF019E" w14:textId="414ADE23" w:rsidR="00DC6081" w:rsidRPr="00B22F73" w:rsidRDefault="00A275CE" w:rsidP="00DC6081">
            <w:pPr>
              <w:spacing w:before="120" w:after="120"/>
              <w:jc w:val="center"/>
              <w:rPr>
                <w:rFonts w:cstheme="minorHAnsi"/>
                <w:b/>
                <w:color w:val="FFFFFF" w:themeColor="background1"/>
                <w:sz w:val="24"/>
                <w:szCs w:val="24"/>
              </w:rPr>
            </w:pPr>
            <w:r w:rsidRPr="00B22F73">
              <w:rPr>
                <w:rFonts w:cstheme="minorHAnsi"/>
                <w:b/>
                <w:color w:val="FFFFFF" w:themeColor="background1"/>
                <w:sz w:val="24"/>
                <w:szCs w:val="24"/>
              </w:rPr>
              <w:t>8</w:t>
            </w:r>
          </w:p>
        </w:tc>
        <w:tc>
          <w:tcPr>
            <w:tcW w:w="4966" w:type="dxa"/>
            <w:shd w:val="clear" w:color="auto" w:fill="FFFFFF" w:themeFill="background1"/>
          </w:tcPr>
          <w:p w14:paraId="79DDFFBC" w14:textId="0D06823C" w:rsidR="00DC6081" w:rsidRPr="00B22F73" w:rsidRDefault="00DC6081" w:rsidP="00DC6081">
            <w:pPr>
              <w:spacing w:before="120" w:after="120"/>
              <w:rPr>
                <w:rFonts w:cstheme="minorHAnsi"/>
                <w:color w:val="00241A"/>
                <w:sz w:val="24"/>
                <w:szCs w:val="24"/>
              </w:rPr>
            </w:pPr>
            <w:r w:rsidRPr="00B22F73">
              <w:rPr>
                <w:rFonts w:cstheme="minorHAnsi"/>
                <w:sz w:val="24"/>
                <w:szCs w:val="24"/>
              </w:rPr>
              <w:t>Section 3.3 of the CfT gives Criterion B 25 percent (250 marks) and Price 25percent (250 marks). The TRD gives Criterion B 20 percent (200 marks) and Price 300 marks, and names Criterion B differently. Please confirm which weightings and criterion titles apply.</w:t>
            </w:r>
          </w:p>
        </w:tc>
        <w:tc>
          <w:tcPr>
            <w:tcW w:w="5240" w:type="dxa"/>
            <w:shd w:val="clear" w:color="auto" w:fill="FFFFFF" w:themeFill="background1"/>
            <w:vAlign w:val="center"/>
          </w:tcPr>
          <w:p w14:paraId="51BC5086" w14:textId="77777777" w:rsidR="00DC6081" w:rsidRPr="00B22F73" w:rsidRDefault="00DC6081" w:rsidP="00DC6081">
            <w:pPr>
              <w:spacing w:before="120" w:after="120"/>
              <w:rPr>
                <w:rFonts w:cstheme="minorHAnsi"/>
                <w:sz w:val="24"/>
                <w:szCs w:val="24"/>
              </w:rPr>
            </w:pPr>
            <w:r w:rsidRPr="00B22F73">
              <w:rPr>
                <w:rFonts w:cstheme="minorHAnsi"/>
                <w:sz w:val="24"/>
                <w:szCs w:val="24"/>
              </w:rPr>
              <w:t>This was an error in the TRD. The weightings and criterion titles set out in Section 3.3 of the CfT apply and supersede the erroneous details contained in the TRD.</w:t>
            </w:r>
          </w:p>
          <w:p w14:paraId="54A8BA5E" w14:textId="40C88CAC" w:rsidR="00DC6081" w:rsidRPr="00B22F73" w:rsidRDefault="00DC6081" w:rsidP="00DC6081">
            <w:pPr>
              <w:spacing w:before="120" w:after="120"/>
              <w:rPr>
                <w:rFonts w:cstheme="minorHAnsi"/>
                <w:sz w:val="24"/>
                <w:szCs w:val="24"/>
              </w:rPr>
            </w:pPr>
            <w:r w:rsidRPr="00B22F73">
              <w:rPr>
                <w:rFonts w:cstheme="minorHAnsi"/>
                <w:sz w:val="24"/>
                <w:szCs w:val="24"/>
              </w:rPr>
              <w:t>The TRD has now been amended to correct this error and to align with the CfT.</w:t>
            </w:r>
          </w:p>
        </w:tc>
      </w:tr>
      <w:tr w:rsidR="00DC6081" w:rsidRPr="00B22F73" w14:paraId="3383CDDC" w14:textId="77777777" w:rsidTr="005D2073">
        <w:trPr>
          <w:trHeight w:val="20"/>
          <w:tblHeader/>
        </w:trPr>
        <w:tc>
          <w:tcPr>
            <w:tcW w:w="704" w:type="dxa"/>
            <w:shd w:val="clear" w:color="auto" w:fill="1F3864" w:themeFill="accent1" w:themeFillShade="80"/>
            <w:vAlign w:val="center"/>
          </w:tcPr>
          <w:p w14:paraId="05013243" w14:textId="7038C080" w:rsidR="00DC6081" w:rsidRPr="00B22F73" w:rsidRDefault="00A275CE" w:rsidP="00DC6081">
            <w:pPr>
              <w:spacing w:before="120" w:after="120"/>
              <w:jc w:val="center"/>
              <w:rPr>
                <w:rFonts w:cstheme="minorHAnsi"/>
                <w:b/>
                <w:color w:val="FFFFFF" w:themeColor="background1"/>
                <w:sz w:val="24"/>
                <w:szCs w:val="24"/>
              </w:rPr>
            </w:pPr>
            <w:r w:rsidRPr="00B22F73">
              <w:rPr>
                <w:rFonts w:cstheme="minorHAnsi"/>
                <w:b/>
                <w:color w:val="FFFFFF" w:themeColor="background1"/>
                <w:sz w:val="24"/>
                <w:szCs w:val="24"/>
              </w:rPr>
              <w:t>9</w:t>
            </w:r>
          </w:p>
        </w:tc>
        <w:tc>
          <w:tcPr>
            <w:tcW w:w="4966" w:type="dxa"/>
          </w:tcPr>
          <w:p w14:paraId="19F1E319" w14:textId="4DBEE9D9" w:rsidR="00DC6081" w:rsidRPr="00B22F73" w:rsidRDefault="00DC6081" w:rsidP="00DC6081">
            <w:pPr>
              <w:spacing w:before="120" w:after="120"/>
              <w:rPr>
                <w:rFonts w:cstheme="minorHAnsi"/>
                <w:color w:val="00241A"/>
                <w:sz w:val="24"/>
                <w:szCs w:val="24"/>
              </w:rPr>
            </w:pPr>
            <w:r w:rsidRPr="00B22F73">
              <w:rPr>
                <w:rFonts w:cstheme="minorHAnsi"/>
                <w:sz w:val="24"/>
                <w:szCs w:val="24"/>
              </w:rPr>
              <w:t>The CfT cover page gives the tender deadline as 15:00 on 22 October 2026, while paragraph 2.6.2 states 12:00. Please confirm the correct time.</w:t>
            </w:r>
          </w:p>
        </w:tc>
        <w:tc>
          <w:tcPr>
            <w:tcW w:w="5240" w:type="dxa"/>
            <w:vAlign w:val="center"/>
          </w:tcPr>
          <w:p w14:paraId="6FA1F6BE" w14:textId="6553B28B" w:rsidR="00DC6081" w:rsidRPr="00B22F73" w:rsidRDefault="00C35ABE" w:rsidP="00DC6081">
            <w:pPr>
              <w:spacing w:before="120" w:after="120"/>
              <w:rPr>
                <w:rFonts w:cstheme="minorHAnsi"/>
                <w:sz w:val="24"/>
                <w:szCs w:val="24"/>
              </w:rPr>
            </w:pPr>
            <w:r w:rsidRPr="00B22F73">
              <w:rPr>
                <w:rFonts w:cstheme="minorHAnsi"/>
                <w:sz w:val="24"/>
                <w:szCs w:val="24"/>
              </w:rPr>
              <w:t>See response to question 7</w:t>
            </w:r>
          </w:p>
        </w:tc>
      </w:tr>
      <w:tr w:rsidR="00DC6081" w:rsidRPr="00B22F73" w14:paraId="7CFA1C49" w14:textId="77777777" w:rsidTr="005D2073">
        <w:trPr>
          <w:trHeight w:val="20"/>
          <w:tblHeader/>
        </w:trPr>
        <w:tc>
          <w:tcPr>
            <w:tcW w:w="704" w:type="dxa"/>
            <w:shd w:val="clear" w:color="auto" w:fill="1F3864" w:themeFill="accent1" w:themeFillShade="80"/>
            <w:vAlign w:val="center"/>
          </w:tcPr>
          <w:p w14:paraId="78DED267" w14:textId="7C29C185" w:rsidR="00DC6081" w:rsidRPr="00B22F73" w:rsidRDefault="00A275CE" w:rsidP="00DC6081">
            <w:pPr>
              <w:spacing w:before="120" w:after="120"/>
              <w:jc w:val="center"/>
              <w:rPr>
                <w:rFonts w:cstheme="minorHAnsi"/>
                <w:b/>
                <w:color w:val="FFFFFF" w:themeColor="background1"/>
                <w:sz w:val="24"/>
                <w:szCs w:val="24"/>
              </w:rPr>
            </w:pPr>
            <w:r w:rsidRPr="00B22F73">
              <w:rPr>
                <w:rFonts w:cstheme="minorHAnsi"/>
                <w:b/>
                <w:color w:val="FFFFFF" w:themeColor="background1"/>
                <w:sz w:val="24"/>
                <w:szCs w:val="24"/>
              </w:rPr>
              <w:t>10</w:t>
            </w:r>
          </w:p>
        </w:tc>
        <w:tc>
          <w:tcPr>
            <w:tcW w:w="4966" w:type="dxa"/>
          </w:tcPr>
          <w:p w14:paraId="173AB102" w14:textId="301E108F" w:rsidR="00DC6081" w:rsidRPr="00B22F73" w:rsidRDefault="00DC6081" w:rsidP="00DC6081">
            <w:pPr>
              <w:spacing w:before="120" w:after="120"/>
              <w:rPr>
                <w:rFonts w:cstheme="minorHAnsi"/>
                <w:color w:val="00241A"/>
                <w:sz w:val="24"/>
                <w:szCs w:val="24"/>
              </w:rPr>
            </w:pPr>
            <w:r w:rsidRPr="00B22F73">
              <w:rPr>
                <w:rFonts w:cstheme="minorHAnsi"/>
                <w:sz w:val="24"/>
                <w:szCs w:val="24"/>
              </w:rPr>
              <w:t>Please confirm whether tables, diagrams and headers count towards the page limits for each award criterion. Please also confirm whether CVs for key personnel may be submitted as an appendix outside the Criterion C page limit.</w:t>
            </w:r>
          </w:p>
        </w:tc>
        <w:tc>
          <w:tcPr>
            <w:tcW w:w="5240" w:type="dxa"/>
            <w:vAlign w:val="center"/>
          </w:tcPr>
          <w:p w14:paraId="53D25FD1" w14:textId="77777777" w:rsidR="00C35ABE" w:rsidRPr="00B22F73" w:rsidRDefault="00C35ABE" w:rsidP="00C35ABE">
            <w:pPr>
              <w:spacing w:before="120" w:after="120"/>
              <w:rPr>
                <w:rFonts w:cstheme="minorHAnsi"/>
                <w:sz w:val="24"/>
                <w:szCs w:val="24"/>
              </w:rPr>
            </w:pPr>
            <w:r w:rsidRPr="00B22F73">
              <w:rPr>
                <w:rFonts w:cstheme="minorHAnsi"/>
                <w:sz w:val="24"/>
                <w:szCs w:val="24"/>
              </w:rPr>
              <w:t>Tables, diagrams and other content included within the response to each award criterion will count towards the applicable page limit. Headers and footers will not count towards the page limit, provided they contain only standard document information and do not include substantive response content.</w:t>
            </w:r>
          </w:p>
          <w:p w14:paraId="41A5494E" w14:textId="0E06576A" w:rsidR="00DC6081" w:rsidRPr="00B22F73" w:rsidRDefault="00C35ABE" w:rsidP="00C35ABE">
            <w:pPr>
              <w:spacing w:before="120" w:after="120"/>
              <w:rPr>
                <w:rFonts w:cstheme="minorHAnsi"/>
                <w:sz w:val="24"/>
                <w:szCs w:val="24"/>
              </w:rPr>
            </w:pPr>
            <w:r w:rsidRPr="00B22F73">
              <w:rPr>
                <w:rFonts w:cstheme="minorHAnsi"/>
                <w:sz w:val="24"/>
                <w:szCs w:val="24"/>
              </w:rPr>
              <w:t>CVs for key personnel may be included as an appendix and will not count towards the page limit for Criterion C. The appendix should contain CV information only and should not be used to provide additional information or substantive responses relating to Criterion C</w:t>
            </w:r>
          </w:p>
        </w:tc>
      </w:tr>
      <w:tr w:rsidR="00DC6081" w:rsidRPr="00B22F73" w14:paraId="2C351FCA" w14:textId="77777777" w:rsidTr="005D2073">
        <w:trPr>
          <w:trHeight w:val="20"/>
          <w:tblHeader/>
        </w:trPr>
        <w:tc>
          <w:tcPr>
            <w:tcW w:w="704" w:type="dxa"/>
            <w:shd w:val="clear" w:color="auto" w:fill="1F3864" w:themeFill="accent1" w:themeFillShade="80"/>
            <w:vAlign w:val="center"/>
          </w:tcPr>
          <w:p w14:paraId="6EEF70E6" w14:textId="2868E25F" w:rsidR="00DC6081" w:rsidRPr="00B22F73" w:rsidRDefault="00A275CE" w:rsidP="00DC6081">
            <w:pPr>
              <w:spacing w:before="120" w:after="120"/>
              <w:jc w:val="center"/>
              <w:rPr>
                <w:rFonts w:cstheme="minorHAnsi"/>
                <w:b/>
                <w:color w:val="FFFFFF" w:themeColor="background1"/>
                <w:sz w:val="24"/>
                <w:szCs w:val="24"/>
              </w:rPr>
            </w:pPr>
            <w:r w:rsidRPr="00B22F73">
              <w:rPr>
                <w:rFonts w:cstheme="minorHAnsi"/>
                <w:b/>
                <w:color w:val="FFFFFF" w:themeColor="background1"/>
                <w:sz w:val="24"/>
                <w:szCs w:val="24"/>
              </w:rPr>
              <w:t>11</w:t>
            </w:r>
          </w:p>
        </w:tc>
        <w:tc>
          <w:tcPr>
            <w:tcW w:w="4966" w:type="dxa"/>
          </w:tcPr>
          <w:p w14:paraId="72CB1A7F" w14:textId="0C6E18EA" w:rsidR="00DC6081" w:rsidRPr="00B22F73" w:rsidRDefault="00DC6081" w:rsidP="00DC6081">
            <w:pPr>
              <w:spacing w:before="120" w:after="120"/>
              <w:rPr>
                <w:rFonts w:cstheme="minorHAnsi"/>
                <w:color w:val="00241A"/>
                <w:sz w:val="24"/>
                <w:szCs w:val="24"/>
              </w:rPr>
            </w:pPr>
            <w:r w:rsidRPr="00B22F73">
              <w:rPr>
                <w:rFonts w:cstheme="minorHAnsi"/>
                <w:sz w:val="24"/>
                <w:szCs w:val="24"/>
              </w:rPr>
              <w:t>In the Evaluation Pricing sheet, cell B45 (Part C total) references cell E39, which is blank. The Part C total appears to be in F39. Please confirm whether Part C is included in the Total Evaluated Tender Price, and issue a corrected schedule if so.</w:t>
            </w:r>
          </w:p>
        </w:tc>
        <w:tc>
          <w:tcPr>
            <w:tcW w:w="5240" w:type="dxa"/>
            <w:vAlign w:val="center"/>
          </w:tcPr>
          <w:p w14:paraId="50DDB5EE" w14:textId="77777777" w:rsidR="00C35ABE" w:rsidRPr="00B22F73" w:rsidRDefault="00C35ABE" w:rsidP="00C35ABE">
            <w:pPr>
              <w:spacing w:before="120" w:after="120"/>
              <w:rPr>
                <w:rFonts w:cstheme="minorHAnsi"/>
                <w:sz w:val="24"/>
                <w:szCs w:val="24"/>
              </w:rPr>
            </w:pPr>
            <w:r w:rsidRPr="00B22F73">
              <w:rPr>
                <w:rFonts w:cstheme="minorHAnsi"/>
                <w:sz w:val="24"/>
                <w:szCs w:val="24"/>
              </w:rPr>
              <w:t>Yes, Part C is included in the Total Evaluated Tender Price. The reference to cell E39 in cell B45 of the Evaluation Pricing Sheet is a formula error and should reference the Part C total in cell F39.</w:t>
            </w:r>
          </w:p>
          <w:p w14:paraId="74C45D1D" w14:textId="68EFF687" w:rsidR="00DC6081" w:rsidRPr="00B22F73" w:rsidRDefault="00C35ABE" w:rsidP="00C35ABE">
            <w:pPr>
              <w:spacing w:before="120" w:after="120"/>
              <w:rPr>
                <w:rFonts w:cstheme="minorHAnsi"/>
                <w:sz w:val="24"/>
                <w:szCs w:val="24"/>
              </w:rPr>
            </w:pPr>
            <w:r w:rsidRPr="00B22F73">
              <w:rPr>
                <w:rFonts w:cstheme="minorHAnsi"/>
                <w:sz w:val="24"/>
                <w:szCs w:val="24"/>
              </w:rPr>
              <w:t>The Evaluation Pricing Sheet has now been corrected to address this error, and an amended version has been issued.</w:t>
            </w:r>
          </w:p>
        </w:tc>
      </w:tr>
      <w:tr w:rsidR="00DC6081" w:rsidRPr="00B22F73" w14:paraId="50452F28" w14:textId="77777777" w:rsidTr="005D2073">
        <w:trPr>
          <w:trHeight w:val="20"/>
          <w:tblHeader/>
        </w:trPr>
        <w:tc>
          <w:tcPr>
            <w:tcW w:w="704" w:type="dxa"/>
            <w:shd w:val="clear" w:color="auto" w:fill="1F3864" w:themeFill="accent1" w:themeFillShade="80"/>
            <w:vAlign w:val="center"/>
          </w:tcPr>
          <w:p w14:paraId="3D5E55AF" w14:textId="409F5BE9" w:rsidR="00DC6081" w:rsidRPr="00B22F73" w:rsidRDefault="00A275CE" w:rsidP="00DC6081">
            <w:pPr>
              <w:spacing w:before="120" w:after="120"/>
              <w:jc w:val="center"/>
              <w:rPr>
                <w:rFonts w:cstheme="minorHAnsi"/>
                <w:b/>
                <w:color w:val="FFFFFF" w:themeColor="background1"/>
                <w:sz w:val="24"/>
                <w:szCs w:val="24"/>
              </w:rPr>
            </w:pPr>
            <w:r w:rsidRPr="00B22F73">
              <w:rPr>
                <w:rFonts w:cstheme="minorHAnsi"/>
                <w:b/>
                <w:color w:val="FFFFFF" w:themeColor="background1"/>
                <w:sz w:val="24"/>
                <w:szCs w:val="24"/>
              </w:rPr>
              <w:lastRenderedPageBreak/>
              <w:t>12</w:t>
            </w:r>
          </w:p>
        </w:tc>
        <w:tc>
          <w:tcPr>
            <w:tcW w:w="4966" w:type="dxa"/>
          </w:tcPr>
          <w:p w14:paraId="6709E8B9" w14:textId="76BE901D" w:rsidR="00DC6081" w:rsidRPr="00B22F73" w:rsidRDefault="00DC6081" w:rsidP="00DC6081">
            <w:pPr>
              <w:spacing w:before="120" w:after="120"/>
              <w:rPr>
                <w:rFonts w:cstheme="minorHAnsi"/>
                <w:color w:val="00241A"/>
                <w:sz w:val="24"/>
                <w:szCs w:val="24"/>
              </w:rPr>
            </w:pPr>
            <w:r w:rsidRPr="00B22F73">
              <w:rPr>
                <w:rFonts w:cstheme="minorHAnsi"/>
                <w:sz w:val="24"/>
                <w:szCs w:val="24"/>
              </w:rPr>
              <w:t>Level B shows a reference rate of €600. In Part A this is treated as a weekly rate (divided by 35 hours), but in Part B it is used as an annual salary. Please confirm the intended annual reference salary for Level B in Part B.</w:t>
            </w:r>
          </w:p>
        </w:tc>
        <w:tc>
          <w:tcPr>
            <w:tcW w:w="5240" w:type="dxa"/>
            <w:vAlign w:val="center"/>
          </w:tcPr>
          <w:p w14:paraId="52A56092" w14:textId="77777777" w:rsidR="00C35ABE" w:rsidRPr="00B22F73" w:rsidRDefault="00C35ABE" w:rsidP="00C35ABE">
            <w:pPr>
              <w:spacing w:before="120" w:after="120"/>
              <w:rPr>
                <w:rFonts w:cstheme="minorHAnsi"/>
                <w:sz w:val="24"/>
                <w:szCs w:val="24"/>
              </w:rPr>
            </w:pPr>
            <w:r w:rsidRPr="00B22F73">
              <w:rPr>
                <w:rFonts w:cstheme="minorHAnsi"/>
                <w:sz w:val="24"/>
                <w:szCs w:val="24"/>
              </w:rPr>
              <w:t>The €600 reference rate for Level B is a weekly rate and should not have been treated as an annual salary in Part B. This was an error in the Evaluation Pricing Sheet.</w:t>
            </w:r>
          </w:p>
          <w:p w14:paraId="3C4B4273" w14:textId="77777777" w:rsidR="00C35ABE" w:rsidRPr="00B22F73" w:rsidRDefault="00C35ABE" w:rsidP="00C35ABE">
            <w:pPr>
              <w:spacing w:before="120" w:after="120"/>
              <w:rPr>
                <w:rFonts w:cstheme="minorHAnsi"/>
                <w:sz w:val="24"/>
                <w:szCs w:val="24"/>
              </w:rPr>
            </w:pPr>
            <w:r w:rsidRPr="00B22F73">
              <w:rPr>
                <w:rFonts w:cstheme="minorHAnsi"/>
                <w:sz w:val="24"/>
                <w:szCs w:val="24"/>
              </w:rPr>
              <w:t>The intended annual reference salary for Level B in Part B is €31,200, based on the weekly reference rate of €600 multiplied by 52 weeks.</w:t>
            </w:r>
          </w:p>
          <w:p w14:paraId="0231EC5C" w14:textId="12798122" w:rsidR="00DC6081" w:rsidRPr="00B22F73" w:rsidRDefault="00C35ABE" w:rsidP="00C35ABE">
            <w:pPr>
              <w:spacing w:before="120" w:after="120"/>
              <w:rPr>
                <w:rFonts w:cstheme="minorHAnsi"/>
                <w:sz w:val="24"/>
                <w:szCs w:val="24"/>
              </w:rPr>
            </w:pPr>
            <w:r w:rsidRPr="00B22F73">
              <w:rPr>
                <w:rFonts w:cstheme="minorHAnsi"/>
                <w:sz w:val="24"/>
                <w:szCs w:val="24"/>
              </w:rPr>
              <w:t>The Evaluation Pricing Sheet has now been amended to correct this error.</w:t>
            </w:r>
          </w:p>
        </w:tc>
      </w:tr>
      <w:tr w:rsidR="00DC6081" w:rsidRPr="00B22F73" w14:paraId="4C00B2B3" w14:textId="77777777" w:rsidTr="005D2073">
        <w:trPr>
          <w:trHeight w:val="20"/>
          <w:tblHeader/>
        </w:trPr>
        <w:tc>
          <w:tcPr>
            <w:tcW w:w="704" w:type="dxa"/>
            <w:shd w:val="clear" w:color="auto" w:fill="1F3864" w:themeFill="accent1" w:themeFillShade="80"/>
            <w:vAlign w:val="center"/>
          </w:tcPr>
          <w:p w14:paraId="033FEAF0" w14:textId="5A917136" w:rsidR="00DC6081" w:rsidRPr="00B22F73" w:rsidRDefault="00A275CE" w:rsidP="00DC6081">
            <w:pPr>
              <w:spacing w:before="120" w:after="120"/>
              <w:jc w:val="center"/>
              <w:rPr>
                <w:rFonts w:cstheme="minorHAnsi"/>
                <w:b/>
                <w:color w:val="FFFFFF" w:themeColor="background1"/>
                <w:sz w:val="24"/>
                <w:szCs w:val="24"/>
              </w:rPr>
            </w:pPr>
            <w:r w:rsidRPr="00B22F73">
              <w:rPr>
                <w:rFonts w:cstheme="minorHAnsi"/>
                <w:b/>
                <w:color w:val="FFFFFF" w:themeColor="background1"/>
                <w:sz w:val="24"/>
                <w:szCs w:val="24"/>
              </w:rPr>
              <w:t>13</w:t>
            </w:r>
          </w:p>
        </w:tc>
        <w:tc>
          <w:tcPr>
            <w:tcW w:w="4966" w:type="dxa"/>
          </w:tcPr>
          <w:p w14:paraId="4624BE59" w14:textId="587AC78C" w:rsidR="00DC6081" w:rsidRPr="00B22F73" w:rsidRDefault="00DC6081" w:rsidP="00DC6081">
            <w:pPr>
              <w:spacing w:before="120" w:after="120"/>
              <w:rPr>
                <w:rFonts w:cstheme="minorHAnsi"/>
                <w:color w:val="00241A"/>
                <w:sz w:val="24"/>
                <w:szCs w:val="24"/>
              </w:rPr>
            </w:pPr>
            <w:r w:rsidRPr="00B22F73">
              <w:rPr>
                <w:rFonts w:cstheme="minorHAnsi"/>
                <w:sz w:val="24"/>
                <w:szCs w:val="24"/>
              </w:rPr>
              <w:t>Statutory Employer Costs percent is entered by each tenderer. Please confirm which costs must be included, for example employer PRSI, annual leave, public holiday entitlement and pension auto-enrolment contributions. Please also confirm whether a common minimum rate will be applied for evaluation, and whether the percentage may vary by level.</w:t>
            </w:r>
          </w:p>
        </w:tc>
        <w:tc>
          <w:tcPr>
            <w:tcW w:w="5240" w:type="dxa"/>
            <w:vAlign w:val="center"/>
          </w:tcPr>
          <w:p w14:paraId="637E815C" w14:textId="61615959" w:rsidR="009E01E7" w:rsidRPr="00B22F73" w:rsidRDefault="009E01E7" w:rsidP="009E01E7">
            <w:pPr>
              <w:spacing w:before="120" w:after="120"/>
              <w:rPr>
                <w:rFonts w:cstheme="minorHAnsi"/>
                <w:sz w:val="24"/>
                <w:szCs w:val="24"/>
              </w:rPr>
            </w:pPr>
            <w:r w:rsidRPr="00B22F73">
              <w:rPr>
                <w:rFonts w:cstheme="minorHAnsi"/>
                <w:sz w:val="24"/>
                <w:szCs w:val="24"/>
              </w:rPr>
              <w:t>Tenderers should refer to Appendix 2 of the CfT and the Pricing Schedule.</w:t>
            </w:r>
          </w:p>
          <w:p w14:paraId="2A979B3D" w14:textId="77777777" w:rsidR="009E01E7" w:rsidRPr="00B22F73" w:rsidRDefault="009E01E7" w:rsidP="009E01E7">
            <w:pPr>
              <w:spacing w:before="120" w:after="120"/>
              <w:rPr>
                <w:rFonts w:cstheme="minorHAnsi"/>
                <w:sz w:val="24"/>
                <w:szCs w:val="24"/>
              </w:rPr>
            </w:pPr>
            <w:r w:rsidRPr="00B22F73">
              <w:rPr>
                <w:rFonts w:cstheme="minorHAnsi"/>
                <w:sz w:val="24"/>
                <w:szCs w:val="24"/>
              </w:rPr>
              <w:t>As set out in Appendix 2, for Agency Staff, Tenderers must clearly identify the components used to calculate the hourly charge to Research Ireland, including, as applicable, statutory employer costs and employment-related costs, provision for statutory annual leave and public holiday entitlements, the Tenderer’s management fee/margin, and any other cost expressly permitted under the Pricing Schedule.</w:t>
            </w:r>
          </w:p>
          <w:p w14:paraId="0AA73749" w14:textId="356FF620" w:rsidR="00DC6081" w:rsidRPr="00B22F73" w:rsidRDefault="009E01E7" w:rsidP="009E01E7">
            <w:pPr>
              <w:spacing w:before="120" w:after="120"/>
              <w:rPr>
                <w:rFonts w:cstheme="minorHAnsi"/>
                <w:sz w:val="24"/>
                <w:szCs w:val="24"/>
              </w:rPr>
            </w:pPr>
            <w:r w:rsidRPr="00B22F73">
              <w:rPr>
                <w:rFonts w:cstheme="minorHAnsi"/>
                <w:sz w:val="24"/>
                <w:szCs w:val="24"/>
              </w:rPr>
              <w:t>Tenderers are responsible for ensuring that all applicable statutory employer and employment-related costs are appropriately reflected in their pricing and for providing sufficient information in the Pricing Schedule to demonstrate clearly how the total hourly charge has been calculated.</w:t>
            </w:r>
          </w:p>
        </w:tc>
      </w:tr>
      <w:tr w:rsidR="00DC6081" w:rsidRPr="00B22F73" w14:paraId="3AA8901A" w14:textId="77777777" w:rsidTr="005D2073">
        <w:trPr>
          <w:trHeight w:val="20"/>
          <w:tblHeader/>
        </w:trPr>
        <w:tc>
          <w:tcPr>
            <w:tcW w:w="704" w:type="dxa"/>
            <w:shd w:val="clear" w:color="auto" w:fill="1F3864" w:themeFill="accent1" w:themeFillShade="80"/>
            <w:vAlign w:val="center"/>
          </w:tcPr>
          <w:p w14:paraId="036BF7EE" w14:textId="12DEC055" w:rsidR="00DC6081" w:rsidRPr="00B22F73" w:rsidRDefault="00A275CE" w:rsidP="00DC6081">
            <w:pPr>
              <w:spacing w:before="120" w:after="120"/>
              <w:jc w:val="center"/>
              <w:rPr>
                <w:rFonts w:cstheme="minorHAnsi"/>
                <w:b/>
                <w:color w:val="FFFFFF" w:themeColor="background1"/>
                <w:sz w:val="24"/>
                <w:szCs w:val="24"/>
              </w:rPr>
            </w:pPr>
            <w:r w:rsidRPr="00B22F73">
              <w:rPr>
                <w:rFonts w:cstheme="minorHAnsi"/>
                <w:b/>
                <w:color w:val="FFFFFF" w:themeColor="background1"/>
                <w:sz w:val="24"/>
                <w:szCs w:val="24"/>
              </w:rPr>
              <w:t>14</w:t>
            </w:r>
          </w:p>
        </w:tc>
        <w:tc>
          <w:tcPr>
            <w:tcW w:w="4966" w:type="dxa"/>
          </w:tcPr>
          <w:p w14:paraId="60132779" w14:textId="5BE03596" w:rsidR="00DC6081" w:rsidRPr="00B22F73" w:rsidRDefault="00DC6081" w:rsidP="00DC6081">
            <w:pPr>
              <w:spacing w:before="120" w:after="120"/>
              <w:rPr>
                <w:rFonts w:cstheme="minorHAnsi"/>
                <w:color w:val="00241A"/>
                <w:sz w:val="24"/>
                <w:szCs w:val="24"/>
              </w:rPr>
            </w:pPr>
            <w:r w:rsidRPr="00B22F73">
              <w:rPr>
                <w:rFonts w:cstheme="minorHAnsi"/>
                <w:sz w:val="24"/>
                <w:szCs w:val="24"/>
              </w:rPr>
              <w:t>The call-off pricing rule states the mark-up applies to "the applicable worker pay rate and permitted statutory employer costs", but the formula applies it to gross pay only. Please confirm whether the Agency Mark-up percent applies to gross pay only, or to gross pay plus statutory employer costs.</w:t>
            </w:r>
          </w:p>
        </w:tc>
        <w:tc>
          <w:tcPr>
            <w:tcW w:w="5240" w:type="dxa"/>
            <w:vAlign w:val="center"/>
          </w:tcPr>
          <w:p w14:paraId="43B541AF" w14:textId="77777777" w:rsidR="009E01E7" w:rsidRPr="00B22F73" w:rsidRDefault="009E01E7" w:rsidP="009E01E7">
            <w:pPr>
              <w:spacing w:before="120" w:after="120"/>
              <w:rPr>
                <w:rFonts w:cstheme="minorHAnsi"/>
                <w:sz w:val="24"/>
                <w:szCs w:val="24"/>
              </w:rPr>
            </w:pPr>
            <w:r w:rsidRPr="00B22F73">
              <w:rPr>
                <w:rFonts w:cstheme="minorHAnsi"/>
                <w:sz w:val="24"/>
                <w:szCs w:val="24"/>
              </w:rPr>
              <w:t>The Agency Mark-up percentage applies to the applicable gross pay rate only and does not apply to statutory employer costs or employment-related costs.</w:t>
            </w:r>
          </w:p>
          <w:p w14:paraId="3C627BB8" w14:textId="77777777" w:rsidR="009E01E7" w:rsidRPr="00B22F73" w:rsidRDefault="009E01E7" w:rsidP="009E01E7">
            <w:pPr>
              <w:spacing w:before="120" w:after="120"/>
              <w:rPr>
                <w:rFonts w:cstheme="minorHAnsi"/>
                <w:sz w:val="24"/>
                <w:szCs w:val="24"/>
              </w:rPr>
            </w:pPr>
            <w:r w:rsidRPr="00B22F73">
              <w:rPr>
                <w:rFonts w:cstheme="minorHAnsi"/>
                <w:sz w:val="24"/>
                <w:szCs w:val="24"/>
              </w:rPr>
              <w:t>Tenderers should refer to Appendix 2 of the CfT and the Pricing Schedule, which set out the applicable pricing requirements and the components to be used in calculating the total hourly charge.</w:t>
            </w:r>
          </w:p>
          <w:p w14:paraId="59DE27C5" w14:textId="595978C4" w:rsidR="00DC6081" w:rsidRPr="00B22F73" w:rsidRDefault="009E01E7" w:rsidP="009E01E7">
            <w:pPr>
              <w:spacing w:before="120" w:after="120"/>
              <w:rPr>
                <w:rFonts w:cstheme="minorHAnsi"/>
                <w:sz w:val="24"/>
                <w:szCs w:val="24"/>
              </w:rPr>
            </w:pPr>
            <w:r w:rsidRPr="00B22F73">
              <w:rPr>
                <w:rFonts w:cstheme="minorHAnsi"/>
                <w:sz w:val="24"/>
                <w:szCs w:val="24"/>
              </w:rPr>
              <w:t xml:space="preserve">For clarity, where any wording in the call-off pricing provisions suggests that the Agency Mark-up applies to both the worker pay rate and permitted statutory employer costs, this should be read as applying to the gross pay rate only, in </w:t>
            </w:r>
            <w:r w:rsidRPr="00B22F73">
              <w:rPr>
                <w:rFonts w:cstheme="minorHAnsi"/>
                <w:sz w:val="24"/>
                <w:szCs w:val="24"/>
              </w:rPr>
              <w:lastRenderedPageBreak/>
              <w:t>accordance with the formula set out in the Pricing Schedule.</w:t>
            </w:r>
          </w:p>
        </w:tc>
      </w:tr>
      <w:tr w:rsidR="00DC6081" w:rsidRPr="00B22F73" w14:paraId="57C1CD76" w14:textId="77777777" w:rsidTr="005D2073">
        <w:trPr>
          <w:trHeight w:val="20"/>
          <w:tblHeader/>
        </w:trPr>
        <w:tc>
          <w:tcPr>
            <w:tcW w:w="704" w:type="dxa"/>
            <w:shd w:val="clear" w:color="auto" w:fill="1F3864" w:themeFill="accent1" w:themeFillShade="80"/>
            <w:vAlign w:val="center"/>
          </w:tcPr>
          <w:p w14:paraId="0C5FF586" w14:textId="3DD96D86" w:rsidR="00DC6081" w:rsidRPr="00B22F73" w:rsidRDefault="00A275CE" w:rsidP="00DC6081">
            <w:pPr>
              <w:spacing w:before="120" w:after="120"/>
              <w:jc w:val="center"/>
              <w:rPr>
                <w:rFonts w:cstheme="minorHAnsi"/>
                <w:b/>
                <w:color w:val="FFFFFF" w:themeColor="background1"/>
                <w:sz w:val="24"/>
                <w:szCs w:val="24"/>
              </w:rPr>
            </w:pPr>
            <w:r w:rsidRPr="00B22F73">
              <w:rPr>
                <w:rFonts w:cstheme="minorHAnsi"/>
                <w:b/>
                <w:color w:val="FFFFFF" w:themeColor="background1"/>
                <w:sz w:val="24"/>
                <w:szCs w:val="24"/>
              </w:rPr>
              <w:lastRenderedPageBreak/>
              <w:t>15</w:t>
            </w:r>
          </w:p>
        </w:tc>
        <w:tc>
          <w:tcPr>
            <w:tcW w:w="4966" w:type="dxa"/>
          </w:tcPr>
          <w:p w14:paraId="585ABE11" w14:textId="43749F26" w:rsidR="00DC6081" w:rsidRPr="00B22F73" w:rsidRDefault="00DC6081" w:rsidP="00DC6081">
            <w:pPr>
              <w:spacing w:before="120" w:after="120"/>
              <w:rPr>
                <w:rFonts w:cstheme="minorHAnsi"/>
                <w:color w:val="00241A"/>
                <w:sz w:val="24"/>
                <w:szCs w:val="24"/>
              </w:rPr>
            </w:pPr>
            <w:r w:rsidRPr="00B22F73">
              <w:rPr>
                <w:rFonts w:cstheme="minorHAnsi"/>
                <w:sz w:val="24"/>
                <w:szCs w:val="24"/>
              </w:rPr>
              <w:t>For fixed-term or specified-purpose appointments paid directly by Research Ireland, please confirm whether the placement fee percent applies to the full annual salary or to the pro-rata value of the contract term.</w:t>
            </w:r>
          </w:p>
        </w:tc>
        <w:tc>
          <w:tcPr>
            <w:tcW w:w="5240" w:type="dxa"/>
            <w:vAlign w:val="center"/>
          </w:tcPr>
          <w:p w14:paraId="6EB77A8F" w14:textId="77777777" w:rsidR="009E01E7" w:rsidRPr="00B22F73" w:rsidRDefault="009E01E7" w:rsidP="009E01E7">
            <w:pPr>
              <w:spacing w:before="120" w:after="120"/>
              <w:rPr>
                <w:rFonts w:cstheme="minorHAnsi"/>
                <w:sz w:val="24"/>
                <w:szCs w:val="24"/>
              </w:rPr>
            </w:pPr>
            <w:r w:rsidRPr="00B22F73">
              <w:rPr>
                <w:rFonts w:cstheme="minorHAnsi"/>
                <w:sz w:val="24"/>
                <w:szCs w:val="24"/>
              </w:rPr>
              <w:t>For fixed-term or specified-purpose appointments where the individual is employed and paid directly by Research Ireland, the applicable placement/recruitment fee percentage will be applied to the pro-rata salary value of the contract term, rather than the full annual salary where the appointment is for a period of less than 12 months.</w:t>
            </w:r>
          </w:p>
          <w:p w14:paraId="2C3A6858" w14:textId="782C9666" w:rsidR="00DC6081" w:rsidRPr="00B22F73" w:rsidRDefault="009E01E7" w:rsidP="009E01E7">
            <w:pPr>
              <w:spacing w:before="120" w:after="120"/>
              <w:rPr>
                <w:rFonts w:cstheme="minorHAnsi"/>
                <w:sz w:val="24"/>
                <w:szCs w:val="24"/>
              </w:rPr>
            </w:pPr>
            <w:r w:rsidRPr="00B22F73">
              <w:rPr>
                <w:rFonts w:cstheme="minorHAnsi"/>
                <w:sz w:val="24"/>
                <w:szCs w:val="24"/>
              </w:rPr>
              <w:t>Tenderers should refer to Appendix 2 of the CfT and the Pricing Schedule for the applicable pricing requirements.</w:t>
            </w:r>
          </w:p>
        </w:tc>
      </w:tr>
      <w:tr w:rsidR="00DC6081" w:rsidRPr="00B22F73" w14:paraId="7020B740" w14:textId="77777777" w:rsidTr="005D2073">
        <w:trPr>
          <w:trHeight w:val="20"/>
          <w:tblHeader/>
        </w:trPr>
        <w:tc>
          <w:tcPr>
            <w:tcW w:w="704" w:type="dxa"/>
            <w:shd w:val="clear" w:color="auto" w:fill="1F3864" w:themeFill="accent1" w:themeFillShade="80"/>
            <w:vAlign w:val="center"/>
          </w:tcPr>
          <w:p w14:paraId="49EA1671" w14:textId="4349F797" w:rsidR="00DC6081" w:rsidRPr="00B22F73" w:rsidRDefault="00A275CE" w:rsidP="00DC6081">
            <w:pPr>
              <w:spacing w:before="120" w:after="120"/>
              <w:jc w:val="center"/>
              <w:rPr>
                <w:rFonts w:cstheme="minorHAnsi"/>
                <w:b/>
                <w:color w:val="FFFFFF" w:themeColor="background1"/>
                <w:sz w:val="24"/>
                <w:szCs w:val="24"/>
              </w:rPr>
            </w:pPr>
            <w:r w:rsidRPr="00B22F73">
              <w:rPr>
                <w:rFonts w:cstheme="minorHAnsi"/>
                <w:b/>
                <w:color w:val="FFFFFF" w:themeColor="background1"/>
                <w:sz w:val="24"/>
                <w:szCs w:val="24"/>
              </w:rPr>
              <w:t>16</w:t>
            </w:r>
          </w:p>
        </w:tc>
        <w:tc>
          <w:tcPr>
            <w:tcW w:w="4966" w:type="dxa"/>
          </w:tcPr>
          <w:p w14:paraId="346BCCCF" w14:textId="6C0A3E9B" w:rsidR="00DC6081" w:rsidRPr="00B22F73" w:rsidRDefault="00DC6081" w:rsidP="00DC6081">
            <w:pPr>
              <w:spacing w:before="120" w:after="120"/>
              <w:rPr>
                <w:rFonts w:cstheme="minorHAnsi"/>
                <w:color w:val="00241A"/>
                <w:sz w:val="24"/>
                <w:szCs w:val="24"/>
              </w:rPr>
            </w:pPr>
            <w:r w:rsidRPr="00B22F73">
              <w:rPr>
                <w:rFonts w:cstheme="minorHAnsi"/>
                <w:sz w:val="24"/>
                <w:szCs w:val="24"/>
              </w:rPr>
              <w:t>Appendix 2 of the CfT sets refund terms of 80percent (months 0 to 3) and 50percent (months 3 to 6). The pricing schedule asks for a "Replacement / Rebate Period (weeks)". Please confirm whether tenderers may offer terms beyond the minimum, and whether these are evaluated.</w:t>
            </w:r>
          </w:p>
        </w:tc>
        <w:tc>
          <w:tcPr>
            <w:tcW w:w="5240" w:type="dxa"/>
            <w:vAlign w:val="center"/>
          </w:tcPr>
          <w:p w14:paraId="5A5887BF" w14:textId="77777777" w:rsidR="009E01E7" w:rsidRPr="00B22F73" w:rsidRDefault="009E01E7" w:rsidP="009E01E7">
            <w:pPr>
              <w:spacing w:before="120" w:after="120"/>
              <w:rPr>
                <w:rFonts w:cstheme="minorHAnsi"/>
                <w:sz w:val="24"/>
                <w:szCs w:val="24"/>
              </w:rPr>
            </w:pPr>
            <w:r w:rsidRPr="00B22F73">
              <w:rPr>
                <w:rFonts w:cstheme="minorHAnsi"/>
                <w:sz w:val="24"/>
                <w:szCs w:val="24"/>
              </w:rPr>
              <w:t>The refund provisions set out in Appendix 2 of the CfT represent the minimum refund entitlement required by Research Ireland.</w:t>
            </w:r>
          </w:p>
          <w:p w14:paraId="282395E5" w14:textId="77777777" w:rsidR="009E01E7" w:rsidRPr="00B22F73" w:rsidRDefault="009E01E7" w:rsidP="009E01E7">
            <w:pPr>
              <w:spacing w:before="120" w:after="120"/>
              <w:rPr>
                <w:rFonts w:cstheme="minorHAnsi"/>
                <w:sz w:val="24"/>
                <w:szCs w:val="24"/>
              </w:rPr>
            </w:pPr>
            <w:r w:rsidRPr="00B22F73">
              <w:rPr>
                <w:rFonts w:cstheme="minorHAnsi"/>
                <w:sz w:val="24"/>
                <w:szCs w:val="24"/>
              </w:rPr>
              <w:t>Tenderers may offer replacement/rebate terms that exceed these minimum requirements and should specify any such enhanced terms in the Pricing Schedule under “Replacement / Rebate Period (weeks)”.</w:t>
            </w:r>
          </w:p>
          <w:p w14:paraId="269D0049" w14:textId="6DCEB43C" w:rsidR="00DC6081" w:rsidRPr="00B22F73" w:rsidRDefault="009E01E7" w:rsidP="009E01E7">
            <w:pPr>
              <w:spacing w:before="120" w:after="120"/>
              <w:rPr>
                <w:rFonts w:cstheme="minorHAnsi"/>
                <w:sz w:val="24"/>
                <w:szCs w:val="24"/>
              </w:rPr>
            </w:pPr>
            <w:r w:rsidRPr="00B22F73">
              <w:rPr>
                <w:rFonts w:cstheme="minorHAnsi"/>
                <w:sz w:val="24"/>
                <w:szCs w:val="24"/>
              </w:rPr>
              <w:t>Any terms offered in excess of the minimum requirements will not attract additional marks and will not be separately evaluated. Tenderers must, as a minimum, comply with the refund requirements set out in Appendix 2 of the CfT.</w:t>
            </w:r>
          </w:p>
        </w:tc>
      </w:tr>
      <w:tr w:rsidR="00DC6081" w:rsidRPr="00B22F73" w14:paraId="0722985D" w14:textId="77777777" w:rsidTr="005D2073">
        <w:trPr>
          <w:trHeight w:val="20"/>
          <w:tblHeader/>
        </w:trPr>
        <w:tc>
          <w:tcPr>
            <w:tcW w:w="704" w:type="dxa"/>
            <w:shd w:val="clear" w:color="auto" w:fill="1F3864" w:themeFill="accent1" w:themeFillShade="80"/>
            <w:vAlign w:val="center"/>
          </w:tcPr>
          <w:p w14:paraId="4A146A9B" w14:textId="73DCC79C" w:rsidR="00DC6081" w:rsidRPr="00B22F73" w:rsidRDefault="00A275CE" w:rsidP="00DC6081">
            <w:pPr>
              <w:spacing w:before="120" w:after="120"/>
              <w:jc w:val="center"/>
              <w:rPr>
                <w:rFonts w:cstheme="minorHAnsi"/>
                <w:b/>
                <w:color w:val="FFFFFF" w:themeColor="background1"/>
                <w:sz w:val="24"/>
                <w:szCs w:val="24"/>
              </w:rPr>
            </w:pPr>
            <w:r w:rsidRPr="00B22F73">
              <w:rPr>
                <w:rFonts w:cstheme="minorHAnsi"/>
                <w:b/>
                <w:color w:val="FFFFFF" w:themeColor="background1"/>
                <w:sz w:val="24"/>
                <w:szCs w:val="24"/>
              </w:rPr>
              <w:t>17</w:t>
            </w:r>
          </w:p>
        </w:tc>
        <w:tc>
          <w:tcPr>
            <w:tcW w:w="4966" w:type="dxa"/>
          </w:tcPr>
          <w:p w14:paraId="0C4A8751" w14:textId="6010BD4A" w:rsidR="00DC6081" w:rsidRPr="00B22F73" w:rsidRDefault="00DC6081" w:rsidP="00DC6081">
            <w:pPr>
              <w:spacing w:before="120" w:after="120"/>
              <w:rPr>
                <w:rFonts w:cstheme="minorHAnsi"/>
                <w:color w:val="00241A"/>
                <w:sz w:val="24"/>
                <w:szCs w:val="24"/>
              </w:rPr>
            </w:pPr>
            <w:r w:rsidRPr="00B22F73">
              <w:rPr>
                <w:rFonts w:cstheme="minorHAnsi"/>
                <w:sz w:val="24"/>
                <w:szCs w:val="24"/>
              </w:rPr>
              <w:t>Clauses 4.1 and 4.3.1 of the draft Framework Agreement leave the value thresholds for cascade and mini-competition blank. Please confirm the thresholds.</w:t>
            </w:r>
          </w:p>
        </w:tc>
        <w:tc>
          <w:tcPr>
            <w:tcW w:w="5240" w:type="dxa"/>
            <w:vAlign w:val="center"/>
          </w:tcPr>
          <w:p w14:paraId="7C19A40B" w14:textId="77777777" w:rsidR="001F4315" w:rsidRPr="00B22F73" w:rsidRDefault="001F4315" w:rsidP="001F4315">
            <w:pPr>
              <w:spacing w:before="120" w:after="120"/>
              <w:rPr>
                <w:rFonts w:cstheme="minorHAnsi"/>
                <w:sz w:val="24"/>
                <w:szCs w:val="24"/>
              </w:rPr>
            </w:pPr>
            <w:r w:rsidRPr="00B22F73">
              <w:rPr>
                <w:rFonts w:cstheme="minorHAnsi"/>
                <w:sz w:val="24"/>
                <w:szCs w:val="24"/>
              </w:rPr>
              <w:t>No specific monetary value thresholds will apply to determine whether a Call-Off Contract is awarded by cascade or by mini-competition.</w:t>
            </w:r>
          </w:p>
          <w:p w14:paraId="5418A11B" w14:textId="77777777" w:rsidR="001F4315" w:rsidRPr="00B22F73" w:rsidRDefault="001F4315" w:rsidP="001F4315">
            <w:pPr>
              <w:spacing w:before="120" w:after="120"/>
              <w:rPr>
                <w:rFonts w:cstheme="minorHAnsi"/>
                <w:sz w:val="24"/>
                <w:szCs w:val="24"/>
              </w:rPr>
            </w:pPr>
            <w:r w:rsidRPr="00B22F73">
              <w:rPr>
                <w:rFonts w:cstheme="minorHAnsi"/>
                <w:sz w:val="24"/>
                <w:szCs w:val="24"/>
              </w:rPr>
              <w:t>As set out in the Framework Agreement, Call-Off Contracts may be awarded using the cascade procedure, based on the ranking established through the tender process, or through a Supplementary Request for Tenders (“SRFT”) (Mini-Competition), as appropriate to the specific requirement.</w:t>
            </w:r>
          </w:p>
          <w:p w14:paraId="2235DB16" w14:textId="464F596D" w:rsidR="00DC6081" w:rsidRPr="00B22F73" w:rsidRDefault="001F4315" w:rsidP="001F4315">
            <w:pPr>
              <w:spacing w:before="120" w:after="120"/>
              <w:rPr>
                <w:rFonts w:cstheme="minorHAnsi"/>
                <w:sz w:val="24"/>
                <w:szCs w:val="24"/>
              </w:rPr>
            </w:pPr>
            <w:r w:rsidRPr="00B22F73">
              <w:rPr>
                <w:rFonts w:cstheme="minorHAnsi"/>
                <w:sz w:val="24"/>
                <w:szCs w:val="24"/>
              </w:rPr>
              <w:t>The references to value thresholds in Clauses 4.1 and 4.3.1 of the draft Framework Agreement are not applicable and will be amended accordingly in the Framework Agreement.</w:t>
            </w:r>
          </w:p>
        </w:tc>
      </w:tr>
      <w:tr w:rsidR="00DC6081" w:rsidRPr="00B22F73" w14:paraId="41D20F2D" w14:textId="77777777" w:rsidTr="005D2073">
        <w:trPr>
          <w:trHeight w:val="20"/>
          <w:tblHeader/>
        </w:trPr>
        <w:tc>
          <w:tcPr>
            <w:tcW w:w="704" w:type="dxa"/>
            <w:shd w:val="clear" w:color="auto" w:fill="1F3864" w:themeFill="accent1" w:themeFillShade="80"/>
            <w:vAlign w:val="center"/>
          </w:tcPr>
          <w:p w14:paraId="10CBF361" w14:textId="4D1F4B2D" w:rsidR="00DC6081" w:rsidRPr="00B22F73" w:rsidRDefault="00A275CE" w:rsidP="00DC6081">
            <w:pPr>
              <w:spacing w:before="120" w:after="120"/>
              <w:jc w:val="center"/>
              <w:rPr>
                <w:rFonts w:cstheme="minorHAnsi"/>
                <w:b/>
                <w:color w:val="FFFFFF" w:themeColor="background1"/>
                <w:sz w:val="24"/>
                <w:szCs w:val="24"/>
              </w:rPr>
            </w:pPr>
            <w:r w:rsidRPr="00B22F73">
              <w:rPr>
                <w:rFonts w:cstheme="minorHAnsi"/>
                <w:b/>
                <w:color w:val="FFFFFF" w:themeColor="background1"/>
                <w:sz w:val="24"/>
                <w:szCs w:val="24"/>
              </w:rPr>
              <w:lastRenderedPageBreak/>
              <w:t>18</w:t>
            </w:r>
          </w:p>
        </w:tc>
        <w:tc>
          <w:tcPr>
            <w:tcW w:w="4966" w:type="dxa"/>
          </w:tcPr>
          <w:p w14:paraId="7B4479BF" w14:textId="7D3A98D2" w:rsidR="00DC6081" w:rsidRPr="00B22F73" w:rsidRDefault="00DC6081" w:rsidP="00DC6081">
            <w:pPr>
              <w:spacing w:before="120" w:after="120"/>
              <w:rPr>
                <w:rFonts w:cstheme="minorHAnsi"/>
                <w:color w:val="00241A"/>
                <w:sz w:val="24"/>
                <w:szCs w:val="24"/>
              </w:rPr>
            </w:pPr>
            <w:r w:rsidRPr="00B22F73">
              <w:rPr>
                <w:rFonts w:cstheme="minorHAnsi"/>
                <w:sz w:val="24"/>
                <w:szCs w:val="24"/>
              </w:rPr>
              <w:t>Clause 5.1 states call-offs will be awarded "on the basis of technical specialist fit". Please explain how specialist fit will be determined, given that all Framework Members are appointed across the full scope.</w:t>
            </w:r>
          </w:p>
        </w:tc>
        <w:tc>
          <w:tcPr>
            <w:tcW w:w="5240" w:type="dxa"/>
            <w:vAlign w:val="center"/>
          </w:tcPr>
          <w:p w14:paraId="28FA13C8" w14:textId="77777777" w:rsidR="00341392" w:rsidRPr="00B22F73" w:rsidRDefault="00341392" w:rsidP="00341392">
            <w:pPr>
              <w:spacing w:before="120" w:after="120"/>
              <w:rPr>
                <w:rFonts w:cstheme="minorHAnsi"/>
                <w:sz w:val="24"/>
                <w:szCs w:val="24"/>
              </w:rPr>
            </w:pPr>
            <w:r w:rsidRPr="00B22F73">
              <w:rPr>
                <w:rFonts w:cstheme="minorHAnsi"/>
                <w:sz w:val="24"/>
                <w:szCs w:val="24"/>
              </w:rPr>
              <w:t>All Framework Members will be appointed across the full scope of the Framework.</w:t>
            </w:r>
          </w:p>
          <w:p w14:paraId="490A0A8F" w14:textId="77777777" w:rsidR="00341392" w:rsidRPr="00B22F73" w:rsidRDefault="00341392" w:rsidP="00341392">
            <w:pPr>
              <w:spacing w:before="120" w:after="120"/>
              <w:rPr>
                <w:rFonts w:cstheme="minorHAnsi"/>
                <w:sz w:val="24"/>
                <w:szCs w:val="24"/>
              </w:rPr>
            </w:pPr>
            <w:r w:rsidRPr="00B22F73">
              <w:rPr>
                <w:rFonts w:cstheme="minorHAnsi"/>
                <w:sz w:val="24"/>
                <w:szCs w:val="24"/>
              </w:rPr>
              <w:t>For the purposes of Clause 5.1, “technical specialist fit” refers to the Framework Member’s ability to provide the specialist services required for the particular Call-Off Contract.</w:t>
            </w:r>
          </w:p>
          <w:p w14:paraId="43395567" w14:textId="77777777" w:rsidR="00341392" w:rsidRPr="00B22F73" w:rsidRDefault="00341392" w:rsidP="00341392">
            <w:pPr>
              <w:spacing w:before="120" w:after="120"/>
              <w:rPr>
                <w:rFonts w:cstheme="minorHAnsi"/>
                <w:sz w:val="24"/>
                <w:szCs w:val="24"/>
              </w:rPr>
            </w:pPr>
            <w:r w:rsidRPr="00B22F73">
              <w:rPr>
                <w:rFonts w:cstheme="minorHAnsi"/>
                <w:sz w:val="24"/>
                <w:szCs w:val="24"/>
              </w:rPr>
              <w:t>Call-Off Contracts awarded through the cascade procedure will follow the ranking established during the tender process. The First-Ranked Framework Member will be approached in the first instance. Where that Framework Member is unable to perform the proposed Call-Off Contract, including due to capacity/performance issues or a Conflict of Interest, the Call-Off Request will be issued to the next-ranked Framework Member, in accordance with Clause 4.3.</w:t>
            </w:r>
          </w:p>
          <w:p w14:paraId="0CFF865B" w14:textId="2E3734CE" w:rsidR="00DC6081" w:rsidRPr="00B22F73" w:rsidRDefault="00341392" w:rsidP="00341392">
            <w:pPr>
              <w:spacing w:before="120" w:after="120"/>
              <w:rPr>
                <w:rFonts w:cstheme="minorHAnsi"/>
                <w:sz w:val="24"/>
                <w:szCs w:val="24"/>
              </w:rPr>
            </w:pPr>
            <w:r w:rsidRPr="00B22F73">
              <w:rPr>
                <w:rFonts w:cstheme="minorHAnsi"/>
                <w:sz w:val="24"/>
                <w:szCs w:val="24"/>
              </w:rPr>
              <w:t xml:space="preserve">The reference to “technical specialist </w:t>
            </w:r>
            <w:proofErr w:type="gramStart"/>
            <w:r w:rsidRPr="00B22F73">
              <w:rPr>
                <w:rFonts w:cstheme="minorHAnsi"/>
                <w:sz w:val="24"/>
                <w:szCs w:val="24"/>
              </w:rPr>
              <w:t>fit</w:t>
            </w:r>
            <w:proofErr w:type="gramEnd"/>
            <w:r w:rsidRPr="00B22F73">
              <w:rPr>
                <w:rFonts w:cstheme="minorHAnsi"/>
                <w:sz w:val="24"/>
                <w:szCs w:val="24"/>
              </w:rPr>
              <w:t>” does not alter the ranking established under the Framework or constitute a separate re-evaluation of Framework Members.</w:t>
            </w:r>
          </w:p>
        </w:tc>
      </w:tr>
      <w:tr w:rsidR="00DC6081" w:rsidRPr="00B22F73" w14:paraId="67C2BEB9" w14:textId="77777777" w:rsidTr="005D2073">
        <w:trPr>
          <w:trHeight w:val="20"/>
          <w:tblHeader/>
        </w:trPr>
        <w:tc>
          <w:tcPr>
            <w:tcW w:w="704" w:type="dxa"/>
            <w:shd w:val="clear" w:color="auto" w:fill="1F3864" w:themeFill="accent1" w:themeFillShade="80"/>
            <w:vAlign w:val="center"/>
          </w:tcPr>
          <w:p w14:paraId="377497F2" w14:textId="74ECF28A" w:rsidR="00DC6081" w:rsidRPr="00B22F73" w:rsidRDefault="00A275CE" w:rsidP="00DC6081">
            <w:pPr>
              <w:spacing w:before="120" w:after="120"/>
              <w:jc w:val="center"/>
              <w:rPr>
                <w:rFonts w:cstheme="minorHAnsi"/>
                <w:b/>
                <w:color w:val="FFFFFF" w:themeColor="background1"/>
                <w:sz w:val="24"/>
                <w:szCs w:val="24"/>
              </w:rPr>
            </w:pPr>
            <w:r w:rsidRPr="00B22F73">
              <w:rPr>
                <w:rFonts w:cstheme="minorHAnsi"/>
                <w:b/>
                <w:color w:val="FFFFFF" w:themeColor="background1"/>
                <w:sz w:val="24"/>
                <w:szCs w:val="24"/>
              </w:rPr>
              <w:t>19</w:t>
            </w:r>
          </w:p>
        </w:tc>
        <w:tc>
          <w:tcPr>
            <w:tcW w:w="4966" w:type="dxa"/>
          </w:tcPr>
          <w:p w14:paraId="0EF5E08E" w14:textId="4C05A16E" w:rsidR="00DC6081" w:rsidRPr="00B22F73" w:rsidRDefault="00DC6081" w:rsidP="00DC6081">
            <w:pPr>
              <w:spacing w:before="120" w:after="120"/>
              <w:rPr>
                <w:rFonts w:cstheme="minorHAnsi"/>
                <w:color w:val="00241A"/>
                <w:sz w:val="24"/>
                <w:szCs w:val="24"/>
              </w:rPr>
            </w:pPr>
            <w:r w:rsidRPr="00B22F73">
              <w:rPr>
                <w:rFonts w:cstheme="minorHAnsi"/>
                <w:sz w:val="24"/>
                <w:szCs w:val="24"/>
              </w:rPr>
              <w:t>To assist tenderers in resourcing the Framework, please provide an indication of usage under the current framework over the last two to three years. This would ideally be split by temporary, fixed-term and permanent placements, and by grade or level.</w:t>
            </w:r>
          </w:p>
        </w:tc>
        <w:tc>
          <w:tcPr>
            <w:tcW w:w="5240" w:type="dxa"/>
            <w:vAlign w:val="center"/>
          </w:tcPr>
          <w:p w14:paraId="09B45F90" w14:textId="4603512A" w:rsidR="00DC6081" w:rsidRPr="00B22F73" w:rsidRDefault="00341392" w:rsidP="00DC6081">
            <w:pPr>
              <w:spacing w:before="120" w:after="120"/>
              <w:rPr>
                <w:rFonts w:cstheme="minorHAnsi"/>
                <w:sz w:val="24"/>
                <w:szCs w:val="24"/>
              </w:rPr>
            </w:pPr>
            <w:r w:rsidRPr="00B22F73">
              <w:rPr>
                <w:rFonts w:cstheme="minorHAnsi"/>
                <w:sz w:val="24"/>
                <w:szCs w:val="24"/>
              </w:rPr>
              <w:t xml:space="preserve">Please see question 2 </w:t>
            </w:r>
          </w:p>
        </w:tc>
      </w:tr>
      <w:tr w:rsidR="00DC6081" w:rsidRPr="00B22F73" w14:paraId="421461CA" w14:textId="77777777" w:rsidTr="005D2073">
        <w:trPr>
          <w:trHeight w:val="20"/>
          <w:tblHeader/>
        </w:trPr>
        <w:tc>
          <w:tcPr>
            <w:tcW w:w="704" w:type="dxa"/>
            <w:shd w:val="clear" w:color="auto" w:fill="1F3864" w:themeFill="accent1" w:themeFillShade="80"/>
            <w:vAlign w:val="center"/>
          </w:tcPr>
          <w:p w14:paraId="390BB135" w14:textId="40A46F93" w:rsidR="00DC6081" w:rsidRPr="00B22F73" w:rsidRDefault="00A275CE" w:rsidP="00DC6081">
            <w:pPr>
              <w:spacing w:before="120" w:after="120"/>
              <w:jc w:val="center"/>
              <w:rPr>
                <w:rFonts w:cstheme="minorHAnsi"/>
                <w:b/>
                <w:color w:val="FFFFFF" w:themeColor="background1"/>
                <w:sz w:val="24"/>
                <w:szCs w:val="24"/>
              </w:rPr>
            </w:pPr>
            <w:r w:rsidRPr="00B22F73">
              <w:rPr>
                <w:rFonts w:cstheme="minorHAnsi"/>
                <w:b/>
                <w:color w:val="FFFFFF" w:themeColor="background1"/>
                <w:sz w:val="24"/>
                <w:szCs w:val="24"/>
              </w:rPr>
              <w:t>20</w:t>
            </w:r>
          </w:p>
        </w:tc>
        <w:tc>
          <w:tcPr>
            <w:tcW w:w="4966" w:type="dxa"/>
          </w:tcPr>
          <w:p w14:paraId="109A0D15" w14:textId="0F0EDD98" w:rsidR="00DC6081" w:rsidRPr="00B22F73" w:rsidRDefault="00DC6081" w:rsidP="00DC6081">
            <w:pPr>
              <w:spacing w:before="120" w:after="120"/>
              <w:rPr>
                <w:rFonts w:cstheme="minorHAnsi"/>
                <w:color w:val="00241A"/>
                <w:sz w:val="24"/>
                <w:szCs w:val="24"/>
              </w:rPr>
            </w:pPr>
            <w:r w:rsidRPr="00B22F73">
              <w:rPr>
                <w:rFonts w:cstheme="minorHAnsi"/>
                <w:sz w:val="24"/>
                <w:szCs w:val="24"/>
              </w:rPr>
              <w:t>The Service Contract refers to insurances "specified in the RFT", and the Tenderer's Statement refers to paragraph 2.20.1 of the CfT, which does not appear in the document. Please confirm the types and minimum levels of insurance required.</w:t>
            </w:r>
          </w:p>
        </w:tc>
        <w:tc>
          <w:tcPr>
            <w:tcW w:w="5240" w:type="dxa"/>
            <w:vAlign w:val="center"/>
          </w:tcPr>
          <w:p w14:paraId="707B14E4" w14:textId="77777777" w:rsidR="00341392" w:rsidRPr="00B22F73" w:rsidRDefault="00341392" w:rsidP="00341392">
            <w:pPr>
              <w:spacing w:before="120" w:after="120"/>
              <w:rPr>
                <w:rFonts w:cstheme="minorHAnsi"/>
                <w:sz w:val="24"/>
                <w:szCs w:val="24"/>
              </w:rPr>
            </w:pPr>
            <w:r w:rsidRPr="00B22F73">
              <w:rPr>
                <w:rFonts w:cstheme="minorHAnsi"/>
                <w:sz w:val="24"/>
                <w:szCs w:val="24"/>
              </w:rPr>
              <w:t>The reference to Section 2.20.1 of the CfT in the Tenderer’s Statement is correct.</w:t>
            </w:r>
          </w:p>
          <w:p w14:paraId="3CDD6404" w14:textId="77777777" w:rsidR="00341392" w:rsidRPr="00B22F73" w:rsidRDefault="00341392" w:rsidP="00341392">
            <w:pPr>
              <w:spacing w:before="120" w:after="120"/>
              <w:rPr>
                <w:rFonts w:cstheme="minorHAnsi"/>
                <w:sz w:val="24"/>
                <w:szCs w:val="24"/>
              </w:rPr>
            </w:pPr>
          </w:p>
          <w:p w14:paraId="1452CA98" w14:textId="77777777" w:rsidR="00341392" w:rsidRPr="00B22F73" w:rsidRDefault="00341392" w:rsidP="00341392">
            <w:pPr>
              <w:spacing w:before="120" w:after="120"/>
              <w:rPr>
                <w:rFonts w:cstheme="minorHAnsi"/>
                <w:sz w:val="24"/>
                <w:szCs w:val="24"/>
              </w:rPr>
            </w:pPr>
            <w:r w:rsidRPr="00B22F73">
              <w:rPr>
                <w:rFonts w:cstheme="minorHAnsi"/>
                <w:sz w:val="24"/>
                <w:szCs w:val="24"/>
              </w:rPr>
              <w:t>For clarity, the reference to the “RFT” in the draft Service Contract should be read as a reference to the CfT. The applicable insurance requirements, including the types and minimum levels of insurance required, are as set out in Section 2.20.1 of the CfT.</w:t>
            </w:r>
          </w:p>
          <w:p w14:paraId="00F49568" w14:textId="040498F4" w:rsidR="00DC6081" w:rsidRPr="00B22F73" w:rsidRDefault="00341392" w:rsidP="00341392">
            <w:pPr>
              <w:spacing w:before="120" w:after="120"/>
              <w:rPr>
                <w:rFonts w:cstheme="minorHAnsi"/>
                <w:sz w:val="24"/>
                <w:szCs w:val="24"/>
              </w:rPr>
            </w:pPr>
            <w:r w:rsidRPr="00B22F73">
              <w:rPr>
                <w:rFonts w:cstheme="minorHAnsi"/>
                <w:sz w:val="24"/>
                <w:szCs w:val="24"/>
              </w:rPr>
              <w:t>The Service Contract provided as part of the tender documentation is in draft form. Any errors or inconsistencies identified in the draft Service Contract will be corrected prior to execution of any final contract.</w:t>
            </w:r>
          </w:p>
        </w:tc>
      </w:tr>
      <w:tr w:rsidR="00DC6081" w:rsidRPr="00B22F73" w14:paraId="6899EB31" w14:textId="77777777" w:rsidTr="005D2073">
        <w:trPr>
          <w:trHeight w:val="20"/>
          <w:tblHeader/>
        </w:trPr>
        <w:tc>
          <w:tcPr>
            <w:tcW w:w="704" w:type="dxa"/>
            <w:shd w:val="clear" w:color="auto" w:fill="1F3864" w:themeFill="accent1" w:themeFillShade="80"/>
            <w:vAlign w:val="center"/>
          </w:tcPr>
          <w:p w14:paraId="5E15D527" w14:textId="1E0A8B1E" w:rsidR="00DC6081" w:rsidRPr="00B22F73" w:rsidRDefault="00A275CE" w:rsidP="00DC6081">
            <w:pPr>
              <w:spacing w:before="120" w:after="120"/>
              <w:jc w:val="center"/>
              <w:rPr>
                <w:rFonts w:cstheme="minorHAnsi"/>
                <w:b/>
                <w:color w:val="FFFFFF" w:themeColor="background1"/>
                <w:sz w:val="24"/>
                <w:szCs w:val="24"/>
              </w:rPr>
            </w:pPr>
            <w:r w:rsidRPr="00B22F73">
              <w:rPr>
                <w:rFonts w:cstheme="minorHAnsi"/>
                <w:b/>
                <w:color w:val="FFFFFF" w:themeColor="background1"/>
                <w:sz w:val="24"/>
                <w:szCs w:val="24"/>
              </w:rPr>
              <w:lastRenderedPageBreak/>
              <w:t>21</w:t>
            </w:r>
          </w:p>
        </w:tc>
        <w:tc>
          <w:tcPr>
            <w:tcW w:w="4966" w:type="dxa"/>
          </w:tcPr>
          <w:p w14:paraId="069F32B5" w14:textId="4857C185" w:rsidR="00DC6081" w:rsidRPr="00B22F73" w:rsidRDefault="00DC6081" w:rsidP="00DC6081">
            <w:pPr>
              <w:spacing w:before="120" w:after="120"/>
              <w:rPr>
                <w:rFonts w:cstheme="minorHAnsi"/>
                <w:color w:val="00241A"/>
                <w:sz w:val="24"/>
                <w:szCs w:val="24"/>
              </w:rPr>
            </w:pPr>
            <w:r w:rsidRPr="00B22F73">
              <w:rPr>
                <w:rFonts w:cstheme="minorHAnsi"/>
                <w:sz w:val="24"/>
                <w:szCs w:val="24"/>
              </w:rPr>
              <w:t>The Tenderer's Statement refers to the Services Contract at Appendix 6, while the CfT lists it as Appendix 7. Please confirm the correct reference so the statement can be signed accurately.</w:t>
            </w:r>
          </w:p>
        </w:tc>
        <w:tc>
          <w:tcPr>
            <w:tcW w:w="5240" w:type="dxa"/>
            <w:vAlign w:val="center"/>
          </w:tcPr>
          <w:p w14:paraId="2468EEB2" w14:textId="2D03D825" w:rsidR="00DC6081" w:rsidRPr="00B22F73" w:rsidRDefault="00B0110D" w:rsidP="00DC6081">
            <w:pPr>
              <w:spacing w:before="120" w:after="120"/>
              <w:rPr>
                <w:rFonts w:cstheme="minorHAnsi"/>
                <w:sz w:val="24"/>
                <w:szCs w:val="24"/>
              </w:rPr>
            </w:pPr>
            <w:r w:rsidRPr="00B22F73">
              <w:rPr>
                <w:rFonts w:cstheme="minorHAnsi"/>
                <w:sz w:val="24"/>
                <w:szCs w:val="24"/>
              </w:rPr>
              <w:t>Tender statement in TRD has been amended and the amended documents has been uploaded into documents folder</w:t>
            </w:r>
          </w:p>
        </w:tc>
      </w:tr>
      <w:tr w:rsidR="00DC6081" w:rsidRPr="00B22F73" w14:paraId="2F1A587E" w14:textId="77777777" w:rsidTr="005D2073">
        <w:trPr>
          <w:trHeight w:val="20"/>
          <w:tblHeader/>
        </w:trPr>
        <w:tc>
          <w:tcPr>
            <w:tcW w:w="704" w:type="dxa"/>
            <w:shd w:val="clear" w:color="auto" w:fill="1F3864" w:themeFill="accent1" w:themeFillShade="80"/>
            <w:vAlign w:val="center"/>
          </w:tcPr>
          <w:p w14:paraId="6826C484" w14:textId="146FA1BC" w:rsidR="00DC6081" w:rsidRPr="00B22F73" w:rsidRDefault="00A275CE" w:rsidP="00DC6081">
            <w:pPr>
              <w:spacing w:before="120" w:after="120"/>
              <w:jc w:val="center"/>
              <w:rPr>
                <w:rFonts w:cstheme="minorHAnsi"/>
                <w:b/>
                <w:color w:val="FFFFFF" w:themeColor="background1"/>
                <w:sz w:val="24"/>
                <w:szCs w:val="24"/>
              </w:rPr>
            </w:pPr>
            <w:r w:rsidRPr="00B22F73">
              <w:rPr>
                <w:rFonts w:cstheme="minorHAnsi"/>
                <w:b/>
                <w:color w:val="FFFFFF" w:themeColor="background1"/>
                <w:sz w:val="24"/>
                <w:szCs w:val="24"/>
              </w:rPr>
              <w:t>22</w:t>
            </w:r>
          </w:p>
        </w:tc>
        <w:tc>
          <w:tcPr>
            <w:tcW w:w="4966" w:type="dxa"/>
          </w:tcPr>
          <w:p w14:paraId="324DE8D3" w14:textId="69A7F916" w:rsidR="00DC6081" w:rsidRPr="00B22F73" w:rsidRDefault="00DC6081" w:rsidP="00DC6081">
            <w:pPr>
              <w:spacing w:before="120" w:after="120"/>
              <w:rPr>
                <w:rFonts w:cstheme="minorHAnsi"/>
                <w:color w:val="00241A"/>
                <w:sz w:val="24"/>
                <w:szCs w:val="24"/>
              </w:rPr>
            </w:pPr>
            <w:r w:rsidRPr="00B22F73">
              <w:rPr>
                <w:rFonts w:cstheme="minorHAnsi"/>
                <w:sz w:val="24"/>
                <w:szCs w:val="24"/>
              </w:rPr>
              <w:t>Section 3.2.A of the CfT requires minimum turnover of €500,000 in each of the last three years, while the TRD asks for average annual turnover. Please confirm which test applies.</w:t>
            </w:r>
          </w:p>
        </w:tc>
        <w:tc>
          <w:tcPr>
            <w:tcW w:w="5240" w:type="dxa"/>
            <w:vAlign w:val="center"/>
          </w:tcPr>
          <w:p w14:paraId="71E9BD91" w14:textId="00D0F563" w:rsidR="00DC6081" w:rsidRPr="00B22F73" w:rsidRDefault="00B0110D" w:rsidP="00DC6081">
            <w:pPr>
              <w:spacing w:before="120" w:after="120"/>
              <w:rPr>
                <w:rFonts w:cstheme="minorHAnsi"/>
                <w:sz w:val="24"/>
                <w:szCs w:val="24"/>
              </w:rPr>
            </w:pPr>
            <w:r w:rsidRPr="00B22F73">
              <w:rPr>
                <w:rFonts w:cstheme="minorHAnsi"/>
                <w:sz w:val="24"/>
                <w:szCs w:val="24"/>
              </w:rPr>
              <w:t>Tender statement in TRD has been amended and the amended documents has been uploaded into documents folder</w:t>
            </w:r>
          </w:p>
        </w:tc>
      </w:tr>
      <w:tr w:rsidR="00DC6081" w:rsidRPr="00B22F73" w14:paraId="3F32E1B5" w14:textId="77777777" w:rsidTr="005D2073">
        <w:trPr>
          <w:trHeight w:val="20"/>
          <w:tblHeader/>
        </w:trPr>
        <w:tc>
          <w:tcPr>
            <w:tcW w:w="704" w:type="dxa"/>
            <w:shd w:val="clear" w:color="auto" w:fill="1F3864" w:themeFill="accent1" w:themeFillShade="80"/>
            <w:vAlign w:val="center"/>
          </w:tcPr>
          <w:p w14:paraId="4B7BD081" w14:textId="21DBC45C" w:rsidR="00DC6081" w:rsidRPr="00B22F73" w:rsidRDefault="00A275CE" w:rsidP="00DC6081">
            <w:pPr>
              <w:spacing w:before="120" w:after="120"/>
              <w:jc w:val="center"/>
              <w:rPr>
                <w:rFonts w:cstheme="minorHAnsi"/>
                <w:b/>
                <w:color w:val="FFFFFF" w:themeColor="background1"/>
                <w:sz w:val="24"/>
                <w:szCs w:val="24"/>
              </w:rPr>
            </w:pPr>
            <w:r w:rsidRPr="00B22F73">
              <w:rPr>
                <w:rFonts w:cstheme="minorHAnsi"/>
                <w:b/>
                <w:color w:val="FFFFFF" w:themeColor="background1"/>
                <w:sz w:val="24"/>
                <w:szCs w:val="24"/>
              </w:rPr>
              <w:t>23</w:t>
            </w:r>
          </w:p>
        </w:tc>
        <w:tc>
          <w:tcPr>
            <w:tcW w:w="4966" w:type="dxa"/>
          </w:tcPr>
          <w:p w14:paraId="67FAC5E5" w14:textId="6C0B9ECD" w:rsidR="00DC6081" w:rsidRPr="00B22F73" w:rsidRDefault="00DC6081" w:rsidP="00DC6081">
            <w:pPr>
              <w:spacing w:before="120" w:after="120"/>
              <w:rPr>
                <w:rFonts w:cstheme="minorHAnsi"/>
                <w:color w:val="00241A"/>
                <w:sz w:val="24"/>
                <w:szCs w:val="24"/>
              </w:rPr>
            </w:pPr>
            <w:r w:rsidRPr="00B22F73">
              <w:rPr>
                <w:rFonts w:cstheme="minorHAnsi"/>
                <w:sz w:val="24"/>
                <w:szCs w:val="24"/>
              </w:rPr>
              <w:t>For the previous experience requirement, please confirm whether there is a minimum contract value or duration the Contracting Authority considers "similar in size".</w:t>
            </w:r>
          </w:p>
        </w:tc>
        <w:tc>
          <w:tcPr>
            <w:tcW w:w="5240" w:type="dxa"/>
            <w:vAlign w:val="center"/>
          </w:tcPr>
          <w:p w14:paraId="29AD8829" w14:textId="77777777" w:rsidR="00B0110D" w:rsidRPr="00B22F73" w:rsidRDefault="00B0110D" w:rsidP="00B0110D">
            <w:pPr>
              <w:spacing w:before="120" w:after="120"/>
              <w:rPr>
                <w:rFonts w:cstheme="minorHAnsi"/>
                <w:sz w:val="24"/>
                <w:szCs w:val="24"/>
              </w:rPr>
            </w:pPr>
            <w:r w:rsidRPr="00B22F73">
              <w:rPr>
                <w:rFonts w:cstheme="minorHAnsi"/>
                <w:sz w:val="24"/>
                <w:szCs w:val="24"/>
              </w:rPr>
              <w:t>There is no prescribed minimum contract value or duration for the purposes of the previous experience requirement.</w:t>
            </w:r>
          </w:p>
          <w:p w14:paraId="014D5BB9" w14:textId="77777777" w:rsidR="00B0110D" w:rsidRPr="00B22F73" w:rsidRDefault="00B0110D" w:rsidP="00B0110D">
            <w:pPr>
              <w:spacing w:before="120" w:after="120"/>
              <w:rPr>
                <w:rFonts w:cstheme="minorHAnsi"/>
                <w:sz w:val="24"/>
                <w:szCs w:val="24"/>
              </w:rPr>
            </w:pPr>
            <w:r w:rsidRPr="00B22F73">
              <w:rPr>
                <w:rFonts w:cstheme="minorHAnsi"/>
                <w:sz w:val="24"/>
                <w:szCs w:val="24"/>
              </w:rPr>
              <w:t>As set out in the CfT, Tenderers are required to provide details of two (2) contracts of a similar size and nature to the Services required under Appendix 1. Tenderers must provide a comparability narrative demonstrating how each contract is similar in size, nature, scope and complexity to the Services required under this CfT.</w:t>
            </w:r>
          </w:p>
          <w:p w14:paraId="1A86C4A6" w14:textId="1D61163A" w:rsidR="00DC6081" w:rsidRPr="00B22F73" w:rsidRDefault="00B0110D" w:rsidP="00B0110D">
            <w:pPr>
              <w:spacing w:before="120" w:after="120"/>
              <w:rPr>
                <w:rFonts w:cstheme="minorHAnsi"/>
                <w:sz w:val="24"/>
                <w:szCs w:val="24"/>
              </w:rPr>
            </w:pPr>
            <w:r w:rsidRPr="00B22F73">
              <w:rPr>
                <w:rFonts w:cstheme="minorHAnsi"/>
                <w:sz w:val="24"/>
                <w:szCs w:val="24"/>
              </w:rPr>
              <w:t>The Contracting Authority will consider the overall relevance and comparability of the experience demonstrated, having regard to the information provided by the Tenderer, rather than applying a specific minimum contract value or duration.</w:t>
            </w:r>
          </w:p>
        </w:tc>
      </w:tr>
      <w:tr w:rsidR="00DC6081" w:rsidRPr="00B22F73" w14:paraId="1A89A09D" w14:textId="77777777" w:rsidTr="005D2073">
        <w:trPr>
          <w:trHeight w:val="20"/>
          <w:tblHeader/>
        </w:trPr>
        <w:tc>
          <w:tcPr>
            <w:tcW w:w="704" w:type="dxa"/>
            <w:shd w:val="clear" w:color="auto" w:fill="1F3864" w:themeFill="accent1" w:themeFillShade="80"/>
            <w:vAlign w:val="center"/>
          </w:tcPr>
          <w:p w14:paraId="398DF6CD" w14:textId="706215B0" w:rsidR="00DC6081" w:rsidRPr="00B22F73" w:rsidRDefault="00565B2A" w:rsidP="00DC6081">
            <w:pPr>
              <w:spacing w:before="120" w:after="120"/>
              <w:jc w:val="center"/>
              <w:rPr>
                <w:rFonts w:cstheme="minorHAnsi"/>
                <w:b/>
                <w:color w:val="FFFFFF" w:themeColor="background1"/>
                <w:sz w:val="24"/>
                <w:szCs w:val="24"/>
              </w:rPr>
            </w:pPr>
            <w:r w:rsidRPr="00B22F73">
              <w:rPr>
                <w:rFonts w:cstheme="minorHAnsi"/>
                <w:b/>
                <w:color w:val="FFFFFF" w:themeColor="background1"/>
                <w:sz w:val="24"/>
                <w:szCs w:val="24"/>
              </w:rPr>
              <w:t>24</w:t>
            </w:r>
          </w:p>
        </w:tc>
        <w:tc>
          <w:tcPr>
            <w:tcW w:w="4966" w:type="dxa"/>
          </w:tcPr>
          <w:p w14:paraId="1641F689" w14:textId="58A34DB2" w:rsidR="00DC6081" w:rsidRPr="00B22F73" w:rsidRDefault="00565B2A" w:rsidP="00DC6081">
            <w:pPr>
              <w:spacing w:before="120" w:after="120"/>
              <w:rPr>
                <w:rFonts w:cstheme="minorHAnsi"/>
                <w:color w:val="00241A"/>
                <w:sz w:val="24"/>
                <w:szCs w:val="24"/>
              </w:rPr>
            </w:pPr>
            <w:r w:rsidRPr="00B22F73">
              <w:rPr>
                <w:rFonts w:cstheme="minorHAnsi"/>
                <w:color w:val="00241A"/>
                <w:sz w:val="24"/>
                <w:szCs w:val="24"/>
              </w:rPr>
              <w:t>Please can you clarify whether we are required to have Appendix 4 DECLARATION AS TO PERSONAL CIRCUMSTANCES TO TENDER signed by a solicitor in order to submit our bid? Or is this something to be completed post- award by the successful supplier?</w:t>
            </w:r>
          </w:p>
        </w:tc>
        <w:tc>
          <w:tcPr>
            <w:tcW w:w="5240" w:type="dxa"/>
            <w:vAlign w:val="center"/>
          </w:tcPr>
          <w:p w14:paraId="7B9B93FF" w14:textId="3C597862" w:rsidR="00DC6081" w:rsidRPr="00B22F73" w:rsidRDefault="00565B2A" w:rsidP="00DC6081">
            <w:pPr>
              <w:spacing w:before="120" w:after="120"/>
              <w:rPr>
                <w:rFonts w:cstheme="minorHAnsi"/>
                <w:sz w:val="24"/>
                <w:szCs w:val="24"/>
              </w:rPr>
            </w:pPr>
            <w:r w:rsidRPr="00B22F73">
              <w:rPr>
                <w:rFonts w:cstheme="minorHAnsi"/>
                <w:sz w:val="24"/>
                <w:szCs w:val="24"/>
              </w:rPr>
              <w:t>Appendix 4 – Declaration as to Personal Circumstances to Tender is not required to be completed at the bid submission stage. It can be completed prior to contract execution by the successful supplier.</w:t>
            </w:r>
          </w:p>
        </w:tc>
      </w:tr>
      <w:tr w:rsidR="00565B2A" w:rsidRPr="00B22F73" w14:paraId="32B65712" w14:textId="77777777" w:rsidTr="005D2073">
        <w:trPr>
          <w:trHeight w:val="20"/>
          <w:tblHeader/>
        </w:trPr>
        <w:tc>
          <w:tcPr>
            <w:tcW w:w="704" w:type="dxa"/>
            <w:shd w:val="clear" w:color="auto" w:fill="1F3864" w:themeFill="accent1" w:themeFillShade="80"/>
            <w:vAlign w:val="center"/>
          </w:tcPr>
          <w:p w14:paraId="6CCECCE0" w14:textId="720AD7B9" w:rsidR="00565B2A" w:rsidRPr="00B22F73" w:rsidRDefault="00565B2A" w:rsidP="00565B2A">
            <w:pPr>
              <w:spacing w:before="120" w:after="120"/>
              <w:jc w:val="center"/>
              <w:rPr>
                <w:rFonts w:cstheme="minorHAnsi"/>
                <w:b/>
                <w:color w:val="FFFFFF" w:themeColor="background1"/>
                <w:sz w:val="24"/>
                <w:szCs w:val="24"/>
              </w:rPr>
            </w:pPr>
            <w:r w:rsidRPr="00B22F73">
              <w:rPr>
                <w:rFonts w:cstheme="minorHAnsi"/>
                <w:b/>
                <w:color w:val="FFFFFF" w:themeColor="background1"/>
                <w:sz w:val="24"/>
                <w:szCs w:val="24"/>
              </w:rPr>
              <w:t>25</w:t>
            </w:r>
          </w:p>
        </w:tc>
        <w:tc>
          <w:tcPr>
            <w:tcW w:w="4966" w:type="dxa"/>
          </w:tcPr>
          <w:p w14:paraId="5496A496" w14:textId="2942D735" w:rsidR="00565B2A" w:rsidRPr="00B22F73" w:rsidRDefault="00565B2A" w:rsidP="00565B2A">
            <w:pPr>
              <w:spacing w:before="120" w:after="120"/>
              <w:rPr>
                <w:rFonts w:cstheme="minorHAnsi"/>
                <w:color w:val="00241A"/>
                <w:sz w:val="24"/>
                <w:szCs w:val="24"/>
              </w:rPr>
            </w:pPr>
            <w:r w:rsidRPr="00B22F73">
              <w:rPr>
                <w:rFonts w:cstheme="minorHAnsi"/>
                <w:sz w:val="24"/>
                <w:szCs w:val="24"/>
              </w:rPr>
              <w:t>How many potential temporary employees will be transferring under TUPE, and what is the proposed transfer date?</w:t>
            </w:r>
          </w:p>
        </w:tc>
        <w:tc>
          <w:tcPr>
            <w:tcW w:w="5240" w:type="dxa"/>
            <w:vAlign w:val="center"/>
          </w:tcPr>
          <w:p w14:paraId="3234E808" w14:textId="37C0B478" w:rsidR="00565B2A" w:rsidRPr="00B22F73" w:rsidRDefault="00C42D9F" w:rsidP="00565B2A">
            <w:pPr>
              <w:spacing w:before="120" w:after="120"/>
              <w:rPr>
                <w:rFonts w:cstheme="minorHAnsi"/>
                <w:sz w:val="24"/>
                <w:szCs w:val="24"/>
              </w:rPr>
            </w:pPr>
            <w:r w:rsidRPr="00B22F73">
              <w:rPr>
                <w:rFonts w:cstheme="minorHAnsi"/>
                <w:sz w:val="24"/>
                <w:szCs w:val="24"/>
              </w:rPr>
              <w:t>Please refer to the response to Question 56. Research Ireland has not identified any proposed transfer of agency workers under TUPE. Accordingly, no transfer numbers or date can be confirmed.</w:t>
            </w:r>
          </w:p>
        </w:tc>
      </w:tr>
      <w:tr w:rsidR="00565B2A" w:rsidRPr="00B22F73" w14:paraId="19C556AB" w14:textId="77777777" w:rsidTr="005D2073">
        <w:trPr>
          <w:trHeight w:val="20"/>
          <w:tblHeader/>
        </w:trPr>
        <w:tc>
          <w:tcPr>
            <w:tcW w:w="704" w:type="dxa"/>
            <w:shd w:val="clear" w:color="auto" w:fill="1F3864" w:themeFill="accent1" w:themeFillShade="80"/>
            <w:vAlign w:val="center"/>
          </w:tcPr>
          <w:p w14:paraId="0E04170F" w14:textId="74968030" w:rsidR="00565B2A" w:rsidRPr="00B22F73" w:rsidRDefault="00565B2A" w:rsidP="00565B2A">
            <w:pPr>
              <w:spacing w:before="120" w:after="120"/>
              <w:jc w:val="center"/>
              <w:rPr>
                <w:rFonts w:cstheme="minorHAnsi"/>
                <w:b/>
                <w:color w:val="FFFFFF" w:themeColor="background1"/>
                <w:sz w:val="24"/>
                <w:szCs w:val="24"/>
              </w:rPr>
            </w:pPr>
            <w:r w:rsidRPr="00B22F73">
              <w:rPr>
                <w:rFonts w:cstheme="minorHAnsi"/>
                <w:b/>
                <w:color w:val="FFFFFF" w:themeColor="background1"/>
                <w:sz w:val="24"/>
                <w:szCs w:val="24"/>
              </w:rPr>
              <w:t>26</w:t>
            </w:r>
          </w:p>
        </w:tc>
        <w:tc>
          <w:tcPr>
            <w:tcW w:w="4966" w:type="dxa"/>
          </w:tcPr>
          <w:p w14:paraId="4DF55917" w14:textId="153704DB" w:rsidR="00565B2A" w:rsidRPr="00B22F73" w:rsidRDefault="00565B2A" w:rsidP="00565B2A">
            <w:pPr>
              <w:spacing w:before="120" w:after="120"/>
              <w:rPr>
                <w:rFonts w:cstheme="minorHAnsi"/>
                <w:color w:val="00241A"/>
                <w:sz w:val="24"/>
                <w:szCs w:val="24"/>
              </w:rPr>
            </w:pPr>
            <w:r w:rsidRPr="00B22F73">
              <w:rPr>
                <w:rFonts w:cstheme="minorHAnsi"/>
                <w:sz w:val="24"/>
                <w:szCs w:val="24"/>
              </w:rPr>
              <w:t>Can you confirm the daily working hours for each temporary position in this tender?</w:t>
            </w:r>
          </w:p>
        </w:tc>
        <w:tc>
          <w:tcPr>
            <w:tcW w:w="5240" w:type="dxa"/>
            <w:vAlign w:val="center"/>
          </w:tcPr>
          <w:p w14:paraId="58679B80" w14:textId="6BA55D08" w:rsidR="00565B2A" w:rsidRPr="00B22F73" w:rsidRDefault="00C42D9F" w:rsidP="00565B2A">
            <w:pPr>
              <w:spacing w:before="120" w:after="120"/>
              <w:rPr>
                <w:rFonts w:cstheme="minorHAnsi"/>
                <w:sz w:val="24"/>
                <w:szCs w:val="24"/>
              </w:rPr>
            </w:pPr>
            <w:r w:rsidRPr="00B22F73">
              <w:rPr>
                <w:rFonts w:cstheme="minorHAnsi"/>
                <w:sz w:val="24"/>
                <w:szCs w:val="24"/>
              </w:rPr>
              <w:t xml:space="preserve">Please refer to the previous clarification on temporary assignment arrangements. Working </w:t>
            </w:r>
            <w:r w:rsidRPr="00B22F73">
              <w:rPr>
                <w:rFonts w:cstheme="minorHAnsi"/>
                <w:sz w:val="24"/>
                <w:szCs w:val="24"/>
              </w:rPr>
              <w:lastRenderedPageBreak/>
              <w:t>hours will vary by role and will be specified at call-off stage.</w:t>
            </w:r>
          </w:p>
        </w:tc>
      </w:tr>
      <w:tr w:rsidR="00565B2A" w:rsidRPr="00B22F73" w14:paraId="2F931ACB" w14:textId="77777777" w:rsidTr="005D2073">
        <w:trPr>
          <w:trHeight w:val="20"/>
          <w:tblHeader/>
        </w:trPr>
        <w:tc>
          <w:tcPr>
            <w:tcW w:w="704" w:type="dxa"/>
            <w:shd w:val="clear" w:color="auto" w:fill="1F3864" w:themeFill="accent1" w:themeFillShade="80"/>
            <w:vAlign w:val="center"/>
          </w:tcPr>
          <w:p w14:paraId="1FE3DC61" w14:textId="1546AAF4" w:rsidR="00565B2A" w:rsidRPr="00B22F73" w:rsidRDefault="00565B2A" w:rsidP="00565B2A">
            <w:pPr>
              <w:spacing w:before="120" w:after="120"/>
              <w:jc w:val="center"/>
              <w:rPr>
                <w:rFonts w:cstheme="minorHAnsi"/>
                <w:b/>
                <w:color w:val="FFFFFF" w:themeColor="background1"/>
                <w:sz w:val="24"/>
                <w:szCs w:val="24"/>
              </w:rPr>
            </w:pPr>
            <w:r w:rsidRPr="00B22F73">
              <w:rPr>
                <w:rFonts w:cstheme="minorHAnsi"/>
                <w:b/>
                <w:color w:val="FFFFFF" w:themeColor="background1"/>
                <w:sz w:val="24"/>
                <w:szCs w:val="24"/>
              </w:rPr>
              <w:lastRenderedPageBreak/>
              <w:t>27</w:t>
            </w:r>
          </w:p>
        </w:tc>
        <w:tc>
          <w:tcPr>
            <w:tcW w:w="4966" w:type="dxa"/>
          </w:tcPr>
          <w:p w14:paraId="038A4A23" w14:textId="7AC20252" w:rsidR="00565B2A" w:rsidRPr="00B22F73" w:rsidRDefault="00565B2A" w:rsidP="00565B2A">
            <w:pPr>
              <w:spacing w:before="120" w:after="120"/>
              <w:rPr>
                <w:rFonts w:cstheme="minorHAnsi"/>
                <w:color w:val="00241A"/>
                <w:sz w:val="24"/>
                <w:szCs w:val="24"/>
              </w:rPr>
            </w:pPr>
            <w:r w:rsidRPr="00B22F73">
              <w:rPr>
                <w:rFonts w:cstheme="minorHAnsi"/>
                <w:sz w:val="24"/>
                <w:szCs w:val="24"/>
              </w:rPr>
              <w:t xml:space="preserve">What </w:t>
            </w:r>
            <w:proofErr w:type="gramStart"/>
            <w:r w:rsidRPr="00B22F73">
              <w:rPr>
                <w:rFonts w:cstheme="minorHAnsi"/>
                <w:sz w:val="24"/>
                <w:szCs w:val="24"/>
              </w:rPr>
              <w:t>are</w:t>
            </w:r>
            <w:proofErr w:type="gramEnd"/>
            <w:r w:rsidRPr="00B22F73">
              <w:rPr>
                <w:rFonts w:cstheme="minorHAnsi"/>
                <w:sz w:val="24"/>
                <w:szCs w:val="24"/>
              </w:rPr>
              <w:t xml:space="preserve"> the annual leave entitlement for each individual temporary position?</w:t>
            </w:r>
          </w:p>
        </w:tc>
        <w:tc>
          <w:tcPr>
            <w:tcW w:w="5240" w:type="dxa"/>
            <w:vAlign w:val="center"/>
          </w:tcPr>
          <w:p w14:paraId="6B4ACC78" w14:textId="119EAC3E" w:rsidR="00565B2A" w:rsidRPr="00B22F73" w:rsidRDefault="00742175" w:rsidP="00565B2A">
            <w:pPr>
              <w:spacing w:before="120" w:after="120"/>
              <w:rPr>
                <w:rFonts w:cstheme="minorHAnsi"/>
                <w:sz w:val="24"/>
                <w:szCs w:val="24"/>
              </w:rPr>
            </w:pPr>
            <w:r w:rsidRPr="00B22F73">
              <w:rPr>
                <w:rFonts w:cstheme="minorHAnsi"/>
                <w:sz w:val="24"/>
                <w:szCs w:val="24"/>
              </w:rPr>
              <w:t>Please refer to Question 53. Applicable statutory annual leave entitlements must be provided. Any assignment-specific requirements will be confirmed at call-off stage.</w:t>
            </w:r>
          </w:p>
        </w:tc>
      </w:tr>
      <w:tr w:rsidR="00565B2A" w:rsidRPr="00B22F73" w14:paraId="6CE0DA37" w14:textId="77777777" w:rsidTr="005D2073">
        <w:trPr>
          <w:trHeight w:val="20"/>
          <w:tblHeader/>
        </w:trPr>
        <w:tc>
          <w:tcPr>
            <w:tcW w:w="704" w:type="dxa"/>
            <w:shd w:val="clear" w:color="auto" w:fill="1F3864" w:themeFill="accent1" w:themeFillShade="80"/>
            <w:vAlign w:val="center"/>
          </w:tcPr>
          <w:p w14:paraId="31EBC735" w14:textId="04F4FD14" w:rsidR="00565B2A" w:rsidRPr="00B22F73" w:rsidRDefault="00565B2A" w:rsidP="00565B2A">
            <w:pPr>
              <w:spacing w:before="120" w:after="120"/>
              <w:jc w:val="center"/>
              <w:rPr>
                <w:rFonts w:cstheme="minorHAnsi"/>
                <w:b/>
                <w:color w:val="FFFFFF" w:themeColor="background1"/>
                <w:sz w:val="24"/>
                <w:szCs w:val="24"/>
              </w:rPr>
            </w:pPr>
            <w:r w:rsidRPr="00B22F73">
              <w:rPr>
                <w:rFonts w:cstheme="minorHAnsi"/>
                <w:b/>
                <w:color w:val="FFFFFF" w:themeColor="background1"/>
                <w:sz w:val="24"/>
                <w:szCs w:val="24"/>
              </w:rPr>
              <w:t>28</w:t>
            </w:r>
          </w:p>
        </w:tc>
        <w:tc>
          <w:tcPr>
            <w:tcW w:w="4966" w:type="dxa"/>
          </w:tcPr>
          <w:p w14:paraId="3D46187E" w14:textId="56AC4BF6" w:rsidR="00565B2A" w:rsidRPr="00B22F73" w:rsidRDefault="00565B2A" w:rsidP="00565B2A">
            <w:pPr>
              <w:spacing w:before="120" w:after="120"/>
              <w:rPr>
                <w:rFonts w:cstheme="minorHAnsi"/>
                <w:color w:val="00241A"/>
                <w:sz w:val="24"/>
                <w:szCs w:val="24"/>
              </w:rPr>
            </w:pPr>
            <w:r w:rsidRPr="00B22F73">
              <w:rPr>
                <w:rFonts w:cstheme="minorHAnsi"/>
                <w:sz w:val="24"/>
                <w:szCs w:val="24"/>
              </w:rPr>
              <w:t>What is the average length of temporary assignment?</w:t>
            </w:r>
          </w:p>
        </w:tc>
        <w:tc>
          <w:tcPr>
            <w:tcW w:w="5240" w:type="dxa"/>
            <w:vAlign w:val="center"/>
          </w:tcPr>
          <w:p w14:paraId="45266441" w14:textId="40AD47C5" w:rsidR="00565B2A" w:rsidRPr="00B22F73" w:rsidRDefault="00742175" w:rsidP="00565B2A">
            <w:pPr>
              <w:spacing w:before="120" w:after="120"/>
              <w:rPr>
                <w:rFonts w:cstheme="minorHAnsi"/>
                <w:sz w:val="24"/>
                <w:szCs w:val="24"/>
              </w:rPr>
            </w:pPr>
            <w:r w:rsidRPr="00B22F73">
              <w:rPr>
                <w:rFonts w:cstheme="minorHAnsi"/>
                <w:sz w:val="24"/>
                <w:szCs w:val="24"/>
              </w:rPr>
              <w:t>Please refer to the previous clarification on temporary assignment durations. No standard or average duration is prescribed; assignments will depend on operational requirements.</w:t>
            </w:r>
          </w:p>
        </w:tc>
      </w:tr>
      <w:tr w:rsidR="00565B2A" w:rsidRPr="00B22F73" w14:paraId="0EF6ED9C" w14:textId="77777777" w:rsidTr="005D2073">
        <w:trPr>
          <w:trHeight w:val="20"/>
          <w:tblHeader/>
        </w:trPr>
        <w:tc>
          <w:tcPr>
            <w:tcW w:w="704" w:type="dxa"/>
            <w:shd w:val="clear" w:color="auto" w:fill="1F3864" w:themeFill="accent1" w:themeFillShade="80"/>
            <w:vAlign w:val="center"/>
          </w:tcPr>
          <w:p w14:paraId="16AEB589" w14:textId="4B60EEB4" w:rsidR="00565B2A" w:rsidRPr="00B22F73" w:rsidRDefault="00565B2A" w:rsidP="00565B2A">
            <w:pPr>
              <w:spacing w:before="120" w:after="120"/>
              <w:jc w:val="center"/>
              <w:rPr>
                <w:rFonts w:cstheme="minorHAnsi"/>
                <w:b/>
                <w:color w:val="FFFFFF" w:themeColor="background1"/>
                <w:sz w:val="24"/>
                <w:szCs w:val="24"/>
              </w:rPr>
            </w:pPr>
            <w:r w:rsidRPr="00B22F73">
              <w:rPr>
                <w:rFonts w:cstheme="minorHAnsi"/>
                <w:b/>
                <w:color w:val="FFFFFF" w:themeColor="background1"/>
                <w:sz w:val="24"/>
                <w:szCs w:val="24"/>
              </w:rPr>
              <w:t>29</w:t>
            </w:r>
          </w:p>
        </w:tc>
        <w:tc>
          <w:tcPr>
            <w:tcW w:w="4966" w:type="dxa"/>
          </w:tcPr>
          <w:p w14:paraId="477702EA" w14:textId="167C3E0B" w:rsidR="00565B2A" w:rsidRPr="00B22F73" w:rsidRDefault="00565B2A" w:rsidP="00565B2A">
            <w:pPr>
              <w:spacing w:before="120" w:after="120"/>
              <w:rPr>
                <w:rFonts w:cstheme="minorHAnsi"/>
                <w:color w:val="00241A"/>
                <w:sz w:val="24"/>
                <w:szCs w:val="24"/>
              </w:rPr>
            </w:pPr>
            <w:r w:rsidRPr="00B22F73">
              <w:rPr>
                <w:rFonts w:cstheme="minorHAnsi"/>
                <w:color w:val="00241A"/>
                <w:sz w:val="24"/>
                <w:szCs w:val="24"/>
              </w:rPr>
              <w:t>Is there an opportunity for a temporary employee to be made permanent?</w:t>
            </w:r>
          </w:p>
        </w:tc>
        <w:tc>
          <w:tcPr>
            <w:tcW w:w="5240" w:type="dxa"/>
            <w:vAlign w:val="center"/>
          </w:tcPr>
          <w:p w14:paraId="3BB7A30D" w14:textId="1DE9895A" w:rsidR="00565B2A" w:rsidRPr="00B22F73" w:rsidRDefault="00742175" w:rsidP="00565B2A">
            <w:pPr>
              <w:spacing w:before="120" w:after="120"/>
              <w:rPr>
                <w:rFonts w:cstheme="minorHAnsi"/>
                <w:sz w:val="24"/>
                <w:szCs w:val="24"/>
              </w:rPr>
            </w:pPr>
            <w:r w:rsidRPr="00B22F73">
              <w:rPr>
                <w:rFonts w:cstheme="minorHAnsi"/>
                <w:sz w:val="24"/>
                <w:szCs w:val="24"/>
              </w:rPr>
              <w:t>Temporary agency workers may apply for Research Ireland vacancies through the applicable recruitment process. Please refer to Question 45 regarding agency-to-permanent transfers and placement fees.</w:t>
            </w:r>
          </w:p>
        </w:tc>
      </w:tr>
      <w:tr w:rsidR="00565B2A" w:rsidRPr="00B22F73" w14:paraId="3D5BFDC0" w14:textId="77777777" w:rsidTr="005D2073">
        <w:trPr>
          <w:trHeight w:val="20"/>
          <w:tblHeader/>
        </w:trPr>
        <w:tc>
          <w:tcPr>
            <w:tcW w:w="704" w:type="dxa"/>
            <w:shd w:val="clear" w:color="auto" w:fill="1F3864" w:themeFill="accent1" w:themeFillShade="80"/>
            <w:vAlign w:val="center"/>
          </w:tcPr>
          <w:p w14:paraId="5E56A825" w14:textId="60DADDD7" w:rsidR="00565B2A" w:rsidRPr="00B22F73" w:rsidRDefault="00100F1F" w:rsidP="00DC6081">
            <w:pPr>
              <w:spacing w:before="120" w:after="120"/>
              <w:jc w:val="center"/>
              <w:rPr>
                <w:rFonts w:cstheme="minorHAnsi"/>
                <w:b/>
                <w:color w:val="FFFFFF" w:themeColor="background1"/>
                <w:sz w:val="24"/>
                <w:szCs w:val="24"/>
              </w:rPr>
            </w:pPr>
            <w:r w:rsidRPr="00B22F73">
              <w:rPr>
                <w:rFonts w:cstheme="minorHAnsi"/>
                <w:b/>
                <w:color w:val="FFFFFF" w:themeColor="background1"/>
                <w:sz w:val="24"/>
                <w:szCs w:val="24"/>
              </w:rPr>
              <w:t>30</w:t>
            </w:r>
          </w:p>
        </w:tc>
        <w:tc>
          <w:tcPr>
            <w:tcW w:w="4966" w:type="dxa"/>
          </w:tcPr>
          <w:p w14:paraId="3D7D6DBB" w14:textId="36243C34" w:rsidR="00565B2A" w:rsidRPr="00B22F73" w:rsidRDefault="00100F1F" w:rsidP="00301E3E">
            <w:pPr>
              <w:spacing w:before="120" w:after="120"/>
              <w:rPr>
                <w:rFonts w:cstheme="minorHAnsi"/>
                <w:color w:val="00241A"/>
                <w:sz w:val="24"/>
                <w:szCs w:val="24"/>
              </w:rPr>
            </w:pPr>
            <w:r w:rsidRPr="00B22F73">
              <w:rPr>
                <w:rFonts w:cstheme="minorHAnsi"/>
                <w:color w:val="00241A"/>
                <w:sz w:val="24"/>
                <w:szCs w:val="24"/>
              </w:rPr>
              <w:t>Firstly, we specialise in executive and senior recruitment only, would it be possible for us to bid only for that part of the requirement, or do you require bidders to be able to supply all types of roles listed on p26-7 of the CFT document?</w:t>
            </w:r>
          </w:p>
        </w:tc>
        <w:tc>
          <w:tcPr>
            <w:tcW w:w="5240" w:type="dxa"/>
            <w:vAlign w:val="center"/>
          </w:tcPr>
          <w:p w14:paraId="2EFAA6CA" w14:textId="77777777" w:rsidR="00301E3E" w:rsidRPr="00B22F73" w:rsidRDefault="00301E3E" w:rsidP="00301E3E">
            <w:pPr>
              <w:spacing w:before="120" w:after="120"/>
              <w:rPr>
                <w:rFonts w:cstheme="minorHAnsi"/>
                <w:sz w:val="24"/>
                <w:szCs w:val="24"/>
              </w:rPr>
            </w:pPr>
            <w:r w:rsidRPr="00B22F73">
              <w:rPr>
                <w:rFonts w:cstheme="minorHAnsi"/>
                <w:sz w:val="24"/>
                <w:szCs w:val="24"/>
              </w:rPr>
              <w:t>Research Ireland confirms that this competition is for the establishment of a Multi-Supplier Framework Agreement covering the full range of recruitment services specified in Appendix 1 of the CFT, including executive search, general recruitment, specialist recruitment and temporary/agency staffing.</w:t>
            </w:r>
          </w:p>
          <w:p w14:paraId="27C58BA0" w14:textId="77777777" w:rsidR="00301E3E" w:rsidRPr="00B22F73" w:rsidRDefault="00301E3E" w:rsidP="00301E3E">
            <w:pPr>
              <w:spacing w:before="120" w:after="120"/>
              <w:rPr>
                <w:rFonts w:cstheme="minorHAnsi"/>
                <w:sz w:val="24"/>
                <w:szCs w:val="24"/>
              </w:rPr>
            </w:pPr>
            <w:r w:rsidRPr="00B22F73">
              <w:rPr>
                <w:rFonts w:cstheme="minorHAnsi"/>
                <w:sz w:val="24"/>
                <w:szCs w:val="24"/>
              </w:rPr>
              <w:t>The Framework has not been divided into separate lots. Accordingly, tenderers are required to demonstrate their capacity and capability to deliver the full scope of services outlined in the CFT.</w:t>
            </w:r>
          </w:p>
          <w:p w14:paraId="0FE7740E" w14:textId="328A02D7" w:rsidR="00565B2A" w:rsidRPr="00B22F73" w:rsidRDefault="00301E3E" w:rsidP="00301E3E">
            <w:pPr>
              <w:spacing w:before="120" w:after="120"/>
              <w:rPr>
                <w:rFonts w:cstheme="minorHAnsi"/>
                <w:sz w:val="24"/>
                <w:szCs w:val="24"/>
              </w:rPr>
            </w:pPr>
            <w:r w:rsidRPr="00B22F73">
              <w:rPr>
                <w:rFonts w:cstheme="minorHAnsi"/>
                <w:sz w:val="24"/>
                <w:szCs w:val="24"/>
              </w:rPr>
              <w:t>Tenderers who specialise in a particular area of recruitment may consider submitting a tender as part of a consortium or through appropriate subcontracting arrangements, in accordance with Section 2.5 of the CFT, provided that all applicable selection criteria and tender requirements are satisfied.</w:t>
            </w:r>
          </w:p>
        </w:tc>
      </w:tr>
      <w:tr w:rsidR="00100F1F" w:rsidRPr="00B22F73" w14:paraId="7EF90C73" w14:textId="77777777" w:rsidTr="005D2073">
        <w:trPr>
          <w:trHeight w:val="20"/>
          <w:tblHeader/>
        </w:trPr>
        <w:tc>
          <w:tcPr>
            <w:tcW w:w="704" w:type="dxa"/>
            <w:shd w:val="clear" w:color="auto" w:fill="1F3864" w:themeFill="accent1" w:themeFillShade="80"/>
            <w:vAlign w:val="center"/>
          </w:tcPr>
          <w:p w14:paraId="3E1EBEEF" w14:textId="084C8CC8" w:rsidR="00100F1F" w:rsidRPr="00B22F73" w:rsidRDefault="00301E3E" w:rsidP="00DC6081">
            <w:pPr>
              <w:spacing w:before="120" w:after="120"/>
              <w:jc w:val="center"/>
              <w:rPr>
                <w:rFonts w:cstheme="minorHAnsi"/>
                <w:b/>
                <w:color w:val="FFFFFF" w:themeColor="background1"/>
                <w:sz w:val="24"/>
                <w:szCs w:val="24"/>
              </w:rPr>
            </w:pPr>
            <w:r w:rsidRPr="00B22F73">
              <w:rPr>
                <w:rFonts w:cstheme="minorHAnsi"/>
                <w:b/>
                <w:color w:val="FFFFFF" w:themeColor="background1"/>
                <w:sz w:val="24"/>
                <w:szCs w:val="24"/>
              </w:rPr>
              <w:t>31</w:t>
            </w:r>
          </w:p>
        </w:tc>
        <w:tc>
          <w:tcPr>
            <w:tcW w:w="4966" w:type="dxa"/>
          </w:tcPr>
          <w:p w14:paraId="3C8FBE4D" w14:textId="32565C6B" w:rsidR="00100F1F" w:rsidRPr="00B22F73" w:rsidRDefault="00301E3E" w:rsidP="00DC6081">
            <w:pPr>
              <w:spacing w:before="120" w:after="120"/>
              <w:rPr>
                <w:rFonts w:cstheme="minorHAnsi"/>
                <w:color w:val="00241A"/>
                <w:sz w:val="24"/>
                <w:szCs w:val="24"/>
              </w:rPr>
            </w:pPr>
            <w:r w:rsidRPr="00B22F73">
              <w:rPr>
                <w:rFonts w:cstheme="minorHAnsi"/>
                <w:color w:val="00241A"/>
                <w:sz w:val="24"/>
                <w:szCs w:val="24"/>
              </w:rPr>
              <w:t xml:space="preserve">Secondly, as we are an executive search firm based in the UK without an Irish office, we do not hold an employment agency license in Ireland. We have previously supplied executive search services in Ireland under the OCP </w:t>
            </w:r>
            <w:r w:rsidRPr="00B22F73">
              <w:rPr>
                <w:rFonts w:cstheme="minorHAnsi"/>
                <w:color w:val="00241A"/>
                <w:sz w:val="24"/>
                <w:szCs w:val="24"/>
              </w:rPr>
              <w:lastRenderedPageBreak/>
              <w:t>executive search framework where this was not an issue. Would we therefore be precluded from bidding since we cannot answer yes to question 3.2B(ii) Evidence of Licensed Employment Agency?</w:t>
            </w:r>
          </w:p>
        </w:tc>
        <w:tc>
          <w:tcPr>
            <w:tcW w:w="5240" w:type="dxa"/>
            <w:vAlign w:val="center"/>
          </w:tcPr>
          <w:p w14:paraId="1FE607A1" w14:textId="77777777" w:rsidR="00301E3E" w:rsidRPr="00B22F73" w:rsidRDefault="00301E3E" w:rsidP="00301E3E">
            <w:pPr>
              <w:spacing w:before="120" w:after="120"/>
              <w:rPr>
                <w:rFonts w:cstheme="minorHAnsi"/>
                <w:sz w:val="24"/>
                <w:szCs w:val="24"/>
              </w:rPr>
            </w:pPr>
            <w:r w:rsidRPr="00B22F73">
              <w:rPr>
                <w:rFonts w:cstheme="minorHAnsi"/>
                <w:sz w:val="24"/>
                <w:szCs w:val="24"/>
              </w:rPr>
              <w:lastRenderedPageBreak/>
              <w:t>Research Ireland refers tenderers to Section 3.2.B(ii) of the CFT, which specifies that evidence of a current and valid employment agency licence is a mandatory pass/fail selection requirement.</w:t>
            </w:r>
          </w:p>
          <w:p w14:paraId="06C7BA1D" w14:textId="77777777" w:rsidR="00301E3E" w:rsidRPr="00B22F73" w:rsidRDefault="00301E3E" w:rsidP="00301E3E">
            <w:pPr>
              <w:spacing w:before="120" w:after="120"/>
              <w:rPr>
                <w:rFonts w:cstheme="minorHAnsi"/>
                <w:sz w:val="24"/>
                <w:szCs w:val="24"/>
              </w:rPr>
            </w:pPr>
            <w:r w:rsidRPr="00B22F73">
              <w:rPr>
                <w:rFonts w:cstheme="minorHAnsi"/>
                <w:sz w:val="24"/>
                <w:szCs w:val="24"/>
              </w:rPr>
              <w:lastRenderedPageBreak/>
              <w:t>Tenderers must demonstrate compliance with this requirement and provide the supporting documentary evidence specified in the CFT.</w:t>
            </w:r>
          </w:p>
          <w:p w14:paraId="04AB3075" w14:textId="77777777" w:rsidR="00301E3E" w:rsidRPr="00B22F73" w:rsidRDefault="00301E3E" w:rsidP="00301E3E">
            <w:pPr>
              <w:spacing w:before="120" w:after="120"/>
              <w:rPr>
                <w:rFonts w:cstheme="minorHAnsi"/>
                <w:sz w:val="24"/>
                <w:szCs w:val="24"/>
              </w:rPr>
            </w:pPr>
            <w:r w:rsidRPr="00B22F73">
              <w:rPr>
                <w:rFonts w:cstheme="minorHAnsi"/>
                <w:sz w:val="24"/>
                <w:szCs w:val="24"/>
              </w:rPr>
              <w:t>Where a tenderer proposes to rely on the capacity of another entity to satisfy this requirement, the provisions of Section 3.2.B(ii), together with the relevant consortium and subcontracting requirements, will apply.</w:t>
            </w:r>
          </w:p>
          <w:p w14:paraId="4D24E0BD" w14:textId="77777777" w:rsidR="00301E3E" w:rsidRPr="00B22F73" w:rsidRDefault="00301E3E" w:rsidP="00301E3E">
            <w:pPr>
              <w:spacing w:before="120" w:after="120"/>
              <w:rPr>
                <w:rFonts w:cstheme="minorHAnsi"/>
                <w:sz w:val="24"/>
                <w:szCs w:val="24"/>
              </w:rPr>
            </w:pPr>
            <w:r w:rsidRPr="00B22F73">
              <w:rPr>
                <w:rFonts w:cstheme="minorHAnsi"/>
                <w:sz w:val="24"/>
                <w:szCs w:val="24"/>
              </w:rPr>
              <w:t>The fact that a tenderer is established outside Ireland, or has previously provided services under another public procurement framework, does not in itself constitute an exemption from the selection requirements of this competition.</w:t>
            </w:r>
          </w:p>
          <w:p w14:paraId="718463E4" w14:textId="7F0DF1E5" w:rsidR="00100F1F" w:rsidRPr="00B22F73" w:rsidRDefault="00301E3E" w:rsidP="00301E3E">
            <w:pPr>
              <w:spacing w:before="120" w:after="120"/>
              <w:rPr>
                <w:rFonts w:cstheme="minorHAnsi"/>
                <w:sz w:val="24"/>
                <w:szCs w:val="24"/>
              </w:rPr>
            </w:pPr>
            <w:r w:rsidRPr="00B22F73">
              <w:rPr>
                <w:rFonts w:cstheme="minorHAnsi"/>
                <w:sz w:val="24"/>
                <w:szCs w:val="24"/>
              </w:rPr>
              <w:t>Tenderers who cannot demonstrate compliance with the mandatory selection criteria, either directly or through an arrangement permitted under the CFT, will not be eligible for appointment to the Framework.</w:t>
            </w:r>
          </w:p>
        </w:tc>
      </w:tr>
      <w:tr w:rsidR="00100F1F" w:rsidRPr="00B22F73" w14:paraId="4A5189AD" w14:textId="77777777" w:rsidTr="005D2073">
        <w:trPr>
          <w:trHeight w:val="20"/>
          <w:tblHeader/>
        </w:trPr>
        <w:tc>
          <w:tcPr>
            <w:tcW w:w="704" w:type="dxa"/>
            <w:shd w:val="clear" w:color="auto" w:fill="1F3864" w:themeFill="accent1" w:themeFillShade="80"/>
            <w:vAlign w:val="center"/>
          </w:tcPr>
          <w:p w14:paraId="080ABF35" w14:textId="5F624799" w:rsidR="00100F1F" w:rsidRPr="00B22F73" w:rsidRDefault="00301E3E" w:rsidP="00DC6081">
            <w:pPr>
              <w:spacing w:before="120" w:after="120"/>
              <w:jc w:val="center"/>
              <w:rPr>
                <w:rFonts w:cstheme="minorHAnsi"/>
                <w:b/>
                <w:color w:val="FFFFFF" w:themeColor="background1"/>
                <w:sz w:val="24"/>
                <w:szCs w:val="24"/>
              </w:rPr>
            </w:pPr>
            <w:r w:rsidRPr="00B22F73">
              <w:rPr>
                <w:rFonts w:cstheme="minorHAnsi"/>
                <w:b/>
                <w:color w:val="FFFFFF" w:themeColor="background1"/>
                <w:sz w:val="24"/>
                <w:szCs w:val="24"/>
              </w:rPr>
              <w:lastRenderedPageBreak/>
              <w:t>32</w:t>
            </w:r>
          </w:p>
        </w:tc>
        <w:tc>
          <w:tcPr>
            <w:tcW w:w="4966" w:type="dxa"/>
          </w:tcPr>
          <w:p w14:paraId="69928E12" w14:textId="77777777" w:rsidR="00301E3E" w:rsidRPr="00B22F73" w:rsidRDefault="00301E3E" w:rsidP="00301E3E">
            <w:pPr>
              <w:spacing w:before="120" w:after="120"/>
              <w:rPr>
                <w:rFonts w:cstheme="minorHAnsi"/>
                <w:color w:val="00241A"/>
                <w:sz w:val="24"/>
                <w:szCs w:val="24"/>
              </w:rPr>
            </w:pPr>
            <w:r w:rsidRPr="00B22F73">
              <w:rPr>
                <w:rFonts w:cstheme="minorHAnsi"/>
                <w:color w:val="00241A"/>
                <w:sz w:val="24"/>
                <w:szCs w:val="24"/>
              </w:rPr>
              <w:t>Mandatory scope — direct recruitment versus temporary agency staffing</w:t>
            </w:r>
          </w:p>
          <w:p w14:paraId="4928811F" w14:textId="77777777" w:rsidR="00301E3E" w:rsidRPr="00B22F73" w:rsidRDefault="00301E3E" w:rsidP="00301E3E">
            <w:pPr>
              <w:spacing w:before="120" w:after="120"/>
              <w:rPr>
                <w:rFonts w:cstheme="minorHAnsi"/>
                <w:color w:val="00241A"/>
                <w:sz w:val="24"/>
                <w:szCs w:val="24"/>
              </w:rPr>
            </w:pPr>
            <w:r w:rsidRPr="00B22F73">
              <w:rPr>
                <w:rFonts w:cstheme="minorHAnsi"/>
                <w:color w:val="00241A"/>
                <w:sz w:val="24"/>
                <w:szCs w:val="24"/>
              </w:rPr>
              <w:t>Must every framework supplier cover all three placement categories, including temporary agency personnel supply?</w:t>
            </w:r>
          </w:p>
          <w:p w14:paraId="237D9E85" w14:textId="77777777" w:rsidR="00301E3E" w:rsidRPr="00B22F73" w:rsidRDefault="00301E3E" w:rsidP="00301E3E">
            <w:pPr>
              <w:spacing w:before="120" w:after="120"/>
              <w:rPr>
                <w:rFonts w:cstheme="minorHAnsi"/>
                <w:color w:val="00241A"/>
                <w:sz w:val="24"/>
                <w:szCs w:val="24"/>
              </w:rPr>
            </w:pPr>
            <w:r w:rsidRPr="00B22F73">
              <w:rPr>
                <w:rFonts w:cstheme="minorHAnsi"/>
                <w:color w:val="00241A"/>
                <w:sz w:val="24"/>
                <w:szCs w:val="24"/>
              </w:rPr>
              <w:t>Alternatively, would a tender limited to Executive Search, General and Specialist Recruitment—covering the sourcing, assessment and presentation of candidates for permanent, fixed-term and specified-purpose appointments directly employed by Research Ireland—be considered compliant, without providing Temporary / Agency Personnel Supply services?</w:t>
            </w:r>
          </w:p>
          <w:p w14:paraId="1F55F8AC" w14:textId="4E94017E" w:rsidR="00100F1F" w:rsidRPr="00B22F73" w:rsidRDefault="00301E3E" w:rsidP="00301E3E">
            <w:pPr>
              <w:spacing w:before="120" w:after="120"/>
              <w:rPr>
                <w:rFonts w:cstheme="minorHAnsi"/>
                <w:color w:val="00241A"/>
                <w:sz w:val="24"/>
                <w:szCs w:val="24"/>
              </w:rPr>
            </w:pPr>
            <w:r w:rsidRPr="00B22F73">
              <w:rPr>
                <w:rFonts w:cstheme="minorHAnsi"/>
                <w:color w:val="00241A"/>
                <w:sz w:val="24"/>
                <w:szCs w:val="24"/>
              </w:rPr>
              <w:t>If this limited scope is permitted, how should bidders complete the technical and pricing sections relating to temporary agency staffing?</w:t>
            </w:r>
          </w:p>
        </w:tc>
        <w:tc>
          <w:tcPr>
            <w:tcW w:w="5240" w:type="dxa"/>
            <w:vAlign w:val="center"/>
          </w:tcPr>
          <w:p w14:paraId="4AF49A4B" w14:textId="77777777" w:rsidR="00301E3E" w:rsidRPr="00B22F73" w:rsidRDefault="00301E3E" w:rsidP="00301E3E">
            <w:pPr>
              <w:spacing w:before="120" w:after="120"/>
              <w:rPr>
                <w:rFonts w:cstheme="minorHAnsi"/>
                <w:sz w:val="24"/>
                <w:szCs w:val="24"/>
              </w:rPr>
            </w:pPr>
            <w:r w:rsidRPr="00B22F73">
              <w:rPr>
                <w:rFonts w:cstheme="minorHAnsi"/>
                <w:sz w:val="24"/>
                <w:szCs w:val="24"/>
              </w:rPr>
              <w:t>Please refer to the response to Question 30.</w:t>
            </w:r>
          </w:p>
          <w:p w14:paraId="5EDF014C" w14:textId="77777777" w:rsidR="00301E3E" w:rsidRPr="00B22F73" w:rsidRDefault="00301E3E" w:rsidP="00301E3E">
            <w:pPr>
              <w:spacing w:before="120" w:after="120"/>
              <w:rPr>
                <w:rFonts w:cstheme="minorHAnsi"/>
                <w:sz w:val="24"/>
                <w:szCs w:val="24"/>
              </w:rPr>
            </w:pPr>
            <w:r w:rsidRPr="00B22F73">
              <w:rPr>
                <w:rFonts w:cstheme="minorHAnsi"/>
                <w:sz w:val="24"/>
                <w:szCs w:val="24"/>
              </w:rPr>
              <w:t>As previously clarified, the Framework Agreement covers the full scope of recruitment services specified in Appendix 1 of the CFT, including Executive Search, General and Specialist Recruitment, and Temporary/Agency Personnel Supply.</w:t>
            </w:r>
          </w:p>
          <w:p w14:paraId="6D616D57" w14:textId="77777777" w:rsidR="00301E3E" w:rsidRPr="00B22F73" w:rsidRDefault="00301E3E" w:rsidP="00301E3E">
            <w:pPr>
              <w:spacing w:before="120" w:after="120"/>
              <w:rPr>
                <w:rFonts w:cstheme="minorHAnsi"/>
                <w:sz w:val="24"/>
                <w:szCs w:val="24"/>
              </w:rPr>
            </w:pPr>
            <w:r w:rsidRPr="00B22F73">
              <w:rPr>
                <w:rFonts w:cstheme="minorHAnsi"/>
                <w:sz w:val="24"/>
                <w:szCs w:val="24"/>
              </w:rPr>
              <w:t>The Framework has not been divided into separate lots. Accordingly, tenderers are required to demonstrate their capacity and capability to deliver the full range of services.</w:t>
            </w:r>
          </w:p>
          <w:p w14:paraId="72A3F44E" w14:textId="77777777" w:rsidR="00301E3E" w:rsidRPr="00B22F73" w:rsidRDefault="00301E3E" w:rsidP="00301E3E">
            <w:pPr>
              <w:spacing w:before="120" w:after="120"/>
              <w:rPr>
                <w:rFonts w:cstheme="minorHAnsi"/>
                <w:sz w:val="24"/>
                <w:szCs w:val="24"/>
              </w:rPr>
            </w:pPr>
            <w:r w:rsidRPr="00B22F73">
              <w:rPr>
                <w:rFonts w:cstheme="minorHAnsi"/>
                <w:sz w:val="24"/>
                <w:szCs w:val="24"/>
              </w:rPr>
              <w:t>A tender limited to recruitment for positions directly employed by Research Ireland, excluding Temporary/Agency Personnel Supply, would therefore not meet the full requirements of the CFT.</w:t>
            </w:r>
          </w:p>
          <w:p w14:paraId="36E16643" w14:textId="77777777" w:rsidR="00301E3E" w:rsidRPr="00B22F73" w:rsidRDefault="00301E3E" w:rsidP="00301E3E">
            <w:pPr>
              <w:spacing w:before="120" w:after="120"/>
              <w:rPr>
                <w:rFonts w:cstheme="minorHAnsi"/>
                <w:sz w:val="24"/>
                <w:szCs w:val="24"/>
              </w:rPr>
            </w:pPr>
            <w:r w:rsidRPr="00B22F73">
              <w:rPr>
                <w:rFonts w:cstheme="minorHAnsi"/>
                <w:sz w:val="24"/>
                <w:szCs w:val="24"/>
              </w:rPr>
              <w:t>Tenderers must complete all applicable technical and pricing sections, including those relating to Temporary/Agency Personnel Supply, in accordance with the CFT and associated Tender Response Documents.</w:t>
            </w:r>
          </w:p>
          <w:p w14:paraId="40319C9A" w14:textId="71AEBE71" w:rsidR="00100F1F" w:rsidRPr="00B22F73" w:rsidRDefault="00301E3E" w:rsidP="00301E3E">
            <w:pPr>
              <w:spacing w:before="120" w:after="120"/>
              <w:rPr>
                <w:rFonts w:cstheme="minorHAnsi"/>
                <w:sz w:val="24"/>
                <w:szCs w:val="24"/>
              </w:rPr>
            </w:pPr>
            <w:r w:rsidRPr="00B22F73">
              <w:rPr>
                <w:rFonts w:cstheme="minorHAnsi"/>
                <w:sz w:val="24"/>
                <w:szCs w:val="24"/>
              </w:rPr>
              <w:t xml:space="preserve">Tenderers may consider consortium or subcontracting arrangements in accordance with </w:t>
            </w:r>
            <w:r w:rsidRPr="00B22F73">
              <w:rPr>
                <w:rFonts w:cstheme="minorHAnsi"/>
                <w:sz w:val="24"/>
                <w:szCs w:val="24"/>
              </w:rPr>
              <w:lastRenderedPageBreak/>
              <w:t>Section 2.5 of the CFT, provided all mandatory selection criteria are satisfied.</w:t>
            </w:r>
          </w:p>
        </w:tc>
      </w:tr>
      <w:tr w:rsidR="00100F1F" w:rsidRPr="00B22F73" w14:paraId="1DFF5186" w14:textId="77777777" w:rsidTr="005D2073">
        <w:trPr>
          <w:trHeight w:val="20"/>
          <w:tblHeader/>
        </w:trPr>
        <w:tc>
          <w:tcPr>
            <w:tcW w:w="704" w:type="dxa"/>
            <w:shd w:val="clear" w:color="auto" w:fill="1F3864" w:themeFill="accent1" w:themeFillShade="80"/>
            <w:vAlign w:val="center"/>
          </w:tcPr>
          <w:p w14:paraId="065DDA8A" w14:textId="6954A7ED" w:rsidR="00100F1F" w:rsidRPr="00B22F73" w:rsidRDefault="00301E3E" w:rsidP="00DC6081">
            <w:pPr>
              <w:spacing w:before="120" w:after="120"/>
              <w:jc w:val="center"/>
              <w:rPr>
                <w:rFonts w:cstheme="minorHAnsi"/>
                <w:b/>
                <w:color w:val="FFFFFF" w:themeColor="background1"/>
                <w:sz w:val="24"/>
                <w:szCs w:val="24"/>
              </w:rPr>
            </w:pPr>
            <w:r w:rsidRPr="00B22F73">
              <w:rPr>
                <w:rFonts w:cstheme="minorHAnsi"/>
                <w:b/>
                <w:color w:val="FFFFFF" w:themeColor="background1"/>
                <w:sz w:val="24"/>
                <w:szCs w:val="24"/>
              </w:rPr>
              <w:lastRenderedPageBreak/>
              <w:t>33</w:t>
            </w:r>
          </w:p>
        </w:tc>
        <w:tc>
          <w:tcPr>
            <w:tcW w:w="4966" w:type="dxa"/>
          </w:tcPr>
          <w:p w14:paraId="078D09C1" w14:textId="77777777" w:rsidR="00301E3E" w:rsidRPr="00B22F73" w:rsidRDefault="00301E3E" w:rsidP="00301E3E">
            <w:pPr>
              <w:spacing w:before="120" w:after="120"/>
              <w:rPr>
                <w:rFonts w:cstheme="minorHAnsi"/>
                <w:color w:val="00241A"/>
                <w:sz w:val="24"/>
                <w:szCs w:val="24"/>
              </w:rPr>
            </w:pPr>
            <w:r w:rsidRPr="00B22F73">
              <w:rPr>
                <w:rFonts w:cstheme="minorHAnsi"/>
                <w:color w:val="00241A"/>
                <w:sz w:val="24"/>
                <w:szCs w:val="24"/>
              </w:rPr>
              <w:t>Recruitment agency licence — France-based bidder</w:t>
            </w:r>
          </w:p>
          <w:p w14:paraId="6BEF7E82" w14:textId="77777777" w:rsidR="00301E3E" w:rsidRPr="00B22F73" w:rsidRDefault="00301E3E" w:rsidP="00301E3E">
            <w:pPr>
              <w:spacing w:before="120" w:after="120"/>
              <w:rPr>
                <w:rFonts w:cstheme="minorHAnsi"/>
                <w:color w:val="00241A"/>
                <w:sz w:val="24"/>
                <w:szCs w:val="24"/>
              </w:rPr>
            </w:pPr>
            <w:r w:rsidRPr="00B22F73">
              <w:rPr>
                <w:rFonts w:cstheme="minorHAnsi"/>
                <w:color w:val="00241A"/>
                <w:sz w:val="24"/>
                <w:szCs w:val="24"/>
              </w:rPr>
              <w:t>For a recruitment consultancy established in France, which licence or equivalent supporting evidence is acceptable? Is an Irish employment agency licence required, or can equivalent evidence from France be accepted? If no equivalent licence applies to the bidder’s direct recruitment activities in France, what alternative evidence should be provided?</w:t>
            </w:r>
          </w:p>
          <w:p w14:paraId="59959F25" w14:textId="555F1732" w:rsidR="00100F1F" w:rsidRPr="00B22F73" w:rsidRDefault="00301E3E" w:rsidP="00301E3E">
            <w:pPr>
              <w:spacing w:before="120" w:after="120"/>
              <w:rPr>
                <w:rFonts w:cstheme="minorHAnsi"/>
                <w:color w:val="00241A"/>
                <w:sz w:val="24"/>
                <w:szCs w:val="24"/>
              </w:rPr>
            </w:pPr>
            <w:r w:rsidRPr="00B22F73">
              <w:rPr>
                <w:rFonts w:cstheme="minorHAnsi"/>
                <w:color w:val="00241A"/>
                <w:sz w:val="24"/>
                <w:szCs w:val="24"/>
              </w:rPr>
              <w:t>Please distinguish between direct recruitment services and temporary agency staffing, and confirm whether this evidence is required at tender submission, contract award or before services commence.</w:t>
            </w:r>
          </w:p>
        </w:tc>
        <w:tc>
          <w:tcPr>
            <w:tcW w:w="5240" w:type="dxa"/>
            <w:vAlign w:val="center"/>
          </w:tcPr>
          <w:p w14:paraId="01980350" w14:textId="25B662F0" w:rsidR="003453EA" w:rsidRPr="00B22F73" w:rsidRDefault="003453EA" w:rsidP="003453EA">
            <w:pPr>
              <w:spacing w:before="120" w:after="120"/>
              <w:rPr>
                <w:rFonts w:cstheme="minorHAnsi"/>
                <w:sz w:val="24"/>
                <w:szCs w:val="24"/>
              </w:rPr>
            </w:pPr>
            <w:r w:rsidRPr="00B22F73">
              <w:rPr>
                <w:rFonts w:cstheme="minorHAnsi"/>
                <w:sz w:val="24"/>
                <w:szCs w:val="24"/>
              </w:rPr>
              <w:t>Please refer to the response to Question 31 regarding the mandatory employment agency licensing requirements.</w:t>
            </w:r>
          </w:p>
          <w:p w14:paraId="53B3F759" w14:textId="77777777" w:rsidR="003453EA" w:rsidRPr="00B22F73" w:rsidRDefault="003453EA" w:rsidP="003453EA">
            <w:pPr>
              <w:spacing w:before="120" w:after="120"/>
              <w:rPr>
                <w:rFonts w:cstheme="minorHAnsi"/>
                <w:sz w:val="24"/>
                <w:szCs w:val="24"/>
              </w:rPr>
            </w:pPr>
            <w:r w:rsidRPr="00B22F73">
              <w:rPr>
                <w:rFonts w:cstheme="minorHAnsi"/>
                <w:sz w:val="24"/>
                <w:szCs w:val="24"/>
              </w:rPr>
              <w:t>As set out in Section 3.2.B(ii) of the CFT, tenderers are required to provide evidence of a current and valid employment agency licence as part of their tender submission. This is a mandatory pass/fail selection criterion.</w:t>
            </w:r>
          </w:p>
          <w:p w14:paraId="396F59D7" w14:textId="77777777" w:rsidR="003453EA" w:rsidRPr="00B22F73" w:rsidRDefault="003453EA" w:rsidP="003453EA">
            <w:pPr>
              <w:spacing w:before="120" w:after="120"/>
              <w:rPr>
                <w:rFonts w:cstheme="minorHAnsi"/>
                <w:sz w:val="24"/>
                <w:szCs w:val="24"/>
              </w:rPr>
            </w:pPr>
            <w:r w:rsidRPr="00B22F73">
              <w:rPr>
                <w:rFonts w:cstheme="minorHAnsi"/>
                <w:sz w:val="24"/>
                <w:szCs w:val="24"/>
              </w:rPr>
              <w:t>The requirement applies to the Framework Agreement as a whole, which encompasses direct recruitment services, including Executive Search, General and Specialist Recruitment, as well as Temporary/Agency Personnel Supply.</w:t>
            </w:r>
          </w:p>
          <w:p w14:paraId="5FCD9CDC" w14:textId="77777777" w:rsidR="003453EA" w:rsidRPr="00B22F73" w:rsidRDefault="003453EA" w:rsidP="003453EA">
            <w:pPr>
              <w:spacing w:before="120" w:after="120"/>
              <w:rPr>
                <w:rFonts w:cstheme="minorHAnsi"/>
                <w:sz w:val="24"/>
                <w:szCs w:val="24"/>
              </w:rPr>
            </w:pPr>
            <w:r w:rsidRPr="00B22F73">
              <w:rPr>
                <w:rFonts w:cstheme="minorHAnsi"/>
                <w:sz w:val="24"/>
                <w:szCs w:val="24"/>
              </w:rPr>
              <w:t>Tenderers established outside Ireland must demonstrate compliance with the applicable licensing requirements relevant to the services being provided.</w:t>
            </w:r>
          </w:p>
          <w:p w14:paraId="32C6589D" w14:textId="77777777" w:rsidR="003453EA" w:rsidRPr="00B22F73" w:rsidRDefault="003453EA" w:rsidP="003453EA">
            <w:pPr>
              <w:spacing w:before="120" w:after="120"/>
              <w:rPr>
                <w:rFonts w:cstheme="minorHAnsi"/>
                <w:sz w:val="24"/>
                <w:szCs w:val="24"/>
              </w:rPr>
            </w:pPr>
            <w:r w:rsidRPr="00B22F73">
              <w:rPr>
                <w:rFonts w:cstheme="minorHAnsi"/>
                <w:sz w:val="24"/>
                <w:szCs w:val="24"/>
              </w:rPr>
              <w:t>The acceptability of an equivalent licence or alternative supporting evidence from another EU Member State will be considered having regard to applicable Irish and EU legislation.</w:t>
            </w:r>
          </w:p>
          <w:p w14:paraId="5052F253" w14:textId="77777777" w:rsidR="003453EA" w:rsidRPr="00B22F73" w:rsidRDefault="003453EA" w:rsidP="003453EA">
            <w:pPr>
              <w:spacing w:before="120" w:after="120"/>
              <w:rPr>
                <w:rFonts w:cstheme="minorHAnsi"/>
                <w:sz w:val="24"/>
                <w:szCs w:val="24"/>
              </w:rPr>
            </w:pPr>
            <w:r w:rsidRPr="00B22F73">
              <w:rPr>
                <w:rFonts w:cstheme="minorHAnsi"/>
                <w:sz w:val="24"/>
                <w:szCs w:val="24"/>
              </w:rPr>
              <w:t>Tenderers should provide details of their regulatory status, together with any relevant licence, registration or supporting documentation demonstrating their entitlement to provide the services covered by the Framework.</w:t>
            </w:r>
          </w:p>
          <w:p w14:paraId="5C07456D" w14:textId="11E55339" w:rsidR="00100F1F" w:rsidRPr="00B22F73" w:rsidRDefault="003453EA" w:rsidP="003453EA">
            <w:pPr>
              <w:spacing w:before="120" w:after="120"/>
              <w:rPr>
                <w:rFonts w:cstheme="minorHAnsi"/>
                <w:sz w:val="24"/>
                <w:szCs w:val="24"/>
              </w:rPr>
            </w:pPr>
            <w:r w:rsidRPr="00B22F73">
              <w:rPr>
                <w:rFonts w:cstheme="minorHAnsi"/>
                <w:sz w:val="24"/>
                <w:szCs w:val="24"/>
              </w:rPr>
              <w:t>As specified in Section 3.2.B(ii), the required evidence must be submitted at tender submission stage, rather than deferred until contract award or commencement of services.</w:t>
            </w:r>
          </w:p>
        </w:tc>
      </w:tr>
      <w:tr w:rsidR="00100F1F" w:rsidRPr="00B22F73" w14:paraId="16BEC8CE" w14:textId="77777777" w:rsidTr="005D2073">
        <w:trPr>
          <w:trHeight w:val="20"/>
          <w:tblHeader/>
        </w:trPr>
        <w:tc>
          <w:tcPr>
            <w:tcW w:w="704" w:type="dxa"/>
            <w:shd w:val="clear" w:color="auto" w:fill="1F3864" w:themeFill="accent1" w:themeFillShade="80"/>
            <w:vAlign w:val="center"/>
          </w:tcPr>
          <w:p w14:paraId="7DE4CA43" w14:textId="452C26CE" w:rsidR="00100F1F" w:rsidRPr="00B22F73" w:rsidRDefault="003453EA" w:rsidP="00DC6081">
            <w:pPr>
              <w:spacing w:before="120" w:after="120"/>
              <w:jc w:val="center"/>
              <w:rPr>
                <w:rFonts w:cstheme="minorHAnsi"/>
                <w:b/>
                <w:color w:val="FFFFFF" w:themeColor="background1"/>
                <w:sz w:val="24"/>
                <w:szCs w:val="24"/>
              </w:rPr>
            </w:pPr>
            <w:r w:rsidRPr="00B22F73">
              <w:rPr>
                <w:rFonts w:cstheme="minorHAnsi"/>
                <w:b/>
                <w:color w:val="FFFFFF" w:themeColor="background1"/>
                <w:sz w:val="24"/>
                <w:szCs w:val="24"/>
              </w:rPr>
              <w:t>34</w:t>
            </w:r>
          </w:p>
        </w:tc>
        <w:tc>
          <w:tcPr>
            <w:tcW w:w="4966" w:type="dxa"/>
          </w:tcPr>
          <w:p w14:paraId="0593CADA" w14:textId="0B3A2DDD" w:rsidR="003453EA" w:rsidRPr="00B22F73" w:rsidRDefault="003453EA" w:rsidP="003453EA">
            <w:pPr>
              <w:shd w:val="clear" w:color="auto" w:fill="FFFFFF"/>
              <w:spacing w:after="100" w:afterAutospacing="1"/>
              <w:rPr>
                <w:rFonts w:eastAsia="Times New Roman" w:cstheme="minorHAnsi"/>
                <w:color w:val="00241A"/>
                <w:sz w:val="24"/>
                <w:szCs w:val="24"/>
                <w:lang w:eastAsia="en-IE"/>
              </w:rPr>
            </w:pPr>
            <w:r w:rsidRPr="00B22F73">
              <w:rPr>
                <w:rFonts w:eastAsia="Times New Roman" w:cstheme="minorHAnsi"/>
                <w:b/>
                <w:bCs/>
                <w:color w:val="00241A"/>
                <w:sz w:val="24"/>
                <w:szCs w:val="24"/>
                <w:lang w:eastAsia="en-IE"/>
              </w:rPr>
              <w:t>Temporary agency staffing partner — delivery structure and allocation of liability</w:t>
            </w:r>
          </w:p>
          <w:p w14:paraId="11D9B1FD" w14:textId="77777777" w:rsidR="003453EA" w:rsidRPr="00B22F73" w:rsidRDefault="003453EA" w:rsidP="003453EA">
            <w:pPr>
              <w:shd w:val="clear" w:color="auto" w:fill="FFFFFF"/>
              <w:spacing w:after="100" w:afterAutospacing="1"/>
              <w:rPr>
                <w:rFonts w:eastAsia="Times New Roman" w:cstheme="minorHAnsi"/>
                <w:color w:val="00241A"/>
                <w:sz w:val="24"/>
                <w:szCs w:val="24"/>
                <w:lang w:eastAsia="en-IE"/>
              </w:rPr>
            </w:pPr>
            <w:r w:rsidRPr="00B22F73">
              <w:rPr>
                <w:rFonts w:eastAsia="Times New Roman" w:cstheme="minorHAnsi"/>
                <w:color w:val="00241A"/>
                <w:sz w:val="24"/>
                <w:szCs w:val="24"/>
                <w:lang w:eastAsia="en-IE"/>
              </w:rPr>
              <w:t xml:space="preserve">If Temporary / Agency Personnel Supply is mandatory, may this service be delivered entirely by a suitably licensed partner, for example an agency established in Ireland, while </w:t>
            </w:r>
            <w:proofErr w:type="spellStart"/>
            <w:r w:rsidRPr="00B22F73">
              <w:rPr>
                <w:rFonts w:eastAsia="Times New Roman" w:cstheme="minorHAnsi"/>
                <w:color w:val="00241A"/>
                <w:sz w:val="24"/>
                <w:szCs w:val="24"/>
                <w:lang w:eastAsia="en-IE"/>
              </w:rPr>
              <w:t>Adoc</w:t>
            </w:r>
            <w:proofErr w:type="spellEnd"/>
            <w:r w:rsidRPr="00B22F73">
              <w:rPr>
                <w:rFonts w:eastAsia="Times New Roman" w:cstheme="minorHAnsi"/>
                <w:color w:val="00241A"/>
                <w:sz w:val="24"/>
                <w:szCs w:val="24"/>
                <w:lang w:eastAsia="en-IE"/>
              </w:rPr>
              <w:t xml:space="preserve"> Talent Management provides the direct recruitment services?</w:t>
            </w:r>
          </w:p>
          <w:p w14:paraId="678DF181" w14:textId="77777777" w:rsidR="003453EA" w:rsidRPr="00B22F73" w:rsidRDefault="003453EA" w:rsidP="003453EA">
            <w:pPr>
              <w:shd w:val="clear" w:color="auto" w:fill="FFFFFF"/>
              <w:spacing w:after="100" w:afterAutospacing="1"/>
              <w:rPr>
                <w:rFonts w:eastAsia="Times New Roman" w:cstheme="minorHAnsi"/>
                <w:color w:val="00241A"/>
                <w:sz w:val="24"/>
                <w:szCs w:val="24"/>
                <w:lang w:eastAsia="en-IE"/>
              </w:rPr>
            </w:pPr>
            <w:r w:rsidRPr="00B22F73">
              <w:rPr>
                <w:rFonts w:eastAsia="Times New Roman" w:cstheme="minorHAnsi"/>
                <w:color w:val="00241A"/>
                <w:sz w:val="24"/>
                <w:szCs w:val="24"/>
                <w:lang w:eastAsia="en-IE"/>
              </w:rPr>
              <w:lastRenderedPageBreak/>
              <w:t>Could you please clarify:</w:t>
            </w:r>
          </w:p>
          <w:p w14:paraId="4B76BD5A" w14:textId="77777777" w:rsidR="003453EA" w:rsidRPr="00B22F73" w:rsidRDefault="003453EA" w:rsidP="003453EA">
            <w:pPr>
              <w:numPr>
                <w:ilvl w:val="0"/>
                <w:numId w:val="6"/>
              </w:numPr>
              <w:shd w:val="clear" w:color="auto" w:fill="FFFFFF"/>
              <w:spacing w:before="100" w:beforeAutospacing="1" w:after="100" w:afterAutospacing="1"/>
              <w:rPr>
                <w:rFonts w:eastAsia="Times New Roman" w:cstheme="minorHAnsi"/>
                <w:color w:val="00241A"/>
                <w:sz w:val="24"/>
                <w:szCs w:val="24"/>
                <w:lang w:eastAsia="en-IE"/>
              </w:rPr>
            </w:pPr>
            <w:r w:rsidRPr="00B22F73">
              <w:rPr>
                <w:rFonts w:eastAsia="Times New Roman" w:cstheme="minorHAnsi"/>
                <w:color w:val="00241A"/>
                <w:sz w:val="24"/>
                <w:szCs w:val="24"/>
                <w:lang w:eastAsia="en-IE"/>
              </w:rPr>
              <w:t>May the staffing partner act as a subcontractor, or must it join the consortium?</w:t>
            </w:r>
          </w:p>
          <w:p w14:paraId="254AF738" w14:textId="77777777" w:rsidR="003453EA" w:rsidRPr="00B22F73" w:rsidRDefault="003453EA" w:rsidP="003453EA">
            <w:pPr>
              <w:numPr>
                <w:ilvl w:val="0"/>
                <w:numId w:val="6"/>
              </w:numPr>
              <w:shd w:val="clear" w:color="auto" w:fill="FFFFFF"/>
              <w:spacing w:before="100" w:beforeAutospacing="1" w:after="100" w:afterAutospacing="1"/>
              <w:rPr>
                <w:rFonts w:eastAsia="Times New Roman" w:cstheme="minorHAnsi"/>
                <w:color w:val="00241A"/>
                <w:sz w:val="24"/>
                <w:szCs w:val="24"/>
                <w:lang w:eastAsia="en-IE"/>
              </w:rPr>
            </w:pPr>
            <w:r w:rsidRPr="00B22F73">
              <w:rPr>
                <w:rFonts w:eastAsia="Times New Roman" w:cstheme="minorHAnsi"/>
                <w:color w:val="00241A"/>
                <w:sz w:val="24"/>
                <w:szCs w:val="24"/>
                <w:lang w:eastAsia="en-IE"/>
              </w:rPr>
              <w:t xml:space="preserve">Must consortium members accept </w:t>
            </w:r>
            <w:r w:rsidRPr="00B22F73">
              <w:rPr>
                <w:rFonts w:eastAsia="Times New Roman" w:cstheme="minorHAnsi"/>
                <w:b/>
                <w:bCs/>
                <w:color w:val="00241A"/>
                <w:sz w:val="24"/>
                <w:szCs w:val="24"/>
                <w:lang w:eastAsia="en-IE"/>
              </w:rPr>
              <w:t>joint and several liability</w:t>
            </w:r>
            <w:r w:rsidRPr="00B22F73">
              <w:rPr>
                <w:rFonts w:eastAsia="Times New Roman" w:cstheme="minorHAnsi"/>
                <w:color w:val="00241A"/>
                <w:sz w:val="24"/>
                <w:szCs w:val="24"/>
                <w:lang w:eastAsia="en-IE"/>
              </w:rPr>
              <w:t xml:space="preserve"> for the entire contract, or may each member be liable only for its own clearly defined scope of services?</w:t>
            </w:r>
          </w:p>
          <w:p w14:paraId="47FAEACC" w14:textId="77777777" w:rsidR="003453EA" w:rsidRPr="00B22F73" w:rsidRDefault="003453EA" w:rsidP="003453EA">
            <w:pPr>
              <w:numPr>
                <w:ilvl w:val="0"/>
                <w:numId w:val="6"/>
              </w:numPr>
              <w:shd w:val="clear" w:color="auto" w:fill="FFFFFF"/>
              <w:spacing w:before="100" w:beforeAutospacing="1" w:after="100" w:afterAutospacing="1"/>
              <w:rPr>
                <w:rFonts w:eastAsia="Times New Roman" w:cstheme="minorHAnsi"/>
                <w:color w:val="00241A"/>
                <w:sz w:val="24"/>
                <w:szCs w:val="24"/>
                <w:lang w:eastAsia="en-IE"/>
              </w:rPr>
            </w:pPr>
            <w:r w:rsidRPr="00B22F73">
              <w:rPr>
                <w:rFonts w:eastAsia="Times New Roman" w:cstheme="minorHAnsi"/>
                <w:color w:val="00241A"/>
                <w:sz w:val="24"/>
                <w:szCs w:val="24"/>
                <w:lang w:eastAsia="en-IE"/>
              </w:rPr>
              <w:t xml:space="preserve">Specifically, could the staffing partner be solely responsible for agency staffing, including employment contracts, payroll and employer obligations, without </w:t>
            </w:r>
            <w:proofErr w:type="spellStart"/>
            <w:r w:rsidRPr="00B22F73">
              <w:rPr>
                <w:rFonts w:eastAsia="Times New Roman" w:cstheme="minorHAnsi"/>
                <w:color w:val="00241A"/>
                <w:sz w:val="24"/>
                <w:szCs w:val="24"/>
                <w:lang w:eastAsia="en-IE"/>
              </w:rPr>
              <w:t>Adoc</w:t>
            </w:r>
            <w:proofErr w:type="spellEnd"/>
            <w:r w:rsidRPr="00B22F73">
              <w:rPr>
                <w:rFonts w:eastAsia="Times New Roman" w:cstheme="minorHAnsi"/>
                <w:color w:val="00241A"/>
                <w:sz w:val="24"/>
                <w:szCs w:val="24"/>
                <w:lang w:eastAsia="en-IE"/>
              </w:rPr>
              <w:t xml:space="preserve"> being liable for that partner’s non-performance or subject to related financial penalties? Would such a division of responsibility be acceptable under the framework agreement and subsequent contracts?</w:t>
            </w:r>
          </w:p>
          <w:p w14:paraId="000E6A95" w14:textId="77777777" w:rsidR="003453EA" w:rsidRPr="00B22F73" w:rsidRDefault="003453EA" w:rsidP="003453EA">
            <w:pPr>
              <w:numPr>
                <w:ilvl w:val="0"/>
                <w:numId w:val="6"/>
              </w:numPr>
              <w:shd w:val="clear" w:color="auto" w:fill="FFFFFF"/>
              <w:spacing w:before="100" w:beforeAutospacing="1" w:after="100" w:afterAutospacing="1"/>
              <w:rPr>
                <w:rFonts w:eastAsia="Times New Roman" w:cstheme="minorHAnsi"/>
                <w:color w:val="00241A"/>
                <w:sz w:val="24"/>
                <w:szCs w:val="24"/>
                <w:lang w:eastAsia="en-IE"/>
              </w:rPr>
            </w:pPr>
            <w:r w:rsidRPr="00B22F73">
              <w:rPr>
                <w:rFonts w:eastAsia="Times New Roman" w:cstheme="minorHAnsi"/>
                <w:color w:val="00241A"/>
                <w:sz w:val="24"/>
                <w:szCs w:val="24"/>
                <w:lang w:eastAsia="en-IE"/>
              </w:rPr>
              <w:t>What consortium agreement, contractual commitments and evidence of each party’s experience and capabilities would be required to formalise this arrangement?</w:t>
            </w:r>
          </w:p>
          <w:p w14:paraId="4D30735C" w14:textId="77777777" w:rsidR="00100F1F" w:rsidRPr="00B22F73" w:rsidRDefault="00100F1F" w:rsidP="00DC6081">
            <w:pPr>
              <w:spacing w:before="120" w:after="120"/>
              <w:rPr>
                <w:rFonts w:cstheme="minorHAnsi"/>
                <w:color w:val="00241A"/>
                <w:sz w:val="24"/>
                <w:szCs w:val="24"/>
              </w:rPr>
            </w:pPr>
          </w:p>
        </w:tc>
        <w:tc>
          <w:tcPr>
            <w:tcW w:w="5240" w:type="dxa"/>
            <w:vAlign w:val="center"/>
          </w:tcPr>
          <w:p w14:paraId="1B8932FE" w14:textId="77777777" w:rsidR="003453EA" w:rsidRPr="00B22F73" w:rsidRDefault="003453EA" w:rsidP="003453EA">
            <w:pPr>
              <w:pStyle w:val="NormalWeb"/>
              <w:spacing w:before="120" w:beforeAutospacing="0" w:after="120" w:afterAutospacing="0"/>
              <w:rPr>
                <w:rFonts w:asciiTheme="minorHAnsi" w:hAnsiTheme="minorHAnsi" w:cstheme="minorHAnsi"/>
              </w:rPr>
            </w:pPr>
            <w:r w:rsidRPr="00B22F73">
              <w:rPr>
                <w:rFonts w:asciiTheme="minorHAnsi" w:hAnsiTheme="minorHAnsi" w:cstheme="minorHAnsi"/>
              </w:rPr>
              <w:lastRenderedPageBreak/>
              <w:t>Please refer to the previous clarifications regarding the mandatory scope of the Framework Agreement and the employment agency licensing requirements.</w:t>
            </w:r>
          </w:p>
          <w:p w14:paraId="7975F90F" w14:textId="77777777" w:rsidR="003453EA" w:rsidRPr="00B22F73" w:rsidRDefault="003453EA" w:rsidP="003453EA">
            <w:pPr>
              <w:pStyle w:val="NormalWeb"/>
              <w:spacing w:before="120" w:beforeAutospacing="0" w:after="120" w:afterAutospacing="0"/>
              <w:rPr>
                <w:rFonts w:asciiTheme="minorHAnsi" w:hAnsiTheme="minorHAnsi" w:cstheme="minorHAnsi"/>
              </w:rPr>
            </w:pPr>
            <w:r w:rsidRPr="00B22F73">
              <w:rPr>
                <w:rFonts w:asciiTheme="minorHAnsi" w:hAnsiTheme="minorHAnsi" w:cstheme="minorHAnsi"/>
              </w:rPr>
              <w:t xml:space="preserve">In accordance with Section 2.5 of the CFT, tenderers may submit a tender through a consortium or propose subcontracting arrangements, provided that the tender meets all </w:t>
            </w:r>
            <w:r w:rsidRPr="00B22F73">
              <w:rPr>
                <w:rFonts w:asciiTheme="minorHAnsi" w:hAnsiTheme="minorHAnsi" w:cstheme="minorHAnsi"/>
              </w:rPr>
              <w:lastRenderedPageBreak/>
              <w:t>mandatory selection criteria and the requirements of the CFT.</w:t>
            </w:r>
          </w:p>
          <w:p w14:paraId="3DE0BCE5" w14:textId="77777777" w:rsidR="003453EA" w:rsidRPr="00B22F73" w:rsidRDefault="003453EA" w:rsidP="003453EA">
            <w:pPr>
              <w:pStyle w:val="NormalWeb"/>
              <w:spacing w:before="120" w:beforeAutospacing="0" w:after="120" w:afterAutospacing="0"/>
              <w:rPr>
                <w:rFonts w:asciiTheme="minorHAnsi" w:hAnsiTheme="minorHAnsi" w:cstheme="minorHAnsi"/>
              </w:rPr>
            </w:pPr>
            <w:r w:rsidRPr="00B22F73">
              <w:rPr>
                <w:rStyle w:val="Strong"/>
                <w:rFonts w:asciiTheme="minorHAnsi" w:hAnsiTheme="minorHAnsi" w:cstheme="minorHAnsi"/>
              </w:rPr>
              <w:t>1. Subcontractor or consortium member</w:t>
            </w:r>
          </w:p>
          <w:p w14:paraId="71BB6E30" w14:textId="77777777" w:rsidR="003453EA" w:rsidRPr="00B22F73" w:rsidRDefault="003453EA" w:rsidP="003453EA">
            <w:pPr>
              <w:pStyle w:val="NormalWeb"/>
              <w:spacing w:before="120" w:beforeAutospacing="0" w:after="120" w:afterAutospacing="0"/>
              <w:rPr>
                <w:rFonts w:asciiTheme="minorHAnsi" w:hAnsiTheme="minorHAnsi" w:cstheme="minorHAnsi"/>
              </w:rPr>
            </w:pPr>
            <w:r w:rsidRPr="00B22F73">
              <w:rPr>
                <w:rFonts w:asciiTheme="minorHAnsi" w:hAnsiTheme="minorHAnsi" w:cstheme="minorHAnsi"/>
              </w:rPr>
              <w:t>A suitably qualified and licensed staffing partner may participate as either a subcontractor or a member of a consortium, subject to the requirements of the CFT.</w:t>
            </w:r>
          </w:p>
          <w:p w14:paraId="3E7F0ED7" w14:textId="77777777" w:rsidR="003453EA" w:rsidRPr="00B22F73" w:rsidRDefault="003453EA" w:rsidP="003453EA">
            <w:pPr>
              <w:pStyle w:val="NormalWeb"/>
              <w:spacing w:before="120" w:beforeAutospacing="0" w:after="120" w:afterAutospacing="0"/>
              <w:rPr>
                <w:rFonts w:asciiTheme="minorHAnsi" w:hAnsiTheme="minorHAnsi" w:cstheme="minorHAnsi"/>
              </w:rPr>
            </w:pPr>
            <w:r w:rsidRPr="00B22F73">
              <w:rPr>
                <w:rStyle w:val="Strong"/>
                <w:rFonts w:asciiTheme="minorHAnsi" w:hAnsiTheme="minorHAnsi" w:cstheme="minorHAnsi"/>
              </w:rPr>
              <w:t>2. Allocation of contractual liability</w:t>
            </w:r>
          </w:p>
          <w:p w14:paraId="2B691B0F" w14:textId="77777777" w:rsidR="003453EA" w:rsidRPr="00B22F73" w:rsidRDefault="003453EA" w:rsidP="003453EA">
            <w:pPr>
              <w:pStyle w:val="NormalWeb"/>
              <w:spacing w:before="120" w:beforeAutospacing="0" w:after="120" w:afterAutospacing="0"/>
              <w:rPr>
                <w:rFonts w:asciiTheme="minorHAnsi" w:hAnsiTheme="minorHAnsi" w:cstheme="minorHAnsi"/>
              </w:rPr>
            </w:pPr>
            <w:r w:rsidRPr="00B22F73">
              <w:rPr>
                <w:rFonts w:asciiTheme="minorHAnsi" w:hAnsiTheme="minorHAnsi" w:cstheme="minorHAnsi"/>
              </w:rPr>
              <w:t>Section 2.5 of the CFT requires the designation of a single entity as Prime Contractor, which will carry overall responsibility for each Services Contract, irrespective of whether services are performed by a subcontractor or another consortium member.</w:t>
            </w:r>
          </w:p>
          <w:p w14:paraId="7A3FD6D4" w14:textId="77777777" w:rsidR="003453EA" w:rsidRPr="00B22F73" w:rsidRDefault="003453EA" w:rsidP="003453EA">
            <w:pPr>
              <w:pStyle w:val="NormalWeb"/>
              <w:spacing w:before="120" w:beforeAutospacing="0" w:after="120" w:afterAutospacing="0"/>
              <w:rPr>
                <w:rFonts w:asciiTheme="minorHAnsi" w:hAnsiTheme="minorHAnsi" w:cstheme="minorHAnsi"/>
              </w:rPr>
            </w:pPr>
            <w:r w:rsidRPr="00B22F73">
              <w:rPr>
                <w:rFonts w:asciiTheme="minorHAnsi" w:hAnsiTheme="minorHAnsi" w:cstheme="minorHAnsi"/>
              </w:rPr>
              <w:t>Accordingly, an arrangement that limits the Prime Contractor's responsibility solely to its own services would not be consistent with this requirement.</w:t>
            </w:r>
          </w:p>
          <w:p w14:paraId="7E216EAF" w14:textId="77777777" w:rsidR="003453EA" w:rsidRPr="00B22F73" w:rsidRDefault="003453EA" w:rsidP="003453EA">
            <w:pPr>
              <w:pStyle w:val="NormalWeb"/>
              <w:spacing w:before="120" w:beforeAutospacing="0" w:after="120" w:afterAutospacing="0"/>
              <w:rPr>
                <w:rFonts w:asciiTheme="minorHAnsi" w:hAnsiTheme="minorHAnsi" w:cstheme="minorHAnsi"/>
              </w:rPr>
            </w:pPr>
            <w:r w:rsidRPr="00B22F73">
              <w:rPr>
                <w:rStyle w:val="Strong"/>
                <w:rFonts w:asciiTheme="minorHAnsi" w:hAnsiTheme="minorHAnsi" w:cstheme="minorHAnsi"/>
              </w:rPr>
              <w:t>3. Responsibility for temporary agency staffing</w:t>
            </w:r>
          </w:p>
          <w:p w14:paraId="63A03086" w14:textId="77777777" w:rsidR="003453EA" w:rsidRPr="00B22F73" w:rsidRDefault="003453EA" w:rsidP="003453EA">
            <w:pPr>
              <w:pStyle w:val="NormalWeb"/>
              <w:spacing w:before="120" w:beforeAutospacing="0" w:after="120" w:afterAutospacing="0"/>
              <w:rPr>
                <w:rFonts w:asciiTheme="minorHAnsi" w:hAnsiTheme="minorHAnsi" w:cstheme="minorHAnsi"/>
              </w:rPr>
            </w:pPr>
            <w:r w:rsidRPr="00B22F73">
              <w:rPr>
                <w:rFonts w:asciiTheme="minorHAnsi" w:hAnsiTheme="minorHAnsi" w:cstheme="minorHAnsi"/>
              </w:rPr>
              <w:t>A suitably licensed staffing partner may undertake the operational delivery of Temporary/Agency Personnel Supply services, including employment contracts, payroll administration and applicable employer obligations.</w:t>
            </w:r>
          </w:p>
          <w:p w14:paraId="137275C0" w14:textId="77777777" w:rsidR="003453EA" w:rsidRPr="00B22F73" w:rsidRDefault="003453EA" w:rsidP="003453EA">
            <w:pPr>
              <w:pStyle w:val="NormalWeb"/>
              <w:spacing w:before="120" w:beforeAutospacing="0" w:after="120" w:afterAutospacing="0"/>
              <w:rPr>
                <w:rFonts w:asciiTheme="minorHAnsi" w:hAnsiTheme="minorHAnsi" w:cstheme="minorHAnsi"/>
              </w:rPr>
            </w:pPr>
            <w:r w:rsidRPr="00B22F73">
              <w:rPr>
                <w:rFonts w:asciiTheme="minorHAnsi" w:hAnsiTheme="minorHAnsi" w:cstheme="minorHAnsi"/>
              </w:rPr>
              <w:t>However, any internal allocation of responsibilities between the parties must not override the contractual obligations and responsibilities required under the CFT, Framework Agreement and subsequent Services Contracts.</w:t>
            </w:r>
          </w:p>
          <w:p w14:paraId="291BFDE6" w14:textId="77777777" w:rsidR="003453EA" w:rsidRPr="00B22F73" w:rsidRDefault="003453EA" w:rsidP="003453EA">
            <w:pPr>
              <w:pStyle w:val="NormalWeb"/>
              <w:spacing w:before="120" w:beforeAutospacing="0" w:after="120" w:afterAutospacing="0"/>
              <w:rPr>
                <w:rFonts w:asciiTheme="minorHAnsi" w:hAnsiTheme="minorHAnsi" w:cstheme="minorHAnsi"/>
              </w:rPr>
            </w:pPr>
            <w:r w:rsidRPr="00B22F73">
              <w:rPr>
                <w:rFonts w:asciiTheme="minorHAnsi" w:hAnsiTheme="minorHAnsi" w:cstheme="minorHAnsi"/>
              </w:rPr>
              <w:t>The Contracting Authority cannot agree to exclude the Prime Contractor from responsibility for the performance or non-performance of services delivered through its proposed partner.</w:t>
            </w:r>
          </w:p>
          <w:p w14:paraId="31E82E68" w14:textId="77777777" w:rsidR="003453EA" w:rsidRPr="00B22F73" w:rsidRDefault="003453EA" w:rsidP="003453EA">
            <w:pPr>
              <w:pStyle w:val="NormalWeb"/>
              <w:spacing w:before="120" w:beforeAutospacing="0" w:after="120" w:afterAutospacing="0"/>
              <w:rPr>
                <w:rFonts w:asciiTheme="minorHAnsi" w:hAnsiTheme="minorHAnsi" w:cstheme="minorHAnsi"/>
              </w:rPr>
            </w:pPr>
            <w:r w:rsidRPr="00B22F73">
              <w:rPr>
                <w:rStyle w:val="Strong"/>
                <w:rFonts w:asciiTheme="minorHAnsi" w:hAnsiTheme="minorHAnsi" w:cstheme="minorHAnsi"/>
              </w:rPr>
              <w:t>4. Supporting documentation and evidence</w:t>
            </w:r>
          </w:p>
          <w:p w14:paraId="33491B0E" w14:textId="77777777" w:rsidR="003453EA" w:rsidRPr="00B22F73" w:rsidRDefault="003453EA" w:rsidP="003453EA">
            <w:pPr>
              <w:pStyle w:val="NormalWeb"/>
              <w:spacing w:before="120" w:beforeAutospacing="0" w:after="120" w:afterAutospacing="0"/>
              <w:rPr>
                <w:rFonts w:asciiTheme="minorHAnsi" w:hAnsiTheme="minorHAnsi" w:cstheme="minorHAnsi"/>
              </w:rPr>
            </w:pPr>
            <w:r w:rsidRPr="00B22F73">
              <w:rPr>
                <w:rFonts w:asciiTheme="minorHAnsi" w:hAnsiTheme="minorHAnsi" w:cstheme="minorHAnsi"/>
              </w:rPr>
              <w:t>Tenderers proposing consortium or subcontracting arrangements must comply with Sections 2.5 and 3.1 of the CFT, including the applicable eESPD requirements.</w:t>
            </w:r>
          </w:p>
          <w:p w14:paraId="169FC8AC" w14:textId="77777777" w:rsidR="003453EA" w:rsidRPr="00B22F73" w:rsidRDefault="003453EA" w:rsidP="003453EA">
            <w:pPr>
              <w:pStyle w:val="NormalWeb"/>
              <w:spacing w:before="120" w:beforeAutospacing="0" w:after="120" w:afterAutospacing="0"/>
              <w:rPr>
                <w:rFonts w:asciiTheme="minorHAnsi" w:hAnsiTheme="minorHAnsi" w:cstheme="minorHAnsi"/>
              </w:rPr>
            </w:pPr>
            <w:r w:rsidRPr="00B22F73">
              <w:rPr>
                <w:rFonts w:asciiTheme="minorHAnsi" w:hAnsiTheme="minorHAnsi" w:cstheme="minorHAnsi"/>
              </w:rPr>
              <w:t xml:space="preserve">Tenderers must clearly identify the participating entities, their respective roles and responsibilities, and provide the required evidence demonstrating compliance with the relevant selection criteria, </w:t>
            </w:r>
            <w:r w:rsidRPr="00B22F73">
              <w:rPr>
                <w:rFonts w:asciiTheme="minorHAnsi" w:hAnsiTheme="minorHAnsi" w:cstheme="minorHAnsi"/>
              </w:rPr>
              <w:lastRenderedPageBreak/>
              <w:t>including technical and professional ability and employment agency licensing.</w:t>
            </w:r>
          </w:p>
          <w:p w14:paraId="0AE22722" w14:textId="77777777" w:rsidR="003453EA" w:rsidRPr="00B22F73" w:rsidRDefault="003453EA" w:rsidP="003453EA">
            <w:pPr>
              <w:pStyle w:val="NormalWeb"/>
              <w:spacing w:before="120" w:beforeAutospacing="0" w:after="120" w:afterAutospacing="0"/>
              <w:rPr>
                <w:rFonts w:asciiTheme="minorHAnsi" w:hAnsiTheme="minorHAnsi" w:cstheme="minorHAnsi"/>
              </w:rPr>
            </w:pPr>
            <w:r w:rsidRPr="00B22F73">
              <w:rPr>
                <w:rFonts w:asciiTheme="minorHAnsi" w:hAnsiTheme="minorHAnsi" w:cstheme="minorHAnsi"/>
              </w:rPr>
              <w:t>Where a tenderer relies on the capacity of another entity to satisfy a selection criterion, appropriate evidence must be provided demonstrating that the necessary resources will be available in accordance with the CFT.</w:t>
            </w:r>
          </w:p>
          <w:p w14:paraId="56C6768C" w14:textId="23317C48" w:rsidR="00100F1F" w:rsidRPr="00B22F73" w:rsidRDefault="003453EA" w:rsidP="003453EA">
            <w:pPr>
              <w:pStyle w:val="NormalWeb"/>
              <w:spacing w:before="120" w:beforeAutospacing="0" w:after="120" w:afterAutospacing="0"/>
              <w:rPr>
                <w:rFonts w:asciiTheme="minorHAnsi" w:hAnsiTheme="minorHAnsi" w:cstheme="minorHAnsi"/>
              </w:rPr>
            </w:pPr>
            <w:r w:rsidRPr="00B22F73">
              <w:rPr>
                <w:rFonts w:asciiTheme="minorHAnsi" w:hAnsiTheme="minorHAnsi" w:cstheme="minorHAnsi"/>
              </w:rPr>
              <w:t xml:space="preserve">All proposed arrangements must comply with the terms and conditions of the Framework Agreement and subsequent Services Contracts. </w:t>
            </w:r>
          </w:p>
        </w:tc>
      </w:tr>
      <w:tr w:rsidR="00100F1F" w:rsidRPr="00B22F73" w14:paraId="144A5768" w14:textId="77777777" w:rsidTr="005D2073">
        <w:trPr>
          <w:trHeight w:val="20"/>
          <w:tblHeader/>
        </w:trPr>
        <w:tc>
          <w:tcPr>
            <w:tcW w:w="704" w:type="dxa"/>
            <w:shd w:val="clear" w:color="auto" w:fill="1F3864" w:themeFill="accent1" w:themeFillShade="80"/>
            <w:vAlign w:val="center"/>
          </w:tcPr>
          <w:p w14:paraId="072265B1" w14:textId="37641FCA" w:rsidR="00100F1F" w:rsidRPr="00B22F73" w:rsidRDefault="003453EA" w:rsidP="00DC6081">
            <w:pPr>
              <w:spacing w:before="120" w:after="120"/>
              <w:jc w:val="center"/>
              <w:rPr>
                <w:rFonts w:cstheme="minorHAnsi"/>
                <w:b/>
                <w:color w:val="FFFFFF" w:themeColor="background1"/>
                <w:sz w:val="24"/>
                <w:szCs w:val="24"/>
              </w:rPr>
            </w:pPr>
            <w:r w:rsidRPr="00B22F73">
              <w:rPr>
                <w:rFonts w:cstheme="minorHAnsi"/>
                <w:b/>
                <w:color w:val="FFFFFF" w:themeColor="background1"/>
                <w:sz w:val="24"/>
                <w:szCs w:val="24"/>
              </w:rPr>
              <w:lastRenderedPageBreak/>
              <w:t>35</w:t>
            </w:r>
          </w:p>
        </w:tc>
        <w:tc>
          <w:tcPr>
            <w:tcW w:w="4966" w:type="dxa"/>
          </w:tcPr>
          <w:p w14:paraId="1F273475" w14:textId="77777777" w:rsidR="003453EA" w:rsidRPr="00B22F73" w:rsidRDefault="003453EA" w:rsidP="003453EA">
            <w:pPr>
              <w:pStyle w:val="NormalWeb"/>
              <w:shd w:val="clear" w:color="auto" w:fill="FFFFFF"/>
              <w:spacing w:before="120" w:beforeAutospacing="0" w:after="120" w:afterAutospacing="0"/>
              <w:rPr>
                <w:rFonts w:asciiTheme="minorHAnsi" w:hAnsiTheme="minorHAnsi" w:cstheme="minorHAnsi"/>
                <w:color w:val="00241A"/>
              </w:rPr>
            </w:pPr>
            <w:r w:rsidRPr="00B22F73">
              <w:rPr>
                <w:rStyle w:val="Strong"/>
                <w:rFonts w:asciiTheme="minorHAnsi" w:hAnsiTheme="minorHAnsi" w:cstheme="minorHAnsi"/>
                <w:color w:val="00241A"/>
              </w:rPr>
              <w:t>Turnover reporting — consortium led by the French entity</w:t>
            </w:r>
          </w:p>
          <w:p w14:paraId="3E1423E0" w14:textId="77777777" w:rsidR="003453EA" w:rsidRPr="00B22F73" w:rsidRDefault="003453EA" w:rsidP="003453EA">
            <w:pPr>
              <w:pStyle w:val="NormalWeb"/>
              <w:shd w:val="clear" w:color="auto" w:fill="FFFFFF"/>
              <w:spacing w:before="120" w:beforeAutospacing="0" w:after="120" w:afterAutospacing="0"/>
              <w:rPr>
                <w:rFonts w:asciiTheme="minorHAnsi" w:hAnsiTheme="minorHAnsi" w:cstheme="minorHAnsi"/>
                <w:color w:val="00241A"/>
              </w:rPr>
            </w:pPr>
            <w:proofErr w:type="spellStart"/>
            <w:r w:rsidRPr="00B22F73">
              <w:rPr>
                <w:rFonts w:asciiTheme="minorHAnsi" w:hAnsiTheme="minorHAnsi" w:cstheme="minorHAnsi"/>
                <w:color w:val="00241A"/>
              </w:rPr>
              <w:t>Adoc</w:t>
            </w:r>
            <w:proofErr w:type="spellEnd"/>
            <w:r w:rsidRPr="00B22F73">
              <w:rPr>
                <w:rFonts w:asciiTheme="minorHAnsi" w:hAnsiTheme="minorHAnsi" w:cstheme="minorHAnsi"/>
                <w:color w:val="00241A"/>
              </w:rPr>
              <w:t xml:space="preserve"> Talent Management France will act as the lead member of a consortium with </w:t>
            </w:r>
            <w:proofErr w:type="spellStart"/>
            <w:r w:rsidRPr="00B22F73">
              <w:rPr>
                <w:rFonts w:asciiTheme="minorHAnsi" w:hAnsiTheme="minorHAnsi" w:cstheme="minorHAnsi"/>
                <w:color w:val="00241A"/>
              </w:rPr>
              <w:t>Adoc</w:t>
            </w:r>
            <w:proofErr w:type="spellEnd"/>
            <w:r w:rsidRPr="00B22F73">
              <w:rPr>
                <w:rFonts w:asciiTheme="minorHAnsi" w:hAnsiTheme="minorHAnsi" w:cstheme="minorHAnsi"/>
                <w:color w:val="00241A"/>
              </w:rPr>
              <w:t xml:space="preserve"> Talent Management Benelux. The French entity independently meets the minimum turnover requirement.</w:t>
            </w:r>
          </w:p>
          <w:p w14:paraId="25B12B22" w14:textId="77777777" w:rsidR="003453EA" w:rsidRPr="00B22F73" w:rsidRDefault="003453EA" w:rsidP="003453EA">
            <w:pPr>
              <w:pStyle w:val="NormalWeb"/>
              <w:shd w:val="clear" w:color="auto" w:fill="FFFFFF"/>
              <w:spacing w:before="120" w:beforeAutospacing="0" w:after="120" w:afterAutospacing="0"/>
              <w:rPr>
                <w:rFonts w:asciiTheme="minorHAnsi" w:hAnsiTheme="minorHAnsi" w:cstheme="minorHAnsi"/>
                <w:color w:val="00241A"/>
              </w:rPr>
            </w:pPr>
            <w:r w:rsidRPr="00B22F73">
              <w:rPr>
                <w:rFonts w:asciiTheme="minorHAnsi" w:hAnsiTheme="minorHAnsi" w:cstheme="minorHAnsi"/>
                <w:color w:val="00241A"/>
              </w:rPr>
              <w:t>For the purposes of demonstrating compliance, should we report only the French lead entity’s turnover, or must we also provide the turnover of each consortium member and an aggregated total?</w:t>
            </w:r>
          </w:p>
          <w:p w14:paraId="4DA3F21E" w14:textId="69D056C4" w:rsidR="00100F1F" w:rsidRPr="00B22F73" w:rsidRDefault="003453EA" w:rsidP="003453EA">
            <w:pPr>
              <w:pStyle w:val="NormalWeb"/>
              <w:shd w:val="clear" w:color="auto" w:fill="FFFFFF"/>
              <w:spacing w:before="120" w:beforeAutospacing="0" w:after="120" w:afterAutospacing="0"/>
              <w:rPr>
                <w:rFonts w:asciiTheme="minorHAnsi" w:hAnsiTheme="minorHAnsi" w:cstheme="minorHAnsi"/>
                <w:color w:val="00241A"/>
              </w:rPr>
            </w:pPr>
            <w:r w:rsidRPr="00B22F73">
              <w:rPr>
                <w:rFonts w:asciiTheme="minorHAnsi" w:hAnsiTheme="minorHAnsi" w:cstheme="minorHAnsi"/>
                <w:color w:val="00241A"/>
              </w:rPr>
              <w:t xml:space="preserve">Please confirm which financial supporting documents are required from the lead entity and the other consortium members. </w:t>
            </w:r>
          </w:p>
        </w:tc>
        <w:tc>
          <w:tcPr>
            <w:tcW w:w="5240" w:type="dxa"/>
            <w:vAlign w:val="center"/>
          </w:tcPr>
          <w:p w14:paraId="1ECFD415" w14:textId="77777777" w:rsidR="003453EA" w:rsidRPr="00B22F73" w:rsidRDefault="003453EA" w:rsidP="003453EA">
            <w:pPr>
              <w:spacing w:before="120" w:after="120"/>
              <w:rPr>
                <w:rFonts w:cstheme="minorHAnsi"/>
                <w:sz w:val="24"/>
                <w:szCs w:val="24"/>
              </w:rPr>
            </w:pPr>
            <w:r w:rsidRPr="00B22F73">
              <w:rPr>
                <w:rFonts w:cstheme="minorHAnsi"/>
                <w:sz w:val="24"/>
                <w:szCs w:val="24"/>
              </w:rPr>
              <w:t>Please refer to Section 3.2.A (Economic and Financial Standing) and Section 2.5 (Consortia and Prime/Sub-Contractors) of the CFT.</w:t>
            </w:r>
          </w:p>
          <w:p w14:paraId="29B00CC3" w14:textId="00C5AE59" w:rsidR="003453EA" w:rsidRPr="00B22F73" w:rsidRDefault="003453EA" w:rsidP="003453EA">
            <w:pPr>
              <w:spacing w:before="120" w:after="120"/>
              <w:rPr>
                <w:rFonts w:cstheme="minorHAnsi"/>
                <w:sz w:val="24"/>
                <w:szCs w:val="24"/>
              </w:rPr>
            </w:pPr>
            <w:r w:rsidRPr="00B22F73">
              <w:rPr>
                <w:rFonts w:cstheme="minorHAnsi"/>
                <w:sz w:val="24"/>
                <w:szCs w:val="24"/>
              </w:rPr>
              <w:t>The minimum annual turnover requirement is €500,000 for each of the last three financial years.</w:t>
            </w:r>
          </w:p>
          <w:p w14:paraId="61E6678F" w14:textId="77777777" w:rsidR="003453EA" w:rsidRPr="00B22F73" w:rsidRDefault="003453EA" w:rsidP="003453EA">
            <w:pPr>
              <w:spacing w:before="120" w:after="120"/>
              <w:rPr>
                <w:rFonts w:cstheme="minorHAnsi"/>
                <w:sz w:val="24"/>
                <w:szCs w:val="24"/>
              </w:rPr>
            </w:pPr>
            <w:r w:rsidRPr="00B22F73">
              <w:rPr>
                <w:rFonts w:cstheme="minorHAnsi"/>
                <w:sz w:val="24"/>
                <w:szCs w:val="24"/>
              </w:rPr>
              <w:t>Where a tender is submitted by a consortium, the tenderer must clearly identify all consortium members and their respective roles.</w:t>
            </w:r>
          </w:p>
          <w:p w14:paraId="61289DE0" w14:textId="77777777" w:rsidR="003453EA" w:rsidRPr="00B22F73" w:rsidRDefault="003453EA" w:rsidP="003453EA">
            <w:pPr>
              <w:spacing w:before="120" w:after="120"/>
              <w:rPr>
                <w:rFonts w:cstheme="minorHAnsi"/>
                <w:sz w:val="24"/>
                <w:szCs w:val="24"/>
              </w:rPr>
            </w:pPr>
            <w:r w:rsidRPr="00B22F73">
              <w:rPr>
                <w:rFonts w:cstheme="minorHAnsi"/>
                <w:sz w:val="24"/>
                <w:szCs w:val="24"/>
              </w:rPr>
              <w:t>Where the lead consortium member independently satisfies the minimum turnover requirement, it may rely on its own financial capacity to demonstrate compliance with this criterion.</w:t>
            </w:r>
          </w:p>
          <w:p w14:paraId="4B0CC0B3" w14:textId="77777777" w:rsidR="003453EA" w:rsidRPr="00B22F73" w:rsidRDefault="003453EA" w:rsidP="003453EA">
            <w:pPr>
              <w:spacing w:before="120" w:after="120"/>
              <w:rPr>
                <w:rFonts w:cstheme="minorHAnsi"/>
                <w:sz w:val="24"/>
                <w:szCs w:val="24"/>
              </w:rPr>
            </w:pPr>
            <w:r w:rsidRPr="00B22F73">
              <w:rPr>
                <w:rFonts w:cstheme="minorHAnsi"/>
                <w:sz w:val="24"/>
                <w:szCs w:val="24"/>
              </w:rPr>
              <w:t>The lead entity must declare the relevant turnover figures in the Tender Response Document and eESPD, as applicable. The successful tenderer will be required to provide an auditor's statement confirming the required turnover levels as a precondition to execution of the Framework Agreement.</w:t>
            </w:r>
          </w:p>
          <w:p w14:paraId="70F3E890" w14:textId="77777777" w:rsidR="003453EA" w:rsidRPr="00B22F73" w:rsidRDefault="003453EA" w:rsidP="003453EA">
            <w:pPr>
              <w:spacing w:before="120" w:after="120"/>
              <w:rPr>
                <w:rFonts w:cstheme="minorHAnsi"/>
                <w:sz w:val="24"/>
                <w:szCs w:val="24"/>
              </w:rPr>
            </w:pPr>
            <w:r w:rsidRPr="00B22F73">
              <w:rPr>
                <w:rFonts w:cstheme="minorHAnsi"/>
                <w:sz w:val="24"/>
                <w:szCs w:val="24"/>
              </w:rPr>
              <w:t>Where the consortium relies on the financial capacity of another member to satisfy the selection criterion, the relevant supporting information and documentation must also be provided in accordance with the CFT.</w:t>
            </w:r>
          </w:p>
          <w:p w14:paraId="258C594B" w14:textId="6F5DE922" w:rsidR="00100F1F" w:rsidRPr="00B22F73" w:rsidRDefault="003453EA" w:rsidP="003453EA">
            <w:pPr>
              <w:spacing w:before="120" w:after="120"/>
              <w:rPr>
                <w:rFonts w:cstheme="minorHAnsi"/>
                <w:sz w:val="24"/>
                <w:szCs w:val="24"/>
              </w:rPr>
            </w:pPr>
            <w:r w:rsidRPr="00B22F73">
              <w:rPr>
                <w:rFonts w:cstheme="minorHAnsi"/>
                <w:sz w:val="24"/>
                <w:szCs w:val="24"/>
              </w:rPr>
              <w:t>All consortium members must comply with the applicable eESPD and tender submission requirements.</w:t>
            </w:r>
          </w:p>
        </w:tc>
      </w:tr>
      <w:tr w:rsidR="00100F1F" w:rsidRPr="00B22F73" w14:paraId="70906876" w14:textId="77777777" w:rsidTr="005D2073">
        <w:trPr>
          <w:trHeight w:val="20"/>
          <w:tblHeader/>
        </w:trPr>
        <w:tc>
          <w:tcPr>
            <w:tcW w:w="704" w:type="dxa"/>
            <w:shd w:val="clear" w:color="auto" w:fill="1F3864" w:themeFill="accent1" w:themeFillShade="80"/>
            <w:vAlign w:val="center"/>
          </w:tcPr>
          <w:p w14:paraId="1AEB4BD2" w14:textId="6E61B8A4" w:rsidR="00100F1F" w:rsidRPr="00B22F73" w:rsidRDefault="00F367FB" w:rsidP="00DC6081">
            <w:pPr>
              <w:spacing w:before="120" w:after="120"/>
              <w:jc w:val="center"/>
              <w:rPr>
                <w:rFonts w:cstheme="minorHAnsi"/>
                <w:b/>
                <w:color w:val="FFFFFF" w:themeColor="background1"/>
                <w:sz w:val="24"/>
                <w:szCs w:val="24"/>
              </w:rPr>
            </w:pPr>
            <w:r w:rsidRPr="00B22F73">
              <w:rPr>
                <w:rFonts w:cstheme="minorHAnsi"/>
                <w:b/>
                <w:color w:val="FFFFFF" w:themeColor="background1"/>
                <w:sz w:val="24"/>
                <w:szCs w:val="24"/>
              </w:rPr>
              <w:t>36</w:t>
            </w:r>
          </w:p>
        </w:tc>
        <w:tc>
          <w:tcPr>
            <w:tcW w:w="4966" w:type="dxa"/>
          </w:tcPr>
          <w:p w14:paraId="4FC883A4" w14:textId="1731B7CF" w:rsidR="00100F1F" w:rsidRPr="00B22F73" w:rsidRDefault="00F367FB" w:rsidP="00DC6081">
            <w:pPr>
              <w:spacing w:before="120" w:after="120"/>
              <w:rPr>
                <w:rFonts w:cstheme="minorHAnsi"/>
                <w:color w:val="00241A"/>
                <w:sz w:val="24"/>
                <w:szCs w:val="24"/>
              </w:rPr>
            </w:pPr>
            <w:r w:rsidRPr="00B22F73">
              <w:rPr>
                <w:rFonts w:cstheme="minorHAnsi"/>
                <w:color w:val="00241A"/>
                <w:sz w:val="24"/>
                <w:szCs w:val="24"/>
              </w:rPr>
              <w:t xml:space="preserve">Can you confirm the Annual Leave entitlements Research Ireland staff and do Agency Workers </w:t>
            </w:r>
            <w:r w:rsidRPr="00B22F73">
              <w:rPr>
                <w:rFonts w:cstheme="minorHAnsi"/>
                <w:color w:val="00241A"/>
                <w:sz w:val="24"/>
                <w:szCs w:val="24"/>
              </w:rPr>
              <w:lastRenderedPageBreak/>
              <w:t>receive parity of pay and annual leave from day one?</w:t>
            </w:r>
          </w:p>
        </w:tc>
        <w:tc>
          <w:tcPr>
            <w:tcW w:w="5240" w:type="dxa"/>
            <w:vAlign w:val="center"/>
          </w:tcPr>
          <w:p w14:paraId="6BAE906F" w14:textId="77777777" w:rsidR="00F367FB" w:rsidRPr="00B22F73" w:rsidRDefault="00F367FB" w:rsidP="00F367FB">
            <w:pPr>
              <w:spacing w:before="120" w:after="120"/>
              <w:rPr>
                <w:rFonts w:cstheme="minorHAnsi"/>
                <w:sz w:val="24"/>
                <w:szCs w:val="24"/>
              </w:rPr>
            </w:pPr>
            <w:r w:rsidRPr="00B22F73">
              <w:rPr>
                <w:rFonts w:cstheme="minorHAnsi"/>
                <w:sz w:val="24"/>
                <w:szCs w:val="24"/>
              </w:rPr>
              <w:lastRenderedPageBreak/>
              <w:t xml:space="preserve">Please refer to Section 2.11.3 and Appendix 1, Section 1.11 of the CFT, together with the response </w:t>
            </w:r>
            <w:r w:rsidRPr="00B22F73">
              <w:rPr>
                <w:rFonts w:cstheme="minorHAnsi"/>
                <w:sz w:val="24"/>
                <w:szCs w:val="24"/>
              </w:rPr>
              <w:lastRenderedPageBreak/>
              <w:t>to Question 13 regarding statutory employment-related costs.</w:t>
            </w:r>
          </w:p>
          <w:p w14:paraId="37CE711A" w14:textId="77777777" w:rsidR="00F367FB" w:rsidRPr="00B22F73" w:rsidRDefault="00F367FB" w:rsidP="00F367FB">
            <w:pPr>
              <w:spacing w:before="120" w:after="120"/>
              <w:rPr>
                <w:rFonts w:cstheme="minorHAnsi"/>
                <w:sz w:val="24"/>
                <w:szCs w:val="24"/>
              </w:rPr>
            </w:pPr>
            <w:r w:rsidRPr="00B22F73">
              <w:rPr>
                <w:rFonts w:cstheme="minorHAnsi"/>
                <w:sz w:val="24"/>
                <w:szCs w:val="24"/>
              </w:rPr>
              <w:t>Annual leave entitlements for Research Ireland staff are determined by the applicable terms and conditions of employment and may vary depending on the relevant grade and appointment.</w:t>
            </w:r>
          </w:p>
          <w:p w14:paraId="72D7A30C" w14:textId="77777777" w:rsidR="00F367FB" w:rsidRPr="00B22F73" w:rsidRDefault="00F367FB" w:rsidP="00F367FB">
            <w:pPr>
              <w:spacing w:before="120" w:after="120"/>
              <w:rPr>
                <w:rFonts w:cstheme="minorHAnsi"/>
                <w:sz w:val="24"/>
                <w:szCs w:val="24"/>
              </w:rPr>
            </w:pPr>
            <w:r w:rsidRPr="00B22F73">
              <w:rPr>
                <w:rFonts w:cstheme="minorHAnsi"/>
                <w:sz w:val="24"/>
                <w:szCs w:val="24"/>
              </w:rPr>
              <w:t>In accordance with the Protection of Employees (Temporary Agency Work) Act 2012, agency workers are entitled to equal treatment in respect of basic working and employment conditions, including pay and annual leave, from the commencement of their assignment, subject to the applicable statutory provisions.</w:t>
            </w:r>
          </w:p>
          <w:p w14:paraId="1B28F73D" w14:textId="77777777" w:rsidR="00F367FB" w:rsidRPr="00B22F73" w:rsidRDefault="00F367FB" w:rsidP="00F367FB">
            <w:pPr>
              <w:spacing w:before="120" w:after="120"/>
              <w:rPr>
                <w:rFonts w:cstheme="minorHAnsi"/>
                <w:sz w:val="24"/>
                <w:szCs w:val="24"/>
              </w:rPr>
            </w:pPr>
            <w:r w:rsidRPr="00B22F73">
              <w:rPr>
                <w:rFonts w:cstheme="minorHAnsi"/>
                <w:sz w:val="24"/>
                <w:szCs w:val="24"/>
              </w:rPr>
              <w:t>Framework Members supplying agency staff will be responsible for ensuring compliance with these obligations, including the appropriate administration and payment of annual leave entitlements.</w:t>
            </w:r>
          </w:p>
          <w:p w14:paraId="5A6F07F0" w14:textId="0F153441" w:rsidR="00100F1F" w:rsidRPr="00B22F73" w:rsidRDefault="00F367FB" w:rsidP="00F367FB">
            <w:pPr>
              <w:spacing w:before="120" w:after="120"/>
              <w:rPr>
                <w:rFonts w:cstheme="minorHAnsi"/>
                <w:sz w:val="24"/>
                <w:szCs w:val="24"/>
              </w:rPr>
            </w:pPr>
            <w:r w:rsidRPr="00B22F73">
              <w:rPr>
                <w:rFonts w:cstheme="minorHAnsi"/>
                <w:sz w:val="24"/>
                <w:szCs w:val="24"/>
              </w:rPr>
              <w:t>The applicable pay rates, working arrangements and relevant employment conditions will be confirmed for each assignment</w:t>
            </w:r>
          </w:p>
        </w:tc>
      </w:tr>
      <w:tr w:rsidR="00100F1F" w:rsidRPr="00B22F73" w14:paraId="7778DB95" w14:textId="77777777" w:rsidTr="005D2073">
        <w:trPr>
          <w:trHeight w:val="20"/>
          <w:tblHeader/>
        </w:trPr>
        <w:tc>
          <w:tcPr>
            <w:tcW w:w="704" w:type="dxa"/>
            <w:shd w:val="clear" w:color="auto" w:fill="1F3864" w:themeFill="accent1" w:themeFillShade="80"/>
            <w:vAlign w:val="center"/>
          </w:tcPr>
          <w:p w14:paraId="13E4C88A" w14:textId="382A48E9" w:rsidR="00100F1F" w:rsidRPr="00B22F73" w:rsidRDefault="00F367FB" w:rsidP="00DC6081">
            <w:pPr>
              <w:spacing w:before="120" w:after="120"/>
              <w:jc w:val="center"/>
              <w:rPr>
                <w:rFonts w:cstheme="minorHAnsi"/>
                <w:b/>
                <w:color w:val="FFFFFF" w:themeColor="background1"/>
                <w:sz w:val="24"/>
                <w:szCs w:val="24"/>
              </w:rPr>
            </w:pPr>
            <w:r w:rsidRPr="00B22F73">
              <w:rPr>
                <w:rFonts w:cstheme="minorHAnsi"/>
                <w:b/>
                <w:color w:val="FFFFFF" w:themeColor="background1"/>
                <w:sz w:val="24"/>
                <w:szCs w:val="24"/>
              </w:rPr>
              <w:lastRenderedPageBreak/>
              <w:t>37</w:t>
            </w:r>
          </w:p>
        </w:tc>
        <w:tc>
          <w:tcPr>
            <w:tcW w:w="4966" w:type="dxa"/>
          </w:tcPr>
          <w:p w14:paraId="4AEE17D8" w14:textId="29B94B53" w:rsidR="00100F1F" w:rsidRPr="00B22F73" w:rsidRDefault="00F367FB" w:rsidP="00DC6081">
            <w:pPr>
              <w:spacing w:before="120" w:after="120"/>
              <w:rPr>
                <w:rFonts w:cstheme="minorHAnsi"/>
                <w:color w:val="00241A"/>
                <w:sz w:val="24"/>
                <w:szCs w:val="24"/>
              </w:rPr>
            </w:pPr>
            <w:r w:rsidRPr="00B22F73">
              <w:rPr>
                <w:rFonts w:cstheme="minorHAnsi"/>
                <w:color w:val="00241A"/>
                <w:sz w:val="24"/>
                <w:szCs w:val="24"/>
              </w:rPr>
              <w:t>Re Annual Turnover and provision of 3 years published accounts, our accounting year runs in line with the calendar year and we normally file our accounts each year between end of Sept - December. In order to satisfy the 'Economic and Financial Standing' requirement would confirmation from our Group Financial Controller suffice as evidence for the last year?</w:t>
            </w:r>
          </w:p>
        </w:tc>
        <w:tc>
          <w:tcPr>
            <w:tcW w:w="5240" w:type="dxa"/>
            <w:vAlign w:val="center"/>
          </w:tcPr>
          <w:p w14:paraId="6D3E1279" w14:textId="77777777" w:rsidR="00F367FB" w:rsidRPr="00B22F73" w:rsidRDefault="00F367FB" w:rsidP="00F367FB">
            <w:pPr>
              <w:spacing w:before="120" w:after="120"/>
              <w:rPr>
                <w:rFonts w:cstheme="minorHAnsi"/>
                <w:sz w:val="24"/>
                <w:szCs w:val="24"/>
              </w:rPr>
            </w:pPr>
            <w:r w:rsidRPr="00B22F73">
              <w:rPr>
                <w:rFonts w:cstheme="minorHAnsi"/>
                <w:sz w:val="24"/>
                <w:szCs w:val="24"/>
              </w:rPr>
              <w:t>Please refer to Section 3.2.A (Economic and Financial Standing) of the CFT.</w:t>
            </w:r>
          </w:p>
          <w:p w14:paraId="1C042C2D" w14:textId="77777777" w:rsidR="00F367FB" w:rsidRPr="00B22F73" w:rsidRDefault="00F367FB" w:rsidP="00F367FB">
            <w:pPr>
              <w:spacing w:before="120" w:after="120"/>
              <w:rPr>
                <w:rFonts w:cstheme="minorHAnsi"/>
                <w:sz w:val="24"/>
                <w:szCs w:val="24"/>
              </w:rPr>
            </w:pPr>
            <w:r w:rsidRPr="00B22F73">
              <w:rPr>
                <w:rFonts w:cstheme="minorHAnsi"/>
                <w:sz w:val="24"/>
                <w:szCs w:val="24"/>
              </w:rPr>
              <w:t>Tenderers must demonstrate a minimum annual turnover of €500,000 for each of the last three financial years.</w:t>
            </w:r>
          </w:p>
          <w:p w14:paraId="405CBFEF" w14:textId="77777777" w:rsidR="00F367FB" w:rsidRPr="00B22F73" w:rsidRDefault="00F367FB" w:rsidP="00F367FB">
            <w:pPr>
              <w:spacing w:before="120" w:after="120"/>
              <w:rPr>
                <w:rFonts w:cstheme="minorHAnsi"/>
                <w:sz w:val="24"/>
                <w:szCs w:val="24"/>
              </w:rPr>
            </w:pPr>
            <w:r w:rsidRPr="00B22F73">
              <w:rPr>
                <w:rFonts w:cstheme="minorHAnsi"/>
                <w:sz w:val="24"/>
                <w:szCs w:val="24"/>
              </w:rPr>
              <w:t>At tender submission stage, tenderers are required to declare the relevant turnover figures in the Tender Response Document and/or eESPD, as applicable.</w:t>
            </w:r>
          </w:p>
          <w:p w14:paraId="34A649CE" w14:textId="77777777" w:rsidR="00F367FB" w:rsidRPr="00B22F73" w:rsidRDefault="00F367FB" w:rsidP="00F367FB">
            <w:pPr>
              <w:spacing w:before="120" w:after="120"/>
              <w:rPr>
                <w:rFonts w:cstheme="minorHAnsi"/>
                <w:sz w:val="24"/>
                <w:szCs w:val="24"/>
              </w:rPr>
            </w:pPr>
            <w:r w:rsidRPr="00B22F73">
              <w:rPr>
                <w:rFonts w:cstheme="minorHAnsi"/>
                <w:sz w:val="24"/>
                <w:szCs w:val="24"/>
              </w:rPr>
              <w:t>Tenderers selected for admission to the Framework will be required to provide an auditor's statement confirming the declared turnover figures as a precondition to execution of the Framework Agreement.</w:t>
            </w:r>
          </w:p>
          <w:p w14:paraId="08FDC553" w14:textId="77777777" w:rsidR="00F367FB" w:rsidRPr="00B22F73" w:rsidRDefault="00F367FB" w:rsidP="00F367FB">
            <w:pPr>
              <w:spacing w:before="120" w:after="120"/>
              <w:rPr>
                <w:rFonts w:cstheme="minorHAnsi"/>
                <w:sz w:val="24"/>
                <w:szCs w:val="24"/>
              </w:rPr>
            </w:pPr>
            <w:r w:rsidRPr="00B22F73">
              <w:rPr>
                <w:rFonts w:cstheme="minorHAnsi"/>
                <w:sz w:val="24"/>
                <w:szCs w:val="24"/>
              </w:rPr>
              <w:t>Where a tenderer is unable, for a valid reason, to provide the specified supporting documentation, Section 3.2.A permits the tenderer to explain the circumstances and submit suitable alternative evidence, subject to the Contracting Authority's assessment and acceptance.</w:t>
            </w:r>
          </w:p>
          <w:p w14:paraId="1417EB6E" w14:textId="77777777" w:rsidR="00F367FB" w:rsidRPr="00B22F73" w:rsidRDefault="00F367FB" w:rsidP="00F367FB">
            <w:pPr>
              <w:spacing w:before="120" w:after="120"/>
              <w:rPr>
                <w:rFonts w:cstheme="minorHAnsi"/>
                <w:sz w:val="24"/>
                <w:szCs w:val="24"/>
              </w:rPr>
            </w:pPr>
            <w:r w:rsidRPr="00B22F73">
              <w:rPr>
                <w:rFonts w:cstheme="minorHAnsi"/>
                <w:sz w:val="24"/>
                <w:szCs w:val="24"/>
              </w:rPr>
              <w:lastRenderedPageBreak/>
              <w:t>Accordingly, a statement from the Group Financial Controller may be submitted for consideration as alternative supporting evidence where the most recent financial statements are not yet available. However, such a statement will not automatically be accepted as sufficient evidence.</w:t>
            </w:r>
          </w:p>
          <w:p w14:paraId="2B159EC6" w14:textId="0E628B94" w:rsidR="00100F1F" w:rsidRPr="00B22F73" w:rsidRDefault="00F367FB" w:rsidP="00F367FB">
            <w:pPr>
              <w:spacing w:before="120" w:after="120"/>
              <w:rPr>
                <w:rFonts w:cstheme="minorHAnsi"/>
                <w:sz w:val="24"/>
                <w:szCs w:val="24"/>
              </w:rPr>
            </w:pPr>
            <w:r w:rsidRPr="00B22F73">
              <w:rPr>
                <w:rFonts w:cstheme="minorHAnsi"/>
                <w:sz w:val="24"/>
                <w:szCs w:val="24"/>
              </w:rPr>
              <w:t>The Contracting Authority will assess the explanation and supporting documentation provided in accordance with Section 3.2.A of the CFT.</w:t>
            </w:r>
          </w:p>
        </w:tc>
      </w:tr>
      <w:tr w:rsidR="00100F1F" w:rsidRPr="00B22F73" w14:paraId="2950C55C" w14:textId="77777777" w:rsidTr="005D2073">
        <w:trPr>
          <w:trHeight w:val="20"/>
          <w:tblHeader/>
        </w:trPr>
        <w:tc>
          <w:tcPr>
            <w:tcW w:w="704" w:type="dxa"/>
            <w:shd w:val="clear" w:color="auto" w:fill="1F3864" w:themeFill="accent1" w:themeFillShade="80"/>
            <w:vAlign w:val="center"/>
          </w:tcPr>
          <w:p w14:paraId="68E3097A" w14:textId="6CD2750C" w:rsidR="00100F1F" w:rsidRPr="00B22F73" w:rsidRDefault="00F367FB" w:rsidP="00DC6081">
            <w:pPr>
              <w:spacing w:before="120" w:after="120"/>
              <w:jc w:val="center"/>
              <w:rPr>
                <w:rFonts w:cstheme="minorHAnsi"/>
                <w:b/>
                <w:color w:val="FFFFFF" w:themeColor="background1"/>
                <w:sz w:val="24"/>
                <w:szCs w:val="24"/>
              </w:rPr>
            </w:pPr>
            <w:r w:rsidRPr="00B22F73">
              <w:rPr>
                <w:rFonts w:cstheme="minorHAnsi"/>
                <w:b/>
                <w:color w:val="FFFFFF" w:themeColor="background1"/>
                <w:sz w:val="24"/>
                <w:szCs w:val="24"/>
              </w:rPr>
              <w:lastRenderedPageBreak/>
              <w:t>38</w:t>
            </w:r>
          </w:p>
        </w:tc>
        <w:tc>
          <w:tcPr>
            <w:tcW w:w="4966" w:type="dxa"/>
          </w:tcPr>
          <w:p w14:paraId="7D72B791" w14:textId="77777777" w:rsidR="00F367FB" w:rsidRPr="00B22F73" w:rsidRDefault="00F367FB" w:rsidP="00F367FB">
            <w:pPr>
              <w:spacing w:before="120" w:after="120"/>
              <w:rPr>
                <w:rFonts w:cstheme="minorHAnsi"/>
                <w:color w:val="00241A"/>
                <w:sz w:val="24"/>
                <w:szCs w:val="24"/>
              </w:rPr>
            </w:pPr>
            <w:r w:rsidRPr="00B22F73">
              <w:rPr>
                <w:rFonts w:cstheme="minorHAnsi"/>
                <w:color w:val="00241A"/>
                <w:sz w:val="24"/>
                <w:szCs w:val="24"/>
              </w:rPr>
              <w:t>The Pricing Schedule's evaluation formula (Evaluated Hourly Charge = Pay Rate × (1 + Employer Costs [percentage] + Agency Mark-up [percentage]) applies the Agency Mark-up [percentage] to the pay rate only, whereas the call-off pricing rule states the Mark-up [percentage] applies to the pay rate and permitted statutory employer costs combined — please confirm which basis should apply and give clarification on whether the pricing schedule calculation is correct and only for submission purpose.</w:t>
            </w:r>
          </w:p>
          <w:p w14:paraId="68EF7CE3" w14:textId="588BFF5D" w:rsidR="00100F1F" w:rsidRPr="00B22F73" w:rsidRDefault="00F367FB" w:rsidP="00F367FB">
            <w:pPr>
              <w:spacing w:before="120" w:after="120"/>
              <w:rPr>
                <w:rFonts w:cstheme="minorHAnsi"/>
                <w:color w:val="00241A"/>
                <w:sz w:val="24"/>
                <w:szCs w:val="24"/>
              </w:rPr>
            </w:pPr>
            <w:r w:rsidRPr="00B22F73">
              <w:rPr>
                <w:rFonts w:cstheme="minorHAnsi"/>
                <w:color w:val="00241A"/>
                <w:sz w:val="24"/>
                <w:szCs w:val="24"/>
              </w:rPr>
              <w:t>We would appreciate any guidance that you can provide.</w:t>
            </w:r>
          </w:p>
        </w:tc>
        <w:tc>
          <w:tcPr>
            <w:tcW w:w="5240" w:type="dxa"/>
            <w:vAlign w:val="center"/>
          </w:tcPr>
          <w:p w14:paraId="51DB9E7F" w14:textId="77777777" w:rsidR="00F367FB" w:rsidRPr="00B22F73" w:rsidRDefault="00F367FB" w:rsidP="00F367FB">
            <w:pPr>
              <w:spacing w:before="120" w:after="120"/>
              <w:rPr>
                <w:rFonts w:cstheme="minorHAnsi"/>
                <w:sz w:val="24"/>
                <w:szCs w:val="24"/>
              </w:rPr>
            </w:pPr>
            <w:r w:rsidRPr="00B22F73">
              <w:rPr>
                <w:rFonts w:cstheme="minorHAnsi"/>
                <w:sz w:val="24"/>
                <w:szCs w:val="24"/>
              </w:rPr>
              <w:t>Please refer to the response to Question 14.</w:t>
            </w:r>
          </w:p>
          <w:p w14:paraId="7FDCC9FA" w14:textId="77777777" w:rsidR="00F367FB" w:rsidRPr="00B22F73" w:rsidRDefault="00F367FB" w:rsidP="00F367FB">
            <w:pPr>
              <w:spacing w:before="120" w:after="120"/>
              <w:rPr>
                <w:rFonts w:cstheme="minorHAnsi"/>
                <w:sz w:val="24"/>
                <w:szCs w:val="24"/>
              </w:rPr>
            </w:pPr>
            <w:r w:rsidRPr="00B22F73">
              <w:rPr>
                <w:rFonts w:cstheme="minorHAnsi"/>
                <w:sz w:val="24"/>
                <w:szCs w:val="24"/>
              </w:rPr>
              <w:t>For clarity, the Agency Mark-up percentage applies to the applicable gross pay rate only and does not apply to statutory employer costs or other employment-related costs.</w:t>
            </w:r>
          </w:p>
          <w:p w14:paraId="52F76484" w14:textId="77777777" w:rsidR="00F367FB" w:rsidRPr="00B22F73" w:rsidRDefault="00F367FB" w:rsidP="00F367FB">
            <w:pPr>
              <w:spacing w:before="120" w:after="120"/>
              <w:rPr>
                <w:rFonts w:cstheme="minorHAnsi"/>
                <w:sz w:val="24"/>
                <w:szCs w:val="24"/>
              </w:rPr>
            </w:pPr>
            <w:r w:rsidRPr="00B22F73">
              <w:rPr>
                <w:rFonts w:cstheme="minorHAnsi"/>
                <w:sz w:val="24"/>
                <w:szCs w:val="24"/>
              </w:rPr>
              <w:t>The calculation set out in the Pricing Schedule is correct:</w:t>
            </w:r>
          </w:p>
          <w:p w14:paraId="345ECE83" w14:textId="77777777" w:rsidR="00F367FB" w:rsidRPr="00B22F73" w:rsidRDefault="00F367FB" w:rsidP="00F367FB">
            <w:pPr>
              <w:spacing w:before="120" w:after="120"/>
              <w:rPr>
                <w:rFonts w:cstheme="minorHAnsi"/>
                <w:sz w:val="24"/>
                <w:szCs w:val="24"/>
              </w:rPr>
            </w:pPr>
            <w:r w:rsidRPr="00B22F73">
              <w:rPr>
                <w:rFonts w:cstheme="minorHAnsi"/>
                <w:sz w:val="24"/>
                <w:szCs w:val="24"/>
              </w:rPr>
              <w:t>Evaluated Hourly Charge = Gross Pay Rate × (1 + Employer Costs % + Agency Mark-up %)</w:t>
            </w:r>
          </w:p>
          <w:p w14:paraId="156A0961" w14:textId="77777777" w:rsidR="00F367FB" w:rsidRPr="00B22F73" w:rsidRDefault="00F367FB" w:rsidP="00F367FB">
            <w:pPr>
              <w:spacing w:before="120" w:after="120"/>
              <w:rPr>
                <w:rFonts w:cstheme="minorHAnsi"/>
                <w:sz w:val="24"/>
                <w:szCs w:val="24"/>
              </w:rPr>
            </w:pPr>
            <w:r w:rsidRPr="00B22F73">
              <w:rPr>
                <w:rFonts w:cstheme="minorHAnsi"/>
                <w:sz w:val="24"/>
                <w:szCs w:val="24"/>
              </w:rPr>
              <w:t>This calculation applies for tender evaluation purposes and establishes the basis for calculating the hourly charge under subsequent call-off contracts, using the applicable pay rate and permitted cost components.</w:t>
            </w:r>
          </w:p>
          <w:p w14:paraId="50340BA2" w14:textId="77777777" w:rsidR="00F367FB" w:rsidRPr="00B22F73" w:rsidRDefault="00F367FB" w:rsidP="00F367FB">
            <w:pPr>
              <w:spacing w:before="120" w:after="120"/>
              <w:rPr>
                <w:rFonts w:cstheme="minorHAnsi"/>
                <w:sz w:val="24"/>
                <w:szCs w:val="24"/>
              </w:rPr>
            </w:pPr>
            <w:r w:rsidRPr="00B22F73">
              <w:rPr>
                <w:rFonts w:cstheme="minorHAnsi"/>
                <w:sz w:val="24"/>
                <w:szCs w:val="24"/>
              </w:rPr>
              <w:t>Any wording in the call-off pricing provisions suggesting that the Agency Mark-up applies to both the gross pay rate and statutory employer costs should be read as applying to the gross pay rate only, consistent with the Pricing Schedule.</w:t>
            </w:r>
          </w:p>
          <w:p w14:paraId="4696FC10" w14:textId="14EF5482" w:rsidR="00100F1F" w:rsidRPr="00B22F73" w:rsidRDefault="00F367FB" w:rsidP="00F367FB">
            <w:pPr>
              <w:spacing w:before="120" w:after="120"/>
              <w:rPr>
                <w:rFonts w:cstheme="minorHAnsi"/>
                <w:sz w:val="24"/>
                <w:szCs w:val="24"/>
              </w:rPr>
            </w:pPr>
            <w:r w:rsidRPr="00B22F73">
              <w:rPr>
                <w:rFonts w:cstheme="minorHAnsi"/>
                <w:sz w:val="24"/>
                <w:szCs w:val="24"/>
              </w:rPr>
              <w:t>Tenderers should refer to Appendix 2 of the CFT and the Pricing Schedule for the applicable pricing requirements.</w:t>
            </w:r>
          </w:p>
        </w:tc>
      </w:tr>
      <w:tr w:rsidR="00F367FB" w:rsidRPr="00B22F73" w14:paraId="6FE2520D" w14:textId="77777777" w:rsidTr="005D2073">
        <w:trPr>
          <w:trHeight w:val="20"/>
          <w:tblHeader/>
        </w:trPr>
        <w:tc>
          <w:tcPr>
            <w:tcW w:w="704" w:type="dxa"/>
            <w:shd w:val="clear" w:color="auto" w:fill="1F3864" w:themeFill="accent1" w:themeFillShade="80"/>
            <w:vAlign w:val="center"/>
          </w:tcPr>
          <w:p w14:paraId="0AB6CE2E" w14:textId="3DEAD00B" w:rsidR="00F367FB" w:rsidRPr="00B22F73" w:rsidRDefault="00F70A4F" w:rsidP="00DC6081">
            <w:pPr>
              <w:spacing w:before="120" w:after="120"/>
              <w:jc w:val="center"/>
              <w:rPr>
                <w:rFonts w:cstheme="minorHAnsi"/>
                <w:b/>
                <w:color w:val="FFFFFF" w:themeColor="background1"/>
                <w:sz w:val="24"/>
                <w:szCs w:val="24"/>
              </w:rPr>
            </w:pPr>
            <w:r w:rsidRPr="00B22F73">
              <w:rPr>
                <w:rFonts w:cstheme="minorHAnsi"/>
                <w:b/>
                <w:color w:val="FFFFFF" w:themeColor="background1"/>
                <w:sz w:val="24"/>
                <w:szCs w:val="24"/>
              </w:rPr>
              <w:t>39</w:t>
            </w:r>
          </w:p>
        </w:tc>
        <w:tc>
          <w:tcPr>
            <w:tcW w:w="4966" w:type="dxa"/>
          </w:tcPr>
          <w:p w14:paraId="31711C6D" w14:textId="77777777" w:rsidR="00F70A4F" w:rsidRPr="00B22F73" w:rsidRDefault="00F70A4F" w:rsidP="00F70A4F">
            <w:pPr>
              <w:spacing w:before="120" w:after="120"/>
              <w:rPr>
                <w:rFonts w:cstheme="minorHAnsi"/>
                <w:color w:val="00241A"/>
                <w:sz w:val="24"/>
                <w:szCs w:val="24"/>
              </w:rPr>
            </w:pPr>
            <w:r w:rsidRPr="00B22F73">
              <w:rPr>
                <w:rFonts w:cstheme="minorHAnsi"/>
                <w:color w:val="00241A"/>
                <w:sz w:val="24"/>
                <w:szCs w:val="24"/>
              </w:rPr>
              <w:t>Historic Recruitment Activity</w:t>
            </w:r>
          </w:p>
          <w:p w14:paraId="7CB1BCF5" w14:textId="77777777" w:rsidR="00F70A4F" w:rsidRPr="00B22F73" w:rsidRDefault="00F70A4F" w:rsidP="00F70A4F">
            <w:pPr>
              <w:spacing w:before="120" w:after="120"/>
              <w:rPr>
                <w:rFonts w:cstheme="minorHAnsi"/>
                <w:color w:val="00241A"/>
                <w:sz w:val="24"/>
                <w:szCs w:val="24"/>
              </w:rPr>
            </w:pPr>
            <w:r w:rsidRPr="00B22F73">
              <w:rPr>
                <w:rFonts w:cstheme="minorHAnsi"/>
                <w:color w:val="00241A"/>
                <w:sz w:val="24"/>
                <w:szCs w:val="24"/>
              </w:rPr>
              <w:t>The clarification responses indicate that 46 appointments were made between August 2024 and the present date. Could Research Ireland please confirm:</w:t>
            </w:r>
          </w:p>
          <w:p w14:paraId="3FC98409" w14:textId="77777777" w:rsidR="00F70A4F" w:rsidRPr="00B22F73" w:rsidRDefault="00F70A4F" w:rsidP="00F70A4F">
            <w:pPr>
              <w:spacing w:before="120" w:after="120"/>
              <w:rPr>
                <w:rFonts w:cstheme="minorHAnsi"/>
                <w:color w:val="00241A"/>
                <w:sz w:val="24"/>
                <w:szCs w:val="24"/>
              </w:rPr>
            </w:pPr>
            <w:r w:rsidRPr="00B22F73">
              <w:rPr>
                <w:rFonts w:cstheme="minorHAnsi"/>
                <w:color w:val="00241A"/>
                <w:sz w:val="24"/>
                <w:szCs w:val="24"/>
              </w:rPr>
              <w:t>a) How many of these appointments were filled directly by the internal recruitment team?</w:t>
            </w:r>
          </w:p>
          <w:p w14:paraId="604D67CD" w14:textId="77777777" w:rsidR="00F70A4F" w:rsidRPr="00B22F73" w:rsidRDefault="00F70A4F" w:rsidP="00F70A4F">
            <w:pPr>
              <w:spacing w:before="120" w:after="120"/>
              <w:rPr>
                <w:rFonts w:cstheme="minorHAnsi"/>
                <w:color w:val="00241A"/>
                <w:sz w:val="24"/>
                <w:szCs w:val="24"/>
              </w:rPr>
            </w:pPr>
            <w:r w:rsidRPr="00B22F73">
              <w:rPr>
                <w:rFonts w:cstheme="minorHAnsi"/>
                <w:color w:val="00241A"/>
                <w:sz w:val="24"/>
                <w:szCs w:val="24"/>
              </w:rPr>
              <w:lastRenderedPageBreak/>
              <w:t>b) How many were filled through external recruitment providers?</w:t>
            </w:r>
          </w:p>
          <w:p w14:paraId="22106233" w14:textId="108E6804" w:rsidR="00F367FB" w:rsidRPr="00B22F73" w:rsidRDefault="00F70A4F" w:rsidP="00F70A4F">
            <w:pPr>
              <w:spacing w:before="120" w:after="120"/>
              <w:rPr>
                <w:rFonts w:cstheme="minorHAnsi"/>
                <w:color w:val="00241A"/>
                <w:sz w:val="24"/>
                <w:szCs w:val="24"/>
              </w:rPr>
            </w:pPr>
            <w:r w:rsidRPr="00B22F73">
              <w:rPr>
                <w:rFonts w:cstheme="minorHAnsi"/>
                <w:color w:val="00241A"/>
                <w:sz w:val="24"/>
                <w:szCs w:val="24"/>
              </w:rPr>
              <w:t>c) Of those filled through external providers, can Research Ireland provide a breakdown by recruitment type (permanent, temporary agency, fixed-term, specified-purpose contract, specialist recruitment and executive search)?</w:t>
            </w:r>
          </w:p>
        </w:tc>
        <w:tc>
          <w:tcPr>
            <w:tcW w:w="5240" w:type="dxa"/>
            <w:vAlign w:val="center"/>
          </w:tcPr>
          <w:p w14:paraId="5A7CB5A3" w14:textId="77777777" w:rsidR="00F70A4F" w:rsidRPr="00B22F73" w:rsidRDefault="00F70A4F" w:rsidP="00F70A4F">
            <w:pPr>
              <w:spacing w:before="120" w:after="120"/>
              <w:rPr>
                <w:rFonts w:cstheme="minorHAnsi"/>
                <w:sz w:val="24"/>
                <w:szCs w:val="24"/>
              </w:rPr>
            </w:pPr>
            <w:r w:rsidRPr="00B22F73">
              <w:rPr>
                <w:rFonts w:cstheme="minorHAnsi"/>
                <w:sz w:val="24"/>
                <w:szCs w:val="24"/>
              </w:rPr>
              <w:lastRenderedPageBreak/>
              <w:t>Please refer to the responses to Questions 1(a), 1(b) and 4 regarding historical recruitment activity and the use of internal and external recruitment providers.</w:t>
            </w:r>
          </w:p>
          <w:p w14:paraId="2B46D4E3" w14:textId="77777777" w:rsidR="00F70A4F" w:rsidRPr="00B22F73" w:rsidRDefault="00F70A4F" w:rsidP="00F70A4F">
            <w:pPr>
              <w:spacing w:before="120" w:after="120"/>
              <w:rPr>
                <w:rFonts w:cstheme="minorHAnsi"/>
                <w:sz w:val="24"/>
                <w:szCs w:val="24"/>
              </w:rPr>
            </w:pPr>
            <w:r w:rsidRPr="00B22F73">
              <w:rPr>
                <w:rFonts w:cstheme="minorHAnsi"/>
                <w:sz w:val="24"/>
                <w:szCs w:val="24"/>
              </w:rPr>
              <w:t>Since the establishment of Research Ireland on 1 August 2024, a total of 46 appointments have been made.</w:t>
            </w:r>
          </w:p>
          <w:p w14:paraId="5C769295" w14:textId="77777777" w:rsidR="00F70A4F" w:rsidRPr="00B22F73" w:rsidRDefault="00F70A4F" w:rsidP="00F70A4F">
            <w:pPr>
              <w:spacing w:before="120" w:after="120"/>
              <w:rPr>
                <w:rFonts w:cstheme="minorHAnsi"/>
                <w:sz w:val="24"/>
                <w:szCs w:val="24"/>
              </w:rPr>
            </w:pPr>
            <w:r w:rsidRPr="00B22F73">
              <w:rPr>
                <w:rFonts w:cstheme="minorHAnsi"/>
                <w:sz w:val="24"/>
                <w:szCs w:val="24"/>
              </w:rPr>
              <w:lastRenderedPageBreak/>
              <w:t>Research Ireland currently fulfils the majority of its recruitment requirements through its internal recruitment function. External recruitment providers are engaged on an exception basis, where specialist expertise, executive search capabilities, temporary resource requirements or additional recruitment support are required.</w:t>
            </w:r>
          </w:p>
          <w:p w14:paraId="4261618E" w14:textId="77777777" w:rsidR="00F70A4F" w:rsidRPr="00B22F73" w:rsidRDefault="00F70A4F" w:rsidP="00F70A4F">
            <w:pPr>
              <w:spacing w:before="120" w:after="120"/>
              <w:rPr>
                <w:rFonts w:cstheme="minorHAnsi"/>
                <w:sz w:val="24"/>
                <w:szCs w:val="24"/>
              </w:rPr>
            </w:pPr>
            <w:r w:rsidRPr="00B22F73">
              <w:rPr>
                <w:rFonts w:cstheme="minorHAnsi"/>
                <w:sz w:val="24"/>
                <w:szCs w:val="24"/>
              </w:rPr>
              <w:t>Research Ireland is not in a position to provide a verified breakdown of the 46 appointments between those filled directly through internal recruitment and those supported by external recruitment providers, or a further breakdown of externally supported appointments by recruitment type.</w:t>
            </w:r>
          </w:p>
          <w:p w14:paraId="6B9D74B2" w14:textId="77777777" w:rsidR="00F70A4F" w:rsidRPr="00B22F73" w:rsidRDefault="00F70A4F" w:rsidP="00F70A4F">
            <w:pPr>
              <w:spacing w:before="120" w:after="120"/>
              <w:rPr>
                <w:rFonts w:cstheme="minorHAnsi"/>
                <w:sz w:val="24"/>
                <w:szCs w:val="24"/>
              </w:rPr>
            </w:pPr>
            <w:r w:rsidRPr="00B22F73">
              <w:rPr>
                <w:rFonts w:cstheme="minorHAnsi"/>
                <w:sz w:val="24"/>
                <w:szCs w:val="24"/>
              </w:rPr>
              <w:t>The historical information provided is indicative and should not be interpreted as a commitment or guarantee of future recruitment volumes or the allocation of recruitment activity under the Framework Agreement.</w:t>
            </w:r>
          </w:p>
          <w:p w14:paraId="69940DCD" w14:textId="22F6C255" w:rsidR="00F367FB" w:rsidRPr="00B22F73" w:rsidRDefault="00F70A4F" w:rsidP="00F70A4F">
            <w:pPr>
              <w:spacing w:before="120" w:after="120"/>
              <w:rPr>
                <w:rFonts w:cstheme="minorHAnsi"/>
                <w:sz w:val="24"/>
                <w:szCs w:val="24"/>
              </w:rPr>
            </w:pPr>
            <w:r w:rsidRPr="00B22F73">
              <w:rPr>
                <w:rFonts w:cstheme="minorHAnsi"/>
                <w:sz w:val="24"/>
                <w:szCs w:val="24"/>
              </w:rPr>
              <w:t>Tenderers should prepare their submissions based on the scope and requirements set out in the CFT.</w:t>
            </w:r>
          </w:p>
        </w:tc>
      </w:tr>
      <w:tr w:rsidR="00F367FB" w:rsidRPr="00B22F73" w14:paraId="3840D60C" w14:textId="77777777" w:rsidTr="005D2073">
        <w:trPr>
          <w:trHeight w:val="20"/>
          <w:tblHeader/>
        </w:trPr>
        <w:tc>
          <w:tcPr>
            <w:tcW w:w="704" w:type="dxa"/>
            <w:shd w:val="clear" w:color="auto" w:fill="1F3864" w:themeFill="accent1" w:themeFillShade="80"/>
            <w:vAlign w:val="center"/>
          </w:tcPr>
          <w:p w14:paraId="6AECB238" w14:textId="523AC512" w:rsidR="00F367FB" w:rsidRPr="00B22F73" w:rsidRDefault="00F70A4F" w:rsidP="00DC6081">
            <w:pPr>
              <w:spacing w:before="120" w:after="120"/>
              <w:jc w:val="center"/>
              <w:rPr>
                <w:rFonts w:cstheme="minorHAnsi"/>
                <w:b/>
                <w:color w:val="FFFFFF" w:themeColor="background1"/>
                <w:sz w:val="24"/>
                <w:szCs w:val="24"/>
              </w:rPr>
            </w:pPr>
            <w:r w:rsidRPr="00B22F73">
              <w:rPr>
                <w:rFonts w:cstheme="minorHAnsi"/>
                <w:b/>
                <w:color w:val="FFFFFF" w:themeColor="background1"/>
                <w:sz w:val="24"/>
                <w:szCs w:val="24"/>
              </w:rPr>
              <w:lastRenderedPageBreak/>
              <w:t>40</w:t>
            </w:r>
          </w:p>
        </w:tc>
        <w:tc>
          <w:tcPr>
            <w:tcW w:w="4966" w:type="dxa"/>
          </w:tcPr>
          <w:p w14:paraId="3DE408E9" w14:textId="77777777" w:rsidR="00F70A4F" w:rsidRPr="00B22F73" w:rsidRDefault="00F70A4F" w:rsidP="00F70A4F">
            <w:pPr>
              <w:shd w:val="clear" w:color="auto" w:fill="FFFFFF"/>
              <w:spacing w:after="120"/>
              <w:rPr>
                <w:rFonts w:eastAsia="Times New Roman" w:cstheme="minorHAnsi"/>
                <w:b/>
                <w:bCs/>
                <w:color w:val="00241A"/>
                <w:sz w:val="24"/>
                <w:szCs w:val="24"/>
                <w:lang w:eastAsia="en-IE"/>
              </w:rPr>
            </w:pPr>
            <w:r w:rsidRPr="00B22F73">
              <w:rPr>
                <w:rFonts w:eastAsia="Times New Roman" w:cstheme="minorHAnsi"/>
                <w:b/>
                <w:bCs/>
                <w:color w:val="00241A"/>
                <w:sz w:val="24"/>
                <w:szCs w:val="24"/>
                <w:lang w:eastAsia="en-IE"/>
              </w:rPr>
              <w:t> Incumbent Supplier</w:t>
            </w:r>
          </w:p>
          <w:p w14:paraId="595FDE23" w14:textId="140278E1" w:rsidR="00F70A4F" w:rsidRPr="00B22F73" w:rsidRDefault="00F70A4F" w:rsidP="00F70A4F">
            <w:pPr>
              <w:shd w:val="clear" w:color="auto" w:fill="FFFFFF"/>
              <w:spacing w:before="120" w:after="120"/>
              <w:rPr>
                <w:rFonts w:eastAsia="Times New Roman" w:cstheme="minorHAnsi"/>
                <w:color w:val="00241A"/>
                <w:sz w:val="24"/>
                <w:szCs w:val="24"/>
                <w:lang w:eastAsia="en-IE"/>
              </w:rPr>
            </w:pPr>
            <w:r w:rsidRPr="00B22F73">
              <w:rPr>
                <w:rFonts w:eastAsia="Times New Roman" w:cstheme="minorHAnsi"/>
                <w:color w:val="00241A"/>
                <w:sz w:val="24"/>
                <w:szCs w:val="24"/>
                <w:lang w:eastAsia="en-IE"/>
              </w:rPr>
              <w:t>Could Research Ireland confirm whether there is an incumbent recruitment supplier or suppliers currently providing recruitment services? If so, please provide:</w:t>
            </w:r>
          </w:p>
          <w:p w14:paraId="4DD9D64E" w14:textId="77777777" w:rsidR="00F70A4F" w:rsidRPr="00B22F73" w:rsidRDefault="00F70A4F" w:rsidP="00F70A4F">
            <w:pPr>
              <w:numPr>
                <w:ilvl w:val="0"/>
                <w:numId w:val="8"/>
              </w:numPr>
              <w:shd w:val="clear" w:color="auto" w:fill="FFFFFF"/>
              <w:spacing w:before="120" w:after="120"/>
              <w:ind w:left="417"/>
              <w:rPr>
                <w:rFonts w:eastAsia="Times New Roman" w:cstheme="minorHAnsi"/>
                <w:color w:val="00241A"/>
                <w:sz w:val="24"/>
                <w:szCs w:val="24"/>
                <w:lang w:eastAsia="en-IE"/>
              </w:rPr>
            </w:pPr>
            <w:r w:rsidRPr="00B22F73">
              <w:rPr>
                <w:rFonts w:eastAsia="Times New Roman" w:cstheme="minorHAnsi"/>
                <w:color w:val="00241A"/>
                <w:sz w:val="24"/>
                <w:szCs w:val="24"/>
                <w:lang w:eastAsia="en-IE"/>
              </w:rPr>
              <w:t>The type of services provided by the incumbent(s)</w:t>
            </w:r>
          </w:p>
          <w:p w14:paraId="38FF5643" w14:textId="77777777" w:rsidR="00F70A4F" w:rsidRPr="00B22F73" w:rsidRDefault="00F70A4F" w:rsidP="00F70A4F">
            <w:pPr>
              <w:numPr>
                <w:ilvl w:val="0"/>
                <w:numId w:val="8"/>
              </w:numPr>
              <w:shd w:val="clear" w:color="auto" w:fill="FFFFFF"/>
              <w:spacing w:before="120" w:after="120"/>
              <w:ind w:left="417"/>
              <w:rPr>
                <w:rFonts w:eastAsia="Times New Roman" w:cstheme="minorHAnsi"/>
                <w:color w:val="00241A"/>
                <w:sz w:val="24"/>
                <w:szCs w:val="24"/>
                <w:lang w:eastAsia="en-IE"/>
              </w:rPr>
            </w:pPr>
            <w:r w:rsidRPr="00B22F73">
              <w:rPr>
                <w:rFonts w:eastAsia="Times New Roman" w:cstheme="minorHAnsi"/>
                <w:color w:val="00241A"/>
                <w:sz w:val="24"/>
                <w:szCs w:val="24"/>
                <w:lang w:eastAsia="en-IE"/>
              </w:rPr>
              <w:t>Whether the incumbent(s) supported permanent, temporary, specialist and executive search recruitment assignments</w:t>
            </w:r>
          </w:p>
          <w:p w14:paraId="157DF3A6" w14:textId="70369CD2" w:rsidR="00F367FB" w:rsidRPr="00B22F73" w:rsidRDefault="00F70A4F" w:rsidP="00F70A4F">
            <w:pPr>
              <w:numPr>
                <w:ilvl w:val="0"/>
                <w:numId w:val="8"/>
              </w:numPr>
              <w:shd w:val="clear" w:color="auto" w:fill="FFFFFF"/>
              <w:spacing w:before="120" w:after="120"/>
              <w:ind w:left="417"/>
              <w:rPr>
                <w:rFonts w:cstheme="minorHAnsi"/>
                <w:color w:val="00241A"/>
                <w:sz w:val="24"/>
                <w:szCs w:val="24"/>
              </w:rPr>
            </w:pPr>
            <w:r w:rsidRPr="00B22F73">
              <w:rPr>
                <w:rFonts w:eastAsia="Times New Roman" w:cstheme="minorHAnsi"/>
                <w:color w:val="00241A"/>
                <w:sz w:val="24"/>
                <w:szCs w:val="24"/>
                <w:lang w:eastAsia="en-IE"/>
              </w:rPr>
              <w:t>An indication of the recruitment volumes managed by the incumbent(s) during the current arrangement</w:t>
            </w:r>
          </w:p>
        </w:tc>
        <w:tc>
          <w:tcPr>
            <w:tcW w:w="5240" w:type="dxa"/>
            <w:vAlign w:val="center"/>
          </w:tcPr>
          <w:p w14:paraId="062F7549" w14:textId="77777777" w:rsidR="00F70A4F" w:rsidRPr="00B22F73" w:rsidRDefault="00F70A4F" w:rsidP="00F70A4F">
            <w:pPr>
              <w:pStyle w:val="NormalWeb"/>
              <w:spacing w:before="120" w:beforeAutospacing="0" w:after="120" w:afterAutospacing="0"/>
              <w:rPr>
                <w:rFonts w:asciiTheme="minorHAnsi" w:hAnsiTheme="minorHAnsi" w:cstheme="minorHAnsi"/>
              </w:rPr>
            </w:pPr>
            <w:r w:rsidRPr="00B22F73">
              <w:rPr>
                <w:rFonts w:asciiTheme="minorHAnsi" w:hAnsiTheme="minorHAnsi" w:cstheme="minorHAnsi"/>
              </w:rPr>
              <w:t>Please refer to the responses to Questions 1(a), 1(b), 2 and 4 regarding historical recruitment activity and the use of external recruitment providers.</w:t>
            </w:r>
          </w:p>
          <w:p w14:paraId="65B326DE" w14:textId="77777777" w:rsidR="00F70A4F" w:rsidRPr="00B22F73" w:rsidRDefault="00F70A4F" w:rsidP="00F70A4F">
            <w:pPr>
              <w:pStyle w:val="NormalWeb"/>
              <w:spacing w:before="120" w:beforeAutospacing="0" w:after="120" w:afterAutospacing="0"/>
              <w:rPr>
                <w:rFonts w:asciiTheme="minorHAnsi" w:hAnsiTheme="minorHAnsi" w:cstheme="minorHAnsi"/>
              </w:rPr>
            </w:pPr>
            <w:r w:rsidRPr="00B22F73">
              <w:rPr>
                <w:rFonts w:asciiTheme="minorHAnsi" w:hAnsiTheme="minorHAnsi" w:cstheme="minorHAnsi"/>
              </w:rPr>
              <w:t>Research Ireland currently has a framework agreement in place for recruitment services, which the proposed Framework Agreement is intended to replace.</w:t>
            </w:r>
          </w:p>
          <w:p w14:paraId="24E6F914" w14:textId="77777777" w:rsidR="00F70A4F" w:rsidRPr="00B22F73" w:rsidRDefault="00F70A4F" w:rsidP="00F70A4F">
            <w:pPr>
              <w:pStyle w:val="NormalWeb"/>
              <w:spacing w:before="120" w:beforeAutospacing="0" w:after="120" w:afterAutospacing="0"/>
              <w:rPr>
                <w:rFonts w:asciiTheme="minorHAnsi" w:hAnsiTheme="minorHAnsi" w:cstheme="minorHAnsi"/>
              </w:rPr>
            </w:pPr>
            <w:r w:rsidRPr="00B22F73">
              <w:rPr>
                <w:rFonts w:asciiTheme="minorHAnsi" w:hAnsiTheme="minorHAnsi" w:cstheme="minorHAnsi"/>
              </w:rPr>
              <w:t>Research Ireland fulfils the majority of its recruitment requirements through its internal recruitment function. External recruitment providers are engaged as required, including for temporary/agency staffing, specialist recruitment, executive search and other recruitment support.</w:t>
            </w:r>
          </w:p>
          <w:p w14:paraId="4BEE335B" w14:textId="77777777" w:rsidR="00F70A4F" w:rsidRPr="00B22F73" w:rsidRDefault="00F70A4F" w:rsidP="00F70A4F">
            <w:pPr>
              <w:pStyle w:val="NormalWeb"/>
              <w:spacing w:before="120" w:beforeAutospacing="0" w:after="120" w:afterAutospacing="0"/>
              <w:rPr>
                <w:rFonts w:asciiTheme="minorHAnsi" w:hAnsiTheme="minorHAnsi" w:cstheme="minorHAnsi"/>
              </w:rPr>
            </w:pPr>
            <w:r w:rsidRPr="00B22F73">
              <w:rPr>
                <w:rFonts w:asciiTheme="minorHAnsi" w:hAnsiTheme="minorHAnsi" w:cstheme="minorHAnsi"/>
              </w:rPr>
              <w:t>Since its establishment on 1 August 2024, Research Ireland has recorded 46 appointments, comprising 11 permanent, 18 fixed-term and 17 temporary/agency appointments.</w:t>
            </w:r>
          </w:p>
          <w:p w14:paraId="0C3501A7" w14:textId="77777777" w:rsidR="00F70A4F" w:rsidRPr="00B22F73" w:rsidRDefault="00F70A4F" w:rsidP="00F70A4F">
            <w:pPr>
              <w:pStyle w:val="NormalWeb"/>
              <w:spacing w:before="120" w:beforeAutospacing="0" w:after="120" w:afterAutospacing="0"/>
              <w:rPr>
                <w:rFonts w:asciiTheme="minorHAnsi" w:hAnsiTheme="minorHAnsi" w:cstheme="minorHAnsi"/>
              </w:rPr>
            </w:pPr>
            <w:r w:rsidRPr="00B22F73">
              <w:rPr>
                <w:rFonts w:asciiTheme="minorHAnsi" w:hAnsiTheme="minorHAnsi" w:cstheme="minorHAnsi"/>
              </w:rPr>
              <w:t xml:space="preserve">These figures represent overall recruitment activity and should not be interpreted as the volumes managed by incumbent recruitment suppliers. A </w:t>
            </w:r>
            <w:r w:rsidRPr="00B22F73">
              <w:rPr>
                <w:rFonts w:asciiTheme="minorHAnsi" w:hAnsiTheme="minorHAnsi" w:cstheme="minorHAnsi"/>
              </w:rPr>
              <w:lastRenderedPageBreak/>
              <w:t>verified breakdown of assignments undertaken by individual incumbent suppliers, including by recruitment type, is not currently available for publication.</w:t>
            </w:r>
          </w:p>
          <w:p w14:paraId="1BF8F0F6" w14:textId="2514CA67" w:rsidR="00F367FB" w:rsidRPr="00B22F73" w:rsidRDefault="00F70A4F" w:rsidP="00F70A4F">
            <w:pPr>
              <w:pStyle w:val="NormalWeb"/>
              <w:spacing w:before="120" w:beforeAutospacing="0" w:after="120" w:afterAutospacing="0"/>
              <w:rPr>
                <w:rFonts w:asciiTheme="minorHAnsi" w:hAnsiTheme="minorHAnsi" w:cstheme="minorHAnsi"/>
              </w:rPr>
            </w:pPr>
            <w:r w:rsidRPr="00B22F73">
              <w:rPr>
                <w:rFonts w:asciiTheme="minorHAnsi" w:hAnsiTheme="minorHAnsi" w:cstheme="minorHAnsi"/>
              </w:rPr>
              <w:t xml:space="preserve">Tenderers should note that historical recruitment activity is indicative only and does not represent a guarantee of future recruitment volumes or expenditure under the proposed Framework Agreement. </w:t>
            </w:r>
          </w:p>
        </w:tc>
      </w:tr>
      <w:tr w:rsidR="00F367FB" w:rsidRPr="00B22F73" w14:paraId="7116D05C" w14:textId="77777777" w:rsidTr="005D2073">
        <w:trPr>
          <w:trHeight w:val="20"/>
          <w:tblHeader/>
        </w:trPr>
        <w:tc>
          <w:tcPr>
            <w:tcW w:w="704" w:type="dxa"/>
            <w:shd w:val="clear" w:color="auto" w:fill="1F3864" w:themeFill="accent1" w:themeFillShade="80"/>
            <w:vAlign w:val="center"/>
          </w:tcPr>
          <w:p w14:paraId="3596BC78" w14:textId="30BF5A24" w:rsidR="00F367FB" w:rsidRPr="00B22F73" w:rsidRDefault="00F70A4F" w:rsidP="00DC6081">
            <w:pPr>
              <w:spacing w:before="120" w:after="120"/>
              <w:jc w:val="center"/>
              <w:rPr>
                <w:rFonts w:cstheme="minorHAnsi"/>
                <w:b/>
                <w:color w:val="FFFFFF" w:themeColor="background1"/>
                <w:sz w:val="24"/>
                <w:szCs w:val="24"/>
              </w:rPr>
            </w:pPr>
            <w:r w:rsidRPr="00B22F73">
              <w:rPr>
                <w:rFonts w:cstheme="minorHAnsi"/>
                <w:b/>
                <w:color w:val="FFFFFF" w:themeColor="background1"/>
                <w:sz w:val="24"/>
                <w:szCs w:val="24"/>
              </w:rPr>
              <w:lastRenderedPageBreak/>
              <w:t>41</w:t>
            </w:r>
          </w:p>
        </w:tc>
        <w:tc>
          <w:tcPr>
            <w:tcW w:w="4966" w:type="dxa"/>
          </w:tcPr>
          <w:p w14:paraId="5689FE0F" w14:textId="77777777" w:rsidR="00037F4D" w:rsidRPr="00B22F73" w:rsidRDefault="00037F4D" w:rsidP="00037F4D">
            <w:pPr>
              <w:shd w:val="clear" w:color="auto" w:fill="FFFFFF"/>
              <w:spacing w:before="120" w:after="120"/>
              <w:rPr>
                <w:rFonts w:eastAsia="Times New Roman" w:cstheme="minorHAnsi"/>
                <w:color w:val="00241A"/>
                <w:sz w:val="24"/>
                <w:szCs w:val="24"/>
                <w:lang w:eastAsia="en-IE"/>
              </w:rPr>
            </w:pPr>
            <w:r w:rsidRPr="00B22F73">
              <w:rPr>
                <w:rFonts w:eastAsia="Times New Roman" w:cstheme="minorHAnsi"/>
                <w:b/>
                <w:bCs/>
                <w:color w:val="00241A"/>
                <w:sz w:val="24"/>
                <w:szCs w:val="24"/>
                <w:lang w:eastAsia="en-IE"/>
              </w:rPr>
              <w:t> Forecast Demand</w:t>
            </w:r>
          </w:p>
          <w:p w14:paraId="06E4642A" w14:textId="77777777" w:rsidR="00037F4D" w:rsidRPr="00B22F73" w:rsidRDefault="00037F4D" w:rsidP="00037F4D">
            <w:pPr>
              <w:shd w:val="clear" w:color="auto" w:fill="FFFFFF"/>
              <w:spacing w:before="120" w:after="120"/>
              <w:rPr>
                <w:rFonts w:eastAsia="Times New Roman" w:cstheme="minorHAnsi"/>
                <w:color w:val="00241A"/>
                <w:sz w:val="24"/>
                <w:szCs w:val="24"/>
                <w:lang w:eastAsia="en-IE"/>
              </w:rPr>
            </w:pPr>
            <w:r w:rsidRPr="00B22F73">
              <w:rPr>
                <w:rFonts w:eastAsia="Times New Roman" w:cstheme="minorHAnsi"/>
                <w:color w:val="00241A"/>
                <w:sz w:val="24"/>
                <w:szCs w:val="24"/>
                <w:lang w:eastAsia="en-IE"/>
              </w:rPr>
              <w:t>The tender documentation notes that recruitment requirements are generally fulfilled internally and that future requirements are expected to be similar to previous activity levels.</w:t>
            </w:r>
          </w:p>
          <w:p w14:paraId="02E34327" w14:textId="77777777" w:rsidR="00037F4D" w:rsidRPr="00B22F73" w:rsidRDefault="00037F4D" w:rsidP="00037F4D">
            <w:pPr>
              <w:shd w:val="clear" w:color="auto" w:fill="FFFFFF"/>
              <w:spacing w:before="120" w:after="120"/>
              <w:rPr>
                <w:rFonts w:eastAsia="Times New Roman" w:cstheme="minorHAnsi"/>
                <w:color w:val="00241A"/>
                <w:sz w:val="24"/>
                <w:szCs w:val="24"/>
                <w:lang w:eastAsia="en-IE"/>
              </w:rPr>
            </w:pPr>
            <w:r w:rsidRPr="00B22F73">
              <w:rPr>
                <w:rFonts w:eastAsia="Times New Roman" w:cstheme="minorHAnsi"/>
                <w:color w:val="00241A"/>
                <w:sz w:val="24"/>
                <w:szCs w:val="24"/>
                <w:lang w:eastAsia="en-IE"/>
              </w:rPr>
              <w:t>Could Research Ireland please provide an indicative forecast of anticipated recruitment volumes over the initial two-year framework term, broken down by:</w:t>
            </w:r>
          </w:p>
          <w:p w14:paraId="6393E2DE" w14:textId="77777777" w:rsidR="00037F4D" w:rsidRPr="00B22F73" w:rsidRDefault="00037F4D" w:rsidP="00037F4D">
            <w:pPr>
              <w:numPr>
                <w:ilvl w:val="0"/>
                <w:numId w:val="10"/>
              </w:numPr>
              <w:shd w:val="clear" w:color="auto" w:fill="FFFFFF"/>
              <w:spacing w:before="120" w:after="120"/>
              <w:rPr>
                <w:rFonts w:eastAsia="Times New Roman" w:cstheme="minorHAnsi"/>
                <w:color w:val="00241A"/>
                <w:sz w:val="24"/>
                <w:szCs w:val="24"/>
                <w:lang w:eastAsia="en-IE"/>
              </w:rPr>
            </w:pPr>
            <w:r w:rsidRPr="00B22F73">
              <w:rPr>
                <w:rFonts w:eastAsia="Times New Roman" w:cstheme="minorHAnsi"/>
                <w:color w:val="00241A"/>
                <w:sz w:val="24"/>
                <w:szCs w:val="24"/>
                <w:lang w:eastAsia="en-IE"/>
              </w:rPr>
              <w:t>Permanent appointments</w:t>
            </w:r>
          </w:p>
          <w:p w14:paraId="3B73453A" w14:textId="77777777" w:rsidR="00037F4D" w:rsidRPr="00B22F73" w:rsidRDefault="00037F4D" w:rsidP="00037F4D">
            <w:pPr>
              <w:numPr>
                <w:ilvl w:val="0"/>
                <w:numId w:val="10"/>
              </w:numPr>
              <w:shd w:val="clear" w:color="auto" w:fill="FFFFFF"/>
              <w:spacing w:before="120" w:after="120"/>
              <w:rPr>
                <w:rFonts w:eastAsia="Times New Roman" w:cstheme="minorHAnsi"/>
                <w:color w:val="00241A"/>
                <w:sz w:val="24"/>
                <w:szCs w:val="24"/>
                <w:lang w:eastAsia="en-IE"/>
              </w:rPr>
            </w:pPr>
            <w:r w:rsidRPr="00B22F73">
              <w:rPr>
                <w:rFonts w:eastAsia="Times New Roman" w:cstheme="minorHAnsi"/>
                <w:color w:val="00241A"/>
                <w:sz w:val="24"/>
                <w:szCs w:val="24"/>
                <w:lang w:eastAsia="en-IE"/>
              </w:rPr>
              <w:t>Temporary agency staffing</w:t>
            </w:r>
          </w:p>
          <w:p w14:paraId="5033A619" w14:textId="77777777" w:rsidR="00037F4D" w:rsidRPr="00B22F73" w:rsidRDefault="00037F4D" w:rsidP="00037F4D">
            <w:pPr>
              <w:numPr>
                <w:ilvl w:val="0"/>
                <w:numId w:val="10"/>
              </w:numPr>
              <w:shd w:val="clear" w:color="auto" w:fill="FFFFFF"/>
              <w:spacing w:before="120" w:after="120"/>
              <w:rPr>
                <w:rFonts w:eastAsia="Times New Roman" w:cstheme="minorHAnsi"/>
                <w:color w:val="00241A"/>
                <w:sz w:val="24"/>
                <w:szCs w:val="24"/>
                <w:lang w:eastAsia="en-IE"/>
              </w:rPr>
            </w:pPr>
            <w:r w:rsidRPr="00B22F73">
              <w:rPr>
                <w:rFonts w:eastAsia="Times New Roman" w:cstheme="minorHAnsi"/>
                <w:color w:val="00241A"/>
                <w:sz w:val="24"/>
                <w:szCs w:val="24"/>
                <w:lang w:eastAsia="en-IE"/>
              </w:rPr>
              <w:t>Fixed-term appointments</w:t>
            </w:r>
          </w:p>
          <w:p w14:paraId="6877F9BA" w14:textId="77777777" w:rsidR="00037F4D" w:rsidRPr="00B22F73" w:rsidRDefault="00037F4D" w:rsidP="00037F4D">
            <w:pPr>
              <w:numPr>
                <w:ilvl w:val="0"/>
                <w:numId w:val="10"/>
              </w:numPr>
              <w:shd w:val="clear" w:color="auto" w:fill="FFFFFF"/>
              <w:spacing w:before="120" w:after="120"/>
              <w:rPr>
                <w:rFonts w:eastAsia="Times New Roman" w:cstheme="minorHAnsi"/>
                <w:color w:val="00241A"/>
                <w:sz w:val="24"/>
                <w:szCs w:val="24"/>
                <w:lang w:eastAsia="en-IE"/>
              </w:rPr>
            </w:pPr>
            <w:r w:rsidRPr="00B22F73">
              <w:rPr>
                <w:rFonts w:eastAsia="Times New Roman" w:cstheme="minorHAnsi"/>
                <w:color w:val="00241A"/>
                <w:sz w:val="24"/>
                <w:szCs w:val="24"/>
                <w:lang w:eastAsia="en-IE"/>
              </w:rPr>
              <w:t>Specified-purpose contracts</w:t>
            </w:r>
          </w:p>
          <w:p w14:paraId="5DB43CF2" w14:textId="77777777" w:rsidR="00037F4D" w:rsidRPr="00B22F73" w:rsidRDefault="00037F4D" w:rsidP="00037F4D">
            <w:pPr>
              <w:numPr>
                <w:ilvl w:val="0"/>
                <w:numId w:val="10"/>
              </w:numPr>
              <w:shd w:val="clear" w:color="auto" w:fill="FFFFFF"/>
              <w:spacing w:before="120" w:after="120"/>
              <w:rPr>
                <w:rFonts w:eastAsia="Times New Roman" w:cstheme="minorHAnsi"/>
                <w:color w:val="00241A"/>
                <w:sz w:val="24"/>
                <w:szCs w:val="24"/>
                <w:lang w:eastAsia="en-IE"/>
              </w:rPr>
            </w:pPr>
            <w:r w:rsidRPr="00B22F73">
              <w:rPr>
                <w:rFonts w:eastAsia="Times New Roman" w:cstheme="minorHAnsi"/>
                <w:color w:val="00241A"/>
                <w:sz w:val="24"/>
                <w:szCs w:val="24"/>
                <w:lang w:eastAsia="en-IE"/>
              </w:rPr>
              <w:t>Specialist recruitment assignments</w:t>
            </w:r>
          </w:p>
          <w:p w14:paraId="6692EABA" w14:textId="77777777" w:rsidR="00037F4D" w:rsidRPr="00B22F73" w:rsidRDefault="00037F4D" w:rsidP="00037F4D">
            <w:pPr>
              <w:numPr>
                <w:ilvl w:val="0"/>
                <w:numId w:val="10"/>
              </w:numPr>
              <w:shd w:val="clear" w:color="auto" w:fill="FFFFFF"/>
              <w:spacing w:before="120" w:after="120"/>
              <w:rPr>
                <w:rFonts w:eastAsia="Times New Roman" w:cstheme="minorHAnsi"/>
                <w:color w:val="00241A"/>
                <w:sz w:val="24"/>
                <w:szCs w:val="24"/>
                <w:lang w:eastAsia="en-IE"/>
              </w:rPr>
            </w:pPr>
            <w:r w:rsidRPr="00B22F73">
              <w:rPr>
                <w:rFonts w:eastAsia="Times New Roman" w:cstheme="minorHAnsi"/>
                <w:color w:val="00241A"/>
                <w:sz w:val="24"/>
                <w:szCs w:val="24"/>
                <w:lang w:eastAsia="en-IE"/>
              </w:rPr>
              <w:t>Executive search assignments</w:t>
            </w:r>
          </w:p>
          <w:p w14:paraId="72C9137E" w14:textId="77777777" w:rsidR="00F367FB" w:rsidRPr="00B22F73" w:rsidRDefault="00F367FB" w:rsidP="00037F4D">
            <w:pPr>
              <w:spacing w:before="120" w:after="120"/>
              <w:rPr>
                <w:rFonts w:cstheme="minorHAnsi"/>
                <w:color w:val="00241A"/>
                <w:sz w:val="24"/>
                <w:szCs w:val="24"/>
              </w:rPr>
            </w:pPr>
          </w:p>
        </w:tc>
        <w:tc>
          <w:tcPr>
            <w:tcW w:w="5240" w:type="dxa"/>
            <w:vAlign w:val="center"/>
          </w:tcPr>
          <w:p w14:paraId="5424230A" w14:textId="77777777" w:rsidR="00037F4D" w:rsidRPr="00B22F73" w:rsidRDefault="00037F4D" w:rsidP="00037F4D">
            <w:pPr>
              <w:spacing w:before="120" w:after="120"/>
              <w:rPr>
                <w:rFonts w:eastAsia="Times New Roman" w:cstheme="minorHAnsi"/>
                <w:sz w:val="24"/>
                <w:szCs w:val="24"/>
                <w:lang w:eastAsia="en-IE"/>
              </w:rPr>
            </w:pPr>
            <w:r w:rsidRPr="00B22F73">
              <w:rPr>
                <w:rFonts w:eastAsia="Times New Roman" w:cstheme="minorHAnsi"/>
                <w:sz w:val="24"/>
                <w:szCs w:val="24"/>
                <w:lang w:eastAsia="en-IE"/>
              </w:rPr>
              <w:t>Please refer to the responses to Questions 1 and 2.</w:t>
            </w:r>
          </w:p>
          <w:p w14:paraId="09611379" w14:textId="77777777" w:rsidR="00037F4D" w:rsidRPr="00B22F73" w:rsidRDefault="00037F4D" w:rsidP="00037F4D">
            <w:pPr>
              <w:spacing w:before="120" w:after="120"/>
              <w:rPr>
                <w:rFonts w:eastAsia="Times New Roman" w:cstheme="minorHAnsi"/>
                <w:sz w:val="24"/>
                <w:szCs w:val="24"/>
                <w:lang w:eastAsia="en-IE"/>
              </w:rPr>
            </w:pPr>
            <w:r w:rsidRPr="00B22F73">
              <w:rPr>
                <w:rFonts w:eastAsia="Times New Roman" w:cstheme="minorHAnsi"/>
                <w:sz w:val="24"/>
                <w:szCs w:val="24"/>
                <w:lang w:eastAsia="en-IE"/>
              </w:rPr>
              <w:t>Research Ireland anticipates that recruitment activity over the initial two-year Framework term may be broadly similar to historical levels. Since August 2024, 46 appointments have been made, comprising 11 permanent, 18 fixed-term and 17 temporary/agency appointments.</w:t>
            </w:r>
          </w:p>
          <w:p w14:paraId="6C34BE74" w14:textId="77777777" w:rsidR="00037F4D" w:rsidRPr="00B22F73" w:rsidRDefault="00037F4D" w:rsidP="00037F4D">
            <w:pPr>
              <w:spacing w:before="120" w:after="120"/>
              <w:rPr>
                <w:rFonts w:eastAsia="Times New Roman" w:cstheme="minorHAnsi"/>
                <w:sz w:val="24"/>
                <w:szCs w:val="24"/>
                <w:lang w:eastAsia="en-IE"/>
              </w:rPr>
            </w:pPr>
            <w:r w:rsidRPr="00B22F73">
              <w:rPr>
                <w:rFonts w:eastAsia="Times New Roman" w:cstheme="minorHAnsi"/>
                <w:sz w:val="24"/>
                <w:szCs w:val="24"/>
                <w:lang w:eastAsia="en-IE"/>
              </w:rPr>
              <w:t>Recruitment requirements will continue to be driven by operational needs, with the majority of recruitment undertaken internally and external providers engaged as required.</w:t>
            </w:r>
          </w:p>
          <w:p w14:paraId="3E7B5C81" w14:textId="77777777" w:rsidR="00037F4D" w:rsidRPr="00B22F73" w:rsidRDefault="00037F4D" w:rsidP="00037F4D">
            <w:pPr>
              <w:spacing w:before="120" w:after="120"/>
              <w:rPr>
                <w:rFonts w:eastAsia="Times New Roman" w:cstheme="minorHAnsi"/>
                <w:sz w:val="24"/>
                <w:szCs w:val="24"/>
                <w:lang w:eastAsia="en-IE"/>
              </w:rPr>
            </w:pPr>
            <w:r w:rsidRPr="00B22F73">
              <w:rPr>
                <w:rFonts w:eastAsia="Times New Roman" w:cstheme="minorHAnsi"/>
                <w:sz w:val="24"/>
                <w:szCs w:val="24"/>
                <w:lang w:eastAsia="en-IE"/>
              </w:rPr>
              <w:t>A more detailed forecast by recruitment category, including specified-purpose, specialist and executive search assignments, is not currently available.</w:t>
            </w:r>
          </w:p>
          <w:p w14:paraId="1D989E27" w14:textId="77777777" w:rsidR="00037F4D" w:rsidRPr="00B22F73" w:rsidRDefault="00037F4D" w:rsidP="00037F4D">
            <w:pPr>
              <w:spacing w:before="120" w:after="120"/>
              <w:rPr>
                <w:rFonts w:eastAsia="Times New Roman" w:cstheme="minorHAnsi"/>
                <w:sz w:val="24"/>
                <w:szCs w:val="24"/>
                <w:lang w:eastAsia="en-IE"/>
              </w:rPr>
            </w:pPr>
            <w:r w:rsidRPr="00B22F73">
              <w:rPr>
                <w:rFonts w:eastAsia="Times New Roman" w:cstheme="minorHAnsi"/>
                <w:sz w:val="24"/>
                <w:szCs w:val="24"/>
                <w:lang w:eastAsia="en-IE"/>
              </w:rPr>
              <w:t>The historical figures are indicative only and do not constitute a guarantee of future volumes or expenditure.</w:t>
            </w:r>
          </w:p>
          <w:p w14:paraId="26FDC90D" w14:textId="77777777" w:rsidR="00F367FB" w:rsidRPr="00B22F73" w:rsidRDefault="00F367FB" w:rsidP="00037F4D">
            <w:pPr>
              <w:spacing w:before="120" w:after="120"/>
              <w:rPr>
                <w:rFonts w:cstheme="minorHAnsi"/>
                <w:sz w:val="24"/>
                <w:szCs w:val="24"/>
              </w:rPr>
            </w:pPr>
          </w:p>
        </w:tc>
      </w:tr>
      <w:tr w:rsidR="00F367FB" w:rsidRPr="00B22F73" w14:paraId="634C8542" w14:textId="77777777" w:rsidTr="005D2073">
        <w:trPr>
          <w:trHeight w:val="20"/>
          <w:tblHeader/>
        </w:trPr>
        <w:tc>
          <w:tcPr>
            <w:tcW w:w="704" w:type="dxa"/>
            <w:shd w:val="clear" w:color="auto" w:fill="1F3864" w:themeFill="accent1" w:themeFillShade="80"/>
            <w:vAlign w:val="center"/>
          </w:tcPr>
          <w:p w14:paraId="0EC5B324" w14:textId="519BE279" w:rsidR="00F367FB" w:rsidRPr="00B22F73" w:rsidRDefault="00037F4D" w:rsidP="00DC6081">
            <w:pPr>
              <w:spacing w:before="120" w:after="120"/>
              <w:jc w:val="center"/>
              <w:rPr>
                <w:rFonts w:cstheme="minorHAnsi"/>
                <w:b/>
                <w:color w:val="FFFFFF" w:themeColor="background1"/>
                <w:sz w:val="24"/>
                <w:szCs w:val="24"/>
              </w:rPr>
            </w:pPr>
            <w:r w:rsidRPr="00B22F73">
              <w:rPr>
                <w:rFonts w:cstheme="minorHAnsi"/>
                <w:b/>
                <w:color w:val="FFFFFF" w:themeColor="background1"/>
                <w:sz w:val="24"/>
                <w:szCs w:val="24"/>
              </w:rPr>
              <w:t>42</w:t>
            </w:r>
          </w:p>
        </w:tc>
        <w:tc>
          <w:tcPr>
            <w:tcW w:w="4966" w:type="dxa"/>
          </w:tcPr>
          <w:p w14:paraId="3D7CDFC2" w14:textId="77777777" w:rsidR="00037F4D" w:rsidRPr="00B22F73" w:rsidRDefault="00037F4D" w:rsidP="00037F4D">
            <w:pPr>
              <w:shd w:val="clear" w:color="auto" w:fill="FFFFFF"/>
              <w:spacing w:before="120" w:after="120"/>
              <w:rPr>
                <w:rFonts w:eastAsia="Times New Roman" w:cstheme="minorHAnsi"/>
                <w:color w:val="00241A"/>
                <w:sz w:val="24"/>
                <w:szCs w:val="24"/>
                <w:lang w:eastAsia="en-IE"/>
              </w:rPr>
            </w:pPr>
            <w:r w:rsidRPr="00B22F73">
              <w:rPr>
                <w:rFonts w:eastAsia="Times New Roman" w:cstheme="minorHAnsi"/>
                <w:b/>
                <w:bCs/>
                <w:color w:val="00241A"/>
                <w:sz w:val="24"/>
                <w:szCs w:val="24"/>
                <w:lang w:eastAsia="en-IE"/>
              </w:rPr>
              <w:t>Mini-Competition Process</w:t>
            </w:r>
          </w:p>
          <w:p w14:paraId="7AA0F7B4" w14:textId="77777777" w:rsidR="00037F4D" w:rsidRPr="00B22F73" w:rsidRDefault="00037F4D" w:rsidP="00037F4D">
            <w:pPr>
              <w:shd w:val="clear" w:color="auto" w:fill="FFFFFF"/>
              <w:spacing w:before="120" w:after="120"/>
              <w:rPr>
                <w:rFonts w:eastAsia="Times New Roman" w:cstheme="minorHAnsi"/>
                <w:color w:val="00241A"/>
                <w:sz w:val="24"/>
                <w:szCs w:val="24"/>
                <w:lang w:eastAsia="en-IE"/>
              </w:rPr>
            </w:pPr>
            <w:r w:rsidRPr="00B22F73">
              <w:rPr>
                <w:rFonts w:eastAsia="Times New Roman" w:cstheme="minorHAnsi"/>
                <w:color w:val="00241A"/>
                <w:sz w:val="24"/>
                <w:szCs w:val="24"/>
                <w:lang w:eastAsia="en-IE"/>
              </w:rPr>
              <w:t>The CFT document references mini-competition arrangements; however, the framework documents do not appear to provide details regarding how call-offs will operate. Could Research Ireland confirm:</w:t>
            </w:r>
          </w:p>
          <w:p w14:paraId="0C4BB99E" w14:textId="77777777" w:rsidR="00037F4D" w:rsidRPr="00B22F73" w:rsidRDefault="00037F4D" w:rsidP="00037F4D">
            <w:pPr>
              <w:numPr>
                <w:ilvl w:val="0"/>
                <w:numId w:val="12"/>
              </w:numPr>
              <w:shd w:val="clear" w:color="auto" w:fill="FFFFFF"/>
              <w:spacing w:before="120" w:after="120"/>
              <w:rPr>
                <w:rFonts w:eastAsia="Times New Roman" w:cstheme="minorHAnsi"/>
                <w:color w:val="00241A"/>
                <w:sz w:val="24"/>
                <w:szCs w:val="24"/>
                <w:lang w:eastAsia="en-IE"/>
              </w:rPr>
            </w:pPr>
            <w:r w:rsidRPr="00B22F73">
              <w:rPr>
                <w:rFonts w:eastAsia="Times New Roman" w:cstheme="minorHAnsi"/>
                <w:color w:val="00241A"/>
                <w:sz w:val="24"/>
                <w:szCs w:val="24"/>
                <w:lang w:eastAsia="en-IE"/>
              </w:rPr>
              <w:t>Whether all framework appointments will be awarded through mini-competition</w:t>
            </w:r>
          </w:p>
          <w:p w14:paraId="501C9460" w14:textId="77777777" w:rsidR="00037F4D" w:rsidRPr="00B22F73" w:rsidRDefault="00037F4D" w:rsidP="00037F4D">
            <w:pPr>
              <w:numPr>
                <w:ilvl w:val="0"/>
                <w:numId w:val="12"/>
              </w:numPr>
              <w:shd w:val="clear" w:color="auto" w:fill="FFFFFF"/>
              <w:spacing w:before="120" w:after="120"/>
              <w:rPr>
                <w:rFonts w:eastAsia="Times New Roman" w:cstheme="minorHAnsi"/>
                <w:color w:val="00241A"/>
                <w:sz w:val="24"/>
                <w:szCs w:val="24"/>
                <w:lang w:eastAsia="en-IE"/>
              </w:rPr>
            </w:pPr>
            <w:r w:rsidRPr="00B22F73">
              <w:rPr>
                <w:rFonts w:eastAsia="Times New Roman" w:cstheme="minorHAnsi"/>
                <w:color w:val="00241A"/>
                <w:sz w:val="24"/>
                <w:szCs w:val="24"/>
                <w:lang w:eastAsia="en-IE"/>
              </w:rPr>
              <w:t>Whether any direct award mechanism will apply</w:t>
            </w:r>
          </w:p>
          <w:p w14:paraId="737506A1" w14:textId="77777777" w:rsidR="00037F4D" w:rsidRPr="00B22F73" w:rsidRDefault="00037F4D" w:rsidP="00037F4D">
            <w:pPr>
              <w:numPr>
                <w:ilvl w:val="0"/>
                <w:numId w:val="12"/>
              </w:numPr>
              <w:shd w:val="clear" w:color="auto" w:fill="FFFFFF"/>
              <w:spacing w:before="120" w:after="120"/>
              <w:rPr>
                <w:rFonts w:eastAsia="Times New Roman" w:cstheme="minorHAnsi"/>
                <w:color w:val="00241A"/>
                <w:sz w:val="24"/>
                <w:szCs w:val="24"/>
                <w:lang w:eastAsia="en-IE"/>
              </w:rPr>
            </w:pPr>
            <w:r w:rsidRPr="00B22F73">
              <w:rPr>
                <w:rFonts w:eastAsia="Times New Roman" w:cstheme="minorHAnsi"/>
                <w:color w:val="00241A"/>
                <w:sz w:val="24"/>
                <w:szCs w:val="24"/>
                <w:lang w:eastAsia="en-IE"/>
              </w:rPr>
              <w:lastRenderedPageBreak/>
              <w:t>The proposed process for call-off competitions</w:t>
            </w:r>
          </w:p>
          <w:p w14:paraId="51762938" w14:textId="5C4AD13A" w:rsidR="00F367FB" w:rsidRPr="00B22F73" w:rsidRDefault="00037F4D" w:rsidP="00037F4D">
            <w:pPr>
              <w:numPr>
                <w:ilvl w:val="0"/>
                <w:numId w:val="12"/>
              </w:numPr>
              <w:shd w:val="clear" w:color="auto" w:fill="FFFFFF"/>
              <w:spacing w:before="120" w:after="120"/>
              <w:rPr>
                <w:rFonts w:cstheme="minorHAnsi"/>
                <w:color w:val="00241A"/>
                <w:sz w:val="24"/>
                <w:szCs w:val="24"/>
              </w:rPr>
            </w:pPr>
            <w:r w:rsidRPr="00B22F73">
              <w:rPr>
                <w:rFonts w:eastAsia="Times New Roman" w:cstheme="minorHAnsi"/>
                <w:color w:val="00241A"/>
                <w:sz w:val="24"/>
                <w:szCs w:val="24"/>
                <w:lang w:eastAsia="en-IE"/>
              </w:rPr>
              <w:t>The evaluation criteria that will be applied at call-off stage</w:t>
            </w:r>
          </w:p>
        </w:tc>
        <w:tc>
          <w:tcPr>
            <w:tcW w:w="5240" w:type="dxa"/>
            <w:vAlign w:val="center"/>
          </w:tcPr>
          <w:p w14:paraId="3B3F86A2" w14:textId="77777777" w:rsidR="00037F4D" w:rsidRPr="00B22F73" w:rsidRDefault="00037F4D" w:rsidP="00037F4D">
            <w:pPr>
              <w:pStyle w:val="NormalWeb"/>
              <w:spacing w:before="120" w:beforeAutospacing="0" w:after="120" w:afterAutospacing="0"/>
              <w:rPr>
                <w:rFonts w:asciiTheme="minorHAnsi" w:hAnsiTheme="minorHAnsi" w:cstheme="minorHAnsi"/>
              </w:rPr>
            </w:pPr>
            <w:r w:rsidRPr="00B22F73">
              <w:rPr>
                <w:rFonts w:asciiTheme="minorHAnsi" w:hAnsiTheme="minorHAnsi" w:cstheme="minorHAnsi"/>
              </w:rPr>
              <w:lastRenderedPageBreak/>
              <w:t>Please refer to Appendix 6 (Draft Framework Agreement) of the CFT and the response to Question 18.</w:t>
            </w:r>
          </w:p>
          <w:p w14:paraId="0F1CB777" w14:textId="77777777" w:rsidR="00037F4D" w:rsidRPr="00B22F73" w:rsidRDefault="00037F4D" w:rsidP="00037F4D">
            <w:pPr>
              <w:pStyle w:val="NormalWeb"/>
              <w:spacing w:before="120" w:beforeAutospacing="0" w:after="120" w:afterAutospacing="0"/>
              <w:rPr>
                <w:rFonts w:asciiTheme="minorHAnsi" w:hAnsiTheme="minorHAnsi" w:cstheme="minorHAnsi"/>
              </w:rPr>
            </w:pPr>
            <w:r w:rsidRPr="00B22F73">
              <w:rPr>
                <w:rFonts w:asciiTheme="minorHAnsi" w:hAnsiTheme="minorHAnsi" w:cstheme="minorHAnsi"/>
              </w:rPr>
              <w:t>Not all call-off contracts will be awarded through mini-competition. The Framework provides for a cascade/direct drawdown mechanism, with the first-ranked Framework Member approached initially. Where that member is unable to fulfil the requirement, the next-ranked member may be approached in accordance with the Framework Agreement.</w:t>
            </w:r>
          </w:p>
          <w:p w14:paraId="5BB71610" w14:textId="77777777" w:rsidR="00037F4D" w:rsidRPr="00B22F73" w:rsidRDefault="00037F4D" w:rsidP="00037F4D">
            <w:pPr>
              <w:pStyle w:val="NormalWeb"/>
              <w:spacing w:before="120" w:beforeAutospacing="0" w:after="120" w:afterAutospacing="0"/>
              <w:rPr>
                <w:rFonts w:asciiTheme="minorHAnsi" w:hAnsiTheme="minorHAnsi" w:cstheme="minorHAnsi"/>
              </w:rPr>
            </w:pPr>
            <w:r w:rsidRPr="00B22F73">
              <w:rPr>
                <w:rFonts w:asciiTheme="minorHAnsi" w:hAnsiTheme="minorHAnsi" w:cstheme="minorHAnsi"/>
              </w:rPr>
              <w:t xml:space="preserve">The Framework also provides for reopening of competition where applicable. In such cases, the </w:t>
            </w:r>
            <w:r w:rsidRPr="00B22F73">
              <w:rPr>
                <w:rFonts w:asciiTheme="minorHAnsi" w:hAnsiTheme="minorHAnsi" w:cstheme="minorHAnsi"/>
              </w:rPr>
              <w:lastRenderedPageBreak/>
              <w:t>relevant Framework Members will be invited to submit proposals against the specific requirements of the assignment.</w:t>
            </w:r>
          </w:p>
          <w:p w14:paraId="19D648BE" w14:textId="77777777" w:rsidR="00037F4D" w:rsidRPr="00B22F73" w:rsidRDefault="00037F4D" w:rsidP="00037F4D">
            <w:pPr>
              <w:pStyle w:val="NormalWeb"/>
              <w:spacing w:before="120" w:beforeAutospacing="0" w:after="120" w:afterAutospacing="0"/>
              <w:rPr>
                <w:rFonts w:asciiTheme="minorHAnsi" w:hAnsiTheme="minorHAnsi" w:cstheme="minorHAnsi"/>
              </w:rPr>
            </w:pPr>
            <w:r w:rsidRPr="00B22F73">
              <w:rPr>
                <w:rFonts w:asciiTheme="minorHAnsi" w:hAnsiTheme="minorHAnsi" w:cstheme="minorHAnsi"/>
              </w:rPr>
              <w:t>The applicable call-off procedure and evaluation requirements will be communicated in accordance with the Framework Agreement and the relevant call-off request.</w:t>
            </w:r>
          </w:p>
          <w:p w14:paraId="3D182B93" w14:textId="0D1F7D78" w:rsidR="00F367FB" w:rsidRPr="00B22F73" w:rsidRDefault="00037F4D" w:rsidP="00037F4D">
            <w:pPr>
              <w:pStyle w:val="NormalWeb"/>
              <w:spacing w:before="120" w:beforeAutospacing="0" w:after="120" w:afterAutospacing="0"/>
              <w:rPr>
                <w:rFonts w:asciiTheme="minorHAnsi" w:hAnsiTheme="minorHAnsi" w:cstheme="minorHAnsi"/>
              </w:rPr>
            </w:pPr>
            <w:r w:rsidRPr="00B22F73">
              <w:rPr>
                <w:rFonts w:asciiTheme="minorHAnsi" w:hAnsiTheme="minorHAnsi" w:cstheme="minorHAnsi"/>
              </w:rPr>
              <w:t xml:space="preserve">Tenderers should refer to Appendix 6 for the detailed procedures governing the award of call-off contracts. </w:t>
            </w:r>
          </w:p>
        </w:tc>
      </w:tr>
      <w:tr w:rsidR="00F367FB" w:rsidRPr="00B22F73" w14:paraId="50568EA3" w14:textId="77777777" w:rsidTr="005D2073">
        <w:trPr>
          <w:trHeight w:val="20"/>
          <w:tblHeader/>
        </w:trPr>
        <w:tc>
          <w:tcPr>
            <w:tcW w:w="704" w:type="dxa"/>
            <w:shd w:val="clear" w:color="auto" w:fill="1F3864" w:themeFill="accent1" w:themeFillShade="80"/>
            <w:vAlign w:val="center"/>
          </w:tcPr>
          <w:p w14:paraId="2C3A510A" w14:textId="302630EC" w:rsidR="00F367FB" w:rsidRPr="00B22F73" w:rsidRDefault="00037F4D" w:rsidP="00DC6081">
            <w:pPr>
              <w:spacing w:before="120" w:after="120"/>
              <w:jc w:val="center"/>
              <w:rPr>
                <w:rFonts w:cstheme="minorHAnsi"/>
                <w:b/>
                <w:color w:val="FFFFFF" w:themeColor="background1"/>
                <w:sz w:val="24"/>
                <w:szCs w:val="24"/>
              </w:rPr>
            </w:pPr>
            <w:r w:rsidRPr="00B22F73">
              <w:rPr>
                <w:rFonts w:cstheme="minorHAnsi"/>
                <w:b/>
                <w:color w:val="FFFFFF" w:themeColor="background1"/>
                <w:sz w:val="24"/>
                <w:szCs w:val="24"/>
              </w:rPr>
              <w:lastRenderedPageBreak/>
              <w:t>43</w:t>
            </w:r>
          </w:p>
        </w:tc>
        <w:tc>
          <w:tcPr>
            <w:tcW w:w="4966" w:type="dxa"/>
          </w:tcPr>
          <w:p w14:paraId="2E0ACFEB" w14:textId="77777777" w:rsidR="00037F4D" w:rsidRPr="00B22F73" w:rsidRDefault="00037F4D" w:rsidP="00037F4D">
            <w:pPr>
              <w:shd w:val="clear" w:color="auto" w:fill="FFFFFF"/>
              <w:spacing w:after="100" w:afterAutospacing="1"/>
              <w:rPr>
                <w:rFonts w:eastAsia="Times New Roman" w:cstheme="minorHAnsi"/>
                <w:color w:val="00241A"/>
                <w:sz w:val="24"/>
                <w:szCs w:val="24"/>
                <w:lang w:eastAsia="en-IE"/>
              </w:rPr>
            </w:pPr>
            <w:r w:rsidRPr="00B22F73">
              <w:rPr>
                <w:rFonts w:eastAsia="Times New Roman" w:cstheme="minorHAnsi"/>
                <w:b/>
                <w:bCs/>
                <w:color w:val="00241A"/>
                <w:sz w:val="24"/>
                <w:szCs w:val="24"/>
                <w:lang w:eastAsia="en-IE"/>
              </w:rPr>
              <w:t>Supplier Selection</w:t>
            </w:r>
          </w:p>
          <w:p w14:paraId="6FD74807" w14:textId="77777777" w:rsidR="00037F4D" w:rsidRPr="00B22F73" w:rsidRDefault="00037F4D" w:rsidP="00037F4D">
            <w:pPr>
              <w:shd w:val="clear" w:color="auto" w:fill="FFFFFF"/>
              <w:spacing w:after="100" w:afterAutospacing="1"/>
              <w:rPr>
                <w:rFonts w:eastAsia="Times New Roman" w:cstheme="minorHAnsi"/>
                <w:color w:val="00241A"/>
                <w:sz w:val="24"/>
                <w:szCs w:val="24"/>
                <w:lang w:eastAsia="en-IE"/>
              </w:rPr>
            </w:pPr>
            <w:r w:rsidRPr="00B22F73">
              <w:rPr>
                <w:rFonts w:eastAsia="Times New Roman" w:cstheme="minorHAnsi"/>
                <w:color w:val="00241A"/>
                <w:sz w:val="24"/>
                <w:szCs w:val="24"/>
                <w:lang w:eastAsia="en-IE"/>
              </w:rPr>
              <w:t>As the framework is intended to appoint up to three suppliers, could Research Ireland confirm how work will be distributed amongst successful framework members?</w:t>
            </w:r>
          </w:p>
          <w:p w14:paraId="30F336B2" w14:textId="77777777" w:rsidR="00037F4D" w:rsidRPr="00B22F73" w:rsidRDefault="00037F4D" w:rsidP="00037F4D">
            <w:pPr>
              <w:shd w:val="clear" w:color="auto" w:fill="FFFFFF"/>
              <w:spacing w:after="100" w:afterAutospacing="1"/>
              <w:rPr>
                <w:rFonts w:eastAsia="Times New Roman" w:cstheme="minorHAnsi"/>
                <w:color w:val="00241A"/>
                <w:sz w:val="24"/>
                <w:szCs w:val="24"/>
                <w:lang w:eastAsia="en-IE"/>
              </w:rPr>
            </w:pPr>
            <w:r w:rsidRPr="00B22F73">
              <w:rPr>
                <w:rFonts w:eastAsia="Times New Roman" w:cstheme="minorHAnsi"/>
                <w:color w:val="00241A"/>
                <w:sz w:val="24"/>
                <w:szCs w:val="24"/>
                <w:lang w:eastAsia="en-IE"/>
              </w:rPr>
              <w:t>For example:</w:t>
            </w:r>
          </w:p>
          <w:p w14:paraId="7D8611C5" w14:textId="77777777" w:rsidR="00037F4D" w:rsidRPr="00B22F73" w:rsidRDefault="00037F4D" w:rsidP="00037F4D">
            <w:pPr>
              <w:numPr>
                <w:ilvl w:val="0"/>
                <w:numId w:val="14"/>
              </w:numPr>
              <w:shd w:val="clear" w:color="auto" w:fill="FFFFFF"/>
              <w:spacing w:before="100" w:beforeAutospacing="1" w:after="100" w:afterAutospacing="1"/>
              <w:rPr>
                <w:rFonts w:eastAsia="Times New Roman" w:cstheme="minorHAnsi"/>
                <w:color w:val="00241A"/>
                <w:sz w:val="24"/>
                <w:szCs w:val="24"/>
                <w:lang w:eastAsia="en-IE"/>
              </w:rPr>
            </w:pPr>
            <w:r w:rsidRPr="00B22F73">
              <w:rPr>
                <w:rFonts w:eastAsia="Times New Roman" w:cstheme="minorHAnsi"/>
                <w:color w:val="00241A"/>
                <w:sz w:val="24"/>
                <w:szCs w:val="24"/>
                <w:lang w:eastAsia="en-IE"/>
              </w:rPr>
              <w:t>Will all requirements be subject to mini-competition?</w:t>
            </w:r>
          </w:p>
          <w:p w14:paraId="5443B923" w14:textId="7230E58F" w:rsidR="00F367FB" w:rsidRPr="00B22F73" w:rsidRDefault="00037F4D" w:rsidP="00037F4D">
            <w:pPr>
              <w:numPr>
                <w:ilvl w:val="0"/>
                <w:numId w:val="14"/>
              </w:numPr>
              <w:shd w:val="clear" w:color="auto" w:fill="FFFFFF"/>
              <w:spacing w:before="100" w:beforeAutospacing="1" w:after="100" w:afterAutospacing="1"/>
              <w:rPr>
                <w:rFonts w:cstheme="minorHAnsi"/>
                <w:color w:val="00241A"/>
                <w:sz w:val="24"/>
                <w:szCs w:val="24"/>
              </w:rPr>
            </w:pPr>
            <w:r w:rsidRPr="00B22F73">
              <w:rPr>
                <w:rFonts w:eastAsia="Times New Roman" w:cstheme="minorHAnsi"/>
                <w:color w:val="00241A"/>
                <w:sz w:val="24"/>
                <w:szCs w:val="24"/>
                <w:lang w:eastAsia="en-IE"/>
              </w:rPr>
              <w:t>Will direct awards be possible under certain circumstances?</w:t>
            </w:r>
            <w:r w:rsidRPr="00B22F73">
              <w:rPr>
                <w:rFonts w:cstheme="minorHAnsi"/>
                <w:color w:val="00241A"/>
                <w:sz w:val="24"/>
                <w:szCs w:val="24"/>
              </w:rPr>
              <w:t xml:space="preserve"> </w:t>
            </w:r>
          </w:p>
        </w:tc>
        <w:tc>
          <w:tcPr>
            <w:tcW w:w="5240" w:type="dxa"/>
            <w:vAlign w:val="center"/>
          </w:tcPr>
          <w:p w14:paraId="783EE042" w14:textId="77777777" w:rsidR="00037F4D" w:rsidRPr="00B22F73" w:rsidRDefault="00037F4D" w:rsidP="00037F4D">
            <w:pPr>
              <w:pStyle w:val="NormalWeb"/>
              <w:rPr>
                <w:rFonts w:asciiTheme="minorHAnsi" w:hAnsiTheme="minorHAnsi" w:cstheme="minorHAnsi"/>
              </w:rPr>
            </w:pPr>
            <w:r w:rsidRPr="00B22F73">
              <w:rPr>
                <w:rFonts w:asciiTheme="minorHAnsi" w:hAnsiTheme="minorHAnsi" w:cstheme="minorHAnsi"/>
              </w:rPr>
              <w:t>Please refer to the responses to Questions 18 and the previous clarification regarding the mini-competition process.</w:t>
            </w:r>
          </w:p>
          <w:p w14:paraId="1F2E345F" w14:textId="77777777" w:rsidR="00037F4D" w:rsidRPr="00B22F73" w:rsidRDefault="00037F4D" w:rsidP="00037F4D">
            <w:pPr>
              <w:pStyle w:val="NormalWeb"/>
              <w:rPr>
                <w:rFonts w:asciiTheme="minorHAnsi" w:hAnsiTheme="minorHAnsi" w:cstheme="minorHAnsi"/>
              </w:rPr>
            </w:pPr>
            <w:r w:rsidRPr="00B22F73">
              <w:rPr>
                <w:rFonts w:asciiTheme="minorHAnsi" w:hAnsiTheme="minorHAnsi" w:cstheme="minorHAnsi"/>
              </w:rPr>
              <w:t>Work will be allocated in accordance with the call-off procedures set out in Appendix 6 (Draft Framework Agreement).</w:t>
            </w:r>
          </w:p>
          <w:p w14:paraId="4A9BE5AC" w14:textId="77777777" w:rsidR="00037F4D" w:rsidRPr="00B22F73" w:rsidRDefault="00037F4D" w:rsidP="00037F4D">
            <w:pPr>
              <w:pStyle w:val="NormalWeb"/>
              <w:rPr>
                <w:rFonts w:asciiTheme="minorHAnsi" w:hAnsiTheme="minorHAnsi" w:cstheme="minorHAnsi"/>
              </w:rPr>
            </w:pPr>
            <w:r w:rsidRPr="00B22F73">
              <w:rPr>
                <w:rFonts w:asciiTheme="minorHAnsi" w:hAnsiTheme="minorHAnsi" w:cstheme="minorHAnsi"/>
              </w:rPr>
              <w:t>Not all requirements will be subject to mini-competition. The Framework provides for a cascade/direct drawdown mechanism, whereby the first-ranked Framework Member will be approached initially. Where that member is unable to fulfil the requirement, the next-ranked member may be approached in accordance with the Framework Agreement.</w:t>
            </w:r>
          </w:p>
          <w:p w14:paraId="59C6C40F" w14:textId="77777777" w:rsidR="00037F4D" w:rsidRPr="00B22F73" w:rsidRDefault="00037F4D" w:rsidP="00037F4D">
            <w:pPr>
              <w:pStyle w:val="NormalWeb"/>
              <w:rPr>
                <w:rFonts w:asciiTheme="minorHAnsi" w:hAnsiTheme="minorHAnsi" w:cstheme="minorHAnsi"/>
              </w:rPr>
            </w:pPr>
            <w:r w:rsidRPr="00B22F73">
              <w:rPr>
                <w:rFonts w:asciiTheme="minorHAnsi" w:hAnsiTheme="minorHAnsi" w:cstheme="minorHAnsi"/>
              </w:rPr>
              <w:t>Mini-competitions may also be conducted where applicable, in accordance with the Framework Agreement.</w:t>
            </w:r>
          </w:p>
          <w:p w14:paraId="45224FA7" w14:textId="0E3DB656" w:rsidR="00F367FB" w:rsidRPr="00B22F73" w:rsidRDefault="00037F4D" w:rsidP="00037F4D">
            <w:pPr>
              <w:pStyle w:val="NormalWeb"/>
              <w:rPr>
                <w:rFonts w:asciiTheme="minorHAnsi" w:hAnsiTheme="minorHAnsi" w:cstheme="minorHAnsi"/>
              </w:rPr>
            </w:pPr>
            <w:r w:rsidRPr="00B22F73">
              <w:rPr>
                <w:rFonts w:asciiTheme="minorHAnsi" w:hAnsiTheme="minorHAnsi" w:cstheme="minorHAnsi"/>
              </w:rPr>
              <w:t xml:space="preserve">Appointment to the Framework does not guarantee any minimum volume or value of work to any Framework Member. </w:t>
            </w:r>
          </w:p>
        </w:tc>
      </w:tr>
      <w:tr w:rsidR="00037F4D" w:rsidRPr="00B22F73" w14:paraId="2F60983A" w14:textId="77777777" w:rsidTr="005D2073">
        <w:trPr>
          <w:trHeight w:val="20"/>
          <w:tblHeader/>
        </w:trPr>
        <w:tc>
          <w:tcPr>
            <w:tcW w:w="704" w:type="dxa"/>
            <w:shd w:val="clear" w:color="auto" w:fill="1F3864" w:themeFill="accent1" w:themeFillShade="80"/>
            <w:vAlign w:val="center"/>
          </w:tcPr>
          <w:p w14:paraId="68336AC0" w14:textId="440966E7" w:rsidR="00037F4D" w:rsidRPr="00B22F73" w:rsidRDefault="00037F4D" w:rsidP="00DC6081">
            <w:pPr>
              <w:spacing w:before="120" w:after="120"/>
              <w:jc w:val="center"/>
              <w:rPr>
                <w:rFonts w:cstheme="minorHAnsi"/>
                <w:b/>
                <w:color w:val="FFFFFF" w:themeColor="background1"/>
                <w:sz w:val="24"/>
                <w:szCs w:val="24"/>
              </w:rPr>
            </w:pPr>
            <w:r w:rsidRPr="00B22F73">
              <w:rPr>
                <w:rFonts w:cstheme="minorHAnsi"/>
                <w:b/>
                <w:color w:val="FFFFFF" w:themeColor="background1"/>
                <w:sz w:val="24"/>
                <w:szCs w:val="24"/>
              </w:rPr>
              <w:t>44</w:t>
            </w:r>
          </w:p>
        </w:tc>
        <w:tc>
          <w:tcPr>
            <w:tcW w:w="4966" w:type="dxa"/>
          </w:tcPr>
          <w:p w14:paraId="1289DDC4" w14:textId="77777777" w:rsidR="00037F4D" w:rsidRPr="00B22F73" w:rsidRDefault="00037F4D" w:rsidP="00037F4D">
            <w:pPr>
              <w:shd w:val="clear" w:color="auto" w:fill="FFFFFF"/>
              <w:spacing w:after="100" w:afterAutospacing="1"/>
              <w:rPr>
                <w:rFonts w:eastAsia="Times New Roman" w:cstheme="minorHAnsi"/>
                <w:color w:val="00241A"/>
                <w:sz w:val="24"/>
                <w:szCs w:val="24"/>
                <w:lang w:eastAsia="en-IE"/>
              </w:rPr>
            </w:pPr>
            <w:r w:rsidRPr="00B22F73">
              <w:rPr>
                <w:rFonts w:eastAsia="Times New Roman" w:cstheme="minorHAnsi"/>
                <w:b/>
                <w:bCs/>
                <w:color w:val="00241A"/>
                <w:sz w:val="24"/>
                <w:szCs w:val="24"/>
                <w:lang w:eastAsia="en-IE"/>
              </w:rPr>
              <w:t>Refund Period</w:t>
            </w:r>
          </w:p>
          <w:p w14:paraId="4E0D6C63" w14:textId="77777777" w:rsidR="00037F4D" w:rsidRPr="00B22F73" w:rsidRDefault="00037F4D" w:rsidP="00037F4D">
            <w:pPr>
              <w:shd w:val="clear" w:color="auto" w:fill="FFFFFF"/>
              <w:spacing w:after="100" w:afterAutospacing="1"/>
              <w:rPr>
                <w:rFonts w:eastAsia="Times New Roman" w:cstheme="minorHAnsi"/>
                <w:color w:val="00241A"/>
                <w:sz w:val="24"/>
                <w:szCs w:val="24"/>
                <w:lang w:eastAsia="en-IE"/>
              </w:rPr>
            </w:pPr>
            <w:r w:rsidRPr="00B22F73">
              <w:rPr>
                <w:rFonts w:eastAsia="Times New Roman" w:cstheme="minorHAnsi"/>
                <w:color w:val="00241A"/>
                <w:sz w:val="24"/>
                <w:szCs w:val="24"/>
                <w:lang w:eastAsia="en-IE"/>
              </w:rPr>
              <w:t>The pricing document sets out a refund requirement of:</w:t>
            </w:r>
          </w:p>
          <w:p w14:paraId="7403F70A" w14:textId="77777777" w:rsidR="00037F4D" w:rsidRPr="00B22F73" w:rsidRDefault="00037F4D" w:rsidP="00037F4D">
            <w:pPr>
              <w:numPr>
                <w:ilvl w:val="0"/>
                <w:numId w:val="15"/>
              </w:numPr>
              <w:shd w:val="clear" w:color="auto" w:fill="FFFFFF"/>
              <w:spacing w:before="100" w:beforeAutospacing="1" w:after="100" w:afterAutospacing="1"/>
              <w:rPr>
                <w:rFonts w:eastAsia="Times New Roman" w:cstheme="minorHAnsi"/>
                <w:color w:val="00241A"/>
                <w:sz w:val="24"/>
                <w:szCs w:val="24"/>
                <w:lang w:eastAsia="en-IE"/>
              </w:rPr>
            </w:pPr>
            <w:r w:rsidRPr="00B22F73">
              <w:rPr>
                <w:rFonts w:eastAsia="Times New Roman" w:cstheme="minorHAnsi"/>
                <w:color w:val="00241A"/>
                <w:sz w:val="24"/>
                <w:szCs w:val="24"/>
                <w:lang w:eastAsia="en-IE"/>
              </w:rPr>
              <w:t>80 percent refund from commencement to month 3</w:t>
            </w:r>
          </w:p>
          <w:p w14:paraId="2A10A4CA" w14:textId="77777777" w:rsidR="00037F4D" w:rsidRPr="00B22F73" w:rsidRDefault="00037F4D" w:rsidP="001D3B00">
            <w:pPr>
              <w:numPr>
                <w:ilvl w:val="0"/>
                <w:numId w:val="15"/>
              </w:numPr>
              <w:shd w:val="clear" w:color="auto" w:fill="FFFFFF"/>
              <w:spacing w:before="100" w:beforeAutospacing="1" w:after="100" w:afterAutospacing="1"/>
              <w:rPr>
                <w:rFonts w:eastAsia="Times New Roman" w:cstheme="minorHAnsi"/>
                <w:color w:val="00241A"/>
                <w:sz w:val="24"/>
                <w:szCs w:val="24"/>
                <w:lang w:eastAsia="en-IE"/>
              </w:rPr>
            </w:pPr>
            <w:r w:rsidRPr="00B22F73">
              <w:rPr>
                <w:rFonts w:eastAsia="Times New Roman" w:cstheme="minorHAnsi"/>
                <w:color w:val="00241A"/>
                <w:sz w:val="24"/>
                <w:szCs w:val="24"/>
                <w:lang w:eastAsia="en-IE"/>
              </w:rPr>
              <w:t>50 percent refund from month 3 to month 6</w:t>
            </w:r>
          </w:p>
          <w:p w14:paraId="63F3D337" w14:textId="69CAF472" w:rsidR="00037F4D" w:rsidRPr="00B22F73" w:rsidRDefault="00037F4D" w:rsidP="001D3B00">
            <w:pPr>
              <w:numPr>
                <w:ilvl w:val="0"/>
                <w:numId w:val="15"/>
              </w:numPr>
              <w:shd w:val="clear" w:color="auto" w:fill="FFFFFF"/>
              <w:spacing w:before="100" w:beforeAutospacing="1" w:after="100" w:afterAutospacing="1"/>
              <w:rPr>
                <w:rFonts w:eastAsia="Times New Roman" w:cstheme="minorHAnsi"/>
                <w:color w:val="00241A"/>
                <w:sz w:val="24"/>
                <w:szCs w:val="24"/>
                <w:lang w:eastAsia="en-IE"/>
              </w:rPr>
            </w:pPr>
            <w:r w:rsidRPr="00B22F73">
              <w:rPr>
                <w:rFonts w:eastAsia="Times New Roman" w:cstheme="minorHAnsi"/>
                <w:color w:val="00241A"/>
                <w:sz w:val="24"/>
                <w:szCs w:val="24"/>
                <w:lang w:eastAsia="en-IE"/>
              </w:rPr>
              <w:lastRenderedPageBreak/>
              <w:t>Could Research Ireland confirm whether these refund requirements apply to:</w:t>
            </w:r>
          </w:p>
          <w:p w14:paraId="1BFAC50B" w14:textId="77777777" w:rsidR="00037F4D" w:rsidRPr="00B22F73" w:rsidRDefault="00037F4D" w:rsidP="00037F4D">
            <w:pPr>
              <w:numPr>
                <w:ilvl w:val="0"/>
                <w:numId w:val="16"/>
              </w:numPr>
              <w:shd w:val="clear" w:color="auto" w:fill="FFFFFF"/>
              <w:spacing w:before="100" w:beforeAutospacing="1" w:after="100" w:afterAutospacing="1"/>
              <w:rPr>
                <w:rFonts w:eastAsia="Times New Roman" w:cstheme="minorHAnsi"/>
                <w:color w:val="00241A"/>
                <w:sz w:val="24"/>
                <w:szCs w:val="24"/>
                <w:lang w:eastAsia="en-IE"/>
              </w:rPr>
            </w:pPr>
            <w:r w:rsidRPr="00B22F73">
              <w:rPr>
                <w:rFonts w:eastAsia="Times New Roman" w:cstheme="minorHAnsi"/>
                <w:color w:val="00241A"/>
                <w:sz w:val="24"/>
                <w:szCs w:val="24"/>
                <w:lang w:eastAsia="en-IE"/>
              </w:rPr>
              <w:t>Permanent recruitment assignments only</w:t>
            </w:r>
          </w:p>
          <w:p w14:paraId="7E65E539" w14:textId="77777777" w:rsidR="00037F4D" w:rsidRPr="00B22F73" w:rsidRDefault="00037F4D" w:rsidP="00037F4D">
            <w:pPr>
              <w:numPr>
                <w:ilvl w:val="0"/>
                <w:numId w:val="16"/>
              </w:numPr>
              <w:shd w:val="clear" w:color="auto" w:fill="FFFFFF"/>
              <w:spacing w:before="100" w:beforeAutospacing="1" w:after="100" w:afterAutospacing="1"/>
              <w:rPr>
                <w:rFonts w:eastAsia="Times New Roman" w:cstheme="minorHAnsi"/>
                <w:color w:val="00241A"/>
                <w:sz w:val="24"/>
                <w:szCs w:val="24"/>
                <w:lang w:eastAsia="en-IE"/>
              </w:rPr>
            </w:pPr>
            <w:r w:rsidRPr="00B22F73">
              <w:rPr>
                <w:rFonts w:eastAsia="Times New Roman" w:cstheme="minorHAnsi"/>
                <w:color w:val="00241A"/>
                <w:sz w:val="24"/>
                <w:szCs w:val="24"/>
                <w:lang w:eastAsia="en-IE"/>
              </w:rPr>
              <w:t>Temporary agency staffing assignments</w:t>
            </w:r>
          </w:p>
          <w:p w14:paraId="2617BEAF" w14:textId="77777777" w:rsidR="00037F4D" w:rsidRPr="00B22F73" w:rsidRDefault="00037F4D" w:rsidP="00037F4D">
            <w:pPr>
              <w:numPr>
                <w:ilvl w:val="0"/>
                <w:numId w:val="16"/>
              </w:numPr>
              <w:shd w:val="clear" w:color="auto" w:fill="FFFFFF"/>
              <w:spacing w:before="100" w:beforeAutospacing="1" w:after="100" w:afterAutospacing="1"/>
              <w:rPr>
                <w:rFonts w:eastAsia="Times New Roman" w:cstheme="minorHAnsi"/>
                <w:color w:val="00241A"/>
                <w:sz w:val="24"/>
                <w:szCs w:val="24"/>
                <w:lang w:eastAsia="en-IE"/>
              </w:rPr>
            </w:pPr>
            <w:r w:rsidRPr="00B22F73">
              <w:rPr>
                <w:rFonts w:eastAsia="Times New Roman" w:cstheme="minorHAnsi"/>
                <w:color w:val="00241A"/>
                <w:sz w:val="24"/>
                <w:szCs w:val="24"/>
                <w:lang w:eastAsia="en-IE"/>
              </w:rPr>
              <w:t>Fixed-term appointments</w:t>
            </w:r>
          </w:p>
          <w:p w14:paraId="77FB0687" w14:textId="77777777" w:rsidR="00037F4D" w:rsidRPr="00B22F73" w:rsidRDefault="00037F4D" w:rsidP="00037F4D">
            <w:pPr>
              <w:numPr>
                <w:ilvl w:val="0"/>
                <w:numId w:val="16"/>
              </w:numPr>
              <w:shd w:val="clear" w:color="auto" w:fill="FFFFFF"/>
              <w:spacing w:before="100" w:beforeAutospacing="1" w:after="100" w:afterAutospacing="1"/>
              <w:rPr>
                <w:rFonts w:eastAsia="Times New Roman" w:cstheme="minorHAnsi"/>
                <w:color w:val="00241A"/>
                <w:sz w:val="24"/>
                <w:szCs w:val="24"/>
                <w:lang w:eastAsia="en-IE"/>
              </w:rPr>
            </w:pPr>
            <w:r w:rsidRPr="00B22F73">
              <w:rPr>
                <w:rFonts w:eastAsia="Times New Roman" w:cstheme="minorHAnsi"/>
                <w:color w:val="00241A"/>
                <w:sz w:val="24"/>
                <w:szCs w:val="24"/>
                <w:lang w:eastAsia="en-IE"/>
              </w:rPr>
              <w:t>Specified-purpose appointments</w:t>
            </w:r>
          </w:p>
          <w:p w14:paraId="179339B8" w14:textId="668486CD" w:rsidR="00037F4D" w:rsidRPr="00B22F73" w:rsidRDefault="00037F4D" w:rsidP="00037F4D">
            <w:pPr>
              <w:numPr>
                <w:ilvl w:val="0"/>
                <w:numId w:val="16"/>
              </w:numPr>
              <w:shd w:val="clear" w:color="auto" w:fill="FFFFFF"/>
              <w:spacing w:before="100" w:beforeAutospacing="1" w:after="100" w:afterAutospacing="1"/>
              <w:rPr>
                <w:rFonts w:cstheme="minorHAnsi"/>
                <w:color w:val="00241A"/>
                <w:sz w:val="24"/>
                <w:szCs w:val="24"/>
              </w:rPr>
            </w:pPr>
            <w:r w:rsidRPr="00B22F73">
              <w:rPr>
                <w:rFonts w:eastAsia="Times New Roman" w:cstheme="minorHAnsi"/>
                <w:color w:val="00241A"/>
                <w:sz w:val="24"/>
                <w:szCs w:val="24"/>
                <w:lang w:eastAsia="en-IE"/>
              </w:rPr>
              <w:t>Executive search assignments</w:t>
            </w:r>
          </w:p>
        </w:tc>
        <w:tc>
          <w:tcPr>
            <w:tcW w:w="5240" w:type="dxa"/>
            <w:vAlign w:val="center"/>
          </w:tcPr>
          <w:p w14:paraId="1418BAAA" w14:textId="77777777" w:rsidR="00037F4D" w:rsidRPr="00B22F73" w:rsidRDefault="00037F4D" w:rsidP="00037F4D">
            <w:pPr>
              <w:pStyle w:val="NormalWeb"/>
              <w:rPr>
                <w:rFonts w:asciiTheme="minorHAnsi" w:hAnsiTheme="minorHAnsi" w:cstheme="minorHAnsi"/>
              </w:rPr>
            </w:pPr>
            <w:r w:rsidRPr="00B22F73">
              <w:rPr>
                <w:rFonts w:asciiTheme="minorHAnsi" w:hAnsiTheme="minorHAnsi" w:cstheme="minorHAnsi"/>
              </w:rPr>
              <w:lastRenderedPageBreak/>
              <w:t>Please refer to Appendix 2, Section 4 of the CFT and the response to Question 16.</w:t>
            </w:r>
          </w:p>
          <w:p w14:paraId="13BDBEF0" w14:textId="77777777" w:rsidR="00037F4D" w:rsidRPr="00B22F73" w:rsidRDefault="00037F4D" w:rsidP="00037F4D">
            <w:pPr>
              <w:pStyle w:val="NormalWeb"/>
              <w:rPr>
                <w:rFonts w:asciiTheme="minorHAnsi" w:hAnsiTheme="minorHAnsi" w:cstheme="minorHAnsi"/>
              </w:rPr>
            </w:pPr>
            <w:r w:rsidRPr="00B22F73">
              <w:rPr>
                <w:rFonts w:asciiTheme="minorHAnsi" w:hAnsiTheme="minorHAnsi" w:cstheme="minorHAnsi"/>
              </w:rPr>
              <w:t>The refund provisions apply to recruitment assignments where a placement fee is paid for a candidate employed directly by Research Ireland. This includes permanent, fixed-term, specified-purpose, specialist and executive search appointments.</w:t>
            </w:r>
          </w:p>
          <w:p w14:paraId="7152B2FC" w14:textId="77777777" w:rsidR="00037F4D" w:rsidRPr="00B22F73" w:rsidRDefault="00037F4D" w:rsidP="00037F4D">
            <w:pPr>
              <w:pStyle w:val="NormalWeb"/>
              <w:rPr>
                <w:rFonts w:asciiTheme="minorHAnsi" w:hAnsiTheme="minorHAnsi" w:cstheme="minorHAnsi"/>
              </w:rPr>
            </w:pPr>
            <w:r w:rsidRPr="00B22F73">
              <w:rPr>
                <w:rFonts w:asciiTheme="minorHAnsi" w:hAnsiTheme="minorHAnsi" w:cstheme="minorHAnsi"/>
              </w:rPr>
              <w:lastRenderedPageBreak/>
              <w:t>They do not apply to temporary agency staffing arrangements where personnel remain on agency payroll.</w:t>
            </w:r>
          </w:p>
          <w:p w14:paraId="061A05E3" w14:textId="212E1514" w:rsidR="00037F4D" w:rsidRPr="00B22F73" w:rsidRDefault="00037F4D" w:rsidP="00037F4D">
            <w:pPr>
              <w:pStyle w:val="NormalWeb"/>
              <w:rPr>
                <w:rFonts w:asciiTheme="minorHAnsi" w:hAnsiTheme="minorHAnsi" w:cstheme="minorHAnsi"/>
              </w:rPr>
            </w:pPr>
            <w:r w:rsidRPr="00B22F73">
              <w:rPr>
                <w:rFonts w:asciiTheme="minorHAnsi" w:hAnsiTheme="minorHAnsi" w:cstheme="minorHAnsi"/>
              </w:rPr>
              <w:t xml:space="preserve">The minimum refund requirements remain 80% within the first three months and 50% between months three and six, subject to the terms of the Framework Agreement. </w:t>
            </w:r>
          </w:p>
        </w:tc>
      </w:tr>
      <w:tr w:rsidR="00037F4D" w:rsidRPr="00B22F73" w14:paraId="5761FE61" w14:textId="77777777" w:rsidTr="005D2073">
        <w:trPr>
          <w:trHeight w:val="20"/>
          <w:tblHeader/>
        </w:trPr>
        <w:tc>
          <w:tcPr>
            <w:tcW w:w="704" w:type="dxa"/>
            <w:shd w:val="clear" w:color="auto" w:fill="1F3864" w:themeFill="accent1" w:themeFillShade="80"/>
            <w:vAlign w:val="center"/>
          </w:tcPr>
          <w:p w14:paraId="1C08B1BB" w14:textId="6543BF04" w:rsidR="00037F4D" w:rsidRPr="00B22F73" w:rsidRDefault="00E11CB4" w:rsidP="00DC6081">
            <w:pPr>
              <w:spacing w:before="120" w:after="120"/>
              <w:jc w:val="center"/>
              <w:rPr>
                <w:rFonts w:cstheme="minorHAnsi"/>
                <w:b/>
                <w:color w:val="FFFFFF" w:themeColor="background1"/>
                <w:sz w:val="24"/>
                <w:szCs w:val="24"/>
              </w:rPr>
            </w:pPr>
            <w:r w:rsidRPr="00B22F73">
              <w:rPr>
                <w:rFonts w:cstheme="minorHAnsi"/>
                <w:b/>
                <w:color w:val="FFFFFF" w:themeColor="background1"/>
                <w:sz w:val="24"/>
                <w:szCs w:val="24"/>
              </w:rPr>
              <w:lastRenderedPageBreak/>
              <w:t>45</w:t>
            </w:r>
          </w:p>
        </w:tc>
        <w:tc>
          <w:tcPr>
            <w:tcW w:w="4966" w:type="dxa"/>
          </w:tcPr>
          <w:p w14:paraId="14DA0C27" w14:textId="77777777" w:rsidR="00785BF6" w:rsidRPr="00B22F73" w:rsidRDefault="00785BF6" w:rsidP="00785BF6">
            <w:pPr>
              <w:shd w:val="clear" w:color="auto" w:fill="FFFFFF"/>
              <w:spacing w:after="100" w:afterAutospacing="1"/>
              <w:rPr>
                <w:rFonts w:eastAsia="Times New Roman" w:cstheme="minorHAnsi"/>
                <w:color w:val="00241A"/>
                <w:sz w:val="24"/>
                <w:szCs w:val="24"/>
                <w:lang w:eastAsia="en-IE"/>
              </w:rPr>
            </w:pPr>
            <w:r w:rsidRPr="00B22F73">
              <w:rPr>
                <w:rFonts w:eastAsia="Times New Roman" w:cstheme="minorHAnsi"/>
                <w:b/>
                <w:bCs/>
                <w:color w:val="00241A"/>
                <w:sz w:val="24"/>
                <w:szCs w:val="24"/>
                <w:lang w:eastAsia="en-IE"/>
              </w:rPr>
              <w:t> Replacement Obligations</w:t>
            </w:r>
          </w:p>
          <w:p w14:paraId="0C10F56F" w14:textId="77777777" w:rsidR="00785BF6" w:rsidRPr="00B22F73" w:rsidRDefault="00785BF6" w:rsidP="00785BF6">
            <w:pPr>
              <w:shd w:val="clear" w:color="auto" w:fill="FFFFFF"/>
              <w:spacing w:after="100" w:afterAutospacing="1"/>
              <w:rPr>
                <w:rFonts w:eastAsia="Times New Roman" w:cstheme="minorHAnsi"/>
                <w:color w:val="00241A"/>
                <w:sz w:val="24"/>
                <w:szCs w:val="24"/>
                <w:lang w:eastAsia="en-IE"/>
              </w:rPr>
            </w:pPr>
            <w:r w:rsidRPr="00B22F73">
              <w:rPr>
                <w:rFonts w:eastAsia="Times New Roman" w:cstheme="minorHAnsi"/>
                <w:color w:val="00241A"/>
                <w:sz w:val="24"/>
                <w:szCs w:val="24"/>
                <w:lang w:eastAsia="en-IE"/>
              </w:rPr>
              <w:t>Could Research Ireland confirm whether replacement obligations apply in addition to the refund requirements or in lieu of refund arrangements? If replacement obligations apply, please provide details of:</w:t>
            </w:r>
          </w:p>
          <w:p w14:paraId="01A45ED2" w14:textId="77777777" w:rsidR="00785BF6" w:rsidRPr="00B22F73" w:rsidRDefault="00785BF6" w:rsidP="00785BF6">
            <w:pPr>
              <w:numPr>
                <w:ilvl w:val="0"/>
                <w:numId w:val="18"/>
              </w:numPr>
              <w:shd w:val="clear" w:color="auto" w:fill="FFFFFF"/>
              <w:spacing w:before="100" w:beforeAutospacing="1" w:after="100" w:afterAutospacing="1"/>
              <w:rPr>
                <w:rFonts w:eastAsia="Times New Roman" w:cstheme="minorHAnsi"/>
                <w:color w:val="00241A"/>
                <w:sz w:val="24"/>
                <w:szCs w:val="24"/>
                <w:lang w:eastAsia="en-IE"/>
              </w:rPr>
            </w:pPr>
            <w:r w:rsidRPr="00B22F73">
              <w:rPr>
                <w:rFonts w:eastAsia="Times New Roman" w:cstheme="minorHAnsi"/>
                <w:color w:val="00241A"/>
                <w:sz w:val="24"/>
                <w:szCs w:val="24"/>
                <w:lang w:eastAsia="en-IE"/>
              </w:rPr>
              <w:t>Replacement periods</w:t>
            </w:r>
          </w:p>
          <w:p w14:paraId="19D65A4F" w14:textId="77777777" w:rsidR="00785BF6" w:rsidRPr="00B22F73" w:rsidRDefault="00785BF6" w:rsidP="00785BF6">
            <w:pPr>
              <w:numPr>
                <w:ilvl w:val="0"/>
                <w:numId w:val="18"/>
              </w:numPr>
              <w:shd w:val="clear" w:color="auto" w:fill="FFFFFF"/>
              <w:spacing w:before="100" w:beforeAutospacing="1" w:after="100" w:afterAutospacing="1"/>
              <w:rPr>
                <w:rFonts w:eastAsia="Times New Roman" w:cstheme="minorHAnsi"/>
                <w:color w:val="00241A"/>
                <w:sz w:val="24"/>
                <w:szCs w:val="24"/>
                <w:lang w:eastAsia="en-IE"/>
              </w:rPr>
            </w:pPr>
            <w:r w:rsidRPr="00B22F73">
              <w:rPr>
                <w:rFonts w:eastAsia="Times New Roman" w:cstheme="minorHAnsi"/>
                <w:color w:val="00241A"/>
                <w:sz w:val="24"/>
                <w:szCs w:val="24"/>
                <w:lang w:eastAsia="en-IE"/>
              </w:rPr>
              <w:t>Scope of replacement obligations</w:t>
            </w:r>
          </w:p>
          <w:p w14:paraId="1497091C" w14:textId="6D512A67" w:rsidR="00037F4D" w:rsidRPr="00B22F73" w:rsidRDefault="00785BF6" w:rsidP="00E11CB4">
            <w:pPr>
              <w:numPr>
                <w:ilvl w:val="0"/>
                <w:numId w:val="18"/>
              </w:numPr>
              <w:shd w:val="clear" w:color="auto" w:fill="FFFFFF"/>
              <w:spacing w:before="100" w:beforeAutospacing="1" w:after="100" w:afterAutospacing="1"/>
              <w:rPr>
                <w:rFonts w:cstheme="minorHAnsi"/>
                <w:color w:val="00241A"/>
                <w:sz w:val="24"/>
                <w:szCs w:val="24"/>
              </w:rPr>
            </w:pPr>
            <w:r w:rsidRPr="00B22F73">
              <w:rPr>
                <w:rFonts w:eastAsia="Times New Roman" w:cstheme="minorHAnsi"/>
                <w:color w:val="00241A"/>
                <w:sz w:val="24"/>
                <w:szCs w:val="24"/>
                <w:lang w:eastAsia="en-IE"/>
              </w:rPr>
              <w:t>Circumstances in which replacements would be required</w:t>
            </w:r>
          </w:p>
        </w:tc>
        <w:tc>
          <w:tcPr>
            <w:tcW w:w="5240" w:type="dxa"/>
            <w:vAlign w:val="center"/>
          </w:tcPr>
          <w:p w14:paraId="03E20229" w14:textId="77777777" w:rsidR="00E11CB4" w:rsidRPr="00B22F73" w:rsidRDefault="00E11CB4" w:rsidP="00E11CB4">
            <w:pPr>
              <w:spacing w:before="120" w:after="120"/>
              <w:rPr>
                <w:rFonts w:cstheme="minorHAnsi"/>
                <w:sz w:val="24"/>
                <w:szCs w:val="24"/>
              </w:rPr>
            </w:pPr>
            <w:r w:rsidRPr="00B22F73">
              <w:rPr>
                <w:rFonts w:cstheme="minorHAnsi"/>
                <w:sz w:val="24"/>
                <w:szCs w:val="24"/>
              </w:rPr>
              <w:t>Please refer to Appendix 2, Section 4 of the CFT and the response to Question 16.</w:t>
            </w:r>
          </w:p>
          <w:p w14:paraId="24D9C233" w14:textId="77777777" w:rsidR="00E11CB4" w:rsidRPr="00B22F73" w:rsidRDefault="00E11CB4" w:rsidP="00E11CB4">
            <w:pPr>
              <w:spacing w:before="120" w:after="120"/>
              <w:rPr>
                <w:rFonts w:cstheme="minorHAnsi"/>
                <w:sz w:val="24"/>
                <w:szCs w:val="24"/>
              </w:rPr>
            </w:pPr>
            <w:r w:rsidRPr="00B22F73">
              <w:rPr>
                <w:rFonts w:cstheme="minorHAnsi"/>
                <w:sz w:val="24"/>
                <w:szCs w:val="24"/>
              </w:rPr>
              <w:t>The specified refund provisions are mandatory minimum requirements. No separate mandatory replacement period or obligation is prescribed.</w:t>
            </w:r>
          </w:p>
          <w:p w14:paraId="6BE191EC" w14:textId="77777777" w:rsidR="00E11CB4" w:rsidRPr="00B22F73" w:rsidRDefault="00E11CB4" w:rsidP="00E11CB4">
            <w:pPr>
              <w:spacing w:before="120" w:after="120"/>
              <w:rPr>
                <w:rFonts w:cstheme="minorHAnsi"/>
                <w:sz w:val="24"/>
                <w:szCs w:val="24"/>
              </w:rPr>
            </w:pPr>
            <w:r w:rsidRPr="00B22F73">
              <w:rPr>
                <w:rFonts w:cstheme="minorHAnsi"/>
                <w:sz w:val="24"/>
                <w:szCs w:val="24"/>
              </w:rPr>
              <w:t>Tenderers may offer enhanced replacement or rebate arrangements in the Pricing Schedule. Any such arrangements do not remove the requirement to comply with the minimum refund provisions.</w:t>
            </w:r>
          </w:p>
          <w:p w14:paraId="0145372A" w14:textId="14E0A920" w:rsidR="00037F4D" w:rsidRPr="00B22F73" w:rsidRDefault="00E11CB4" w:rsidP="00E11CB4">
            <w:pPr>
              <w:spacing w:before="120" w:after="120"/>
              <w:rPr>
                <w:rFonts w:cstheme="minorHAnsi"/>
                <w:sz w:val="24"/>
                <w:szCs w:val="24"/>
              </w:rPr>
            </w:pPr>
            <w:r w:rsidRPr="00B22F73">
              <w:rPr>
                <w:rFonts w:cstheme="minorHAnsi"/>
                <w:sz w:val="24"/>
                <w:szCs w:val="24"/>
              </w:rPr>
              <w:t>The circumstances in which refunds apply, including any exclusions, are governed by the Framework Agreement.</w:t>
            </w:r>
          </w:p>
        </w:tc>
      </w:tr>
      <w:tr w:rsidR="00037F4D" w:rsidRPr="00B22F73" w14:paraId="3140DBF3" w14:textId="77777777" w:rsidTr="005D2073">
        <w:trPr>
          <w:trHeight w:val="20"/>
          <w:tblHeader/>
        </w:trPr>
        <w:tc>
          <w:tcPr>
            <w:tcW w:w="704" w:type="dxa"/>
            <w:shd w:val="clear" w:color="auto" w:fill="1F3864" w:themeFill="accent1" w:themeFillShade="80"/>
            <w:vAlign w:val="center"/>
          </w:tcPr>
          <w:p w14:paraId="1B554769" w14:textId="57E3E138" w:rsidR="00037F4D" w:rsidRPr="00B22F73" w:rsidRDefault="00E11CB4" w:rsidP="00DC6081">
            <w:pPr>
              <w:spacing w:before="120" w:after="120"/>
              <w:jc w:val="center"/>
              <w:rPr>
                <w:rFonts w:cstheme="minorHAnsi"/>
                <w:b/>
                <w:color w:val="FFFFFF" w:themeColor="background1"/>
                <w:sz w:val="24"/>
                <w:szCs w:val="24"/>
              </w:rPr>
            </w:pPr>
            <w:r w:rsidRPr="00B22F73">
              <w:rPr>
                <w:rFonts w:cstheme="minorHAnsi"/>
                <w:b/>
                <w:color w:val="FFFFFF" w:themeColor="background1"/>
                <w:sz w:val="24"/>
                <w:szCs w:val="24"/>
              </w:rPr>
              <w:t>45</w:t>
            </w:r>
          </w:p>
        </w:tc>
        <w:tc>
          <w:tcPr>
            <w:tcW w:w="4966" w:type="dxa"/>
          </w:tcPr>
          <w:p w14:paraId="2343FD15" w14:textId="77777777" w:rsidR="00E11CB4" w:rsidRPr="00B22F73" w:rsidRDefault="00E11CB4" w:rsidP="00E11CB4">
            <w:pPr>
              <w:shd w:val="clear" w:color="auto" w:fill="FFFFFF"/>
              <w:spacing w:after="100" w:afterAutospacing="1"/>
              <w:rPr>
                <w:rFonts w:eastAsia="Times New Roman" w:cstheme="minorHAnsi"/>
                <w:color w:val="00241A"/>
                <w:sz w:val="24"/>
                <w:szCs w:val="24"/>
                <w:lang w:eastAsia="en-IE"/>
              </w:rPr>
            </w:pPr>
            <w:r w:rsidRPr="00B22F73">
              <w:rPr>
                <w:rFonts w:eastAsia="Times New Roman" w:cstheme="minorHAnsi"/>
                <w:b/>
                <w:bCs/>
                <w:color w:val="00241A"/>
                <w:sz w:val="24"/>
                <w:szCs w:val="24"/>
                <w:lang w:eastAsia="en-IE"/>
              </w:rPr>
              <w:t>Conversion Fees</w:t>
            </w:r>
          </w:p>
          <w:p w14:paraId="0250DD15" w14:textId="77777777" w:rsidR="00E11CB4" w:rsidRPr="00B22F73" w:rsidRDefault="00E11CB4" w:rsidP="00E11CB4">
            <w:pPr>
              <w:shd w:val="clear" w:color="auto" w:fill="FFFFFF"/>
              <w:spacing w:after="100" w:afterAutospacing="1"/>
              <w:rPr>
                <w:rFonts w:eastAsia="Times New Roman" w:cstheme="minorHAnsi"/>
                <w:color w:val="00241A"/>
                <w:sz w:val="24"/>
                <w:szCs w:val="24"/>
                <w:lang w:eastAsia="en-IE"/>
              </w:rPr>
            </w:pPr>
            <w:r w:rsidRPr="00B22F73">
              <w:rPr>
                <w:rFonts w:eastAsia="Times New Roman" w:cstheme="minorHAnsi"/>
                <w:color w:val="00241A"/>
                <w:sz w:val="24"/>
                <w:szCs w:val="24"/>
                <w:lang w:eastAsia="en-IE"/>
              </w:rPr>
              <w:t>The documentation states that no placement, introduction, transfer or conversion fee will apply where agency staff secure a direct position through a Research Ireland recruitment process. Could Research Ireland clarify:</w:t>
            </w:r>
          </w:p>
          <w:p w14:paraId="733E28EC" w14:textId="77777777" w:rsidR="00E11CB4" w:rsidRPr="00B22F73" w:rsidRDefault="00E11CB4" w:rsidP="00E11CB4">
            <w:pPr>
              <w:shd w:val="clear" w:color="auto" w:fill="FFFFFF"/>
              <w:spacing w:after="100" w:afterAutospacing="1"/>
              <w:rPr>
                <w:rFonts w:eastAsia="Times New Roman" w:cstheme="minorHAnsi"/>
                <w:color w:val="00241A"/>
                <w:sz w:val="24"/>
                <w:szCs w:val="24"/>
                <w:lang w:eastAsia="en-IE"/>
              </w:rPr>
            </w:pPr>
            <w:r w:rsidRPr="00B22F73">
              <w:rPr>
                <w:rFonts w:eastAsia="Times New Roman" w:cstheme="minorHAnsi"/>
                <w:color w:val="00241A"/>
                <w:sz w:val="24"/>
                <w:szCs w:val="24"/>
                <w:lang w:eastAsia="en-IE"/>
              </w:rPr>
              <w:t>a) Does this provision apply regardless of the duration of the agency assignment?</w:t>
            </w:r>
          </w:p>
          <w:p w14:paraId="32B4CBB7" w14:textId="77777777" w:rsidR="00E11CB4" w:rsidRPr="00B22F73" w:rsidRDefault="00E11CB4" w:rsidP="00E11CB4">
            <w:pPr>
              <w:shd w:val="clear" w:color="auto" w:fill="FFFFFF"/>
              <w:spacing w:after="100" w:afterAutospacing="1"/>
              <w:rPr>
                <w:rFonts w:eastAsia="Times New Roman" w:cstheme="minorHAnsi"/>
                <w:color w:val="00241A"/>
                <w:sz w:val="24"/>
                <w:szCs w:val="24"/>
                <w:lang w:eastAsia="en-IE"/>
              </w:rPr>
            </w:pPr>
            <w:r w:rsidRPr="00B22F73">
              <w:rPr>
                <w:rFonts w:eastAsia="Times New Roman" w:cstheme="minorHAnsi"/>
                <w:color w:val="00241A"/>
                <w:sz w:val="24"/>
                <w:szCs w:val="24"/>
                <w:lang w:eastAsia="en-IE"/>
              </w:rPr>
              <w:t>b) Does it apply where an agency worker transfers to a permanent role after any period of assignment, including a very short assignment period?</w:t>
            </w:r>
          </w:p>
          <w:p w14:paraId="31A13B25" w14:textId="28448EC1" w:rsidR="00037F4D" w:rsidRPr="00B22F73" w:rsidRDefault="00E11CB4" w:rsidP="00E11CB4">
            <w:pPr>
              <w:shd w:val="clear" w:color="auto" w:fill="FFFFFF"/>
              <w:spacing w:after="100" w:afterAutospacing="1"/>
              <w:rPr>
                <w:rFonts w:cstheme="minorHAnsi"/>
                <w:color w:val="00241A"/>
                <w:sz w:val="24"/>
                <w:szCs w:val="24"/>
              </w:rPr>
            </w:pPr>
            <w:r w:rsidRPr="00B22F73">
              <w:rPr>
                <w:rFonts w:eastAsia="Times New Roman" w:cstheme="minorHAnsi"/>
                <w:color w:val="00241A"/>
                <w:sz w:val="24"/>
                <w:szCs w:val="24"/>
                <w:lang w:eastAsia="en-IE"/>
              </w:rPr>
              <w:t xml:space="preserve">c) Does it apply to both temporary </w:t>
            </w:r>
            <w:proofErr w:type="gramStart"/>
            <w:r w:rsidRPr="00B22F73">
              <w:rPr>
                <w:rFonts w:eastAsia="Times New Roman" w:cstheme="minorHAnsi"/>
                <w:color w:val="00241A"/>
                <w:sz w:val="24"/>
                <w:szCs w:val="24"/>
                <w:lang w:eastAsia="en-IE"/>
              </w:rPr>
              <w:t>agency</w:t>
            </w:r>
            <w:proofErr w:type="gramEnd"/>
            <w:r w:rsidRPr="00B22F73">
              <w:rPr>
                <w:rFonts w:eastAsia="Times New Roman" w:cstheme="minorHAnsi"/>
                <w:color w:val="00241A"/>
                <w:sz w:val="24"/>
                <w:szCs w:val="24"/>
                <w:lang w:eastAsia="en-IE"/>
              </w:rPr>
              <w:t xml:space="preserve"> staffing and fixed-term assignments?</w:t>
            </w:r>
            <w:r w:rsidRPr="00B22F73">
              <w:rPr>
                <w:rFonts w:cstheme="minorHAnsi"/>
                <w:color w:val="00241A"/>
                <w:sz w:val="24"/>
                <w:szCs w:val="24"/>
              </w:rPr>
              <w:t xml:space="preserve"> </w:t>
            </w:r>
          </w:p>
        </w:tc>
        <w:tc>
          <w:tcPr>
            <w:tcW w:w="5240" w:type="dxa"/>
            <w:vAlign w:val="center"/>
          </w:tcPr>
          <w:p w14:paraId="3067408B" w14:textId="77777777" w:rsidR="00E11CB4" w:rsidRPr="00B22F73" w:rsidRDefault="00E11CB4" w:rsidP="00E11CB4">
            <w:pPr>
              <w:spacing w:before="120" w:after="120"/>
              <w:rPr>
                <w:rFonts w:cstheme="minorHAnsi"/>
                <w:sz w:val="24"/>
                <w:szCs w:val="24"/>
              </w:rPr>
            </w:pPr>
            <w:r w:rsidRPr="00B22F73">
              <w:rPr>
                <w:rFonts w:cstheme="minorHAnsi"/>
                <w:sz w:val="24"/>
                <w:szCs w:val="24"/>
              </w:rPr>
              <w:t>Please refer to Appendix 2, Section 5 of the CFT.</w:t>
            </w:r>
          </w:p>
          <w:p w14:paraId="6E1711F8" w14:textId="77777777" w:rsidR="00E11CB4" w:rsidRPr="00B22F73" w:rsidRDefault="00E11CB4" w:rsidP="00E11CB4">
            <w:pPr>
              <w:spacing w:before="120" w:after="120"/>
              <w:rPr>
                <w:rFonts w:cstheme="minorHAnsi"/>
                <w:sz w:val="24"/>
                <w:szCs w:val="24"/>
              </w:rPr>
            </w:pPr>
            <w:r w:rsidRPr="00B22F73">
              <w:rPr>
                <w:rFonts w:cstheme="minorHAnsi"/>
                <w:sz w:val="24"/>
                <w:szCs w:val="24"/>
              </w:rPr>
              <w:t>The provision applies regardless of the duration of the agency assignment, including where an agency worker secures a permanent position following a short assignment.</w:t>
            </w:r>
          </w:p>
          <w:p w14:paraId="11EF761F" w14:textId="77777777" w:rsidR="00E11CB4" w:rsidRPr="00B22F73" w:rsidRDefault="00E11CB4" w:rsidP="00E11CB4">
            <w:pPr>
              <w:spacing w:before="120" w:after="120"/>
              <w:rPr>
                <w:rFonts w:cstheme="minorHAnsi"/>
                <w:sz w:val="24"/>
                <w:szCs w:val="24"/>
              </w:rPr>
            </w:pPr>
            <w:r w:rsidRPr="00B22F73">
              <w:rPr>
                <w:rFonts w:cstheme="minorHAnsi"/>
                <w:sz w:val="24"/>
                <w:szCs w:val="24"/>
              </w:rPr>
              <w:t>It applies to agency staff employed and paid through the recruitment agency, including those on temporary, fixed-term or specified-purpose assignments, who subsequently secure direct employment with Research Ireland through its recruitment and selection process.</w:t>
            </w:r>
          </w:p>
          <w:p w14:paraId="1166D688" w14:textId="6FBE3EC4" w:rsidR="00037F4D" w:rsidRPr="00B22F73" w:rsidRDefault="00E11CB4" w:rsidP="00E11CB4">
            <w:pPr>
              <w:spacing w:before="120" w:after="120"/>
              <w:rPr>
                <w:rFonts w:cstheme="minorHAnsi"/>
                <w:sz w:val="24"/>
                <w:szCs w:val="24"/>
              </w:rPr>
            </w:pPr>
            <w:r w:rsidRPr="00B22F73">
              <w:rPr>
                <w:rFonts w:cstheme="minorHAnsi"/>
                <w:sz w:val="24"/>
                <w:szCs w:val="24"/>
              </w:rPr>
              <w:t>No placement, introduction, transfer or conversion fee will be payable in these circumstances, subject to the Framework Agreement.</w:t>
            </w:r>
          </w:p>
        </w:tc>
      </w:tr>
      <w:tr w:rsidR="00037F4D" w:rsidRPr="00B22F73" w14:paraId="02BDF3A5" w14:textId="77777777" w:rsidTr="005D2073">
        <w:trPr>
          <w:trHeight w:val="20"/>
          <w:tblHeader/>
        </w:trPr>
        <w:tc>
          <w:tcPr>
            <w:tcW w:w="704" w:type="dxa"/>
            <w:shd w:val="clear" w:color="auto" w:fill="1F3864" w:themeFill="accent1" w:themeFillShade="80"/>
            <w:vAlign w:val="center"/>
          </w:tcPr>
          <w:p w14:paraId="0A5F32DC" w14:textId="574EEDC0" w:rsidR="00037F4D" w:rsidRPr="00B22F73" w:rsidRDefault="00E11CB4" w:rsidP="00DC6081">
            <w:pPr>
              <w:spacing w:before="120" w:after="120"/>
              <w:jc w:val="center"/>
              <w:rPr>
                <w:rFonts w:cstheme="minorHAnsi"/>
                <w:b/>
                <w:color w:val="FFFFFF" w:themeColor="background1"/>
                <w:sz w:val="24"/>
                <w:szCs w:val="24"/>
              </w:rPr>
            </w:pPr>
            <w:r w:rsidRPr="00B22F73">
              <w:rPr>
                <w:rFonts w:cstheme="minorHAnsi"/>
                <w:b/>
                <w:color w:val="FFFFFF" w:themeColor="background1"/>
                <w:sz w:val="24"/>
                <w:szCs w:val="24"/>
              </w:rPr>
              <w:lastRenderedPageBreak/>
              <w:t>46</w:t>
            </w:r>
          </w:p>
        </w:tc>
        <w:tc>
          <w:tcPr>
            <w:tcW w:w="4966" w:type="dxa"/>
          </w:tcPr>
          <w:p w14:paraId="70F19CD8" w14:textId="77777777" w:rsidR="00E11CB4" w:rsidRPr="00B22F73" w:rsidRDefault="00E11CB4" w:rsidP="00E11CB4">
            <w:pPr>
              <w:shd w:val="clear" w:color="auto" w:fill="FFFFFF"/>
              <w:spacing w:after="100" w:afterAutospacing="1"/>
              <w:rPr>
                <w:rFonts w:eastAsia="Times New Roman" w:cstheme="minorHAnsi"/>
                <w:color w:val="00241A"/>
                <w:sz w:val="24"/>
                <w:szCs w:val="24"/>
                <w:lang w:eastAsia="en-IE"/>
              </w:rPr>
            </w:pPr>
            <w:r w:rsidRPr="00B22F73">
              <w:rPr>
                <w:rFonts w:eastAsia="Times New Roman" w:cstheme="minorHAnsi"/>
                <w:b/>
                <w:bCs/>
                <w:color w:val="00241A"/>
                <w:sz w:val="24"/>
                <w:szCs w:val="24"/>
                <w:lang w:eastAsia="en-IE"/>
              </w:rPr>
              <w:t>Executive Search Pricing</w:t>
            </w:r>
          </w:p>
          <w:p w14:paraId="001B014F" w14:textId="77777777" w:rsidR="00E11CB4" w:rsidRPr="00B22F73" w:rsidRDefault="00E11CB4" w:rsidP="00E11CB4">
            <w:pPr>
              <w:shd w:val="clear" w:color="auto" w:fill="FFFFFF"/>
              <w:spacing w:after="100" w:afterAutospacing="1"/>
              <w:rPr>
                <w:rFonts w:eastAsia="Times New Roman" w:cstheme="minorHAnsi"/>
                <w:color w:val="00241A"/>
                <w:sz w:val="24"/>
                <w:szCs w:val="24"/>
                <w:lang w:eastAsia="en-IE"/>
              </w:rPr>
            </w:pPr>
            <w:r w:rsidRPr="00B22F73">
              <w:rPr>
                <w:rFonts w:eastAsia="Times New Roman" w:cstheme="minorHAnsi"/>
                <w:color w:val="00241A"/>
                <w:sz w:val="24"/>
                <w:szCs w:val="24"/>
                <w:lang w:eastAsia="en-IE"/>
              </w:rPr>
              <w:t>The pricing schedule requests a fixed fee per campaign for executive search and specialist search assignments.</w:t>
            </w:r>
          </w:p>
          <w:p w14:paraId="270DEA79" w14:textId="77777777" w:rsidR="00E11CB4" w:rsidRPr="00B22F73" w:rsidRDefault="00E11CB4" w:rsidP="00E11CB4">
            <w:pPr>
              <w:shd w:val="clear" w:color="auto" w:fill="FFFFFF"/>
              <w:spacing w:after="100" w:afterAutospacing="1"/>
              <w:rPr>
                <w:rFonts w:eastAsia="Times New Roman" w:cstheme="minorHAnsi"/>
                <w:color w:val="00241A"/>
                <w:sz w:val="24"/>
                <w:szCs w:val="24"/>
                <w:lang w:eastAsia="en-IE"/>
              </w:rPr>
            </w:pPr>
            <w:r w:rsidRPr="00B22F73">
              <w:rPr>
                <w:rFonts w:eastAsia="Times New Roman" w:cstheme="minorHAnsi"/>
                <w:color w:val="00241A"/>
                <w:sz w:val="24"/>
                <w:szCs w:val="24"/>
                <w:lang w:eastAsia="en-IE"/>
              </w:rPr>
              <w:t>Could Research Ireland clarify:</w:t>
            </w:r>
          </w:p>
          <w:p w14:paraId="5BE8F554" w14:textId="77777777" w:rsidR="00E11CB4" w:rsidRPr="00B22F73" w:rsidRDefault="00E11CB4" w:rsidP="00E11CB4">
            <w:pPr>
              <w:shd w:val="clear" w:color="auto" w:fill="FFFFFF"/>
              <w:spacing w:after="100" w:afterAutospacing="1"/>
              <w:rPr>
                <w:rFonts w:eastAsia="Times New Roman" w:cstheme="minorHAnsi"/>
                <w:color w:val="00241A"/>
                <w:sz w:val="24"/>
                <w:szCs w:val="24"/>
                <w:lang w:eastAsia="en-IE"/>
              </w:rPr>
            </w:pPr>
            <w:r w:rsidRPr="00B22F73">
              <w:rPr>
                <w:rFonts w:eastAsia="Times New Roman" w:cstheme="minorHAnsi"/>
                <w:color w:val="00241A"/>
                <w:sz w:val="24"/>
                <w:szCs w:val="24"/>
                <w:lang w:eastAsia="en-IE"/>
              </w:rPr>
              <w:t>a) Whether "campaign" refers to a single vacancy or engagement?</w:t>
            </w:r>
          </w:p>
          <w:p w14:paraId="131889C9" w14:textId="77777777" w:rsidR="00E11CB4" w:rsidRPr="00B22F73" w:rsidRDefault="00E11CB4" w:rsidP="00E11CB4">
            <w:pPr>
              <w:shd w:val="clear" w:color="auto" w:fill="FFFFFF"/>
              <w:spacing w:after="100" w:afterAutospacing="1"/>
              <w:rPr>
                <w:rFonts w:eastAsia="Times New Roman" w:cstheme="minorHAnsi"/>
                <w:color w:val="00241A"/>
                <w:sz w:val="24"/>
                <w:szCs w:val="24"/>
                <w:lang w:eastAsia="en-IE"/>
              </w:rPr>
            </w:pPr>
            <w:r w:rsidRPr="00B22F73">
              <w:rPr>
                <w:rFonts w:eastAsia="Times New Roman" w:cstheme="minorHAnsi"/>
                <w:color w:val="00241A"/>
                <w:sz w:val="24"/>
                <w:szCs w:val="24"/>
                <w:lang w:eastAsia="en-IE"/>
              </w:rPr>
              <w:t>b) Whether the fixed fee is expected to cover a successful placement only or the wider executive search process irrespective of outcome?</w:t>
            </w:r>
          </w:p>
          <w:p w14:paraId="012EC7EA" w14:textId="3365AC7B" w:rsidR="00037F4D" w:rsidRPr="00B22F73" w:rsidRDefault="00E11CB4" w:rsidP="00E11CB4">
            <w:pPr>
              <w:shd w:val="clear" w:color="auto" w:fill="FFFFFF"/>
              <w:spacing w:after="100" w:afterAutospacing="1"/>
              <w:rPr>
                <w:rFonts w:cstheme="minorHAnsi"/>
                <w:color w:val="00241A"/>
                <w:sz w:val="24"/>
                <w:szCs w:val="24"/>
              </w:rPr>
            </w:pPr>
            <w:r w:rsidRPr="00B22F73">
              <w:rPr>
                <w:rFonts w:eastAsia="Times New Roman" w:cstheme="minorHAnsi"/>
                <w:color w:val="00241A"/>
                <w:sz w:val="24"/>
                <w:szCs w:val="24"/>
                <w:lang w:eastAsia="en-IE"/>
              </w:rPr>
              <w:t>c) Whether different levels of role may be subject to different fee structures?</w:t>
            </w:r>
            <w:r w:rsidRPr="00B22F73">
              <w:rPr>
                <w:rFonts w:cstheme="minorHAnsi"/>
                <w:color w:val="00241A"/>
                <w:sz w:val="24"/>
                <w:szCs w:val="24"/>
              </w:rPr>
              <w:t xml:space="preserve"> </w:t>
            </w:r>
          </w:p>
        </w:tc>
        <w:tc>
          <w:tcPr>
            <w:tcW w:w="5240" w:type="dxa"/>
            <w:vAlign w:val="center"/>
          </w:tcPr>
          <w:p w14:paraId="3990C2CF" w14:textId="77777777" w:rsidR="00E11CB4" w:rsidRPr="00B22F73" w:rsidRDefault="00E11CB4" w:rsidP="00E11CB4">
            <w:pPr>
              <w:spacing w:before="100" w:beforeAutospacing="1" w:after="100" w:afterAutospacing="1"/>
              <w:rPr>
                <w:rFonts w:eastAsia="Times New Roman" w:cstheme="minorHAnsi"/>
                <w:sz w:val="24"/>
                <w:szCs w:val="24"/>
                <w:lang w:eastAsia="en-IE"/>
              </w:rPr>
            </w:pPr>
            <w:r w:rsidRPr="00B22F73">
              <w:rPr>
                <w:rFonts w:eastAsia="Times New Roman" w:cstheme="minorHAnsi"/>
                <w:sz w:val="24"/>
                <w:szCs w:val="24"/>
                <w:lang w:eastAsia="en-IE"/>
              </w:rPr>
              <w:t>Please refer to Appendix 1 and Appendix 2 of the CFT.</w:t>
            </w:r>
          </w:p>
          <w:p w14:paraId="018E4902" w14:textId="77777777" w:rsidR="00E11CB4" w:rsidRPr="00B22F73" w:rsidRDefault="00E11CB4" w:rsidP="00E11CB4">
            <w:pPr>
              <w:spacing w:before="100" w:beforeAutospacing="1" w:after="100" w:afterAutospacing="1"/>
              <w:rPr>
                <w:rFonts w:eastAsia="Times New Roman" w:cstheme="minorHAnsi"/>
                <w:sz w:val="24"/>
                <w:szCs w:val="24"/>
                <w:lang w:eastAsia="en-IE"/>
              </w:rPr>
            </w:pPr>
            <w:r w:rsidRPr="00B22F73">
              <w:rPr>
                <w:rFonts w:eastAsia="Times New Roman" w:cstheme="minorHAnsi"/>
                <w:sz w:val="24"/>
                <w:szCs w:val="24"/>
                <w:lang w:eastAsia="en-IE"/>
              </w:rPr>
              <w:t>A campaign refers to an individual executive or specialist search assignment, with the specific vacancies and deliverables confirmed at call-off stage.</w:t>
            </w:r>
          </w:p>
          <w:p w14:paraId="4A9381FB" w14:textId="77777777" w:rsidR="00E11CB4" w:rsidRPr="00B22F73" w:rsidRDefault="00E11CB4" w:rsidP="00E11CB4">
            <w:pPr>
              <w:spacing w:before="100" w:beforeAutospacing="1" w:after="100" w:afterAutospacing="1"/>
              <w:rPr>
                <w:rFonts w:eastAsia="Times New Roman" w:cstheme="minorHAnsi"/>
                <w:sz w:val="24"/>
                <w:szCs w:val="24"/>
                <w:lang w:eastAsia="en-IE"/>
              </w:rPr>
            </w:pPr>
            <w:r w:rsidRPr="00B22F73">
              <w:rPr>
                <w:rFonts w:eastAsia="Times New Roman" w:cstheme="minorHAnsi"/>
                <w:sz w:val="24"/>
                <w:szCs w:val="24"/>
                <w:lang w:eastAsia="en-IE"/>
              </w:rPr>
              <w:t>The fixed fee should cover the recruitment and search services required for that campaign. The applicable payment arrangements, including treatment of unsuccessful campaigns, will be specified in the relevant call-off contract.</w:t>
            </w:r>
          </w:p>
          <w:p w14:paraId="7AB81300" w14:textId="38E1C91C" w:rsidR="00037F4D" w:rsidRPr="00B22F73" w:rsidRDefault="00E11CB4" w:rsidP="00E11CB4">
            <w:pPr>
              <w:spacing w:before="100" w:beforeAutospacing="1" w:after="100" w:afterAutospacing="1"/>
              <w:rPr>
                <w:rFonts w:cstheme="minorHAnsi"/>
                <w:sz w:val="24"/>
                <w:szCs w:val="24"/>
              </w:rPr>
            </w:pPr>
            <w:r w:rsidRPr="00B22F73">
              <w:rPr>
                <w:rFonts w:eastAsia="Times New Roman" w:cstheme="minorHAnsi"/>
                <w:sz w:val="24"/>
                <w:szCs w:val="24"/>
                <w:lang w:eastAsia="en-IE"/>
              </w:rPr>
              <w:t>Tenderers should submit fees in accordance with the categories and pricing structure set out in the Pricing Schedule. Any role-specific requirements will be identified at call-off stage.</w:t>
            </w:r>
            <w:r w:rsidRPr="00B22F73">
              <w:rPr>
                <w:rFonts w:cstheme="minorHAnsi"/>
                <w:sz w:val="24"/>
                <w:szCs w:val="24"/>
              </w:rPr>
              <w:t xml:space="preserve"> </w:t>
            </w:r>
          </w:p>
        </w:tc>
      </w:tr>
      <w:tr w:rsidR="00037F4D" w:rsidRPr="00B22F73" w14:paraId="407FAFDF" w14:textId="77777777" w:rsidTr="005D2073">
        <w:trPr>
          <w:trHeight w:val="20"/>
          <w:tblHeader/>
        </w:trPr>
        <w:tc>
          <w:tcPr>
            <w:tcW w:w="704" w:type="dxa"/>
            <w:shd w:val="clear" w:color="auto" w:fill="1F3864" w:themeFill="accent1" w:themeFillShade="80"/>
            <w:vAlign w:val="center"/>
          </w:tcPr>
          <w:p w14:paraId="74D6AB21" w14:textId="2353A861" w:rsidR="00037F4D" w:rsidRPr="00B22F73" w:rsidRDefault="00E11CB4" w:rsidP="00DC6081">
            <w:pPr>
              <w:spacing w:before="120" w:after="120"/>
              <w:jc w:val="center"/>
              <w:rPr>
                <w:rFonts w:cstheme="minorHAnsi"/>
                <w:b/>
                <w:color w:val="FFFFFF" w:themeColor="background1"/>
                <w:sz w:val="24"/>
                <w:szCs w:val="24"/>
              </w:rPr>
            </w:pPr>
            <w:r w:rsidRPr="00B22F73">
              <w:rPr>
                <w:rFonts w:cstheme="minorHAnsi"/>
                <w:b/>
                <w:color w:val="FFFFFF" w:themeColor="background1"/>
                <w:sz w:val="24"/>
                <w:szCs w:val="24"/>
              </w:rPr>
              <w:t>47</w:t>
            </w:r>
          </w:p>
        </w:tc>
        <w:tc>
          <w:tcPr>
            <w:tcW w:w="4966" w:type="dxa"/>
          </w:tcPr>
          <w:p w14:paraId="46EBA47F" w14:textId="77777777" w:rsidR="00E11CB4" w:rsidRPr="00B22F73" w:rsidRDefault="00E11CB4" w:rsidP="00E11CB4">
            <w:pPr>
              <w:shd w:val="clear" w:color="auto" w:fill="FFFFFF"/>
              <w:spacing w:after="100" w:afterAutospacing="1"/>
              <w:rPr>
                <w:rFonts w:eastAsia="Times New Roman" w:cstheme="minorHAnsi"/>
                <w:color w:val="00241A"/>
                <w:sz w:val="24"/>
                <w:szCs w:val="24"/>
                <w:lang w:eastAsia="en-IE"/>
              </w:rPr>
            </w:pPr>
            <w:r w:rsidRPr="00B22F73">
              <w:rPr>
                <w:rFonts w:eastAsia="Times New Roman" w:cstheme="minorHAnsi"/>
                <w:b/>
                <w:bCs/>
                <w:color w:val="00241A"/>
                <w:sz w:val="24"/>
                <w:szCs w:val="24"/>
                <w:lang w:eastAsia="en-IE"/>
              </w:rPr>
              <w:t>Specialist Search Assignments</w:t>
            </w:r>
          </w:p>
          <w:p w14:paraId="59128230" w14:textId="77777777" w:rsidR="00E11CB4" w:rsidRPr="00B22F73" w:rsidRDefault="00E11CB4" w:rsidP="00E11CB4">
            <w:pPr>
              <w:shd w:val="clear" w:color="auto" w:fill="FFFFFF"/>
              <w:spacing w:after="100" w:afterAutospacing="1"/>
              <w:rPr>
                <w:rFonts w:eastAsia="Times New Roman" w:cstheme="minorHAnsi"/>
                <w:color w:val="00241A"/>
                <w:sz w:val="24"/>
                <w:szCs w:val="24"/>
                <w:lang w:eastAsia="en-IE"/>
              </w:rPr>
            </w:pPr>
            <w:r w:rsidRPr="00B22F73">
              <w:rPr>
                <w:rFonts w:eastAsia="Times New Roman" w:cstheme="minorHAnsi"/>
                <w:color w:val="00241A"/>
                <w:sz w:val="24"/>
                <w:szCs w:val="24"/>
                <w:lang w:eastAsia="en-IE"/>
              </w:rPr>
              <w:t>Could Research Ireland provide additional information regarding the anticipated scope and nature of specialist search assignments, including:</w:t>
            </w:r>
          </w:p>
          <w:p w14:paraId="3619546A" w14:textId="77777777" w:rsidR="00E11CB4" w:rsidRPr="00B22F73" w:rsidRDefault="00E11CB4" w:rsidP="00E11CB4">
            <w:pPr>
              <w:numPr>
                <w:ilvl w:val="0"/>
                <w:numId w:val="20"/>
              </w:numPr>
              <w:shd w:val="clear" w:color="auto" w:fill="FFFFFF"/>
              <w:spacing w:before="100" w:beforeAutospacing="1" w:after="100" w:afterAutospacing="1"/>
              <w:rPr>
                <w:rFonts w:eastAsia="Times New Roman" w:cstheme="minorHAnsi"/>
                <w:color w:val="00241A"/>
                <w:sz w:val="24"/>
                <w:szCs w:val="24"/>
                <w:lang w:eastAsia="en-IE"/>
              </w:rPr>
            </w:pPr>
            <w:r w:rsidRPr="00B22F73">
              <w:rPr>
                <w:rFonts w:eastAsia="Times New Roman" w:cstheme="minorHAnsi"/>
                <w:color w:val="00241A"/>
                <w:sz w:val="24"/>
                <w:szCs w:val="24"/>
                <w:lang w:eastAsia="en-IE"/>
              </w:rPr>
              <w:t>Typical job families</w:t>
            </w:r>
          </w:p>
          <w:p w14:paraId="04C82C58" w14:textId="77777777" w:rsidR="00E11CB4" w:rsidRPr="00B22F73" w:rsidRDefault="00E11CB4" w:rsidP="00E11CB4">
            <w:pPr>
              <w:numPr>
                <w:ilvl w:val="0"/>
                <w:numId w:val="20"/>
              </w:numPr>
              <w:shd w:val="clear" w:color="auto" w:fill="FFFFFF"/>
              <w:spacing w:before="100" w:beforeAutospacing="1" w:after="100" w:afterAutospacing="1"/>
              <w:rPr>
                <w:rFonts w:eastAsia="Times New Roman" w:cstheme="minorHAnsi"/>
                <w:color w:val="00241A"/>
                <w:sz w:val="24"/>
                <w:szCs w:val="24"/>
                <w:lang w:eastAsia="en-IE"/>
              </w:rPr>
            </w:pPr>
            <w:r w:rsidRPr="00B22F73">
              <w:rPr>
                <w:rFonts w:eastAsia="Times New Roman" w:cstheme="minorHAnsi"/>
                <w:color w:val="00241A"/>
                <w:sz w:val="24"/>
                <w:szCs w:val="24"/>
                <w:lang w:eastAsia="en-IE"/>
              </w:rPr>
              <w:t>Seniority levels</w:t>
            </w:r>
          </w:p>
          <w:p w14:paraId="0E59EA8A" w14:textId="77777777" w:rsidR="00E11CB4" w:rsidRPr="00B22F73" w:rsidRDefault="00E11CB4" w:rsidP="00E11CB4">
            <w:pPr>
              <w:numPr>
                <w:ilvl w:val="0"/>
                <w:numId w:val="20"/>
              </w:numPr>
              <w:shd w:val="clear" w:color="auto" w:fill="FFFFFF"/>
              <w:spacing w:before="100" w:beforeAutospacing="1" w:after="100" w:afterAutospacing="1"/>
              <w:rPr>
                <w:rFonts w:eastAsia="Times New Roman" w:cstheme="minorHAnsi"/>
                <w:color w:val="00241A"/>
                <w:sz w:val="24"/>
                <w:szCs w:val="24"/>
                <w:lang w:eastAsia="en-IE"/>
              </w:rPr>
            </w:pPr>
            <w:r w:rsidRPr="00B22F73">
              <w:rPr>
                <w:rFonts w:eastAsia="Times New Roman" w:cstheme="minorHAnsi"/>
                <w:color w:val="00241A"/>
                <w:sz w:val="24"/>
                <w:szCs w:val="24"/>
                <w:lang w:eastAsia="en-IE"/>
              </w:rPr>
              <w:t>Expected assignment volumes</w:t>
            </w:r>
          </w:p>
          <w:p w14:paraId="6A6FF53D" w14:textId="534237B2" w:rsidR="00037F4D" w:rsidRPr="00B22F73" w:rsidRDefault="00E11CB4" w:rsidP="00E11CB4">
            <w:pPr>
              <w:shd w:val="clear" w:color="auto" w:fill="FFFFFF"/>
              <w:spacing w:after="100" w:afterAutospacing="1"/>
              <w:rPr>
                <w:rFonts w:cstheme="minorHAnsi"/>
                <w:color w:val="00241A"/>
                <w:sz w:val="24"/>
                <w:szCs w:val="24"/>
              </w:rPr>
            </w:pPr>
            <w:r w:rsidRPr="00B22F73">
              <w:rPr>
                <w:rFonts w:eastAsia="Times New Roman" w:cstheme="minorHAnsi"/>
                <w:color w:val="00241A"/>
                <w:sz w:val="24"/>
                <w:szCs w:val="24"/>
                <w:lang w:eastAsia="en-IE"/>
              </w:rPr>
              <w:t>to enable suppliers to provide an informed pricing submission.</w:t>
            </w:r>
            <w:r w:rsidRPr="00B22F73">
              <w:rPr>
                <w:rFonts w:cstheme="minorHAnsi"/>
                <w:color w:val="00241A"/>
                <w:sz w:val="24"/>
                <w:szCs w:val="24"/>
              </w:rPr>
              <w:t xml:space="preserve"> </w:t>
            </w:r>
          </w:p>
        </w:tc>
        <w:tc>
          <w:tcPr>
            <w:tcW w:w="5240" w:type="dxa"/>
            <w:vAlign w:val="center"/>
          </w:tcPr>
          <w:p w14:paraId="5C85DA8E" w14:textId="77777777" w:rsidR="00E11CB4" w:rsidRPr="00B22F73" w:rsidRDefault="00E11CB4" w:rsidP="00E11CB4">
            <w:pPr>
              <w:spacing w:before="100" w:beforeAutospacing="1" w:after="100" w:afterAutospacing="1"/>
              <w:rPr>
                <w:rFonts w:eastAsia="Times New Roman" w:cstheme="minorHAnsi"/>
                <w:sz w:val="24"/>
                <w:szCs w:val="24"/>
                <w:lang w:eastAsia="en-IE"/>
              </w:rPr>
            </w:pPr>
            <w:r w:rsidRPr="00B22F73">
              <w:rPr>
                <w:rFonts w:eastAsia="Times New Roman" w:cstheme="minorHAnsi"/>
                <w:sz w:val="24"/>
                <w:szCs w:val="24"/>
                <w:lang w:eastAsia="en-IE"/>
              </w:rPr>
              <w:t>Please refer to Appendix 1, Sections 1.4 and 1.5 of the CFT, and the responses to Questions 2, 3 and 6.</w:t>
            </w:r>
          </w:p>
          <w:p w14:paraId="161E565A" w14:textId="77777777" w:rsidR="00E11CB4" w:rsidRPr="00B22F73" w:rsidRDefault="00E11CB4" w:rsidP="00E11CB4">
            <w:pPr>
              <w:spacing w:before="100" w:beforeAutospacing="1" w:after="100" w:afterAutospacing="1"/>
              <w:rPr>
                <w:rFonts w:eastAsia="Times New Roman" w:cstheme="minorHAnsi"/>
                <w:sz w:val="24"/>
                <w:szCs w:val="24"/>
                <w:lang w:eastAsia="en-IE"/>
              </w:rPr>
            </w:pPr>
            <w:r w:rsidRPr="00B22F73">
              <w:rPr>
                <w:rFonts w:eastAsia="Times New Roman" w:cstheme="minorHAnsi"/>
                <w:sz w:val="24"/>
                <w:szCs w:val="24"/>
                <w:lang w:eastAsia="en-IE"/>
              </w:rPr>
              <w:t>Specialist search assignments may include IT, finance, HR, communications, governance, project management and other specialist professional roles relevant to Research Ireland’s functions.</w:t>
            </w:r>
          </w:p>
          <w:p w14:paraId="24E3693A" w14:textId="77777777" w:rsidR="00E11CB4" w:rsidRPr="00B22F73" w:rsidRDefault="00E11CB4" w:rsidP="00E11CB4">
            <w:pPr>
              <w:spacing w:before="100" w:beforeAutospacing="1" w:after="100" w:afterAutospacing="1"/>
              <w:rPr>
                <w:rFonts w:eastAsia="Times New Roman" w:cstheme="minorHAnsi"/>
                <w:sz w:val="24"/>
                <w:szCs w:val="24"/>
                <w:lang w:eastAsia="en-IE"/>
              </w:rPr>
            </w:pPr>
            <w:r w:rsidRPr="00B22F73">
              <w:rPr>
                <w:rFonts w:eastAsia="Times New Roman" w:cstheme="minorHAnsi"/>
                <w:sz w:val="24"/>
                <w:szCs w:val="24"/>
                <w:lang w:eastAsia="en-IE"/>
              </w:rPr>
              <w:t>Assignments may arise across various seniority levels, with the majority of recruitment activity anticipated at Levels C–D.</w:t>
            </w:r>
          </w:p>
          <w:p w14:paraId="642026DC" w14:textId="55693CA3" w:rsidR="00037F4D" w:rsidRPr="00B22F73" w:rsidRDefault="00E11CB4" w:rsidP="00E11CB4">
            <w:pPr>
              <w:spacing w:before="100" w:beforeAutospacing="1" w:after="100" w:afterAutospacing="1"/>
              <w:rPr>
                <w:rFonts w:cstheme="minorHAnsi"/>
                <w:sz w:val="24"/>
                <w:szCs w:val="24"/>
              </w:rPr>
            </w:pPr>
            <w:r w:rsidRPr="00B22F73">
              <w:rPr>
                <w:rFonts w:eastAsia="Times New Roman" w:cstheme="minorHAnsi"/>
                <w:sz w:val="24"/>
                <w:szCs w:val="24"/>
                <w:lang w:eastAsia="en-IE"/>
              </w:rPr>
              <w:t>Specific volumes of specialist search assignments cannot be forecast at this stage. Requirements will depend on operational needs, and no minimum volume of assignments is guaranteed under the Framework</w:t>
            </w:r>
          </w:p>
        </w:tc>
      </w:tr>
      <w:tr w:rsidR="00E11CB4" w:rsidRPr="00B22F73" w14:paraId="375AACF8" w14:textId="77777777" w:rsidTr="005D2073">
        <w:trPr>
          <w:trHeight w:val="20"/>
          <w:tblHeader/>
        </w:trPr>
        <w:tc>
          <w:tcPr>
            <w:tcW w:w="704" w:type="dxa"/>
            <w:shd w:val="clear" w:color="auto" w:fill="1F3864" w:themeFill="accent1" w:themeFillShade="80"/>
            <w:vAlign w:val="center"/>
          </w:tcPr>
          <w:p w14:paraId="15A117AB" w14:textId="32A7B78D" w:rsidR="00E11CB4" w:rsidRPr="00B22F73" w:rsidRDefault="003B1871" w:rsidP="00DC6081">
            <w:pPr>
              <w:spacing w:before="120" w:after="120"/>
              <w:jc w:val="center"/>
              <w:rPr>
                <w:rFonts w:cstheme="minorHAnsi"/>
                <w:b/>
                <w:color w:val="FFFFFF" w:themeColor="background1"/>
                <w:sz w:val="24"/>
                <w:szCs w:val="24"/>
              </w:rPr>
            </w:pPr>
            <w:r w:rsidRPr="00B22F73">
              <w:rPr>
                <w:rFonts w:cstheme="minorHAnsi"/>
                <w:b/>
                <w:color w:val="FFFFFF" w:themeColor="background1"/>
                <w:sz w:val="24"/>
                <w:szCs w:val="24"/>
              </w:rPr>
              <w:t>48</w:t>
            </w:r>
          </w:p>
        </w:tc>
        <w:tc>
          <w:tcPr>
            <w:tcW w:w="4966" w:type="dxa"/>
          </w:tcPr>
          <w:p w14:paraId="4D08F937" w14:textId="77777777" w:rsidR="003B1871" w:rsidRPr="00B22F73" w:rsidRDefault="003B1871" w:rsidP="003B1871">
            <w:pPr>
              <w:shd w:val="clear" w:color="auto" w:fill="FFFFFF"/>
              <w:spacing w:after="100" w:afterAutospacing="1"/>
              <w:rPr>
                <w:rFonts w:eastAsia="Times New Roman" w:cstheme="minorHAnsi"/>
                <w:color w:val="00241A"/>
                <w:sz w:val="24"/>
                <w:szCs w:val="24"/>
                <w:lang w:eastAsia="en-IE"/>
              </w:rPr>
            </w:pPr>
            <w:r w:rsidRPr="00B22F73">
              <w:rPr>
                <w:rFonts w:eastAsia="Times New Roman" w:cstheme="minorHAnsi"/>
                <w:b/>
                <w:bCs/>
                <w:color w:val="00241A"/>
                <w:sz w:val="24"/>
                <w:szCs w:val="24"/>
                <w:lang w:eastAsia="en-IE"/>
              </w:rPr>
              <w:t>Other Agreed Recruitment Services</w:t>
            </w:r>
          </w:p>
          <w:p w14:paraId="6C4DA17F" w14:textId="77777777" w:rsidR="003B1871" w:rsidRPr="00B22F73" w:rsidRDefault="003B1871" w:rsidP="003B1871">
            <w:pPr>
              <w:shd w:val="clear" w:color="auto" w:fill="FFFFFF"/>
              <w:spacing w:after="100" w:afterAutospacing="1"/>
              <w:rPr>
                <w:rFonts w:eastAsia="Times New Roman" w:cstheme="minorHAnsi"/>
                <w:color w:val="00241A"/>
                <w:sz w:val="24"/>
                <w:szCs w:val="24"/>
                <w:lang w:eastAsia="en-IE"/>
              </w:rPr>
            </w:pPr>
            <w:r w:rsidRPr="00B22F73">
              <w:rPr>
                <w:rFonts w:eastAsia="Times New Roman" w:cstheme="minorHAnsi"/>
                <w:color w:val="00241A"/>
                <w:sz w:val="24"/>
                <w:szCs w:val="24"/>
                <w:lang w:eastAsia="en-IE"/>
              </w:rPr>
              <w:t>The pricing schedule references "other agreed recruitment services".</w:t>
            </w:r>
          </w:p>
          <w:p w14:paraId="6015A873" w14:textId="23CA827F" w:rsidR="00E11CB4" w:rsidRPr="00B22F73" w:rsidRDefault="003B1871" w:rsidP="003B1871">
            <w:pPr>
              <w:shd w:val="clear" w:color="auto" w:fill="FFFFFF"/>
              <w:spacing w:after="100" w:afterAutospacing="1"/>
              <w:rPr>
                <w:rFonts w:cstheme="minorHAnsi"/>
                <w:color w:val="00241A"/>
                <w:sz w:val="24"/>
                <w:szCs w:val="24"/>
              </w:rPr>
            </w:pPr>
            <w:r w:rsidRPr="00B22F73">
              <w:rPr>
                <w:rFonts w:eastAsia="Times New Roman" w:cstheme="minorHAnsi"/>
                <w:color w:val="00241A"/>
                <w:sz w:val="24"/>
                <w:szCs w:val="24"/>
                <w:lang w:eastAsia="en-IE"/>
              </w:rPr>
              <w:t>Could Research Ireland please define what services are envisaged under this heading and provide examples of the types of services suppliers may be required to deliver?</w:t>
            </w:r>
            <w:r w:rsidRPr="00B22F73">
              <w:rPr>
                <w:rFonts w:cstheme="minorHAnsi"/>
                <w:color w:val="00241A"/>
                <w:sz w:val="24"/>
                <w:szCs w:val="24"/>
              </w:rPr>
              <w:t xml:space="preserve"> </w:t>
            </w:r>
          </w:p>
        </w:tc>
        <w:tc>
          <w:tcPr>
            <w:tcW w:w="5240" w:type="dxa"/>
            <w:vAlign w:val="center"/>
          </w:tcPr>
          <w:p w14:paraId="50E2A9E3" w14:textId="77777777" w:rsidR="003B1871" w:rsidRPr="00B22F73" w:rsidRDefault="003B1871" w:rsidP="003B1871">
            <w:pPr>
              <w:spacing w:before="100" w:beforeAutospacing="1" w:after="100" w:afterAutospacing="1"/>
              <w:rPr>
                <w:rFonts w:eastAsia="Times New Roman" w:cstheme="minorHAnsi"/>
                <w:sz w:val="24"/>
                <w:szCs w:val="24"/>
                <w:lang w:eastAsia="en-IE"/>
              </w:rPr>
            </w:pPr>
            <w:r w:rsidRPr="00B22F73">
              <w:rPr>
                <w:rFonts w:eastAsia="Times New Roman" w:cstheme="minorHAnsi"/>
                <w:sz w:val="24"/>
                <w:szCs w:val="24"/>
                <w:lang w:eastAsia="en-IE"/>
              </w:rPr>
              <w:t>Please refer to Appendix 1, Section 1.2 of the CFT.</w:t>
            </w:r>
          </w:p>
          <w:p w14:paraId="229C5A62" w14:textId="77777777" w:rsidR="003B1871" w:rsidRPr="00B22F73" w:rsidRDefault="003B1871" w:rsidP="003B1871">
            <w:pPr>
              <w:spacing w:before="100" w:beforeAutospacing="1" w:after="100" w:afterAutospacing="1"/>
              <w:rPr>
                <w:rFonts w:eastAsia="Times New Roman" w:cstheme="minorHAnsi"/>
                <w:sz w:val="24"/>
                <w:szCs w:val="24"/>
                <w:lang w:eastAsia="en-IE"/>
              </w:rPr>
            </w:pPr>
            <w:r w:rsidRPr="00B22F73">
              <w:rPr>
                <w:rFonts w:eastAsia="Times New Roman" w:cstheme="minorHAnsi"/>
                <w:sz w:val="24"/>
                <w:szCs w:val="24"/>
                <w:lang w:eastAsia="en-IE"/>
              </w:rPr>
              <w:t>“Other agreed recruitment services” refers to ancillary services within the scope of the Framework, as required by Research Ireland.</w:t>
            </w:r>
          </w:p>
          <w:p w14:paraId="6344312C" w14:textId="77777777" w:rsidR="003B1871" w:rsidRPr="00B22F73" w:rsidRDefault="003B1871" w:rsidP="003B1871">
            <w:pPr>
              <w:spacing w:before="100" w:beforeAutospacing="1" w:after="100" w:afterAutospacing="1"/>
              <w:rPr>
                <w:rFonts w:eastAsia="Times New Roman" w:cstheme="minorHAnsi"/>
                <w:sz w:val="24"/>
                <w:szCs w:val="24"/>
                <w:lang w:eastAsia="en-IE"/>
              </w:rPr>
            </w:pPr>
            <w:r w:rsidRPr="00B22F73">
              <w:rPr>
                <w:rFonts w:eastAsia="Times New Roman" w:cstheme="minorHAnsi"/>
                <w:sz w:val="24"/>
                <w:szCs w:val="24"/>
                <w:lang w:eastAsia="en-IE"/>
              </w:rPr>
              <w:t>These may include candidate sourcing, screening and assessment, reference and qualification checks, interview support, candidate management and recruitment-related reporting.</w:t>
            </w:r>
          </w:p>
          <w:p w14:paraId="39EC3FDC" w14:textId="1B3EC108" w:rsidR="00E11CB4" w:rsidRPr="00B22F73" w:rsidRDefault="003B1871" w:rsidP="003B1871">
            <w:pPr>
              <w:spacing w:before="100" w:beforeAutospacing="1" w:after="100" w:afterAutospacing="1"/>
              <w:rPr>
                <w:rFonts w:cstheme="minorHAnsi"/>
                <w:sz w:val="24"/>
                <w:szCs w:val="24"/>
              </w:rPr>
            </w:pPr>
            <w:r w:rsidRPr="00B22F73">
              <w:rPr>
                <w:rFonts w:eastAsia="Times New Roman" w:cstheme="minorHAnsi"/>
                <w:sz w:val="24"/>
                <w:szCs w:val="24"/>
                <w:lang w:eastAsia="en-IE"/>
              </w:rPr>
              <w:lastRenderedPageBreak/>
              <w:t>The specific scope and deliverables will be agreed for each assignment. Any additional charges must be expressly permitted under the Framework Agreement and agreed by Research Ireland in advance.</w:t>
            </w:r>
            <w:r w:rsidRPr="00B22F73">
              <w:rPr>
                <w:rFonts w:cstheme="minorHAnsi"/>
                <w:sz w:val="24"/>
                <w:szCs w:val="24"/>
              </w:rPr>
              <w:t xml:space="preserve"> </w:t>
            </w:r>
          </w:p>
        </w:tc>
      </w:tr>
      <w:tr w:rsidR="00E11CB4" w:rsidRPr="00B22F73" w14:paraId="004AEE67" w14:textId="77777777" w:rsidTr="005D2073">
        <w:trPr>
          <w:trHeight w:val="20"/>
          <w:tblHeader/>
        </w:trPr>
        <w:tc>
          <w:tcPr>
            <w:tcW w:w="704" w:type="dxa"/>
            <w:shd w:val="clear" w:color="auto" w:fill="1F3864" w:themeFill="accent1" w:themeFillShade="80"/>
            <w:vAlign w:val="center"/>
          </w:tcPr>
          <w:p w14:paraId="60A4D885" w14:textId="22FE6224" w:rsidR="00E11CB4" w:rsidRPr="00B22F73" w:rsidRDefault="003B1871" w:rsidP="00DC6081">
            <w:pPr>
              <w:spacing w:before="120" w:after="120"/>
              <w:jc w:val="center"/>
              <w:rPr>
                <w:rFonts w:cstheme="minorHAnsi"/>
                <w:b/>
                <w:color w:val="FFFFFF" w:themeColor="background1"/>
                <w:sz w:val="24"/>
                <w:szCs w:val="24"/>
              </w:rPr>
            </w:pPr>
            <w:r w:rsidRPr="00B22F73">
              <w:rPr>
                <w:rFonts w:cstheme="minorHAnsi"/>
                <w:b/>
                <w:color w:val="FFFFFF" w:themeColor="background1"/>
                <w:sz w:val="24"/>
                <w:szCs w:val="24"/>
              </w:rPr>
              <w:lastRenderedPageBreak/>
              <w:t>49</w:t>
            </w:r>
          </w:p>
        </w:tc>
        <w:tc>
          <w:tcPr>
            <w:tcW w:w="4966" w:type="dxa"/>
          </w:tcPr>
          <w:p w14:paraId="50E34D21" w14:textId="77777777" w:rsidR="003B1871" w:rsidRPr="00B22F73" w:rsidRDefault="003B1871" w:rsidP="003B1871">
            <w:pPr>
              <w:shd w:val="clear" w:color="auto" w:fill="FFFFFF"/>
              <w:spacing w:after="100" w:afterAutospacing="1"/>
              <w:rPr>
                <w:rFonts w:eastAsia="Times New Roman" w:cstheme="minorHAnsi"/>
                <w:color w:val="00241A"/>
                <w:sz w:val="24"/>
                <w:szCs w:val="24"/>
                <w:lang w:eastAsia="en-IE"/>
              </w:rPr>
            </w:pPr>
            <w:r w:rsidRPr="00B22F73">
              <w:rPr>
                <w:rFonts w:eastAsia="Times New Roman" w:cstheme="minorHAnsi"/>
                <w:b/>
                <w:bCs/>
                <w:color w:val="00241A"/>
                <w:sz w:val="24"/>
                <w:szCs w:val="24"/>
                <w:lang w:eastAsia="en-IE"/>
              </w:rPr>
              <w:t>Additional Candidate Assessment Testing</w:t>
            </w:r>
          </w:p>
          <w:p w14:paraId="3B12D6A9" w14:textId="77777777" w:rsidR="003B1871" w:rsidRPr="00B22F73" w:rsidRDefault="003B1871" w:rsidP="003B1871">
            <w:pPr>
              <w:shd w:val="clear" w:color="auto" w:fill="FFFFFF"/>
              <w:spacing w:after="100" w:afterAutospacing="1"/>
              <w:rPr>
                <w:rFonts w:eastAsia="Times New Roman" w:cstheme="minorHAnsi"/>
                <w:color w:val="00241A"/>
                <w:sz w:val="24"/>
                <w:szCs w:val="24"/>
                <w:lang w:eastAsia="en-IE"/>
              </w:rPr>
            </w:pPr>
            <w:r w:rsidRPr="00B22F73">
              <w:rPr>
                <w:rFonts w:eastAsia="Times New Roman" w:cstheme="minorHAnsi"/>
                <w:color w:val="00241A"/>
                <w:sz w:val="24"/>
                <w:szCs w:val="24"/>
                <w:lang w:eastAsia="en-IE"/>
              </w:rPr>
              <w:t>The pricing schedule includes provision for additional candidate assessment testing. Could Research Ireland clarify:</w:t>
            </w:r>
          </w:p>
          <w:p w14:paraId="5CC1EBE8" w14:textId="77777777" w:rsidR="003B1871" w:rsidRPr="00B22F73" w:rsidRDefault="003B1871" w:rsidP="003B1871">
            <w:pPr>
              <w:numPr>
                <w:ilvl w:val="0"/>
                <w:numId w:val="22"/>
              </w:numPr>
              <w:shd w:val="clear" w:color="auto" w:fill="FFFFFF"/>
              <w:spacing w:before="100" w:beforeAutospacing="1" w:after="100" w:afterAutospacing="1"/>
              <w:rPr>
                <w:rFonts w:eastAsia="Times New Roman" w:cstheme="minorHAnsi"/>
                <w:color w:val="00241A"/>
                <w:sz w:val="24"/>
                <w:szCs w:val="24"/>
                <w:lang w:eastAsia="en-IE"/>
              </w:rPr>
            </w:pPr>
            <w:r w:rsidRPr="00B22F73">
              <w:rPr>
                <w:rFonts w:eastAsia="Times New Roman" w:cstheme="minorHAnsi"/>
                <w:color w:val="00241A"/>
                <w:sz w:val="24"/>
                <w:szCs w:val="24"/>
                <w:lang w:eastAsia="en-IE"/>
              </w:rPr>
              <w:t>The types of assessments envisaged</w:t>
            </w:r>
          </w:p>
          <w:p w14:paraId="16840D4F" w14:textId="77777777" w:rsidR="003B1871" w:rsidRPr="00B22F73" w:rsidRDefault="003B1871" w:rsidP="003B1871">
            <w:pPr>
              <w:numPr>
                <w:ilvl w:val="0"/>
                <w:numId w:val="22"/>
              </w:numPr>
              <w:shd w:val="clear" w:color="auto" w:fill="FFFFFF"/>
              <w:spacing w:before="100" w:beforeAutospacing="1" w:after="100" w:afterAutospacing="1"/>
              <w:rPr>
                <w:rFonts w:eastAsia="Times New Roman" w:cstheme="minorHAnsi"/>
                <w:color w:val="00241A"/>
                <w:sz w:val="24"/>
                <w:szCs w:val="24"/>
                <w:lang w:eastAsia="en-IE"/>
              </w:rPr>
            </w:pPr>
            <w:r w:rsidRPr="00B22F73">
              <w:rPr>
                <w:rFonts w:eastAsia="Times New Roman" w:cstheme="minorHAnsi"/>
                <w:color w:val="00241A"/>
                <w:sz w:val="24"/>
                <w:szCs w:val="24"/>
                <w:lang w:eastAsia="en-IE"/>
              </w:rPr>
              <w:t>Whether specific psychometric assessments are required</w:t>
            </w:r>
          </w:p>
          <w:p w14:paraId="2F135343" w14:textId="2AFD11A3" w:rsidR="00E11CB4" w:rsidRPr="00B22F73" w:rsidRDefault="003B1871" w:rsidP="003B1871">
            <w:pPr>
              <w:numPr>
                <w:ilvl w:val="0"/>
                <w:numId w:val="22"/>
              </w:numPr>
              <w:shd w:val="clear" w:color="auto" w:fill="FFFFFF"/>
              <w:spacing w:before="100" w:beforeAutospacing="1" w:after="100" w:afterAutospacing="1"/>
              <w:rPr>
                <w:rFonts w:cstheme="minorHAnsi"/>
                <w:color w:val="00241A"/>
                <w:sz w:val="24"/>
                <w:szCs w:val="24"/>
              </w:rPr>
            </w:pPr>
            <w:r w:rsidRPr="00B22F73">
              <w:rPr>
                <w:rFonts w:eastAsia="Times New Roman" w:cstheme="minorHAnsi"/>
                <w:color w:val="00241A"/>
                <w:sz w:val="24"/>
                <w:szCs w:val="24"/>
                <w:lang w:eastAsia="en-IE"/>
              </w:rPr>
              <w:t>Whether there are any preferred testing methodologies or providers</w:t>
            </w:r>
          </w:p>
        </w:tc>
        <w:tc>
          <w:tcPr>
            <w:tcW w:w="5240" w:type="dxa"/>
            <w:vAlign w:val="center"/>
          </w:tcPr>
          <w:p w14:paraId="6C6AF23F" w14:textId="77777777" w:rsidR="003B1871" w:rsidRPr="00B22F73" w:rsidRDefault="003B1871" w:rsidP="003B1871">
            <w:pPr>
              <w:pStyle w:val="NormalWeb"/>
              <w:rPr>
                <w:rFonts w:asciiTheme="minorHAnsi" w:hAnsiTheme="minorHAnsi" w:cstheme="minorHAnsi"/>
              </w:rPr>
            </w:pPr>
            <w:r w:rsidRPr="00B22F73">
              <w:rPr>
                <w:rFonts w:asciiTheme="minorHAnsi" w:hAnsiTheme="minorHAnsi" w:cstheme="minorHAnsi"/>
              </w:rPr>
              <w:t>Please refer to Appendix 1, Section 1.9 of the CFT.</w:t>
            </w:r>
          </w:p>
          <w:p w14:paraId="5DDC504C" w14:textId="77777777" w:rsidR="003B1871" w:rsidRPr="00B22F73" w:rsidRDefault="003B1871" w:rsidP="003B1871">
            <w:pPr>
              <w:pStyle w:val="NormalWeb"/>
              <w:rPr>
                <w:rFonts w:asciiTheme="minorHAnsi" w:hAnsiTheme="minorHAnsi" w:cstheme="minorHAnsi"/>
              </w:rPr>
            </w:pPr>
            <w:r w:rsidRPr="00B22F73">
              <w:rPr>
                <w:rFonts w:asciiTheme="minorHAnsi" w:hAnsiTheme="minorHAnsi" w:cstheme="minorHAnsi"/>
              </w:rPr>
              <w:t>Assessments may include competency-based testing, verbal and written communication, numerical or verbal reasoning, IT skills, behavioural or psychometric testing, and other role-specific assessments.</w:t>
            </w:r>
          </w:p>
          <w:p w14:paraId="136E0F3A" w14:textId="0DF347BF" w:rsidR="00E11CB4" w:rsidRPr="00B22F73" w:rsidRDefault="003B1871" w:rsidP="003B1871">
            <w:pPr>
              <w:pStyle w:val="NormalWeb"/>
              <w:rPr>
                <w:rFonts w:asciiTheme="minorHAnsi" w:hAnsiTheme="minorHAnsi" w:cstheme="minorHAnsi"/>
              </w:rPr>
            </w:pPr>
            <w:r w:rsidRPr="00B22F73">
              <w:rPr>
                <w:rFonts w:asciiTheme="minorHAnsi" w:hAnsiTheme="minorHAnsi" w:cstheme="minorHAnsi"/>
              </w:rPr>
              <w:t xml:space="preserve">No specific psychometric tests, methodologies or providers are prescribed in the CFT. Assessment requirements will be determined according to the needs of each assignment and specified at call-off stage. </w:t>
            </w:r>
          </w:p>
        </w:tc>
      </w:tr>
      <w:tr w:rsidR="00E11CB4" w:rsidRPr="00B22F73" w14:paraId="10E69C49" w14:textId="77777777" w:rsidTr="005D2073">
        <w:trPr>
          <w:trHeight w:val="20"/>
          <w:tblHeader/>
        </w:trPr>
        <w:tc>
          <w:tcPr>
            <w:tcW w:w="704" w:type="dxa"/>
            <w:shd w:val="clear" w:color="auto" w:fill="1F3864" w:themeFill="accent1" w:themeFillShade="80"/>
            <w:vAlign w:val="center"/>
          </w:tcPr>
          <w:p w14:paraId="39701AB5" w14:textId="09E33A86" w:rsidR="00E11CB4" w:rsidRPr="00B22F73" w:rsidRDefault="003B1871" w:rsidP="00DC6081">
            <w:pPr>
              <w:spacing w:before="120" w:after="120"/>
              <w:jc w:val="center"/>
              <w:rPr>
                <w:rFonts w:cstheme="minorHAnsi"/>
                <w:b/>
                <w:color w:val="FFFFFF" w:themeColor="background1"/>
                <w:sz w:val="24"/>
                <w:szCs w:val="24"/>
              </w:rPr>
            </w:pPr>
            <w:r w:rsidRPr="00B22F73">
              <w:rPr>
                <w:rFonts w:cstheme="minorHAnsi"/>
                <w:b/>
                <w:color w:val="FFFFFF" w:themeColor="background1"/>
                <w:sz w:val="24"/>
                <w:szCs w:val="24"/>
              </w:rPr>
              <w:t>50</w:t>
            </w:r>
          </w:p>
        </w:tc>
        <w:tc>
          <w:tcPr>
            <w:tcW w:w="4966" w:type="dxa"/>
          </w:tcPr>
          <w:p w14:paraId="4CF91C66" w14:textId="77777777" w:rsidR="003B1871" w:rsidRPr="00B22F73" w:rsidRDefault="003B1871" w:rsidP="003B1871">
            <w:pPr>
              <w:shd w:val="clear" w:color="auto" w:fill="FFFFFF"/>
              <w:spacing w:after="100" w:afterAutospacing="1"/>
              <w:rPr>
                <w:rFonts w:eastAsia="Times New Roman" w:cstheme="minorHAnsi"/>
                <w:color w:val="00241A"/>
                <w:sz w:val="24"/>
                <w:szCs w:val="24"/>
                <w:lang w:eastAsia="en-IE"/>
              </w:rPr>
            </w:pPr>
            <w:r w:rsidRPr="00B22F73">
              <w:rPr>
                <w:rFonts w:eastAsia="Times New Roman" w:cstheme="minorHAnsi"/>
                <w:b/>
                <w:bCs/>
                <w:color w:val="00241A"/>
                <w:sz w:val="24"/>
                <w:szCs w:val="24"/>
                <w:lang w:eastAsia="en-IE"/>
              </w:rPr>
              <w:t>Temporary Agency Staffing Volumes</w:t>
            </w:r>
          </w:p>
          <w:p w14:paraId="0BC35138" w14:textId="77777777" w:rsidR="003B1871" w:rsidRPr="00B22F73" w:rsidRDefault="003B1871" w:rsidP="003B1871">
            <w:pPr>
              <w:shd w:val="clear" w:color="auto" w:fill="FFFFFF"/>
              <w:spacing w:after="100" w:afterAutospacing="1"/>
              <w:rPr>
                <w:rFonts w:eastAsia="Times New Roman" w:cstheme="minorHAnsi"/>
                <w:color w:val="00241A"/>
                <w:sz w:val="24"/>
                <w:szCs w:val="24"/>
                <w:lang w:eastAsia="en-IE"/>
              </w:rPr>
            </w:pPr>
            <w:r w:rsidRPr="00B22F73">
              <w:rPr>
                <w:rFonts w:eastAsia="Times New Roman" w:cstheme="minorHAnsi"/>
                <w:color w:val="00241A"/>
                <w:sz w:val="24"/>
                <w:szCs w:val="24"/>
                <w:lang w:eastAsia="en-IE"/>
              </w:rPr>
              <w:t>Could Research Ireland provide an indicative breakdown of temporary agency staffing appointments made during the previous two years by:</w:t>
            </w:r>
          </w:p>
          <w:p w14:paraId="5F0F94DA" w14:textId="77777777" w:rsidR="003B1871" w:rsidRPr="00B22F73" w:rsidRDefault="003B1871" w:rsidP="003B1871">
            <w:pPr>
              <w:numPr>
                <w:ilvl w:val="0"/>
                <w:numId w:val="24"/>
              </w:numPr>
              <w:shd w:val="clear" w:color="auto" w:fill="FFFFFF"/>
              <w:spacing w:before="100" w:beforeAutospacing="1" w:after="100" w:afterAutospacing="1"/>
              <w:rPr>
                <w:rFonts w:eastAsia="Times New Roman" w:cstheme="minorHAnsi"/>
                <w:color w:val="00241A"/>
                <w:sz w:val="24"/>
                <w:szCs w:val="24"/>
                <w:lang w:eastAsia="en-IE"/>
              </w:rPr>
            </w:pPr>
            <w:r w:rsidRPr="00B22F73">
              <w:rPr>
                <w:rFonts w:eastAsia="Times New Roman" w:cstheme="minorHAnsi"/>
                <w:color w:val="00241A"/>
                <w:sz w:val="24"/>
                <w:szCs w:val="24"/>
                <w:lang w:eastAsia="en-IE"/>
              </w:rPr>
              <w:t>Job category</w:t>
            </w:r>
          </w:p>
          <w:p w14:paraId="73CE6248" w14:textId="77777777" w:rsidR="003B1871" w:rsidRPr="00B22F73" w:rsidRDefault="003B1871" w:rsidP="003B1871">
            <w:pPr>
              <w:numPr>
                <w:ilvl w:val="0"/>
                <w:numId w:val="24"/>
              </w:numPr>
              <w:shd w:val="clear" w:color="auto" w:fill="FFFFFF"/>
              <w:spacing w:before="100" w:beforeAutospacing="1" w:after="100" w:afterAutospacing="1"/>
              <w:rPr>
                <w:rFonts w:eastAsia="Times New Roman" w:cstheme="minorHAnsi"/>
                <w:color w:val="00241A"/>
                <w:sz w:val="24"/>
                <w:szCs w:val="24"/>
                <w:lang w:eastAsia="en-IE"/>
              </w:rPr>
            </w:pPr>
            <w:r w:rsidRPr="00B22F73">
              <w:rPr>
                <w:rFonts w:eastAsia="Times New Roman" w:cstheme="minorHAnsi"/>
                <w:color w:val="00241A"/>
                <w:sz w:val="24"/>
                <w:szCs w:val="24"/>
                <w:lang w:eastAsia="en-IE"/>
              </w:rPr>
              <w:t>Duration of assignment</w:t>
            </w:r>
          </w:p>
          <w:p w14:paraId="4F9D645C" w14:textId="77777777" w:rsidR="003B1871" w:rsidRPr="00B22F73" w:rsidRDefault="003B1871" w:rsidP="003B1871">
            <w:pPr>
              <w:numPr>
                <w:ilvl w:val="0"/>
                <w:numId w:val="24"/>
              </w:numPr>
              <w:shd w:val="clear" w:color="auto" w:fill="FFFFFF"/>
              <w:spacing w:before="100" w:beforeAutospacing="1" w:after="100" w:afterAutospacing="1"/>
              <w:rPr>
                <w:rFonts w:eastAsia="Times New Roman" w:cstheme="minorHAnsi"/>
                <w:color w:val="00241A"/>
                <w:sz w:val="24"/>
                <w:szCs w:val="24"/>
                <w:lang w:eastAsia="en-IE"/>
              </w:rPr>
            </w:pPr>
            <w:r w:rsidRPr="00B22F73">
              <w:rPr>
                <w:rFonts w:eastAsia="Times New Roman" w:cstheme="minorHAnsi"/>
                <w:color w:val="00241A"/>
                <w:sz w:val="24"/>
                <w:szCs w:val="24"/>
                <w:lang w:eastAsia="en-IE"/>
              </w:rPr>
              <w:t>Number of hires</w:t>
            </w:r>
          </w:p>
          <w:p w14:paraId="1CBD7317" w14:textId="50009202" w:rsidR="00E11CB4" w:rsidRPr="00B22F73" w:rsidRDefault="003B1871" w:rsidP="003B1871">
            <w:pPr>
              <w:shd w:val="clear" w:color="auto" w:fill="FFFFFF"/>
              <w:spacing w:after="100" w:afterAutospacing="1"/>
              <w:rPr>
                <w:rFonts w:cstheme="minorHAnsi"/>
                <w:color w:val="00241A"/>
                <w:sz w:val="24"/>
                <w:szCs w:val="24"/>
              </w:rPr>
            </w:pPr>
            <w:r w:rsidRPr="00B22F73">
              <w:rPr>
                <w:rFonts w:eastAsia="Times New Roman" w:cstheme="minorHAnsi"/>
                <w:color w:val="00241A"/>
                <w:sz w:val="24"/>
                <w:szCs w:val="24"/>
                <w:lang w:eastAsia="en-IE"/>
              </w:rPr>
              <w:t>to assist suppliers in preparing accurate pricing submissions</w:t>
            </w:r>
          </w:p>
        </w:tc>
        <w:tc>
          <w:tcPr>
            <w:tcW w:w="5240" w:type="dxa"/>
            <w:vAlign w:val="center"/>
          </w:tcPr>
          <w:p w14:paraId="1EEC6107" w14:textId="77777777" w:rsidR="003B1871" w:rsidRPr="00B22F73" w:rsidRDefault="003B1871" w:rsidP="003B1871">
            <w:pPr>
              <w:spacing w:before="100" w:beforeAutospacing="1" w:after="100" w:afterAutospacing="1"/>
              <w:rPr>
                <w:rFonts w:eastAsia="Times New Roman" w:cstheme="minorHAnsi"/>
                <w:sz w:val="24"/>
                <w:szCs w:val="24"/>
                <w:lang w:eastAsia="en-IE"/>
              </w:rPr>
            </w:pPr>
            <w:r w:rsidRPr="00B22F73">
              <w:rPr>
                <w:rFonts w:eastAsia="Times New Roman" w:cstheme="minorHAnsi"/>
                <w:sz w:val="24"/>
                <w:szCs w:val="24"/>
                <w:lang w:eastAsia="en-IE"/>
              </w:rPr>
              <w:t>Please refer to the responses to Questions 1 and 2.</w:t>
            </w:r>
          </w:p>
          <w:p w14:paraId="6D531F69" w14:textId="77777777" w:rsidR="003B1871" w:rsidRPr="00B22F73" w:rsidRDefault="003B1871" w:rsidP="003B1871">
            <w:pPr>
              <w:spacing w:before="100" w:beforeAutospacing="1" w:after="100" w:afterAutospacing="1"/>
              <w:rPr>
                <w:rFonts w:eastAsia="Times New Roman" w:cstheme="minorHAnsi"/>
                <w:sz w:val="24"/>
                <w:szCs w:val="24"/>
                <w:lang w:eastAsia="en-IE"/>
              </w:rPr>
            </w:pPr>
            <w:r w:rsidRPr="00B22F73">
              <w:rPr>
                <w:rFonts w:eastAsia="Times New Roman" w:cstheme="minorHAnsi"/>
                <w:sz w:val="24"/>
                <w:szCs w:val="24"/>
                <w:lang w:eastAsia="en-IE"/>
              </w:rPr>
              <w:t>Since Research Ireland's establishment on 1 August 2024, 17 temporary/agency staffing appointments have been recorded.</w:t>
            </w:r>
          </w:p>
          <w:p w14:paraId="2AF4EAF6" w14:textId="7F6DC1A2" w:rsidR="00E11CB4" w:rsidRPr="00B22F73" w:rsidRDefault="003B1871" w:rsidP="003B1871">
            <w:pPr>
              <w:spacing w:before="100" w:beforeAutospacing="1" w:after="100" w:afterAutospacing="1"/>
              <w:rPr>
                <w:rFonts w:cstheme="minorHAnsi"/>
                <w:sz w:val="24"/>
                <w:szCs w:val="24"/>
              </w:rPr>
            </w:pPr>
            <w:r w:rsidRPr="00B22F73">
              <w:rPr>
                <w:rFonts w:eastAsia="Times New Roman" w:cstheme="minorHAnsi"/>
                <w:sz w:val="24"/>
                <w:szCs w:val="24"/>
                <w:lang w:eastAsia="en-IE"/>
              </w:rPr>
              <w:t>A further breakdown by job category and assignment duration is not available. Future requirements will depend on operational needs, and historical figures should be regarded as indicative only, with no guaranteed volumes under the Framework Agreement.</w:t>
            </w:r>
            <w:r w:rsidRPr="00B22F73">
              <w:rPr>
                <w:rFonts w:cstheme="minorHAnsi"/>
                <w:sz w:val="24"/>
                <w:szCs w:val="24"/>
              </w:rPr>
              <w:t xml:space="preserve"> </w:t>
            </w:r>
          </w:p>
        </w:tc>
      </w:tr>
      <w:tr w:rsidR="00E11CB4" w:rsidRPr="00B22F73" w14:paraId="6085B4AC" w14:textId="77777777" w:rsidTr="005D2073">
        <w:trPr>
          <w:trHeight w:val="20"/>
          <w:tblHeader/>
        </w:trPr>
        <w:tc>
          <w:tcPr>
            <w:tcW w:w="704" w:type="dxa"/>
            <w:shd w:val="clear" w:color="auto" w:fill="1F3864" w:themeFill="accent1" w:themeFillShade="80"/>
            <w:vAlign w:val="center"/>
          </w:tcPr>
          <w:p w14:paraId="7BD3F967" w14:textId="160C24F8" w:rsidR="00E11CB4" w:rsidRPr="00B22F73" w:rsidRDefault="003B1871" w:rsidP="00DC6081">
            <w:pPr>
              <w:spacing w:before="120" w:after="120"/>
              <w:jc w:val="center"/>
              <w:rPr>
                <w:rFonts w:cstheme="minorHAnsi"/>
                <w:b/>
                <w:color w:val="FFFFFF" w:themeColor="background1"/>
                <w:sz w:val="24"/>
                <w:szCs w:val="24"/>
              </w:rPr>
            </w:pPr>
            <w:r w:rsidRPr="00B22F73">
              <w:rPr>
                <w:rFonts w:cstheme="minorHAnsi"/>
                <w:b/>
                <w:color w:val="FFFFFF" w:themeColor="background1"/>
                <w:sz w:val="24"/>
                <w:szCs w:val="24"/>
              </w:rPr>
              <w:t>51</w:t>
            </w:r>
          </w:p>
        </w:tc>
        <w:tc>
          <w:tcPr>
            <w:tcW w:w="4966" w:type="dxa"/>
          </w:tcPr>
          <w:p w14:paraId="22C18D17" w14:textId="77777777" w:rsidR="003B1871" w:rsidRPr="00B22F73" w:rsidRDefault="003B1871" w:rsidP="003B1871">
            <w:pPr>
              <w:shd w:val="clear" w:color="auto" w:fill="FFFFFF"/>
              <w:spacing w:after="100" w:afterAutospacing="1"/>
              <w:rPr>
                <w:rFonts w:eastAsia="Times New Roman" w:cstheme="minorHAnsi"/>
                <w:color w:val="00241A"/>
                <w:sz w:val="24"/>
                <w:szCs w:val="24"/>
                <w:lang w:eastAsia="en-IE"/>
              </w:rPr>
            </w:pPr>
            <w:r w:rsidRPr="00B22F73">
              <w:rPr>
                <w:rFonts w:eastAsia="Times New Roman" w:cstheme="minorHAnsi"/>
                <w:b/>
                <w:bCs/>
                <w:color w:val="00241A"/>
                <w:sz w:val="24"/>
                <w:szCs w:val="24"/>
                <w:lang w:eastAsia="en-IE"/>
              </w:rPr>
              <w:t> Assignment Locations</w:t>
            </w:r>
          </w:p>
          <w:p w14:paraId="0E13DF14" w14:textId="2C6000D5" w:rsidR="00E11CB4" w:rsidRPr="00B22F73" w:rsidRDefault="003B1871" w:rsidP="003B1871">
            <w:pPr>
              <w:shd w:val="clear" w:color="auto" w:fill="FFFFFF"/>
              <w:spacing w:after="100" w:afterAutospacing="1"/>
              <w:rPr>
                <w:rFonts w:cstheme="minorHAnsi"/>
                <w:color w:val="00241A"/>
                <w:sz w:val="24"/>
                <w:szCs w:val="24"/>
              </w:rPr>
            </w:pPr>
            <w:r w:rsidRPr="00B22F73">
              <w:rPr>
                <w:rFonts w:eastAsia="Times New Roman" w:cstheme="minorHAnsi"/>
                <w:color w:val="00241A"/>
                <w:sz w:val="24"/>
                <w:szCs w:val="24"/>
                <w:lang w:eastAsia="en-IE"/>
              </w:rPr>
              <w:t>Could Research Ireland confirm whether temporary agency workers may be assigned outside of the principal office location at 3 Park Place and, if so, provide an indication of expected locations and assignment volumes.</w:t>
            </w:r>
          </w:p>
        </w:tc>
        <w:tc>
          <w:tcPr>
            <w:tcW w:w="5240" w:type="dxa"/>
            <w:vAlign w:val="center"/>
          </w:tcPr>
          <w:p w14:paraId="06B1D1AD" w14:textId="77777777" w:rsidR="003B1871" w:rsidRPr="00B22F73" w:rsidRDefault="003B1871" w:rsidP="003B1871">
            <w:pPr>
              <w:spacing w:before="100" w:beforeAutospacing="1" w:after="100" w:afterAutospacing="1"/>
              <w:rPr>
                <w:rFonts w:eastAsia="Times New Roman" w:cstheme="minorHAnsi"/>
                <w:sz w:val="24"/>
                <w:szCs w:val="24"/>
                <w:lang w:eastAsia="en-IE"/>
              </w:rPr>
            </w:pPr>
            <w:r w:rsidRPr="00B22F73">
              <w:rPr>
                <w:rFonts w:eastAsia="Times New Roman" w:cstheme="minorHAnsi"/>
                <w:sz w:val="24"/>
                <w:szCs w:val="24"/>
                <w:lang w:eastAsia="en-IE"/>
              </w:rPr>
              <w:t>Please refer to Appendix 1, Section 1.17 of the CFT.</w:t>
            </w:r>
          </w:p>
          <w:p w14:paraId="6EC5987C" w14:textId="77777777" w:rsidR="003B1871" w:rsidRPr="00B22F73" w:rsidRDefault="003B1871" w:rsidP="003B1871">
            <w:pPr>
              <w:spacing w:before="100" w:beforeAutospacing="1" w:after="100" w:afterAutospacing="1"/>
              <w:rPr>
                <w:rFonts w:eastAsia="Times New Roman" w:cstheme="minorHAnsi"/>
                <w:sz w:val="24"/>
                <w:szCs w:val="24"/>
                <w:lang w:eastAsia="en-IE"/>
              </w:rPr>
            </w:pPr>
            <w:r w:rsidRPr="00B22F73">
              <w:rPr>
                <w:rFonts w:eastAsia="Times New Roman" w:cstheme="minorHAnsi"/>
                <w:sz w:val="24"/>
                <w:szCs w:val="24"/>
                <w:lang w:eastAsia="en-IE"/>
              </w:rPr>
              <w:t>Temporary agency workers may be assigned to locations other than Research Ireland’s principal office at Three Park Place, Dublin 2. Assignments may involve onsite, hybrid or other flexible working arrangements.</w:t>
            </w:r>
          </w:p>
          <w:p w14:paraId="2B61C315" w14:textId="2148644E" w:rsidR="00E11CB4" w:rsidRPr="00B22F73" w:rsidRDefault="003B1871" w:rsidP="003B1871">
            <w:pPr>
              <w:spacing w:before="100" w:beforeAutospacing="1" w:after="100" w:afterAutospacing="1"/>
              <w:rPr>
                <w:rFonts w:cstheme="minorHAnsi"/>
                <w:sz w:val="24"/>
                <w:szCs w:val="24"/>
              </w:rPr>
            </w:pPr>
            <w:r w:rsidRPr="00B22F73">
              <w:rPr>
                <w:rFonts w:eastAsia="Times New Roman" w:cstheme="minorHAnsi"/>
                <w:sz w:val="24"/>
                <w:szCs w:val="24"/>
                <w:lang w:eastAsia="en-IE"/>
              </w:rPr>
              <w:t>Specific alternative locations and anticipated assignment volumes cannot be confirmed at this stage. The location and working arrangements will be specified for each assignment as requirements arise.</w:t>
            </w:r>
            <w:r w:rsidRPr="00B22F73">
              <w:rPr>
                <w:rFonts w:cstheme="minorHAnsi"/>
                <w:sz w:val="24"/>
                <w:szCs w:val="24"/>
              </w:rPr>
              <w:t xml:space="preserve"> </w:t>
            </w:r>
          </w:p>
        </w:tc>
      </w:tr>
      <w:tr w:rsidR="00E11CB4" w:rsidRPr="00B22F73" w14:paraId="497C28EE" w14:textId="77777777" w:rsidTr="005D2073">
        <w:trPr>
          <w:trHeight w:val="20"/>
          <w:tblHeader/>
        </w:trPr>
        <w:tc>
          <w:tcPr>
            <w:tcW w:w="704" w:type="dxa"/>
            <w:shd w:val="clear" w:color="auto" w:fill="1F3864" w:themeFill="accent1" w:themeFillShade="80"/>
            <w:vAlign w:val="center"/>
          </w:tcPr>
          <w:p w14:paraId="6487433F" w14:textId="4C3F8371" w:rsidR="00E11CB4" w:rsidRPr="00B22F73" w:rsidRDefault="003B1871" w:rsidP="00DC6081">
            <w:pPr>
              <w:spacing w:before="120" w:after="120"/>
              <w:jc w:val="center"/>
              <w:rPr>
                <w:rFonts w:cstheme="minorHAnsi"/>
                <w:b/>
                <w:color w:val="FFFFFF" w:themeColor="background1"/>
                <w:sz w:val="24"/>
                <w:szCs w:val="24"/>
              </w:rPr>
            </w:pPr>
            <w:r w:rsidRPr="00B22F73">
              <w:rPr>
                <w:rFonts w:cstheme="minorHAnsi"/>
                <w:b/>
                <w:color w:val="FFFFFF" w:themeColor="background1"/>
                <w:sz w:val="24"/>
                <w:szCs w:val="24"/>
              </w:rPr>
              <w:lastRenderedPageBreak/>
              <w:t>52</w:t>
            </w:r>
          </w:p>
        </w:tc>
        <w:tc>
          <w:tcPr>
            <w:tcW w:w="4966" w:type="dxa"/>
          </w:tcPr>
          <w:p w14:paraId="1CEB4598" w14:textId="77777777" w:rsidR="003B1871" w:rsidRPr="00B22F73" w:rsidRDefault="003B1871" w:rsidP="003B1871">
            <w:pPr>
              <w:shd w:val="clear" w:color="auto" w:fill="FFFFFF"/>
              <w:spacing w:after="100" w:afterAutospacing="1"/>
              <w:rPr>
                <w:rFonts w:eastAsia="Times New Roman" w:cstheme="minorHAnsi"/>
                <w:color w:val="00241A"/>
                <w:sz w:val="24"/>
                <w:szCs w:val="24"/>
                <w:lang w:eastAsia="en-IE"/>
              </w:rPr>
            </w:pPr>
            <w:r w:rsidRPr="00B22F73">
              <w:rPr>
                <w:rFonts w:eastAsia="Times New Roman" w:cstheme="minorHAnsi"/>
                <w:b/>
                <w:bCs/>
                <w:color w:val="00241A"/>
                <w:sz w:val="24"/>
                <w:szCs w:val="24"/>
                <w:lang w:eastAsia="en-IE"/>
              </w:rPr>
              <w:t> Recruitment Activity Breakdown by Grade</w:t>
            </w:r>
          </w:p>
          <w:p w14:paraId="08D99750" w14:textId="77777777" w:rsidR="003B1871" w:rsidRPr="00B22F73" w:rsidRDefault="003B1871" w:rsidP="003B1871">
            <w:pPr>
              <w:shd w:val="clear" w:color="auto" w:fill="FFFFFF"/>
              <w:spacing w:after="100" w:afterAutospacing="1"/>
              <w:rPr>
                <w:rFonts w:eastAsia="Times New Roman" w:cstheme="minorHAnsi"/>
                <w:color w:val="00241A"/>
                <w:sz w:val="24"/>
                <w:szCs w:val="24"/>
                <w:lang w:eastAsia="en-IE"/>
              </w:rPr>
            </w:pPr>
            <w:r w:rsidRPr="00B22F73">
              <w:rPr>
                <w:rFonts w:eastAsia="Times New Roman" w:cstheme="minorHAnsi"/>
                <w:color w:val="00241A"/>
                <w:sz w:val="24"/>
                <w:szCs w:val="24"/>
                <w:lang w:eastAsia="en-IE"/>
              </w:rPr>
              <w:t>The clarification responses indicate that recruitment activity is concentrated at Levels C and D.</w:t>
            </w:r>
          </w:p>
          <w:p w14:paraId="342BC34B" w14:textId="727A9581" w:rsidR="00E11CB4" w:rsidRPr="00B22F73" w:rsidRDefault="003B1871" w:rsidP="003B1871">
            <w:pPr>
              <w:shd w:val="clear" w:color="auto" w:fill="FFFFFF"/>
              <w:spacing w:after="100" w:afterAutospacing="1"/>
              <w:rPr>
                <w:rFonts w:cstheme="minorHAnsi"/>
                <w:color w:val="00241A"/>
                <w:sz w:val="24"/>
                <w:szCs w:val="24"/>
              </w:rPr>
            </w:pPr>
            <w:r w:rsidRPr="00B22F73">
              <w:rPr>
                <w:rFonts w:eastAsia="Times New Roman" w:cstheme="minorHAnsi"/>
                <w:color w:val="00241A"/>
                <w:sz w:val="24"/>
                <w:szCs w:val="24"/>
                <w:lang w:eastAsia="en-IE"/>
              </w:rPr>
              <w:t>Could Research Ireland provide a more detailed indicative breakdown of historical recruitment activity by role level (B-F) to assist suppliers in proposing appropriately experienced account management and delivery teams?</w:t>
            </w:r>
            <w:r w:rsidRPr="00B22F73">
              <w:rPr>
                <w:rFonts w:cstheme="minorHAnsi"/>
                <w:color w:val="00241A"/>
                <w:sz w:val="24"/>
                <w:szCs w:val="24"/>
              </w:rPr>
              <w:t xml:space="preserve"> </w:t>
            </w:r>
          </w:p>
        </w:tc>
        <w:tc>
          <w:tcPr>
            <w:tcW w:w="5240" w:type="dxa"/>
            <w:vAlign w:val="center"/>
          </w:tcPr>
          <w:p w14:paraId="227D9294" w14:textId="77777777" w:rsidR="003B1871" w:rsidRPr="00B22F73" w:rsidRDefault="003B1871" w:rsidP="003B1871">
            <w:pPr>
              <w:spacing w:before="100" w:beforeAutospacing="1" w:after="100" w:afterAutospacing="1"/>
              <w:rPr>
                <w:rFonts w:eastAsia="Times New Roman" w:cstheme="minorHAnsi"/>
                <w:sz w:val="24"/>
                <w:szCs w:val="24"/>
                <w:lang w:eastAsia="en-IE"/>
              </w:rPr>
            </w:pPr>
            <w:r w:rsidRPr="00B22F73">
              <w:rPr>
                <w:rFonts w:eastAsia="Times New Roman" w:cstheme="minorHAnsi"/>
                <w:sz w:val="24"/>
                <w:szCs w:val="24"/>
                <w:lang w:eastAsia="en-IE"/>
              </w:rPr>
              <w:t>Please refer to the response to Question 3.</w:t>
            </w:r>
          </w:p>
          <w:p w14:paraId="466CF3A2" w14:textId="77777777" w:rsidR="003B1871" w:rsidRPr="00B22F73" w:rsidRDefault="003B1871" w:rsidP="003B1871">
            <w:pPr>
              <w:spacing w:before="100" w:beforeAutospacing="1" w:after="100" w:afterAutospacing="1"/>
              <w:rPr>
                <w:rFonts w:eastAsia="Times New Roman" w:cstheme="minorHAnsi"/>
                <w:sz w:val="24"/>
                <w:szCs w:val="24"/>
                <w:lang w:eastAsia="en-IE"/>
              </w:rPr>
            </w:pPr>
            <w:r w:rsidRPr="00B22F73">
              <w:rPr>
                <w:rFonts w:eastAsia="Times New Roman" w:cstheme="minorHAnsi"/>
                <w:sz w:val="24"/>
                <w:szCs w:val="24"/>
                <w:lang w:eastAsia="en-IE"/>
              </w:rPr>
              <w:t>Research Ireland is unable to provide a more detailed historical breakdown of recruitment activity by Levels B–F.</w:t>
            </w:r>
          </w:p>
          <w:p w14:paraId="5CCB6CB6" w14:textId="77777777" w:rsidR="003B1871" w:rsidRPr="00B22F73" w:rsidRDefault="003B1871" w:rsidP="003B1871">
            <w:pPr>
              <w:spacing w:before="100" w:beforeAutospacing="1" w:after="100" w:afterAutospacing="1"/>
              <w:rPr>
                <w:rFonts w:eastAsia="Times New Roman" w:cstheme="minorHAnsi"/>
                <w:sz w:val="24"/>
                <w:szCs w:val="24"/>
                <w:lang w:eastAsia="en-IE"/>
              </w:rPr>
            </w:pPr>
            <w:r w:rsidRPr="00B22F73">
              <w:rPr>
                <w:rFonts w:eastAsia="Times New Roman" w:cstheme="minorHAnsi"/>
                <w:sz w:val="24"/>
                <w:szCs w:val="24"/>
                <w:lang w:eastAsia="en-IE"/>
              </w:rPr>
              <w:t>Based on historical staffing patterns, the majority of recruitment activity is at Levels C and D, with lower volumes at Levels E and F.</w:t>
            </w:r>
          </w:p>
          <w:p w14:paraId="0DEFF44F" w14:textId="2F0487A5" w:rsidR="00E11CB4" w:rsidRPr="00B22F73" w:rsidRDefault="003B1871" w:rsidP="003B1871">
            <w:pPr>
              <w:spacing w:before="100" w:beforeAutospacing="1" w:after="100" w:afterAutospacing="1"/>
              <w:rPr>
                <w:rFonts w:cstheme="minorHAnsi"/>
                <w:sz w:val="24"/>
                <w:szCs w:val="24"/>
              </w:rPr>
            </w:pPr>
            <w:r w:rsidRPr="00B22F73">
              <w:rPr>
                <w:rFonts w:eastAsia="Times New Roman" w:cstheme="minorHAnsi"/>
                <w:sz w:val="24"/>
                <w:szCs w:val="24"/>
                <w:lang w:eastAsia="en-IE"/>
              </w:rPr>
              <w:t>This information is indicative only and does not represent a guarantee of future recruitment volumes or requirements at any particular grade.</w:t>
            </w:r>
            <w:r w:rsidRPr="00B22F73">
              <w:rPr>
                <w:rFonts w:cstheme="minorHAnsi"/>
                <w:sz w:val="24"/>
                <w:szCs w:val="24"/>
              </w:rPr>
              <w:t xml:space="preserve"> </w:t>
            </w:r>
          </w:p>
        </w:tc>
      </w:tr>
      <w:tr w:rsidR="00E11CB4" w:rsidRPr="00B22F73" w14:paraId="7896917A" w14:textId="77777777" w:rsidTr="005D2073">
        <w:trPr>
          <w:trHeight w:val="20"/>
          <w:tblHeader/>
        </w:trPr>
        <w:tc>
          <w:tcPr>
            <w:tcW w:w="704" w:type="dxa"/>
            <w:shd w:val="clear" w:color="auto" w:fill="1F3864" w:themeFill="accent1" w:themeFillShade="80"/>
            <w:vAlign w:val="center"/>
          </w:tcPr>
          <w:p w14:paraId="596F389B" w14:textId="02491291" w:rsidR="00E11CB4" w:rsidRPr="00B22F73" w:rsidRDefault="00FB530F" w:rsidP="00DC6081">
            <w:pPr>
              <w:spacing w:before="120" w:after="120"/>
              <w:jc w:val="center"/>
              <w:rPr>
                <w:rFonts w:cstheme="minorHAnsi"/>
                <w:b/>
                <w:color w:val="FFFFFF" w:themeColor="background1"/>
                <w:sz w:val="24"/>
                <w:szCs w:val="24"/>
              </w:rPr>
            </w:pPr>
            <w:r w:rsidRPr="00B22F73">
              <w:rPr>
                <w:rFonts w:cstheme="minorHAnsi"/>
                <w:b/>
                <w:color w:val="FFFFFF" w:themeColor="background1"/>
                <w:sz w:val="24"/>
                <w:szCs w:val="24"/>
              </w:rPr>
              <w:t>53</w:t>
            </w:r>
          </w:p>
        </w:tc>
        <w:tc>
          <w:tcPr>
            <w:tcW w:w="4966" w:type="dxa"/>
          </w:tcPr>
          <w:p w14:paraId="5EDBCCF3" w14:textId="77777777" w:rsidR="00FB530F" w:rsidRPr="00B22F73" w:rsidRDefault="00FB530F" w:rsidP="00FB530F">
            <w:pPr>
              <w:shd w:val="clear" w:color="auto" w:fill="FFFFFF"/>
              <w:spacing w:after="100" w:afterAutospacing="1"/>
              <w:rPr>
                <w:rFonts w:eastAsia="Times New Roman" w:cstheme="minorHAnsi"/>
                <w:color w:val="00241A"/>
                <w:sz w:val="24"/>
                <w:szCs w:val="24"/>
                <w:lang w:eastAsia="en-IE"/>
              </w:rPr>
            </w:pPr>
            <w:r w:rsidRPr="00B22F73">
              <w:rPr>
                <w:rFonts w:eastAsia="Times New Roman" w:cstheme="minorHAnsi"/>
                <w:b/>
                <w:bCs/>
                <w:color w:val="00241A"/>
                <w:sz w:val="24"/>
                <w:szCs w:val="24"/>
                <w:lang w:eastAsia="en-IE"/>
              </w:rPr>
              <w:t>Annual Leave Entitlements</w:t>
            </w:r>
          </w:p>
          <w:p w14:paraId="31526FA1" w14:textId="77777777" w:rsidR="00FB530F" w:rsidRPr="00B22F73" w:rsidRDefault="00FB530F" w:rsidP="00FB530F">
            <w:pPr>
              <w:shd w:val="clear" w:color="auto" w:fill="FFFFFF"/>
              <w:spacing w:after="100" w:afterAutospacing="1"/>
              <w:rPr>
                <w:rFonts w:eastAsia="Times New Roman" w:cstheme="minorHAnsi"/>
                <w:color w:val="00241A"/>
                <w:sz w:val="24"/>
                <w:szCs w:val="24"/>
                <w:lang w:eastAsia="en-IE"/>
              </w:rPr>
            </w:pPr>
            <w:r w:rsidRPr="00B22F73">
              <w:rPr>
                <w:rFonts w:eastAsia="Times New Roman" w:cstheme="minorHAnsi"/>
                <w:color w:val="00241A"/>
                <w:sz w:val="24"/>
                <w:szCs w:val="24"/>
                <w:lang w:eastAsia="en-IE"/>
              </w:rPr>
              <w:t>For temporary agency assignments, could Research Ireland confirm the annual leave entitlement applicable to agency workers engaged under this framework?</w:t>
            </w:r>
          </w:p>
          <w:p w14:paraId="1ADB7537" w14:textId="734F6628" w:rsidR="00E11CB4" w:rsidRPr="00B22F73" w:rsidRDefault="00FB530F" w:rsidP="00FB530F">
            <w:pPr>
              <w:shd w:val="clear" w:color="auto" w:fill="FFFFFF"/>
              <w:spacing w:after="100" w:afterAutospacing="1"/>
              <w:rPr>
                <w:rFonts w:cstheme="minorHAnsi"/>
                <w:color w:val="00241A"/>
                <w:sz w:val="24"/>
                <w:szCs w:val="24"/>
              </w:rPr>
            </w:pPr>
            <w:r w:rsidRPr="00B22F73">
              <w:rPr>
                <w:rFonts w:eastAsia="Times New Roman" w:cstheme="minorHAnsi"/>
                <w:color w:val="00241A"/>
                <w:sz w:val="24"/>
                <w:szCs w:val="24"/>
                <w:lang w:eastAsia="en-IE"/>
              </w:rPr>
              <w:t>Where annual leave entitlements vary by grade or role type, please provide the applicable entitlements for each category.</w:t>
            </w:r>
            <w:r w:rsidRPr="00B22F73">
              <w:rPr>
                <w:rFonts w:cstheme="minorHAnsi"/>
                <w:color w:val="00241A"/>
                <w:sz w:val="24"/>
                <w:szCs w:val="24"/>
              </w:rPr>
              <w:t xml:space="preserve"> </w:t>
            </w:r>
          </w:p>
        </w:tc>
        <w:tc>
          <w:tcPr>
            <w:tcW w:w="5240" w:type="dxa"/>
            <w:vAlign w:val="center"/>
          </w:tcPr>
          <w:p w14:paraId="08A9A1AE" w14:textId="77777777" w:rsidR="00FB530F" w:rsidRPr="00B22F73" w:rsidRDefault="00FB530F" w:rsidP="00FB530F">
            <w:pPr>
              <w:spacing w:before="100" w:beforeAutospacing="1" w:after="100" w:afterAutospacing="1"/>
              <w:rPr>
                <w:rFonts w:eastAsia="Times New Roman" w:cstheme="minorHAnsi"/>
                <w:sz w:val="24"/>
                <w:szCs w:val="24"/>
                <w:lang w:eastAsia="en-IE"/>
              </w:rPr>
            </w:pPr>
            <w:r w:rsidRPr="00B22F73">
              <w:rPr>
                <w:rFonts w:eastAsia="Times New Roman" w:cstheme="minorHAnsi"/>
                <w:sz w:val="24"/>
                <w:szCs w:val="24"/>
                <w:lang w:eastAsia="en-IE"/>
              </w:rPr>
              <w:t>Please refer to Appendix 2, Section 2 of the CFT.</w:t>
            </w:r>
          </w:p>
          <w:p w14:paraId="6EAC573E" w14:textId="77777777" w:rsidR="00FB530F" w:rsidRPr="00B22F73" w:rsidRDefault="00FB530F" w:rsidP="00FB530F">
            <w:pPr>
              <w:spacing w:before="100" w:beforeAutospacing="1" w:after="100" w:afterAutospacing="1"/>
              <w:rPr>
                <w:rFonts w:eastAsia="Times New Roman" w:cstheme="minorHAnsi"/>
                <w:sz w:val="24"/>
                <w:szCs w:val="24"/>
                <w:lang w:eastAsia="en-IE"/>
              </w:rPr>
            </w:pPr>
            <w:r w:rsidRPr="00B22F73">
              <w:rPr>
                <w:rFonts w:eastAsia="Times New Roman" w:cstheme="minorHAnsi"/>
                <w:sz w:val="24"/>
                <w:szCs w:val="24"/>
                <w:lang w:eastAsia="en-IE"/>
              </w:rPr>
              <w:t>Framework Members are responsible for ensuring that temporary agency workers receive their applicable statutory annual leave entitlements in accordance with Irish employment legislation.</w:t>
            </w:r>
          </w:p>
          <w:p w14:paraId="649BC6DA" w14:textId="77777777" w:rsidR="00FB530F" w:rsidRPr="00B22F73" w:rsidRDefault="00FB530F" w:rsidP="00FB530F">
            <w:pPr>
              <w:spacing w:before="100" w:beforeAutospacing="1" w:after="100" w:afterAutospacing="1"/>
              <w:rPr>
                <w:rFonts w:eastAsia="Times New Roman" w:cstheme="minorHAnsi"/>
                <w:sz w:val="24"/>
                <w:szCs w:val="24"/>
                <w:lang w:eastAsia="en-IE"/>
              </w:rPr>
            </w:pPr>
            <w:r w:rsidRPr="00B22F73">
              <w:rPr>
                <w:rFonts w:eastAsia="Times New Roman" w:cstheme="minorHAnsi"/>
                <w:sz w:val="24"/>
                <w:szCs w:val="24"/>
                <w:lang w:eastAsia="en-IE"/>
              </w:rPr>
              <w:t>Research Ireland has not prescribed separate annual leave entitlements by grade or role type under this Framework. Any assignment-specific requirements will be confirmed at call-off stage.</w:t>
            </w:r>
          </w:p>
          <w:p w14:paraId="702C8FD3" w14:textId="48755E95" w:rsidR="00E11CB4" w:rsidRPr="00B22F73" w:rsidRDefault="00FB530F" w:rsidP="00FB530F">
            <w:pPr>
              <w:spacing w:before="100" w:beforeAutospacing="1" w:after="100" w:afterAutospacing="1"/>
              <w:rPr>
                <w:rFonts w:cstheme="minorHAnsi"/>
                <w:sz w:val="24"/>
                <w:szCs w:val="24"/>
              </w:rPr>
            </w:pPr>
            <w:r w:rsidRPr="00B22F73">
              <w:rPr>
                <w:rFonts w:eastAsia="Times New Roman" w:cstheme="minorHAnsi"/>
                <w:sz w:val="24"/>
                <w:szCs w:val="24"/>
                <w:lang w:eastAsia="en-IE"/>
              </w:rPr>
              <w:t>Tenderers should ensure that applicable annual leave costs are appropriately reflected in their pricing submissions.</w:t>
            </w:r>
            <w:r w:rsidRPr="00B22F73">
              <w:rPr>
                <w:rFonts w:cstheme="minorHAnsi"/>
                <w:sz w:val="24"/>
                <w:szCs w:val="24"/>
              </w:rPr>
              <w:t xml:space="preserve"> </w:t>
            </w:r>
          </w:p>
        </w:tc>
      </w:tr>
      <w:tr w:rsidR="003B1871" w:rsidRPr="00B22F73" w14:paraId="50E32C4B" w14:textId="77777777" w:rsidTr="005D2073">
        <w:trPr>
          <w:trHeight w:val="20"/>
          <w:tblHeader/>
        </w:trPr>
        <w:tc>
          <w:tcPr>
            <w:tcW w:w="704" w:type="dxa"/>
            <w:shd w:val="clear" w:color="auto" w:fill="1F3864" w:themeFill="accent1" w:themeFillShade="80"/>
            <w:vAlign w:val="center"/>
          </w:tcPr>
          <w:p w14:paraId="441E712B" w14:textId="215613FE" w:rsidR="003B1871" w:rsidRPr="00B22F73" w:rsidRDefault="00FB530F" w:rsidP="00DC6081">
            <w:pPr>
              <w:spacing w:before="120" w:after="120"/>
              <w:jc w:val="center"/>
              <w:rPr>
                <w:rFonts w:cstheme="minorHAnsi"/>
                <w:b/>
                <w:color w:val="FFFFFF" w:themeColor="background1"/>
                <w:sz w:val="24"/>
                <w:szCs w:val="24"/>
              </w:rPr>
            </w:pPr>
            <w:r w:rsidRPr="00B22F73">
              <w:rPr>
                <w:rFonts w:cstheme="minorHAnsi"/>
                <w:b/>
                <w:color w:val="FFFFFF" w:themeColor="background1"/>
                <w:sz w:val="24"/>
                <w:szCs w:val="24"/>
              </w:rPr>
              <w:t>54</w:t>
            </w:r>
          </w:p>
        </w:tc>
        <w:tc>
          <w:tcPr>
            <w:tcW w:w="4966" w:type="dxa"/>
          </w:tcPr>
          <w:p w14:paraId="7A30A965" w14:textId="77777777" w:rsidR="00FB530F" w:rsidRPr="00B22F73" w:rsidRDefault="00FB530F" w:rsidP="00FB530F">
            <w:pPr>
              <w:shd w:val="clear" w:color="auto" w:fill="FFFFFF"/>
              <w:spacing w:after="100" w:afterAutospacing="1"/>
              <w:rPr>
                <w:rFonts w:eastAsia="Times New Roman" w:cstheme="minorHAnsi"/>
                <w:color w:val="00241A"/>
                <w:sz w:val="24"/>
                <w:szCs w:val="24"/>
                <w:lang w:eastAsia="en-IE"/>
              </w:rPr>
            </w:pPr>
            <w:r w:rsidRPr="00B22F73">
              <w:rPr>
                <w:rFonts w:eastAsia="Times New Roman" w:cstheme="minorHAnsi"/>
                <w:b/>
                <w:bCs/>
                <w:color w:val="00241A"/>
                <w:sz w:val="24"/>
                <w:szCs w:val="24"/>
                <w:lang w:eastAsia="en-IE"/>
              </w:rPr>
              <w:t>Public Holiday Entitlements</w:t>
            </w:r>
          </w:p>
          <w:p w14:paraId="5EE86186" w14:textId="0D1ED82A" w:rsidR="003B1871" w:rsidRPr="00B22F73" w:rsidRDefault="00FB530F" w:rsidP="00FB530F">
            <w:pPr>
              <w:shd w:val="clear" w:color="auto" w:fill="FFFFFF"/>
              <w:spacing w:after="100" w:afterAutospacing="1"/>
              <w:rPr>
                <w:rFonts w:cstheme="minorHAnsi"/>
                <w:color w:val="00241A"/>
                <w:sz w:val="24"/>
                <w:szCs w:val="24"/>
              </w:rPr>
            </w:pPr>
            <w:r w:rsidRPr="00B22F73">
              <w:rPr>
                <w:rFonts w:eastAsia="Times New Roman" w:cstheme="minorHAnsi"/>
                <w:color w:val="00241A"/>
                <w:sz w:val="24"/>
                <w:szCs w:val="24"/>
                <w:lang w:eastAsia="en-IE"/>
              </w:rPr>
              <w:t>Could Research Ireland confirm the number of public holidays to be applied for temporary agency workers engaged under this framework for pricing purposes?</w:t>
            </w:r>
            <w:r w:rsidRPr="00B22F73">
              <w:rPr>
                <w:rFonts w:cstheme="minorHAnsi"/>
                <w:color w:val="00241A"/>
                <w:sz w:val="24"/>
                <w:szCs w:val="24"/>
              </w:rPr>
              <w:t xml:space="preserve"> </w:t>
            </w:r>
          </w:p>
        </w:tc>
        <w:tc>
          <w:tcPr>
            <w:tcW w:w="5240" w:type="dxa"/>
            <w:vAlign w:val="center"/>
          </w:tcPr>
          <w:p w14:paraId="0A40BCEE" w14:textId="77777777" w:rsidR="00FB530F" w:rsidRPr="00B22F73" w:rsidRDefault="00FB530F" w:rsidP="00FB530F">
            <w:pPr>
              <w:spacing w:before="100" w:beforeAutospacing="1" w:after="100" w:afterAutospacing="1"/>
              <w:rPr>
                <w:rFonts w:eastAsia="Times New Roman" w:cstheme="minorHAnsi"/>
                <w:sz w:val="24"/>
                <w:szCs w:val="24"/>
                <w:lang w:eastAsia="en-IE"/>
              </w:rPr>
            </w:pPr>
            <w:r w:rsidRPr="00B22F73">
              <w:rPr>
                <w:rFonts w:eastAsia="Times New Roman" w:cstheme="minorHAnsi"/>
                <w:sz w:val="24"/>
                <w:szCs w:val="24"/>
                <w:lang w:eastAsia="en-IE"/>
              </w:rPr>
              <w:t xml:space="preserve">For pricing purposes, tenderers should provide for the </w:t>
            </w:r>
            <w:r w:rsidRPr="00B22F73">
              <w:rPr>
                <w:rFonts w:eastAsia="Times New Roman" w:cstheme="minorHAnsi"/>
                <w:bCs/>
                <w:sz w:val="24"/>
                <w:szCs w:val="24"/>
                <w:lang w:eastAsia="en-IE"/>
              </w:rPr>
              <w:t>10 public holidays currently recognised under Irish legislation</w:t>
            </w:r>
            <w:r w:rsidRPr="00B22F73">
              <w:rPr>
                <w:rFonts w:eastAsia="Times New Roman" w:cstheme="minorHAnsi"/>
                <w:sz w:val="24"/>
                <w:szCs w:val="24"/>
                <w:lang w:eastAsia="en-IE"/>
              </w:rPr>
              <w:t>, subject to any legislative changes.</w:t>
            </w:r>
          </w:p>
          <w:p w14:paraId="709C9FF8" w14:textId="77777777" w:rsidR="00FB530F" w:rsidRPr="00B22F73" w:rsidRDefault="00FB530F" w:rsidP="00FB530F">
            <w:pPr>
              <w:spacing w:before="100" w:beforeAutospacing="1" w:after="100" w:afterAutospacing="1"/>
              <w:rPr>
                <w:rFonts w:eastAsia="Times New Roman" w:cstheme="minorHAnsi"/>
                <w:sz w:val="24"/>
                <w:szCs w:val="24"/>
                <w:lang w:eastAsia="en-IE"/>
              </w:rPr>
            </w:pPr>
            <w:r w:rsidRPr="00B22F73">
              <w:rPr>
                <w:rFonts w:eastAsia="Times New Roman" w:cstheme="minorHAnsi"/>
                <w:sz w:val="24"/>
                <w:szCs w:val="24"/>
                <w:lang w:eastAsia="en-IE"/>
              </w:rPr>
              <w:t>Framework Members are responsible for ensuring that temporary agency workers receive their applicable statutory public holiday entitlements.</w:t>
            </w:r>
          </w:p>
          <w:p w14:paraId="13F248E5" w14:textId="082D4232" w:rsidR="003B1871" w:rsidRPr="00B22F73" w:rsidRDefault="00FB530F" w:rsidP="00FB530F">
            <w:pPr>
              <w:spacing w:before="100" w:beforeAutospacing="1" w:after="100" w:afterAutospacing="1"/>
              <w:rPr>
                <w:rFonts w:cstheme="minorHAnsi"/>
                <w:sz w:val="24"/>
                <w:szCs w:val="24"/>
              </w:rPr>
            </w:pPr>
            <w:r w:rsidRPr="00B22F73">
              <w:rPr>
                <w:rFonts w:eastAsia="Times New Roman" w:cstheme="minorHAnsi"/>
                <w:sz w:val="24"/>
                <w:szCs w:val="24"/>
                <w:lang w:eastAsia="en-IE"/>
              </w:rPr>
              <w:t>Please refer to Appendix 2, Section 2 of the CFT. All applicable public holiday costs should be reflected in the pricing submission.</w:t>
            </w:r>
            <w:r w:rsidRPr="00B22F73">
              <w:rPr>
                <w:rFonts w:cstheme="minorHAnsi"/>
                <w:sz w:val="24"/>
                <w:szCs w:val="24"/>
              </w:rPr>
              <w:t xml:space="preserve"> </w:t>
            </w:r>
          </w:p>
        </w:tc>
      </w:tr>
      <w:tr w:rsidR="003B1871" w:rsidRPr="00B22F73" w14:paraId="588D3BD1" w14:textId="77777777" w:rsidTr="005D2073">
        <w:trPr>
          <w:trHeight w:val="20"/>
          <w:tblHeader/>
        </w:trPr>
        <w:tc>
          <w:tcPr>
            <w:tcW w:w="704" w:type="dxa"/>
            <w:shd w:val="clear" w:color="auto" w:fill="1F3864" w:themeFill="accent1" w:themeFillShade="80"/>
            <w:vAlign w:val="center"/>
          </w:tcPr>
          <w:p w14:paraId="62805E75" w14:textId="702D3F9C" w:rsidR="003B1871" w:rsidRPr="00B22F73" w:rsidRDefault="00FB530F" w:rsidP="00DC6081">
            <w:pPr>
              <w:spacing w:before="120" w:after="120"/>
              <w:jc w:val="center"/>
              <w:rPr>
                <w:rFonts w:cstheme="minorHAnsi"/>
                <w:b/>
                <w:color w:val="FFFFFF" w:themeColor="background1"/>
                <w:sz w:val="24"/>
                <w:szCs w:val="24"/>
              </w:rPr>
            </w:pPr>
            <w:r w:rsidRPr="00B22F73">
              <w:rPr>
                <w:rFonts w:cstheme="minorHAnsi"/>
                <w:b/>
                <w:color w:val="FFFFFF" w:themeColor="background1"/>
                <w:sz w:val="24"/>
                <w:szCs w:val="24"/>
              </w:rPr>
              <w:t>55</w:t>
            </w:r>
          </w:p>
        </w:tc>
        <w:tc>
          <w:tcPr>
            <w:tcW w:w="4966" w:type="dxa"/>
          </w:tcPr>
          <w:p w14:paraId="63194AA8" w14:textId="77777777" w:rsidR="00FB530F" w:rsidRPr="00B22F73" w:rsidRDefault="00FB530F" w:rsidP="00FB530F">
            <w:pPr>
              <w:shd w:val="clear" w:color="auto" w:fill="FFFFFF"/>
              <w:spacing w:after="100" w:afterAutospacing="1"/>
              <w:rPr>
                <w:rFonts w:eastAsia="Times New Roman" w:cstheme="minorHAnsi"/>
                <w:color w:val="00241A"/>
                <w:sz w:val="24"/>
                <w:szCs w:val="24"/>
                <w:lang w:eastAsia="en-IE"/>
              </w:rPr>
            </w:pPr>
            <w:r w:rsidRPr="00B22F73">
              <w:rPr>
                <w:rFonts w:eastAsia="Times New Roman" w:cstheme="minorHAnsi"/>
                <w:b/>
                <w:bCs/>
                <w:color w:val="00241A"/>
                <w:sz w:val="24"/>
                <w:szCs w:val="24"/>
                <w:lang w:eastAsia="en-IE"/>
              </w:rPr>
              <w:t> Agency Margin Pricing Methodology</w:t>
            </w:r>
          </w:p>
          <w:p w14:paraId="5C51EF76" w14:textId="77777777" w:rsidR="00FB530F" w:rsidRPr="00B22F73" w:rsidRDefault="00FB530F" w:rsidP="00FB530F">
            <w:pPr>
              <w:shd w:val="clear" w:color="auto" w:fill="FFFFFF"/>
              <w:spacing w:after="100" w:afterAutospacing="1"/>
              <w:rPr>
                <w:rFonts w:eastAsia="Times New Roman" w:cstheme="minorHAnsi"/>
                <w:color w:val="00241A"/>
                <w:sz w:val="24"/>
                <w:szCs w:val="24"/>
                <w:lang w:eastAsia="en-IE"/>
              </w:rPr>
            </w:pPr>
            <w:r w:rsidRPr="00B22F73">
              <w:rPr>
                <w:rFonts w:eastAsia="Times New Roman" w:cstheme="minorHAnsi"/>
                <w:color w:val="00241A"/>
                <w:sz w:val="24"/>
                <w:szCs w:val="24"/>
                <w:lang w:eastAsia="en-IE"/>
              </w:rPr>
              <w:t>Could Research Ireland clarify the pricing methodology to be applied for temporary agency staffing under the framework?</w:t>
            </w:r>
          </w:p>
          <w:p w14:paraId="4E5C794D" w14:textId="77777777" w:rsidR="00FB530F" w:rsidRPr="00B22F73" w:rsidRDefault="00FB530F" w:rsidP="00FB530F">
            <w:pPr>
              <w:shd w:val="clear" w:color="auto" w:fill="FFFFFF"/>
              <w:spacing w:after="100" w:afterAutospacing="1"/>
              <w:rPr>
                <w:rFonts w:eastAsia="Times New Roman" w:cstheme="minorHAnsi"/>
                <w:color w:val="00241A"/>
                <w:sz w:val="24"/>
                <w:szCs w:val="24"/>
                <w:lang w:eastAsia="en-IE"/>
              </w:rPr>
            </w:pPr>
            <w:r w:rsidRPr="00B22F73">
              <w:rPr>
                <w:rFonts w:eastAsia="Times New Roman" w:cstheme="minorHAnsi"/>
                <w:color w:val="00241A"/>
                <w:sz w:val="24"/>
                <w:szCs w:val="24"/>
                <w:lang w:eastAsia="en-IE"/>
              </w:rPr>
              <w:lastRenderedPageBreak/>
              <w:t>Specifically, suppliers would welcome clarification regarding:</w:t>
            </w:r>
          </w:p>
          <w:p w14:paraId="4CA66D57" w14:textId="77777777" w:rsidR="00FB530F" w:rsidRPr="00B22F73" w:rsidRDefault="00FB530F" w:rsidP="00FB530F">
            <w:pPr>
              <w:numPr>
                <w:ilvl w:val="0"/>
                <w:numId w:val="26"/>
              </w:numPr>
              <w:shd w:val="clear" w:color="auto" w:fill="FFFFFF"/>
              <w:spacing w:before="100" w:beforeAutospacing="1" w:after="100" w:afterAutospacing="1"/>
              <w:ind w:left="417"/>
              <w:rPr>
                <w:rFonts w:eastAsia="Times New Roman" w:cstheme="minorHAnsi"/>
                <w:color w:val="00241A"/>
                <w:sz w:val="24"/>
                <w:szCs w:val="24"/>
                <w:lang w:eastAsia="en-IE"/>
              </w:rPr>
            </w:pPr>
            <w:r w:rsidRPr="00B22F73">
              <w:rPr>
                <w:rFonts w:eastAsia="Times New Roman" w:cstheme="minorHAnsi"/>
                <w:color w:val="00241A"/>
                <w:sz w:val="24"/>
                <w:szCs w:val="24"/>
                <w:lang w:eastAsia="en-IE"/>
              </w:rPr>
              <w:t>The agency margin formula contained within the pricing schedule.</w:t>
            </w:r>
          </w:p>
          <w:p w14:paraId="27BD91CD" w14:textId="77777777" w:rsidR="00FB530F" w:rsidRPr="00B22F73" w:rsidRDefault="00FB530F" w:rsidP="00FB530F">
            <w:pPr>
              <w:numPr>
                <w:ilvl w:val="0"/>
                <w:numId w:val="26"/>
              </w:numPr>
              <w:shd w:val="clear" w:color="auto" w:fill="FFFFFF"/>
              <w:spacing w:before="100" w:beforeAutospacing="1" w:after="100" w:afterAutospacing="1"/>
              <w:ind w:left="417"/>
              <w:rPr>
                <w:rFonts w:eastAsia="Times New Roman" w:cstheme="minorHAnsi"/>
                <w:color w:val="00241A"/>
                <w:sz w:val="24"/>
                <w:szCs w:val="24"/>
                <w:lang w:eastAsia="en-IE"/>
              </w:rPr>
            </w:pPr>
            <w:r w:rsidRPr="00B22F73">
              <w:rPr>
                <w:rFonts w:eastAsia="Times New Roman" w:cstheme="minorHAnsi"/>
                <w:color w:val="00241A"/>
                <w:sz w:val="24"/>
                <w:szCs w:val="24"/>
                <w:lang w:eastAsia="en-IE"/>
              </w:rPr>
              <w:t>The call-off pricing rule referenced in the note at the bottom of the pricing schedule.</w:t>
            </w:r>
          </w:p>
          <w:p w14:paraId="71B494C7" w14:textId="70805EE0" w:rsidR="003B1871" w:rsidRPr="00B22F73" w:rsidRDefault="00FB530F" w:rsidP="00FB530F">
            <w:pPr>
              <w:numPr>
                <w:ilvl w:val="0"/>
                <w:numId w:val="26"/>
              </w:numPr>
              <w:shd w:val="clear" w:color="auto" w:fill="FFFFFF"/>
              <w:spacing w:before="100" w:beforeAutospacing="1" w:after="100" w:afterAutospacing="1"/>
              <w:ind w:left="417"/>
              <w:rPr>
                <w:rFonts w:cstheme="minorHAnsi"/>
                <w:color w:val="00241A"/>
                <w:sz w:val="24"/>
                <w:szCs w:val="24"/>
              </w:rPr>
            </w:pPr>
            <w:r w:rsidRPr="00B22F73">
              <w:rPr>
                <w:rFonts w:eastAsia="Times New Roman" w:cstheme="minorHAnsi"/>
                <w:color w:val="00241A"/>
                <w:sz w:val="24"/>
                <w:szCs w:val="24"/>
                <w:lang w:eastAsia="en-IE"/>
              </w:rPr>
              <w:t>Which methodology will take precedence in the event of any discrepancy between the two.</w:t>
            </w:r>
            <w:r w:rsidRPr="00B22F73">
              <w:rPr>
                <w:rFonts w:cstheme="minorHAnsi"/>
                <w:color w:val="00241A"/>
                <w:sz w:val="24"/>
                <w:szCs w:val="24"/>
              </w:rPr>
              <w:t xml:space="preserve"> </w:t>
            </w:r>
          </w:p>
        </w:tc>
        <w:tc>
          <w:tcPr>
            <w:tcW w:w="5240" w:type="dxa"/>
            <w:vAlign w:val="center"/>
          </w:tcPr>
          <w:p w14:paraId="6F4A648D" w14:textId="77777777" w:rsidR="00FB530F" w:rsidRPr="00B22F73" w:rsidRDefault="00FB530F" w:rsidP="00FB530F">
            <w:pPr>
              <w:pStyle w:val="NormalWeb"/>
              <w:rPr>
                <w:rFonts w:asciiTheme="minorHAnsi" w:hAnsiTheme="minorHAnsi" w:cstheme="minorHAnsi"/>
              </w:rPr>
            </w:pPr>
            <w:r w:rsidRPr="00B22F73">
              <w:rPr>
                <w:rFonts w:asciiTheme="minorHAnsi" w:hAnsiTheme="minorHAnsi" w:cstheme="minorHAnsi"/>
              </w:rPr>
              <w:lastRenderedPageBreak/>
              <w:t>Please refer to Appendix 2, Sections 2 and 3 of the CFT and the response to Question 14.</w:t>
            </w:r>
          </w:p>
          <w:p w14:paraId="14005AD4" w14:textId="77777777" w:rsidR="00FB530F" w:rsidRPr="00B22F73" w:rsidRDefault="00FB530F" w:rsidP="00FB530F">
            <w:pPr>
              <w:pStyle w:val="NormalWeb"/>
              <w:rPr>
                <w:rFonts w:asciiTheme="minorHAnsi" w:hAnsiTheme="minorHAnsi" w:cstheme="minorHAnsi"/>
              </w:rPr>
            </w:pPr>
            <w:r w:rsidRPr="00B22F73">
              <w:rPr>
                <w:rFonts w:asciiTheme="minorHAnsi" w:hAnsiTheme="minorHAnsi" w:cstheme="minorHAnsi"/>
              </w:rPr>
              <w:t xml:space="preserve">For temporary agency staffing, the agency margin percentage applies to the </w:t>
            </w:r>
            <w:r w:rsidRPr="00B22F73">
              <w:rPr>
                <w:rStyle w:val="Strong"/>
                <w:rFonts w:asciiTheme="minorHAnsi" w:hAnsiTheme="minorHAnsi" w:cstheme="minorHAnsi"/>
                <w:b w:val="0"/>
              </w:rPr>
              <w:t xml:space="preserve">gross hourly pay rate </w:t>
            </w:r>
            <w:r w:rsidRPr="00B22F73">
              <w:rPr>
                <w:rStyle w:val="Strong"/>
                <w:rFonts w:asciiTheme="minorHAnsi" w:hAnsiTheme="minorHAnsi" w:cstheme="minorHAnsi"/>
                <w:b w:val="0"/>
              </w:rPr>
              <w:lastRenderedPageBreak/>
              <w:t>only</w:t>
            </w:r>
            <w:r w:rsidRPr="00B22F73">
              <w:rPr>
                <w:rFonts w:asciiTheme="minorHAnsi" w:hAnsiTheme="minorHAnsi" w:cstheme="minorHAnsi"/>
              </w:rPr>
              <w:t>. It does not apply to statutory employer costs or other employment-related costs.</w:t>
            </w:r>
          </w:p>
          <w:p w14:paraId="6CA9362E" w14:textId="77777777" w:rsidR="00FB530F" w:rsidRPr="00B22F73" w:rsidRDefault="00FB530F" w:rsidP="00FB530F">
            <w:pPr>
              <w:pStyle w:val="NormalWeb"/>
              <w:rPr>
                <w:rFonts w:asciiTheme="minorHAnsi" w:hAnsiTheme="minorHAnsi" w:cstheme="minorHAnsi"/>
              </w:rPr>
            </w:pPr>
            <w:r w:rsidRPr="00B22F73">
              <w:rPr>
                <w:rFonts w:asciiTheme="minorHAnsi" w:hAnsiTheme="minorHAnsi" w:cstheme="minorHAnsi"/>
              </w:rPr>
              <w:t>The total hourly charge comprises the gross hourly pay rate, applicable statutory employer and employment-related costs, and the agency margin calculated on gross pay.</w:t>
            </w:r>
          </w:p>
          <w:p w14:paraId="37BC942C" w14:textId="0F0E1F70" w:rsidR="003B1871" w:rsidRPr="00B22F73" w:rsidRDefault="00FB530F" w:rsidP="00FB530F">
            <w:pPr>
              <w:pStyle w:val="NormalWeb"/>
              <w:rPr>
                <w:rFonts w:asciiTheme="minorHAnsi" w:hAnsiTheme="minorHAnsi" w:cstheme="minorHAnsi"/>
              </w:rPr>
            </w:pPr>
            <w:r w:rsidRPr="00B22F73">
              <w:rPr>
                <w:rFonts w:asciiTheme="minorHAnsi" w:hAnsiTheme="minorHAnsi" w:cstheme="minorHAnsi"/>
              </w:rPr>
              <w:t xml:space="preserve">Where the call-off pricing note suggests a different calculation, the above methodology takes precedence. The agency margin percentage tendered under the Framework remains the maximum applicable margin at call-off stage, subject to the Framework Agreement. </w:t>
            </w:r>
          </w:p>
        </w:tc>
      </w:tr>
      <w:tr w:rsidR="003B1871" w:rsidRPr="00B22F73" w14:paraId="5A87BE90" w14:textId="77777777" w:rsidTr="005D2073">
        <w:trPr>
          <w:trHeight w:val="20"/>
          <w:tblHeader/>
        </w:trPr>
        <w:tc>
          <w:tcPr>
            <w:tcW w:w="704" w:type="dxa"/>
            <w:shd w:val="clear" w:color="auto" w:fill="1F3864" w:themeFill="accent1" w:themeFillShade="80"/>
            <w:vAlign w:val="center"/>
          </w:tcPr>
          <w:p w14:paraId="3A68727B" w14:textId="7D24D9A4" w:rsidR="003B1871" w:rsidRPr="00B22F73" w:rsidRDefault="001C3DD6" w:rsidP="00DC6081">
            <w:pPr>
              <w:spacing w:before="120" w:after="120"/>
              <w:jc w:val="center"/>
              <w:rPr>
                <w:rFonts w:cstheme="minorHAnsi"/>
                <w:b/>
                <w:color w:val="FFFFFF" w:themeColor="background1"/>
                <w:sz w:val="24"/>
                <w:szCs w:val="24"/>
              </w:rPr>
            </w:pPr>
            <w:r w:rsidRPr="00B22F73">
              <w:rPr>
                <w:rFonts w:cstheme="minorHAnsi"/>
                <w:b/>
                <w:color w:val="FFFFFF" w:themeColor="background1"/>
                <w:sz w:val="24"/>
                <w:szCs w:val="24"/>
              </w:rPr>
              <w:lastRenderedPageBreak/>
              <w:t>56</w:t>
            </w:r>
          </w:p>
        </w:tc>
        <w:tc>
          <w:tcPr>
            <w:tcW w:w="4966" w:type="dxa"/>
          </w:tcPr>
          <w:p w14:paraId="0D7E9104" w14:textId="77777777" w:rsidR="001C3DD6" w:rsidRPr="00B22F73" w:rsidRDefault="001C3DD6" w:rsidP="001C3DD6">
            <w:pPr>
              <w:shd w:val="clear" w:color="auto" w:fill="FFFFFF"/>
              <w:spacing w:after="100" w:afterAutospacing="1"/>
              <w:rPr>
                <w:rFonts w:eastAsia="Times New Roman" w:cstheme="minorHAnsi"/>
                <w:color w:val="00241A"/>
                <w:sz w:val="24"/>
                <w:szCs w:val="24"/>
                <w:lang w:eastAsia="en-IE"/>
              </w:rPr>
            </w:pPr>
            <w:r w:rsidRPr="00B22F73">
              <w:rPr>
                <w:rFonts w:eastAsia="Times New Roman" w:cstheme="minorHAnsi"/>
                <w:b/>
                <w:bCs/>
                <w:color w:val="00241A"/>
                <w:sz w:val="24"/>
                <w:szCs w:val="24"/>
                <w:lang w:eastAsia="en-IE"/>
              </w:rPr>
              <w:t>TUPE Applicability</w:t>
            </w:r>
          </w:p>
          <w:p w14:paraId="4B8E00D2" w14:textId="77777777" w:rsidR="001C3DD6" w:rsidRPr="00B22F73" w:rsidRDefault="001C3DD6" w:rsidP="001C3DD6">
            <w:pPr>
              <w:shd w:val="clear" w:color="auto" w:fill="FFFFFF"/>
              <w:spacing w:after="100" w:afterAutospacing="1"/>
              <w:rPr>
                <w:rFonts w:eastAsia="Times New Roman" w:cstheme="minorHAnsi"/>
                <w:color w:val="00241A"/>
                <w:sz w:val="24"/>
                <w:szCs w:val="24"/>
                <w:lang w:eastAsia="en-IE"/>
              </w:rPr>
            </w:pPr>
            <w:r w:rsidRPr="00B22F73">
              <w:rPr>
                <w:rFonts w:eastAsia="Times New Roman" w:cstheme="minorHAnsi"/>
                <w:color w:val="00241A"/>
                <w:sz w:val="24"/>
                <w:szCs w:val="24"/>
                <w:lang w:eastAsia="en-IE"/>
              </w:rPr>
              <w:t>Could Research Ireland confirm whether there are any workers currently engaged under existing temporary agency staffing arrangements who may transfer under the provisions of the European Communities (Protection of Employees on Transfer of Undertakings) Regulations (TUPE) upon commencement of the framework?</w:t>
            </w:r>
          </w:p>
          <w:p w14:paraId="21C2653D" w14:textId="77777777" w:rsidR="001C3DD6" w:rsidRPr="00B22F73" w:rsidRDefault="001C3DD6" w:rsidP="001C3DD6">
            <w:pPr>
              <w:shd w:val="clear" w:color="auto" w:fill="FFFFFF"/>
              <w:spacing w:after="100" w:afterAutospacing="1"/>
              <w:rPr>
                <w:rFonts w:eastAsia="Times New Roman" w:cstheme="minorHAnsi"/>
                <w:color w:val="00241A"/>
                <w:sz w:val="24"/>
                <w:szCs w:val="24"/>
                <w:lang w:eastAsia="en-IE"/>
              </w:rPr>
            </w:pPr>
            <w:r w:rsidRPr="00B22F73">
              <w:rPr>
                <w:rFonts w:eastAsia="Times New Roman" w:cstheme="minorHAnsi"/>
                <w:color w:val="00241A"/>
                <w:sz w:val="24"/>
                <w:szCs w:val="24"/>
                <w:lang w:eastAsia="en-IE"/>
              </w:rPr>
              <w:t>If TUPE may apply, please provide:</w:t>
            </w:r>
          </w:p>
          <w:p w14:paraId="39B28CAF" w14:textId="77777777" w:rsidR="001C3DD6" w:rsidRPr="00B22F73" w:rsidRDefault="001C3DD6" w:rsidP="001C3DD6">
            <w:pPr>
              <w:numPr>
                <w:ilvl w:val="0"/>
                <w:numId w:val="28"/>
              </w:numPr>
              <w:shd w:val="clear" w:color="auto" w:fill="FFFFFF"/>
              <w:spacing w:before="100" w:beforeAutospacing="1" w:after="100" w:afterAutospacing="1"/>
              <w:rPr>
                <w:rFonts w:eastAsia="Times New Roman" w:cstheme="minorHAnsi"/>
                <w:color w:val="00241A"/>
                <w:sz w:val="24"/>
                <w:szCs w:val="24"/>
                <w:lang w:eastAsia="en-IE"/>
              </w:rPr>
            </w:pPr>
            <w:r w:rsidRPr="00B22F73">
              <w:rPr>
                <w:rFonts w:eastAsia="Times New Roman" w:cstheme="minorHAnsi"/>
                <w:color w:val="00241A"/>
                <w:sz w:val="24"/>
                <w:szCs w:val="24"/>
                <w:lang w:eastAsia="en-IE"/>
              </w:rPr>
              <w:t>Number of affected workers.</w:t>
            </w:r>
          </w:p>
          <w:p w14:paraId="11CBDFE8" w14:textId="77777777" w:rsidR="001C3DD6" w:rsidRPr="00B22F73" w:rsidRDefault="001C3DD6" w:rsidP="001C3DD6">
            <w:pPr>
              <w:numPr>
                <w:ilvl w:val="0"/>
                <w:numId w:val="28"/>
              </w:numPr>
              <w:shd w:val="clear" w:color="auto" w:fill="FFFFFF"/>
              <w:spacing w:before="100" w:beforeAutospacing="1" w:after="100" w:afterAutospacing="1"/>
              <w:rPr>
                <w:rFonts w:eastAsia="Times New Roman" w:cstheme="minorHAnsi"/>
                <w:color w:val="00241A"/>
                <w:sz w:val="24"/>
                <w:szCs w:val="24"/>
                <w:lang w:eastAsia="en-IE"/>
              </w:rPr>
            </w:pPr>
            <w:r w:rsidRPr="00B22F73">
              <w:rPr>
                <w:rFonts w:eastAsia="Times New Roman" w:cstheme="minorHAnsi"/>
                <w:color w:val="00241A"/>
                <w:sz w:val="24"/>
                <w:szCs w:val="24"/>
                <w:lang w:eastAsia="en-IE"/>
              </w:rPr>
              <w:t>Assignment types.</w:t>
            </w:r>
          </w:p>
          <w:p w14:paraId="555981F3" w14:textId="77777777" w:rsidR="001C3DD6" w:rsidRPr="00B22F73" w:rsidRDefault="001C3DD6" w:rsidP="001C3DD6">
            <w:pPr>
              <w:numPr>
                <w:ilvl w:val="0"/>
                <w:numId w:val="28"/>
              </w:numPr>
              <w:shd w:val="clear" w:color="auto" w:fill="FFFFFF"/>
              <w:spacing w:before="100" w:beforeAutospacing="1" w:after="100" w:afterAutospacing="1"/>
              <w:rPr>
                <w:rFonts w:eastAsia="Times New Roman" w:cstheme="minorHAnsi"/>
                <w:color w:val="00241A"/>
                <w:sz w:val="24"/>
                <w:szCs w:val="24"/>
                <w:lang w:eastAsia="en-IE"/>
              </w:rPr>
            </w:pPr>
            <w:r w:rsidRPr="00B22F73">
              <w:rPr>
                <w:rFonts w:eastAsia="Times New Roman" w:cstheme="minorHAnsi"/>
                <w:color w:val="00241A"/>
                <w:sz w:val="24"/>
                <w:szCs w:val="24"/>
                <w:lang w:eastAsia="en-IE"/>
              </w:rPr>
              <w:t>Length of service.</w:t>
            </w:r>
          </w:p>
          <w:p w14:paraId="53FCA5DC" w14:textId="6F8E29B2" w:rsidR="003B1871" w:rsidRPr="00B22F73" w:rsidRDefault="001C3DD6" w:rsidP="001C3DD6">
            <w:pPr>
              <w:numPr>
                <w:ilvl w:val="0"/>
                <w:numId w:val="28"/>
              </w:numPr>
              <w:shd w:val="clear" w:color="auto" w:fill="FFFFFF"/>
              <w:spacing w:before="100" w:beforeAutospacing="1" w:after="100" w:afterAutospacing="1"/>
              <w:rPr>
                <w:rFonts w:cstheme="minorHAnsi"/>
                <w:color w:val="00241A"/>
                <w:sz w:val="24"/>
                <w:szCs w:val="24"/>
              </w:rPr>
            </w:pPr>
            <w:r w:rsidRPr="00B22F73">
              <w:rPr>
                <w:rFonts w:eastAsia="Times New Roman" w:cstheme="minorHAnsi"/>
                <w:color w:val="00241A"/>
                <w:sz w:val="24"/>
                <w:szCs w:val="24"/>
                <w:lang w:eastAsia="en-IE"/>
              </w:rPr>
              <w:t>Relevant employee liability information, where available.</w:t>
            </w:r>
            <w:r w:rsidRPr="00B22F73">
              <w:rPr>
                <w:rFonts w:cstheme="minorHAnsi"/>
                <w:color w:val="00241A"/>
                <w:sz w:val="24"/>
                <w:szCs w:val="24"/>
              </w:rPr>
              <w:t xml:space="preserve"> </w:t>
            </w:r>
          </w:p>
        </w:tc>
        <w:tc>
          <w:tcPr>
            <w:tcW w:w="5240" w:type="dxa"/>
            <w:vAlign w:val="center"/>
          </w:tcPr>
          <w:p w14:paraId="49AF9E53" w14:textId="77777777" w:rsidR="001C3DD6" w:rsidRPr="00B22F73" w:rsidRDefault="001C3DD6" w:rsidP="001C3DD6">
            <w:pPr>
              <w:pStyle w:val="NormalWeb"/>
              <w:rPr>
                <w:rFonts w:asciiTheme="minorHAnsi" w:hAnsiTheme="minorHAnsi" w:cstheme="minorHAnsi"/>
              </w:rPr>
            </w:pPr>
            <w:r w:rsidRPr="00B22F73">
              <w:rPr>
                <w:rFonts w:asciiTheme="minorHAnsi" w:hAnsiTheme="minorHAnsi" w:cstheme="minorHAnsi"/>
              </w:rPr>
              <w:t>Research Ireland has not identified any proposed transfer of agency workers under the European Communities (Protection of Employees on Transfer of Undertakings) Regulations 2003 arising from the commencement of this Framework Agreement.</w:t>
            </w:r>
          </w:p>
          <w:p w14:paraId="7159A62C" w14:textId="77777777" w:rsidR="001C3DD6" w:rsidRPr="00B22F73" w:rsidRDefault="001C3DD6" w:rsidP="001C3DD6">
            <w:pPr>
              <w:pStyle w:val="NormalWeb"/>
              <w:rPr>
                <w:rFonts w:asciiTheme="minorHAnsi" w:hAnsiTheme="minorHAnsi" w:cstheme="minorHAnsi"/>
              </w:rPr>
            </w:pPr>
            <w:r w:rsidRPr="00B22F73">
              <w:rPr>
                <w:rFonts w:asciiTheme="minorHAnsi" w:hAnsiTheme="minorHAnsi" w:cstheme="minorHAnsi"/>
              </w:rPr>
              <w:t>Accordingly, no information on affected workers, assignment types, length of service or employee liabilities is available for this purpose.</w:t>
            </w:r>
          </w:p>
          <w:p w14:paraId="1E73C636" w14:textId="64BBF0DE" w:rsidR="003B1871" w:rsidRPr="00B22F73" w:rsidRDefault="001C3DD6" w:rsidP="001C3DD6">
            <w:pPr>
              <w:pStyle w:val="NormalWeb"/>
              <w:rPr>
                <w:rFonts w:asciiTheme="minorHAnsi" w:hAnsiTheme="minorHAnsi" w:cstheme="minorHAnsi"/>
              </w:rPr>
            </w:pPr>
            <w:r w:rsidRPr="00B22F73">
              <w:rPr>
                <w:rFonts w:asciiTheme="minorHAnsi" w:hAnsiTheme="minorHAnsi" w:cstheme="minorHAnsi"/>
              </w:rPr>
              <w:t xml:space="preserve">The applicability of TUPE to any particular arrangement will depend on the circumstances and relevant legal requirements. </w:t>
            </w:r>
          </w:p>
        </w:tc>
      </w:tr>
      <w:tr w:rsidR="003B1871" w:rsidRPr="00B22F73" w14:paraId="74ABF3A1" w14:textId="77777777" w:rsidTr="005D2073">
        <w:trPr>
          <w:trHeight w:val="20"/>
          <w:tblHeader/>
        </w:trPr>
        <w:tc>
          <w:tcPr>
            <w:tcW w:w="704" w:type="dxa"/>
            <w:shd w:val="clear" w:color="auto" w:fill="1F3864" w:themeFill="accent1" w:themeFillShade="80"/>
            <w:vAlign w:val="center"/>
          </w:tcPr>
          <w:p w14:paraId="77787D3A" w14:textId="2D23A045" w:rsidR="003B1871" w:rsidRPr="00B22F73" w:rsidRDefault="001C3DD6" w:rsidP="00DC6081">
            <w:pPr>
              <w:spacing w:before="120" w:after="120"/>
              <w:jc w:val="center"/>
              <w:rPr>
                <w:rFonts w:cstheme="minorHAnsi"/>
                <w:b/>
                <w:color w:val="FFFFFF" w:themeColor="background1"/>
                <w:sz w:val="24"/>
                <w:szCs w:val="24"/>
              </w:rPr>
            </w:pPr>
            <w:r w:rsidRPr="00B22F73">
              <w:rPr>
                <w:rFonts w:cstheme="minorHAnsi"/>
                <w:b/>
                <w:color w:val="FFFFFF" w:themeColor="background1"/>
                <w:sz w:val="24"/>
                <w:szCs w:val="24"/>
              </w:rPr>
              <w:t>57</w:t>
            </w:r>
          </w:p>
        </w:tc>
        <w:tc>
          <w:tcPr>
            <w:tcW w:w="4966" w:type="dxa"/>
          </w:tcPr>
          <w:p w14:paraId="7D3E7D60" w14:textId="77777777" w:rsidR="001C3DD6" w:rsidRPr="00B22F73" w:rsidRDefault="001C3DD6" w:rsidP="001C3DD6">
            <w:pPr>
              <w:shd w:val="clear" w:color="auto" w:fill="FFFFFF"/>
              <w:spacing w:after="100" w:afterAutospacing="1"/>
              <w:rPr>
                <w:rFonts w:eastAsia="Times New Roman" w:cstheme="minorHAnsi"/>
                <w:color w:val="00241A"/>
                <w:sz w:val="24"/>
                <w:szCs w:val="24"/>
                <w:lang w:eastAsia="en-IE"/>
              </w:rPr>
            </w:pPr>
            <w:r w:rsidRPr="00B22F73">
              <w:rPr>
                <w:rFonts w:eastAsia="Times New Roman" w:cstheme="minorHAnsi"/>
                <w:b/>
                <w:bCs/>
                <w:color w:val="00241A"/>
                <w:sz w:val="24"/>
                <w:szCs w:val="24"/>
                <w:lang w:eastAsia="en-IE"/>
              </w:rPr>
              <w:t>Contract amendments</w:t>
            </w:r>
          </w:p>
          <w:p w14:paraId="64690464" w14:textId="5836602B" w:rsidR="003B1871" w:rsidRPr="00B22F73" w:rsidRDefault="001C3DD6" w:rsidP="001C3DD6">
            <w:pPr>
              <w:shd w:val="clear" w:color="auto" w:fill="FFFFFF"/>
              <w:spacing w:after="100" w:afterAutospacing="1"/>
              <w:rPr>
                <w:rFonts w:cstheme="minorHAnsi"/>
                <w:color w:val="00241A"/>
                <w:sz w:val="24"/>
                <w:szCs w:val="24"/>
              </w:rPr>
            </w:pPr>
            <w:r w:rsidRPr="00B22F73">
              <w:rPr>
                <w:rFonts w:eastAsia="Times New Roman" w:cstheme="minorHAnsi"/>
                <w:color w:val="00241A"/>
                <w:sz w:val="24"/>
                <w:szCs w:val="24"/>
                <w:lang w:eastAsia="en-IE"/>
              </w:rPr>
              <w:t>Our Legal Department is reviewing the Framework Agreement and Service Contract to ensure that the terms appropriately reflect the recruitment services, intended working arrangements and applicable legislation. Please could Research Ireland confirm whether it will consider reasonable amendments raised through the clarification process and, where amendments are accepted, whether revised contractual wording will be issued to all tenderers?</w:t>
            </w:r>
            <w:r w:rsidRPr="00B22F73">
              <w:rPr>
                <w:rFonts w:cstheme="minorHAnsi"/>
                <w:color w:val="00241A"/>
                <w:sz w:val="24"/>
                <w:szCs w:val="24"/>
              </w:rPr>
              <w:t xml:space="preserve"> </w:t>
            </w:r>
          </w:p>
        </w:tc>
        <w:tc>
          <w:tcPr>
            <w:tcW w:w="5240" w:type="dxa"/>
            <w:vAlign w:val="center"/>
          </w:tcPr>
          <w:p w14:paraId="6445BECE" w14:textId="77777777" w:rsidR="001C3DD6" w:rsidRPr="00B22F73" w:rsidRDefault="001C3DD6" w:rsidP="001C3DD6">
            <w:pPr>
              <w:spacing w:before="100" w:beforeAutospacing="1" w:after="100" w:afterAutospacing="1"/>
              <w:rPr>
                <w:rFonts w:eastAsia="Times New Roman" w:cstheme="minorHAnsi"/>
                <w:sz w:val="24"/>
                <w:szCs w:val="24"/>
                <w:lang w:eastAsia="en-IE"/>
              </w:rPr>
            </w:pPr>
            <w:r w:rsidRPr="00B22F73">
              <w:rPr>
                <w:rFonts w:eastAsia="Times New Roman" w:cstheme="minorHAnsi"/>
                <w:sz w:val="24"/>
                <w:szCs w:val="24"/>
                <w:lang w:eastAsia="en-IE"/>
              </w:rPr>
              <w:t>Research Ireland will consider reasonable requests for clarification or amendment to the draft Framework Agreement and Service Contract submitted through the eTenders clarification process.</w:t>
            </w:r>
          </w:p>
          <w:p w14:paraId="62B5DE71" w14:textId="77777777" w:rsidR="001C3DD6" w:rsidRPr="00B22F73" w:rsidRDefault="001C3DD6" w:rsidP="001C3DD6">
            <w:pPr>
              <w:spacing w:before="100" w:beforeAutospacing="1" w:after="100" w:afterAutospacing="1"/>
              <w:rPr>
                <w:rFonts w:eastAsia="Times New Roman" w:cstheme="minorHAnsi"/>
                <w:sz w:val="24"/>
                <w:szCs w:val="24"/>
                <w:lang w:eastAsia="en-IE"/>
              </w:rPr>
            </w:pPr>
            <w:r w:rsidRPr="00B22F73">
              <w:rPr>
                <w:rFonts w:eastAsia="Times New Roman" w:cstheme="minorHAnsi"/>
                <w:sz w:val="24"/>
                <w:szCs w:val="24"/>
                <w:lang w:eastAsia="en-IE"/>
              </w:rPr>
              <w:t>Research Ireland reserves the right to accept or reject proposed amendments. Any amendments accepted during the tender process will be communicated to all tenderers through eTenders, with revised contractual wording issued where applicable.</w:t>
            </w:r>
          </w:p>
          <w:p w14:paraId="2BDA66F1" w14:textId="7BACF306" w:rsidR="003B1871" w:rsidRPr="00B22F73" w:rsidRDefault="001C3DD6" w:rsidP="001C3DD6">
            <w:pPr>
              <w:spacing w:before="100" w:beforeAutospacing="1" w:after="100" w:afterAutospacing="1"/>
              <w:rPr>
                <w:rFonts w:cstheme="minorHAnsi"/>
                <w:sz w:val="24"/>
                <w:szCs w:val="24"/>
              </w:rPr>
            </w:pPr>
            <w:r w:rsidRPr="00B22F73">
              <w:rPr>
                <w:rFonts w:eastAsia="Times New Roman" w:cstheme="minorHAnsi"/>
                <w:sz w:val="24"/>
                <w:szCs w:val="24"/>
                <w:lang w:eastAsia="en-IE"/>
              </w:rPr>
              <w:lastRenderedPageBreak/>
              <w:t>Tenderers should prepare their submissions on the basis of the published tender documents and any formal amendments issued by Research Ireland.</w:t>
            </w:r>
            <w:r w:rsidRPr="00B22F73">
              <w:rPr>
                <w:rFonts w:cstheme="minorHAnsi"/>
                <w:sz w:val="24"/>
                <w:szCs w:val="24"/>
              </w:rPr>
              <w:t xml:space="preserve"> </w:t>
            </w:r>
          </w:p>
        </w:tc>
      </w:tr>
      <w:tr w:rsidR="003B1871" w:rsidRPr="00B22F73" w14:paraId="0299A6BE" w14:textId="77777777" w:rsidTr="005D2073">
        <w:trPr>
          <w:trHeight w:val="20"/>
          <w:tblHeader/>
        </w:trPr>
        <w:tc>
          <w:tcPr>
            <w:tcW w:w="704" w:type="dxa"/>
            <w:shd w:val="clear" w:color="auto" w:fill="1F3864" w:themeFill="accent1" w:themeFillShade="80"/>
            <w:vAlign w:val="center"/>
          </w:tcPr>
          <w:p w14:paraId="20CEF8C8" w14:textId="7F340436" w:rsidR="003B1871" w:rsidRPr="00B22F73" w:rsidRDefault="001C3DD6" w:rsidP="00DC6081">
            <w:pPr>
              <w:spacing w:before="120" w:after="120"/>
              <w:jc w:val="center"/>
              <w:rPr>
                <w:rFonts w:cstheme="minorHAnsi"/>
                <w:b/>
                <w:color w:val="FFFFFF" w:themeColor="background1"/>
                <w:sz w:val="24"/>
                <w:szCs w:val="24"/>
              </w:rPr>
            </w:pPr>
            <w:r w:rsidRPr="00B22F73">
              <w:rPr>
                <w:rFonts w:cstheme="minorHAnsi"/>
                <w:b/>
                <w:color w:val="FFFFFF" w:themeColor="background1"/>
                <w:sz w:val="24"/>
                <w:szCs w:val="24"/>
              </w:rPr>
              <w:lastRenderedPageBreak/>
              <w:t>58</w:t>
            </w:r>
          </w:p>
        </w:tc>
        <w:tc>
          <w:tcPr>
            <w:tcW w:w="4966" w:type="dxa"/>
          </w:tcPr>
          <w:p w14:paraId="76FFCE51" w14:textId="77777777" w:rsidR="001C3DD6" w:rsidRPr="00B22F73" w:rsidRDefault="001C3DD6" w:rsidP="001C3DD6">
            <w:pPr>
              <w:shd w:val="clear" w:color="auto" w:fill="FFFFFF"/>
              <w:spacing w:after="100" w:afterAutospacing="1"/>
              <w:rPr>
                <w:rFonts w:eastAsia="Times New Roman" w:cstheme="minorHAnsi"/>
                <w:color w:val="00241A"/>
                <w:sz w:val="24"/>
                <w:szCs w:val="24"/>
                <w:lang w:eastAsia="en-IE"/>
              </w:rPr>
            </w:pPr>
            <w:r w:rsidRPr="00B22F73">
              <w:rPr>
                <w:rFonts w:eastAsia="Times New Roman" w:cstheme="minorHAnsi"/>
                <w:b/>
                <w:bCs/>
                <w:color w:val="00241A"/>
                <w:sz w:val="24"/>
                <w:szCs w:val="24"/>
                <w:lang w:eastAsia="en-IE"/>
              </w:rPr>
              <w:t>Suitability of the contract</w:t>
            </w:r>
          </w:p>
          <w:p w14:paraId="3F2AC1F6" w14:textId="1ECA9F41" w:rsidR="003B1871" w:rsidRPr="00B22F73" w:rsidRDefault="001C3DD6" w:rsidP="001C3DD6">
            <w:pPr>
              <w:shd w:val="clear" w:color="auto" w:fill="FFFFFF"/>
              <w:spacing w:after="100" w:afterAutospacing="1"/>
              <w:rPr>
                <w:rFonts w:cstheme="minorHAnsi"/>
                <w:color w:val="00241A"/>
                <w:sz w:val="24"/>
                <w:szCs w:val="24"/>
              </w:rPr>
            </w:pPr>
            <w:r w:rsidRPr="00B22F73">
              <w:rPr>
                <w:rFonts w:eastAsia="Times New Roman" w:cstheme="minorHAnsi"/>
                <w:color w:val="00241A"/>
                <w:sz w:val="24"/>
                <w:szCs w:val="24"/>
                <w:lang w:eastAsia="en-IE"/>
              </w:rPr>
              <w:t>We note that Appendix 7 is described as a Draft Goods Contract, while the requirement covers recruitment and personnel placement services. Please could Research Ireland confirm that this is the intended contract for the services? If so, would Research Ireland consider appropriate amendments or an addendum to reflect the specific legal and operational requirements associated with permanent, fixed term and temporary recruitment services?</w:t>
            </w:r>
            <w:r w:rsidRPr="00B22F73">
              <w:rPr>
                <w:rFonts w:cstheme="minorHAnsi"/>
                <w:color w:val="00241A"/>
                <w:sz w:val="24"/>
                <w:szCs w:val="24"/>
              </w:rPr>
              <w:t xml:space="preserve"> </w:t>
            </w:r>
          </w:p>
        </w:tc>
        <w:tc>
          <w:tcPr>
            <w:tcW w:w="5240" w:type="dxa"/>
            <w:vAlign w:val="center"/>
          </w:tcPr>
          <w:p w14:paraId="668650B1" w14:textId="77777777" w:rsidR="00A32B54" w:rsidRPr="00B22F73" w:rsidRDefault="00A32B54" w:rsidP="00A32B54">
            <w:pPr>
              <w:spacing w:before="100" w:beforeAutospacing="1" w:after="100" w:afterAutospacing="1"/>
              <w:rPr>
                <w:rFonts w:eastAsia="Times New Roman" w:cstheme="minorHAnsi"/>
                <w:sz w:val="24"/>
                <w:szCs w:val="24"/>
                <w:lang w:eastAsia="en-IE"/>
              </w:rPr>
            </w:pPr>
            <w:r w:rsidRPr="00B22F73">
              <w:rPr>
                <w:rFonts w:eastAsia="Times New Roman" w:cstheme="minorHAnsi"/>
                <w:sz w:val="24"/>
                <w:szCs w:val="24"/>
                <w:lang w:eastAsia="en-IE"/>
              </w:rPr>
              <w:t xml:space="preserve">Research Ireland confirms that Appendix 7 is the </w:t>
            </w:r>
            <w:r w:rsidRPr="00B22F73">
              <w:rPr>
                <w:rFonts w:eastAsia="Times New Roman" w:cstheme="minorHAnsi"/>
                <w:bCs/>
                <w:sz w:val="24"/>
                <w:szCs w:val="24"/>
                <w:lang w:eastAsia="en-IE"/>
              </w:rPr>
              <w:t>Draft Services Contract</w:t>
            </w:r>
            <w:r w:rsidRPr="00B22F73">
              <w:rPr>
                <w:rFonts w:eastAsia="Times New Roman" w:cstheme="minorHAnsi"/>
                <w:sz w:val="24"/>
                <w:szCs w:val="24"/>
                <w:lang w:eastAsia="en-IE"/>
              </w:rPr>
              <w:t>, as provided in the tender documentation.</w:t>
            </w:r>
          </w:p>
          <w:p w14:paraId="49D290F5" w14:textId="77777777" w:rsidR="00A32B54" w:rsidRPr="00B22F73" w:rsidRDefault="00A32B54" w:rsidP="00A32B54">
            <w:pPr>
              <w:spacing w:before="100" w:beforeAutospacing="1" w:after="100" w:afterAutospacing="1"/>
              <w:rPr>
                <w:rFonts w:eastAsia="Times New Roman" w:cstheme="minorHAnsi"/>
                <w:sz w:val="24"/>
                <w:szCs w:val="24"/>
                <w:lang w:eastAsia="en-IE"/>
              </w:rPr>
            </w:pPr>
            <w:r w:rsidRPr="00B22F73">
              <w:rPr>
                <w:rFonts w:eastAsia="Times New Roman" w:cstheme="minorHAnsi"/>
                <w:sz w:val="24"/>
                <w:szCs w:val="24"/>
                <w:lang w:eastAsia="en-IE"/>
              </w:rPr>
              <w:t>The reference to a “Draft Goods Contract” in the CFT is a description error. The Services Contract is intended to apply to recruitment services procured under the Framework Agreement, including permanent, fixed-term and temporary agency recruitment.</w:t>
            </w:r>
          </w:p>
          <w:p w14:paraId="665FC1C6" w14:textId="7122C51D" w:rsidR="003B1871" w:rsidRPr="00B22F73" w:rsidRDefault="00A32B54" w:rsidP="00A32B54">
            <w:pPr>
              <w:spacing w:before="100" w:beforeAutospacing="1" w:after="100" w:afterAutospacing="1"/>
              <w:rPr>
                <w:rFonts w:cstheme="minorHAnsi"/>
                <w:sz w:val="24"/>
                <w:szCs w:val="24"/>
              </w:rPr>
            </w:pPr>
            <w:r w:rsidRPr="00B22F73">
              <w:rPr>
                <w:rFonts w:eastAsia="Times New Roman" w:cstheme="minorHAnsi"/>
                <w:sz w:val="24"/>
                <w:szCs w:val="24"/>
                <w:lang w:eastAsia="en-IE"/>
              </w:rPr>
              <w:t>Any necessary clarifications or amendments will be communicated to all tenderers through eTenders.</w:t>
            </w:r>
            <w:r w:rsidRPr="00B22F73">
              <w:rPr>
                <w:rFonts w:cstheme="minorHAnsi"/>
                <w:sz w:val="24"/>
                <w:szCs w:val="24"/>
              </w:rPr>
              <w:t xml:space="preserve"> </w:t>
            </w:r>
          </w:p>
        </w:tc>
      </w:tr>
      <w:tr w:rsidR="003B1871" w:rsidRPr="00B22F73" w14:paraId="54ACCFD0" w14:textId="77777777" w:rsidTr="005D2073">
        <w:trPr>
          <w:trHeight w:val="20"/>
          <w:tblHeader/>
        </w:trPr>
        <w:tc>
          <w:tcPr>
            <w:tcW w:w="704" w:type="dxa"/>
            <w:shd w:val="clear" w:color="auto" w:fill="1F3864" w:themeFill="accent1" w:themeFillShade="80"/>
            <w:vAlign w:val="center"/>
          </w:tcPr>
          <w:p w14:paraId="261E8363" w14:textId="6EA40F9A" w:rsidR="003B1871" w:rsidRPr="00B22F73" w:rsidRDefault="001D3B00" w:rsidP="00DC6081">
            <w:pPr>
              <w:spacing w:before="120" w:after="120"/>
              <w:jc w:val="center"/>
              <w:rPr>
                <w:rFonts w:cstheme="minorHAnsi"/>
                <w:b/>
                <w:color w:val="FFFFFF" w:themeColor="background1"/>
                <w:sz w:val="24"/>
                <w:szCs w:val="24"/>
              </w:rPr>
            </w:pPr>
            <w:r w:rsidRPr="00B22F73">
              <w:rPr>
                <w:rFonts w:cstheme="minorHAnsi"/>
                <w:b/>
                <w:color w:val="FFFFFF" w:themeColor="background1"/>
                <w:sz w:val="24"/>
                <w:szCs w:val="24"/>
              </w:rPr>
              <w:t>59</w:t>
            </w:r>
          </w:p>
        </w:tc>
        <w:tc>
          <w:tcPr>
            <w:tcW w:w="4966" w:type="dxa"/>
          </w:tcPr>
          <w:p w14:paraId="56CCE574" w14:textId="77777777" w:rsidR="001D3B00" w:rsidRPr="00B22F73" w:rsidRDefault="001D3B00" w:rsidP="001D3B00">
            <w:pPr>
              <w:shd w:val="clear" w:color="auto" w:fill="FFFFFF"/>
              <w:spacing w:after="100" w:afterAutospacing="1"/>
              <w:rPr>
                <w:rFonts w:eastAsia="Times New Roman" w:cstheme="minorHAnsi"/>
                <w:color w:val="00241A"/>
                <w:sz w:val="24"/>
                <w:szCs w:val="24"/>
                <w:lang w:eastAsia="en-IE"/>
              </w:rPr>
            </w:pPr>
            <w:r w:rsidRPr="00B22F73">
              <w:rPr>
                <w:rFonts w:eastAsia="Times New Roman" w:cstheme="minorHAnsi"/>
                <w:b/>
                <w:bCs/>
                <w:color w:val="00241A"/>
                <w:sz w:val="24"/>
                <w:szCs w:val="24"/>
                <w:lang w:eastAsia="en-IE"/>
              </w:rPr>
              <w:t> Data protection roles</w:t>
            </w:r>
          </w:p>
          <w:p w14:paraId="0D8B75C0" w14:textId="77777777" w:rsidR="001D3B00" w:rsidRPr="00B22F73" w:rsidRDefault="001D3B00" w:rsidP="001D3B00">
            <w:pPr>
              <w:shd w:val="clear" w:color="auto" w:fill="FFFFFF"/>
              <w:spacing w:after="100" w:afterAutospacing="1"/>
              <w:rPr>
                <w:rFonts w:eastAsia="Times New Roman" w:cstheme="minorHAnsi"/>
                <w:color w:val="00241A"/>
                <w:sz w:val="24"/>
                <w:szCs w:val="24"/>
                <w:lang w:eastAsia="en-IE"/>
              </w:rPr>
            </w:pPr>
            <w:r w:rsidRPr="00B22F73">
              <w:rPr>
                <w:rFonts w:eastAsia="Times New Roman" w:cstheme="minorHAnsi"/>
                <w:color w:val="00241A"/>
                <w:sz w:val="24"/>
                <w:szCs w:val="24"/>
                <w:lang w:eastAsia="en-IE"/>
              </w:rPr>
              <w:t>Given that recruitment suppliers have a direct relationship with candidates and determine how candidate personal data is collected, used and shared for recruitment purposes, we consider the supplier and Research Ireland to act as independent Data Controllers in relation to candidate data. Please could Research Ireland confirm its intended approach to the allocation of Controller and Processor responsibilities under the Framework and whether the relevant data protection provisions can be amended to reflect an independent Controller relationship? We would be happy to provide suitable wording for consideration.</w:t>
            </w:r>
          </w:p>
          <w:p w14:paraId="7BA327EE" w14:textId="77777777" w:rsidR="003B1871" w:rsidRPr="00B22F73" w:rsidRDefault="003B1871" w:rsidP="00DC6081">
            <w:pPr>
              <w:spacing w:before="120" w:after="120"/>
              <w:rPr>
                <w:rFonts w:cstheme="minorHAnsi"/>
                <w:color w:val="00241A"/>
                <w:sz w:val="24"/>
                <w:szCs w:val="24"/>
              </w:rPr>
            </w:pPr>
          </w:p>
        </w:tc>
        <w:tc>
          <w:tcPr>
            <w:tcW w:w="5240" w:type="dxa"/>
            <w:vAlign w:val="center"/>
          </w:tcPr>
          <w:p w14:paraId="46E9D692" w14:textId="77777777" w:rsidR="001D3B00" w:rsidRPr="00B22F73" w:rsidRDefault="001D3B00" w:rsidP="001D3B00">
            <w:pPr>
              <w:spacing w:before="100" w:beforeAutospacing="1" w:after="100" w:afterAutospacing="1"/>
              <w:rPr>
                <w:rFonts w:eastAsia="Times New Roman" w:cstheme="minorHAnsi"/>
                <w:sz w:val="24"/>
                <w:szCs w:val="24"/>
                <w:lang w:eastAsia="en-IE"/>
              </w:rPr>
            </w:pPr>
            <w:r w:rsidRPr="00B22F73">
              <w:rPr>
                <w:rFonts w:eastAsia="Times New Roman" w:cstheme="minorHAnsi"/>
                <w:sz w:val="24"/>
                <w:szCs w:val="24"/>
                <w:lang w:eastAsia="en-IE"/>
              </w:rPr>
              <w:t>Please refer to Clause 25 of the Draft Services Contract at Appendix 7, which sets out the current data protection provisions.</w:t>
            </w:r>
          </w:p>
          <w:p w14:paraId="13D982FF" w14:textId="77777777" w:rsidR="001D3B00" w:rsidRPr="00B22F73" w:rsidRDefault="001D3B00" w:rsidP="001D3B00">
            <w:pPr>
              <w:spacing w:before="100" w:beforeAutospacing="1" w:after="100" w:afterAutospacing="1"/>
              <w:rPr>
                <w:rFonts w:eastAsia="Times New Roman" w:cstheme="minorHAnsi"/>
                <w:sz w:val="24"/>
                <w:szCs w:val="24"/>
                <w:lang w:eastAsia="en-IE"/>
              </w:rPr>
            </w:pPr>
            <w:r w:rsidRPr="00B22F73">
              <w:rPr>
                <w:rFonts w:eastAsia="Times New Roman" w:cstheme="minorHAnsi"/>
                <w:sz w:val="24"/>
                <w:szCs w:val="24"/>
                <w:lang w:eastAsia="en-IE"/>
              </w:rPr>
              <w:t>Research Ireland acknowledges that the allocation of Data Controller and Data Processor responsibilities may vary depending on the nature of the recruitment services and the personal data processing activities involved.</w:t>
            </w:r>
          </w:p>
          <w:p w14:paraId="3D3FD3CA" w14:textId="0A8DAB5F" w:rsidR="003B1871" w:rsidRPr="00B22F73" w:rsidRDefault="001D3B00" w:rsidP="001D3B00">
            <w:pPr>
              <w:spacing w:before="100" w:beforeAutospacing="1" w:after="100" w:afterAutospacing="1"/>
              <w:rPr>
                <w:rFonts w:cstheme="minorHAnsi"/>
                <w:sz w:val="24"/>
                <w:szCs w:val="24"/>
              </w:rPr>
            </w:pPr>
            <w:r w:rsidRPr="00B22F73">
              <w:rPr>
                <w:rFonts w:eastAsia="Times New Roman" w:cstheme="minorHAnsi"/>
                <w:sz w:val="24"/>
                <w:szCs w:val="24"/>
                <w:lang w:eastAsia="en-IE"/>
              </w:rPr>
              <w:t>Research Ireland will consider proposed amendments to the data protection provisions, including arrangements where the parties act as independent Data Controllers, subject to compliance with applicable data protection legislation. Any amendments accepted during the tender process will be communicated to all tenderers through eTenders.</w:t>
            </w:r>
            <w:r w:rsidRPr="00B22F73">
              <w:rPr>
                <w:rFonts w:cstheme="minorHAnsi"/>
                <w:sz w:val="24"/>
                <w:szCs w:val="24"/>
              </w:rPr>
              <w:t xml:space="preserve"> </w:t>
            </w:r>
          </w:p>
        </w:tc>
      </w:tr>
      <w:tr w:rsidR="003B1871" w:rsidRPr="00B22F73" w14:paraId="629E7D3D" w14:textId="77777777" w:rsidTr="005D2073">
        <w:trPr>
          <w:trHeight w:val="20"/>
          <w:tblHeader/>
        </w:trPr>
        <w:tc>
          <w:tcPr>
            <w:tcW w:w="704" w:type="dxa"/>
            <w:shd w:val="clear" w:color="auto" w:fill="1F3864" w:themeFill="accent1" w:themeFillShade="80"/>
            <w:vAlign w:val="center"/>
          </w:tcPr>
          <w:p w14:paraId="512EC177" w14:textId="5668A3D1" w:rsidR="003B1871" w:rsidRPr="00B22F73" w:rsidRDefault="001D3B00" w:rsidP="00DC6081">
            <w:pPr>
              <w:spacing w:before="120" w:after="120"/>
              <w:jc w:val="center"/>
              <w:rPr>
                <w:rFonts w:cstheme="minorHAnsi"/>
                <w:b/>
                <w:color w:val="FFFFFF" w:themeColor="background1"/>
                <w:sz w:val="24"/>
                <w:szCs w:val="24"/>
              </w:rPr>
            </w:pPr>
            <w:r w:rsidRPr="00B22F73">
              <w:rPr>
                <w:rFonts w:cstheme="minorHAnsi"/>
                <w:b/>
                <w:color w:val="FFFFFF" w:themeColor="background1"/>
                <w:sz w:val="24"/>
                <w:szCs w:val="24"/>
              </w:rPr>
              <w:t>60</w:t>
            </w:r>
          </w:p>
        </w:tc>
        <w:tc>
          <w:tcPr>
            <w:tcW w:w="4966" w:type="dxa"/>
          </w:tcPr>
          <w:p w14:paraId="7BAE7ADE" w14:textId="77777777" w:rsidR="001D3B00" w:rsidRPr="00B22F73" w:rsidRDefault="001D3B00" w:rsidP="001D3B00">
            <w:pPr>
              <w:shd w:val="clear" w:color="auto" w:fill="FFFFFF"/>
              <w:spacing w:after="100" w:afterAutospacing="1"/>
              <w:rPr>
                <w:rFonts w:eastAsia="Times New Roman" w:cstheme="minorHAnsi"/>
                <w:color w:val="00241A"/>
                <w:sz w:val="24"/>
                <w:szCs w:val="24"/>
                <w:lang w:eastAsia="en-IE"/>
              </w:rPr>
            </w:pPr>
            <w:r w:rsidRPr="00B22F73">
              <w:rPr>
                <w:rFonts w:eastAsia="Times New Roman" w:cstheme="minorHAnsi"/>
                <w:b/>
                <w:bCs/>
                <w:color w:val="00241A"/>
                <w:sz w:val="24"/>
                <w:szCs w:val="24"/>
                <w:lang w:eastAsia="en-IE"/>
              </w:rPr>
              <w:t>Placement rebate</w:t>
            </w:r>
          </w:p>
          <w:p w14:paraId="09C0C7CD" w14:textId="41C88054" w:rsidR="003B1871" w:rsidRPr="00B22F73" w:rsidRDefault="001D3B00" w:rsidP="001D3B00">
            <w:pPr>
              <w:shd w:val="clear" w:color="auto" w:fill="FFFFFF"/>
              <w:spacing w:after="100" w:afterAutospacing="1"/>
              <w:rPr>
                <w:rFonts w:cstheme="minorHAnsi"/>
                <w:color w:val="00241A"/>
                <w:sz w:val="24"/>
                <w:szCs w:val="24"/>
              </w:rPr>
            </w:pPr>
            <w:r w:rsidRPr="00B22F73">
              <w:rPr>
                <w:rFonts w:eastAsia="Times New Roman" w:cstheme="minorHAnsi"/>
                <w:color w:val="00241A"/>
                <w:sz w:val="24"/>
                <w:szCs w:val="24"/>
                <w:lang w:eastAsia="en-IE"/>
              </w:rPr>
              <w:t>We note that the Service Contract provides for an 80 percent rebate during the first three months and a 50 percent rebate through six months. In recognition of the recruitment activity and costs incurred before a candidate commences, would Research Ireland consider a revised sliding rebate arrangement? If so, may tenderers propose an alternative structure for consideration?</w:t>
            </w:r>
            <w:r w:rsidRPr="00B22F73">
              <w:rPr>
                <w:rFonts w:cstheme="minorHAnsi"/>
                <w:color w:val="00241A"/>
                <w:sz w:val="24"/>
                <w:szCs w:val="24"/>
              </w:rPr>
              <w:t xml:space="preserve"> </w:t>
            </w:r>
          </w:p>
        </w:tc>
        <w:tc>
          <w:tcPr>
            <w:tcW w:w="5240" w:type="dxa"/>
            <w:vAlign w:val="center"/>
          </w:tcPr>
          <w:p w14:paraId="0D6CFF12" w14:textId="77777777" w:rsidR="001D3B00" w:rsidRPr="00B22F73" w:rsidRDefault="001D3B00" w:rsidP="001D3B00">
            <w:pPr>
              <w:spacing w:before="100" w:beforeAutospacing="1" w:after="100" w:afterAutospacing="1"/>
              <w:rPr>
                <w:rFonts w:eastAsia="Times New Roman" w:cstheme="minorHAnsi"/>
                <w:sz w:val="24"/>
                <w:szCs w:val="24"/>
                <w:lang w:eastAsia="en-IE"/>
              </w:rPr>
            </w:pPr>
            <w:r w:rsidRPr="00B22F73">
              <w:rPr>
                <w:rFonts w:eastAsia="Times New Roman" w:cstheme="minorHAnsi"/>
                <w:sz w:val="24"/>
                <w:szCs w:val="24"/>
                <w:lang w:eastAsia="en-IE"/>
              </w:rPr>
              <w:t xml:space="preserve">Please refer to Appendix 2, Section 4 of the CFT. The minimum placement fee rebate requirements remain unchanged: </w:t>
            </w:r>
            <w:r w:rsidRPr="00B22F73">
              <w:rPr>
                <w:rFonts w:eastAsia="Times New Roman" w:cstheme="minorHAnsi"/>
                <w:bCs/>
                <w:sz w:val="24"/>
                <w:szCs w:val="24"/>
                <w:lang w:eastAsia="en-IE"/>
              </w:rPr>
              <w:t>80% where a candidate leaves within the first three months and 50% where a candidate leaves after three months but within six months</w:t>
            </w:r>
            <w:r w:rsidRPr="00B22F73">
              <w:rPr>
                <w:rFonts w:eastAsia="Times New Roman" w:cstheme="minorHAnsi"/>
                <w:sz w:val="24"/>
                <w:szCs w:val="24"/>
                <w:lang w:eastAsia="en-IE"/>
              </w:rPr>
              <w:t>, subject to the terms and exclusions set out in the Framework Agreement.</w:t>
            </w:r>
          </w:p>
          <w:p w14:paraId="43BDC795" w14:textId="1A2469F8" w:rsidR="003B1871" w:rsidRPr="00B22F73" w:rsidRDefault="001D3B00" w:rsidP="001D3B00">
            <w:pPr>
              <w:spacing w:before="100" w:beforeAutospacing="1" w:after="100" w:afterAutospacing="1"/>
              <w:rPr>
                <w:rFonts w:cstheme="minorHAnsi"/>
                <w:sz w:val="24"/>
                <w:szCs w:val="24"/>
              </w:rPr>
            </w:pPr>
            <w:r w:rsidRPr="00B22F73">
              <w:rPr>
                <w:rFonts w:eastAsia="Times New Roman" w:cstheme="minorHAnsi"/>
                <w:sz w:val="24"/>
                <w:szCs w:val="24"/>
                <w:lang w:eastAsia="en-IE"/>
              </w:rPr>
              <w:t xml:space="preserve">Tenderers may offer an enhanced rebate arrangement in the Pricing Schedule, provided it meets or exceeds these minimum requirements. </w:t>
            </w:r>
            <w:r w:rsidRPr="00B22F73">
              <w:rPr>
                <w:rFonts w:eastAsia="Times New Roman" w:cstheme="minorHAnsi"/>
                <w:sz w:val="24"/>
                <w:szCs w:val="24"/>
                <w:lang w:eastAsia="en-IE"/>
              </w:rPr>
              <w:lastRenderedPageBreak/>
              <w:t>Alternative arrangements that reduce the prescribed rebate levels will not be accepted.</w:t>
            </w:r>
            <w:r w:rsidRPr="00B22F73">
              <w:rPr>
                <w:rFonts w:cstheme="minorHAnsi"/>
                <w:sz w:val="24"/>
                <w:szCs w:val="24"/>
              </w:rPr>
              <w:t xml:space="preserve"> </w:t>
            </w:r>
          </w:p>
        </w:tc>
      </w:tr>
      <w:tr w:rsidR="003B1871" w:rsidRPr="00B22F73" w14:paraId="5003D11B" w14:textId="77777777" w:rsidTr="005D2073">
        <w:trPr>
          <w:trHeight w:val="20"/>
          <w:tblHeader/>
        </w:trPr>
        <w:tc>
          <w:tcPr>
            <w:tcW w:w="704" w:type="dxa"/>
            <w:shd w:val="clear" w:color="auto" w:fill="1F3864" w:themeFill="accent1" w:themeFillShade="80"/>
            <w:vAlign w:val="center"/>
          </w:tcPr>
          <w:p w14:paraId="3B368CF1" w14:textId="18E58862" w:rsidR="003B1871" w:rsidRPr="00B22F73" w:rsidRDefault="001D3B00" w:rsidP="00DC6081">
            <w:pPr>
              <w:spacing w:before="120" w:after="120"/>
              <w:jc w:val="center"/>
              <w:rPr>
                <w:rFonts w:cstheme="minorHAnsi"/>
                <w:b/>
                <w:color w:val="FFFFFF" w:themeColor="background1"/>
                <w:sz w:val="24"/>
                <w:szCs w:val="24"/>
              </w:rPr>
            </w:pPr>
            <w:r w:rsidRPr="00B22F73">
              <w:rPr>
                <w:rFonts w:cstheme="minorHAnsi"/>
                <w:b/>
                <w:color w:val="FFFFFF" w:themeColor="background1"/>
                <w:sz w:val="24"/>
                <w:szCs w:val="24"/>
              </w:rPr>
              <w:lastRenderedPageBreak/>
              <w:t>61</w:t>
            </w:r>
          </w:p>
        </w:tc>
        <w:tc>
          <w:tcPr>
            <w:tcW w:w="4966" w:type="dxa"/>
          </w:tcPr>
          <w:p w14:paraId="6D21F6B8" w14:textId="77777777" w:rsidR="001D3B00" w:rsidRPr="00B22F73" w:rsidRDefault="001D3B00" w:rsidP="001D3B00">
            <w:pPr>
              <w:shd w:val="clear" w:color="auto" w:fill="FFFFFF"/>
              <w:spacing w:after="100" w:afterAutospacing="1"/>
              <w:rPr>
                <w:rFonts w:eastAsia="Times New Roman" w:cstheme="minorHAnsi"/>
                <w:color w:val="00241A"/>
                <w:sz w:val="24"/>
                <w:szCs w:val="24"/>
                <w:lang w:eastAsia="en-IE"/>
              </w:rPr>
            </w:pPr>
            <w:r w:rsidRPr="00B22F73">
              <w:rPr>
                <w:rFonts w:eastAsia="Times New Roman" w:cstheme="minorHAnsi"/>
                <w:b/>
                <w:bCs/>
                <w:color w:val="00241A"/>
                <w:sz w:val="24"/>
                <w:szCs w:val="24"/>
                <w:lang w:eastAsia="en-IE"/>
              </w:rPr>
              <w:t>Cascade and mini competition</w:t>
            </w:r>
          </w:p>
          <w:p w14:paraId="36C9CC0C" w14:textId="543FAC79" w:rsidR="003B1871" w:rsidRPr="00B22F73" w:rsidRDefault="001D3B00" w:rsidP="001D3B00">
            <w:pPr>
              <w:shd w:val="clear" w:color="auto" w:fill="FFFFFF"/>
              <w:spacing w:after="100" w:afterAutospacing="1"/>
              <w:rPr>
                <w:rFonts w:cstheme="minorHAnsi"/>
                <w:color w:val="00241A"/>
                <w:sz w:val="24"/>
                <w:szCs w:val="24"/>
              </w:rPr>
            </w:pPr>
            <w:r w:rsidRPr="00B22F73">
              <w:rPr>
                <w:rFonts w:eastAsia="Times New Roman" w:cstheme="minorHAnsi"/>
                <w:color w:val="00241A"/>
                <w:sz w:val="24"/>
                <w:szCs w:val="24"/>
                <w:lang w:eastAsia="en-IE"/>
              </w:rPr>
              <w:t xml:space="preserve">Please could Research Ireland confirm the intended method for awarding Call Off Contracts under the Framework? Specifically, will requirements be awarded through the Cascade Procedure outlined within the Framework Agreement, through Mini Competition, or through a combination of both approaches? If both approaches may be used, please confirm the circumstances in which each route will apply. For the cascade procedure, please also confirm the usual period available for the first ranked Framework Member to accept a requirement before it is offered to the next ranked member. </w:t>
            </w:r>
          </w:p>
        </w:tc>
        <w:tc>
          <w:tcPr>
            <w:tcW w:w="5240" w:type="dxa"/>
            <w:vAlign w:val="center"/>
          </w:tcPr>
          <w:p w14:paraId="5316793E" w14:textId="77777777" w:rsidR="001D3B00" w:rsidRPr="00B22F73" w:rsidRDefault="001D3B00" w:rsidP="001D3B00">
            <w:pPr>
              <w:spacing w:before="100" w:beforeAutospacing="1" w:after="100" w:afterAutospacing="1"/>
              <w:rPr>
                <w:rFonts w:eastAsia="Times New Roman" w:cstheme="minorHAnsi"/>
                <w:sz w:val="24"/>
                <w:szCs w:val="24"/>
                <w:lang w:eastAsia="en-IE"/>
              </w:rPr>
            </w:pPr>
            <w:r w:rsidRPr="00B22F73">
              <w:rPr>
                <w:rFonts w:eastAsia="Times New Roman" w:cstheme="minorHAnsi"/>
                <w:sz w:val="24"/>
                <w:szCs w:val="24"/>
                <w:lang w:eastAsia="en-IE"/>
              </w:rPr>
              <w:t xml:space="preserve">Please refer to Appendix 6 of the CFT. Research Ireland intends to award Call-Off Contracts through a combination of the </w:t>
            </w:r>
            <w:r w:rsidRPr="00B22F73">
              <w:rPr>
                <w:rFonts w:eastAsia="Times New Roman" w:cstheme="minorHAnsi"/>
                <w:bCs/>
                <w:sz w:val="24"/>
                <w:szCs w:val="24"/>
                <w:lang w:eastAsia="en-IE"/>
              </w:rPr>
              <w:t>Cascade Procedure and Mini-Competition</w:t>
            </w:r>
            <w:r w:rsidRPr="00B22F73">
              <w:rPr>
                <w:rFonts w:eastAsia="Times New Roman" w:cstheme="minorHAnsi"/>
                <w:sz w:val="24"/>
                <w:szCs w:val="24"/>
                <w:lang w:eastAsia="en-IE"/>
              </w:rPr>
              <w:t>, as appropriate to the requirements of each assignment.</w:t>
            </w:r>
          </w:p>
          <w:p w14:paraId="2036291A" w14:textId="77777777" w:rsidR="001D3B00" w:rsidRPr="00B22F73" w:rsidRDefault="001D3B00" w:rsidP="001D3B00">
            <w:pPr>
              <w:spacing w:before="100" w:beforeAutospacing="1" w:after="100" w:afterAutospacing="1"/>
              <w:rPr>
                <w:rFonts w:eastAsia="Times New Roman" w:cstheme="minorHAnsi"/>
                <w:sz w:val="24"/>
                <w:szCs w:val="24"/>
                <w:lang w:eastAsia="en-IE"/>
              </w:rPr>
            </w:pPr>
            <w:r w:rsidRPr="00B22F73">
              <w:rPr>
                <w:rFonts w:eastAsia="Times New Roman" w:cstheme="minorHAnsi"/>
                <w:sz w:val="24"/>
                <w:szCs w:val="24"/>
                <w:lang w:eastAsia="en-IE"/>
              </w:rPr>
              <w:t>Under the Cascade Procedure, the first-ranked Framework Member will be approached initially. Where that member is unable to fulfil the requirement, Research Ireland may approach the next-ranked member in accordance with the Framework Agreement.</w:t>
            </w:r>
          </w:p>
          <w:p w14:paraId="58D37B4C" w14:textId="77777777" w:rsidR="001D3B00" w:rsidRPr="00B22F73" w:rsidRDefault="001D3B00" w:rsidP="001D3B00">
            <w:pPr>
              <w:spacing w:before="100" w:beforeAutospacing="1" w:after="100" w:afterAutospacing="1"/>
              <w:rPr>
                <w:rFonts w:eastAsia="Times New Roman" w:cstheme="minorHAnsi"/>
                <w:sz w:val="24"/>
                <w:szCs w:val="24"/>
                <w:lang w:eastAsia="en-IE"/>
              </w:rPr>
            </w:pPr>
            <w:r w:rsidRPr="00B22F73">
              <w:rPr>
                <w:rFonts w:eastAsia="Times New Roman" w:cstheme="minorHAnsi"/>
                <w:sz w:val="24"/>
                <w:szCs w:val="24"/>
                <w:lang w:eastAsia="en-IE"/>
              </w:rPr>
              <w:t>Mini-Competitions may be used where Research Ireland considers further competition appropriate, having regard to the nature and specific requirements of the assignment. There is no prescribed monetary threshold determining which procedure will apply.</w:t>
            </w:r>
          </w:p>
          <w:p w14:paraId="76A5C1AC" w14:textId="32C41A1D" w:rsidR="003B1871" w:rsidRPr="00B22F73" w:rsidRDefault="001D3B00" w:rsidP="001D3B00">
            <w:pPr>
              <w:spacing w:before="100" w:beforeAutospacing="1" w:after="100" w:afterAutospacing="1"/>
              <w:rPr>
                <w:rFonts w:cstheme="minorHAnsi"/>
                <w:sz w:val="24"/>
                <w:szCs w:val="24"/>
              </w:rPr>
            </w:pPr>
            <w:r w:rsidRPr="00B22F73">
              <w:rPr>
                <w:rFonts w:eastAsia="Times New Roman" w:cstheme="minorHAnsi"/>
                <w:sz w:val="24"/>
                <w:szCs w:val="24"/>
                <w:lang w:eastAsia="en-IE"/>
              </w:rPr>
              <w:t>No fixed acceptance period is specified for the Cascade Procedure. The response deadline will be communicated when the requirement is issued, taking account of its urgency and complexity.</w:t>
            </w:r>
            <w:r w:rsidRPr="00B22F73">
              <w:rPr>
                <w:rFonts w:cstheme="minorHAnsi"/>
                <w:sz w:val="24"/>
                <w:szCs w:val="24"/>
              </w:rPr>
              <w:t xml:space="preserve"> </w:t>
            </w:r>
          </w:p>
        </w:tc>
      </w:tr>
      <w:tr w:rsidR="003B1871" w:rsidRPr="00B22F73" w14:paraId="696A6611" w14:textId="77777777" w:rsidTr="005D2073">
        <w:trPr>
          <w:trHeight w:val="20"/>
          <w:tblHeader/>
        </w:trPr>
        <w:tc>
          <w:tcPr>
            <w:tcW w:w="704" w:type="dxa"/>
            <w:shd w:val="clear" w:color="auto" w:fill="1F3864" w:themeFill="accent1" w:themeFillShade="80"/>
            <w:vAlign w:val="center"/>
          </w:tcPr>
          <w:p w14:paraId="6998AE13" w14:textId="09D46A87" w:rsidR="003B1871" w:rsidRPr="00B22F73" w:rsidRDefault="001D3B00" w:rsidP="00DC6081">
            <w:pPr>
              <w:spacing w:before="120" w:after="120"/>
              <w:jc w:val="center"/>
              <w:rPr>
                <w:rFonts w:cstheme="minorHAnsi"/>
                <w:b/>
                <w:color w:val="FFFFFF" w:themeColor="background1"/>
                <w:sz w:val="24"/>
                <w:szCs w:val="24"/>
              </w:rPr>
            </w:pPr>
            <w:r w:rsidRPr="00B22F73">
              <w:rPr>
                <w:rFonts w:cstheme="minorHAnsi"/>
                <w:b/>
                <w:color w:val="FFFFFF" w:themeColor="background1"/>
                <w:sz w:val="24"/>
                <w:szCs w:val="24"/>
              </w:rPr>
              <w:t>62</w:t>
            </w:r>
          </w:p>
        </w:tc>
        <w:tc>
          <w:tcPr>
            <w:tcW w:w="4966" w:type="dxa"/>
          </w:tcPr>
          <w:p w14:paraId="215B0584" w14:textId="4BE611A4" w:rsidR="003B1871" w:rsidRPr="00B22F73" w:rsidRDefault="001D3B00" w:rsidP="00DC6081">
            <w:pPr>
              <w:spacing w:before="120" w:after="120"/>
              <w:rPr>
                <w:rFonts w:cstheme="minorHAnsi"/>
                <w:color w:val="00241A"/>
                <w:sz w:val="24"/>
                <w:szCs w:val="24"/>
              </w:rPr>
            </w:pPr>
            <w:r w:rsidRPr="00B22F73">
              <w:rPr>
                <w:rFonts w:eastAsia="Times New Roman" w:cstheme="minorHAnsi"/>
                <w:color w:val="00241A"/>
                <w:sz w:val="24"/>
                <w:szCs w:val="24"/>
                <w:lang w:eastAsia="en-IE"/>
              </w:rPr>
              <w:t>You have confirmed that the majority of recruitment is currently managed through internal channels, with external suppliers engaged where additional support is required. Please could you confirm at what stage permanent and fixed term vacancies will normally be released to Framework Members and clarify which elements of the recruitment lifecycle will generally be delivered by Framework Members compared with those that will continue to be undertaken by the internal HR team?</w:t>
            </w:r>
          </w:p>
        </w:tc>
        <w:tc>
          <w:tcPr>
            <w:tcW w:w="5240" w:type="dxa"/>
            <w:vAlign w:val="center"/>
          </w:tcPr>
          <w:p w14:paraId="6F117CE9" w14:textId="77777777" w:rsidR="001D3B00" w:rsidRPr="00B22F73" w:rsidRDefault="001D3B00" w:rsidP="001D3B00">
            <w:pPr>
              <w:spacing w:before="100" w:beforeAutospacing="1" w:after="100" w:afterAutospacing="1"/>
              <w:rPr>
                <w:rFonts w:eastAsia="Times New Roman" w:cstheme="minorHAnsi"/>
                <w:sz w:val="24"/>
                <w:szCs w:val="24"/>
                <w:lang w:eastAsia="en-IE"/>
              </w:rPr>
            </w:pPr>
            <w:r w:rsidRPr="00B22F73">
              <w:rPr>
                <w:rFonts w:eastAsia="Times New Roman" w:cstheme="minorHAnsi"/>
                <w:sz w:val="24"/>
                <w:szCs w:val="24"/>
                <w:lang w:eastAsia="en-IE"/>
              </w:rPr>
              <w:t>Please refer to Appendix 1, Section 1.2 of the CFT. Research Ireland will determine when to engage Framework Members for permanent and fixed-term vacancies based on operational requirements. There is no prescribed stage at which vacancies will be referred to Framework Members, and referrals may occur at different stages of the recruitment process.</w:t>
            </w:r>
          </w:p>
          <w:p w14:paraId="0CF1D79B" w14:textId="77777777" w:rsidR="001D3B00" w:rsidRPr="00B22F73" w:rsidRDefault="001D3B00" w:rsidP="001D3B00">
            <w:pPr>
              <w:spacing w:before="100" w:beforeAutospacing="1" w:after="100" w:afterAutospacing="1"/>
              <w:rPr>
                <w:rFonts w:eastAsia="Times New Roman" w:cstheme="minorHAnsi"/>
                <w:sz w:val="24"/>
                <w:szCs w:val="24"/>
                <w:lang w:eastAsia="en-IE"/>
              </w:rPr>
            </w:pPr>
            <w:r w:rsidRPr="00B22F73">
              <w:rPr>
                <w:rFonts w:eastAsia="Times New Roman" w:cstheme="minorHAnsi"/>
                <w:sz w:val="24"/>
                <w:szCs w:val="24"/>
                <w:lang w:eastAsia="en-IE"/>
              </w:rPr>
              <w:t>Depending on the assignment, Framework Members may be required to provide end-to-end recruitment services or specific elements, including candidate sourcing, advertising, screening, shortlisting, assessment and interview support.</w:t>
            </w:r>
          </w:p>
          <w:p w14:paraId="3BEF6109" w14:textId="3DD9C511" w:rsidR="003B1871" w:rsidRPr="00B22F73" w:rsidRDefault="001D3B00" w:rsidP="001D3B00">
            <w:pPr>
              <w:spacing w:before="100" w:beforeAutospacing="1" w:after="100" w:afterAutospacing="1"/>
              <w:rPr>
                <w:rFonts w:cstheme="minorHAnsi"/>
                <w:sz w:val="24"/>
                <w:szCs w:val="24"/>
              </w:rPr>
            </w:pPr>
            <w:r w:rsidRPr="00B22F73">
              <w:rPr>
                <w:rFonts w:eastAsia="Times New Roman" w:cstheme="minorHAnsi"/>
                <w:sz w:val="24"/>
                <w:szCs w:val="24"/>
                <w:lang w:eastAsia="en-IE"/>
              </w:rPr>
              <w:t xml:space="preserve">Research Ireland's internal HR team will continue to oversee recruitment requirements and retain responsibility for final selection and appointment decisions. The respective responsibilities, scope of </w:t>
            </w:r>
            <w:r w:rsidRPr="00B22F73">
              <w:rPr>
                <w:rFonts w:eastAsia="Times New Roman" w:cstheme="minorHAnsi"/>
                <w:sz w:val="24"/>
                <w:szCs w:val="24"/>
                <w:lang w:eastAsia="en-IE"/>
              </w:rPr>
              <w:lastRenderedPageBreak/>
              <w:t>services and deliverables will be specified at call-off stage.</w:t>
            </w:r>
            <w:r w:rsidRPr="00B22F73">
              <w:rPr>
                <w:rFonts w:cstheme="minorHAnsi"/>
                <w:sz w:val="24"/>
                <w:szCs w:val="24"/>
              </w:rPr>
              <w:t xml:space="preserve"> </w:t>
            </w:r>
          </w:p>
        </w:tc>
      </w:tr>
      <w:tr w:rsidR="003B1871" w:rsidRPr="00B22F73" w14:paraId="180F8002" w14:textId="77777777" w:rsidTr="005D2073">
        <w:trPr>
          <w:trHeight w:val="20"/>
          <w:tblHeader/>
        </w:trPr>
        <w:tc>
          <w:tcPr>
            <w:tcW w:w="704" w:type="dxa"/>
            <w:shd w:val="clear" w:color="auto" w:fill="1F3864" w:themeFill="accent1" w:themeFillShade="80"/>
            <w:vAlign w:val="center"/>
          </w:tcPr>
          <w:p w14:paraId="3CA45E1D" w14:textId="6706EA7D" w:rsidR="003B1871" w:rsidRPr="00B22F73" w:rsidRDefault="001D3B00" w:rsidP="00DC6081">
            <w:pPr>
              <w:spacing w:before="120" w:after="120"/>
              <w:jc w:val="center"/>
              <w:rPr>
                <w:rFonts w:cstheme="minorHAnsi"/>
                <w:b/>
                <w:color w:val="FFFFFF" w:themeColor="background1"/>
                <w:sz w:val="24"/>
                <w:szCs w:val="24"/>
              </w:rPr>
            </w:pPr>
            <w:r w:rsidRPr="00B22F73">
              <w:rPr>
                <w:rFonts w:cstheme="minorHAnsi"/>
                <w:b/>
                <w:color w:val="FFFFFF" w:themeColor="background1"/>
                <w:sz w:val="24"/>
                <w:szCs w:val="24"/>
              </w:rPr>
              <w:lastRenderedPageBreak/>
              <w:t>63</w:t>
            </w:r>
          </w:p>
        </w:tc>
        <w:tc>
          <w:tcPr>
            <w:tcW w:w="4966" w:type="dxa"/>
          </w:tcPr>
          <w:p w14:paraId="035C2A62" w14:textId="77777777" w:rsidR="001D3B00" w:rsidRPr="00B22F73" w:rsidRDefault="001D3B00" w:rsidP="001D3B00">
            <w:pPr>
              <w:shd w:val="clear" w:color="auto" w:fill="FFFFFF"/>
              <w:spacing w:after="100" w:afterAutospacing="1"/>
              <w:rPr>
                <w:rFonts w:eastAsia="Times New Roman" w:cstheme="minorHAnsi"/>
                <w:color w:val="00241A"/>
                <w:sz w:val="24"/>
                <w:szCs w:val="24"/>
                <w:lang w:eastAsia="en-IE"/>
              </w:rPr>
            </w:pPr>
            <w:r w:rsidRPr="00B22F73">
              <w:rPr>
                <w:rFonts w:eastAsia="Times New Roman" w:cstheme="minorHAnsi"/>
                <w:b/>
                <w:bCs/>
                <w:color w:val="00241A"/>
                <w:sz w:val="24"/>
                <w:szCs w:val="24"/>
                <w:lang w:eastAsia="en-IE"/>
              </w:rPr>
              <w:t>Procurement outside the Framework</w:t>
            </w:r>
          </w:p>
          <w:p w14:paraId="08BB4978" w14:textId="3A6A8BD5" w:rsidR="003B1871" w:rsidRPr="00B22F73" w:rsidRDefault="001D3B00" w:rsidP="001D3B00">
            <w:pPr>
              <w:shd w:val="clear" w:color="auto" w:fill="FFFFFF"/>
              <w:spacing w:after="100" w:afterAutospacing="1"/>
              <w:rPr>
                <w:rFonts w:cstheme="minorHAnsi"/>
                <w:color w:val="00241A"/>
                <w:sz w:val="24"/>
                <w:szCs w:val="24"/>
              </w:rPr>
            </w:pPr>
            <w:r w:rsidRPr="00B22F73">
              <w:rPr>
                <w:rFonts w:eastAsia="Times New Roman" w:cstheme="minorHAnsi"/>
                <w:color w:val="00241A"/>
                <w:sz w:val="24"/>
                <w:szCs w:val="24"/>
                <w:lang w:eastAsia="en-IE"/>
              </w:rPr>
              <w:t>We note that you reserve the right to procure requirements outside the Framework. Please could Research Ireland provide further detail on the circumstances in which this may occur and whether Framework Members would normally be given an opportunity to respond before an alternative supplier is engaged?</w:t>
            </w:r>
            <w:r w:rsidRPr="00B22F73">
              <w:rPr>
                <w:rFonts w:cstheme="minorHAnsi"/>
                <w:color w:val="00241A"/>
                <w:sz w:val="24"/>
                <w:szCs w:val="24"/>
              </w:rPr>
              <w:t xml:space="preserve"> </w:t>
            </w:r>
          </w:p>
        </w:tc>
        <w:tc>
          <w:tcPr>
            <w:tcW w:w="5240" w:type="dxa"/>
            <w:vAlign w:val="center"/>
          </w:tcPr>
          <w:p w14:paraId="3602CFF9" w14:textId="77777777" w:rsidR="001D3B00" w:rsidRPr="00B22F73" w:rsidRDefault="001D3B00" w:rsidP="001D3B00">
            <w:pPr>
              <w:spacing w:before="120" w:after="120"/>
              <w:rPr>
                <w:rFonts w:cstheme="minorHAnsi"/>
                <w:sz w:val="24"/>
                <w:szCs w:val="24"/>
              </w:rPr>
            </w:pPr>
            <w:r w:rsidRPr="00B22F73">
              <w:rPr>
                <w:rFonts w:cstheme="minorHAnsi"/>
                <w:sz w:val="24"/>
                <w:szCs w:val="24"/>
              </w:rPr>
              <w:t>Research Ireland reserves the right to procure recruitment services outside the Framework where appropriate, having regard to the nature of the requirement, operational needs and applicable procurement rules.</w:t>
            </w:r>
          </w:p>
          <w:p w14:paraId="5719E65F" w14:textId="77777777" w:rsidR="001D3B00" w:rsidRPr="00B22F73" w:rsidRDefault="001D3B00" w:rsidP="001D3B00">
            <w:pPr>
              <w:spacing w:before="120" w:after="120"/>
              <w:rPr>
                <w:rFonts w:cstheme="minorHAnsi"/>
                <w:sz w:val="24"/>
                <w:szCs w:val="24"/>
              </w:rPr>
            </w:pPr>
            <w:r w:rsidRPr="00B22F73">
              <w:rPr>
                <w:rFonts w:cstheme="minorHAnsi"/>
                <w:sz w:val="24"/>
                <w:szCs w:val="24"/>
              </w:rPr>
              <w:t>Framework Members may be considered for relevant requirements; however, Research Ireland cannot guarantee that all recruitment requirements will be offered through the Framework or that Framework Members will be given an opportunity to respond before an alternative procurement route is used.</w:t>
            </w:r>
          </w:p>
          <w:p w14:paraId="13FE2649" w14:textId="17024F3B" w:rsidR="003B1871" w:rsidRPr="00B22F73" w:rsidRDefault="001D3B00" w:rsidP="001D3B00">
            <w:pPr>
              <w:spacing w:before="120" w:after="120"/>
              <w:rPr>
                <w:rFonts w:cstheme="minorHAnsi"/>
                <w:sz w:val="24"/>
                <w:szCs w:val="24"/>
              </w:rPr>
            </w:pPr>
            <w:r w:rsidRPr="00B22F73">
              <w:rPr>
                <w:rFonts w:cstheme="minorHAnsi"/>
                <w:sz w:val="24"/>
                <w:szCs w:val="24"/>
              </w:rPr>
              <w:t>Any procurement outside the Framework will be undertaken in accordance with applicable public procurement requirements.</w:t>
            </w:r>
          </w:p>
        </w:tc>
      </w:tr>
      <w:tr w:rsidR="001D3B00" w:rsidRPr="00B22F73" w14:paraId="62744917" w14:textId="77777777" w:rsidTr="005D2073">
        <w:trPr>
          <w:trHeight w:val="20"/>
          <w:tblHeader/>
        </w:trPr>
        <w:tc>
          <w:tcPr>
            <w:tcW w:w="704" w:type="dxa"/>
            <w:shd w:val="clear" w:color="auto" w:fill="1F3864" w:themeFill="accent1" w:themeFillShade="80"/>
            <w:vAlign w:val="center"/>
          </w:tcPr>
          <w:p w14:paraId="49FFB0F7" w14:textId="6A1E6E13" w:rsidR="001D3B00" w:rsidRPr="00B22F73" w:rsidRDefault="008D4A8B" w:rsidP="00DC6081">
            <w:pPr>
              <w:spacing w:before="120" w:after="120"/>
              <w:jc w:val="center"/>
              <w:rPr>
                <w:rFonts w:cstheme="minorHAnsi"/>
                <w:b/>
                <w:color w:val="FFFFFF" w:themeColor="background1"/>
                <w:sz w:val="24"/>
                <w:szCs w:val="24"/>
              </w:rPr>
            </w:pPr>
            <w:r w:rsidRPr="00B22F73">
              <w:rPr>
                <w:rFonts w:cstheme="minorHAnsi"/>
                <w:b/>
                <w:color w:val="FFFFFF" w:themeColor="background1"/>
                <w:sz w:val="24"/>
                <w:szCs w:val="24"/>
              </w:rPr>
              <w:t>64</w:t>
            </w:r>
          </w:p>
        </w:tc>
        <w:tc>
          <w:tcPr>
            <w:tcW w:w="4966" w:type="dxa"/>
          </w:tcPr>
          <w:p w14:paraId="72CDA9B1" w14:textId="77777777" w:rsidR="008D4A8B" w:rsidRPr="00B22F73" w:rsidRDefault="008D4A8B" w:rsidP="008D4A8B">
            <w:pPr>
              <w:shd w:val="clear" w:color="auto" w:fill="FFFFFF"/>
              <w:spacing w:after="100" w:afterAutospacing="1"/>
              <w:rPr>
                <w:rFonts w:eastAsia="Times New Roman" w:cstheme="minorHAnsi"/>
                <w:color w:val="00241A"/>
                <w:sz w:val="24"/>
                <w:szCs w:val="24"/>
                <w:lang w:eastAsia="en-IE"/>
              </w:rPr>
            </w:pPr>
            <w:r w:rsidRPr="00B22F73">
              <w:rPr>
                <w:rFonts w:eastAsia="Times New Roman" w:cstheme="minorHAnsi"/>
                <w:b/>
                <w:bCs/>
                <w:color w:val="00241A"/>
                <w:sz w:val="24"/>
                <w:szCs w:val="24"/>
                <w:lang w:eastAsia="en-IE"/>
              </w:rPr>
              <w:t>Vacancy communication and stakeholder engagement</w:t>
            </w:r>
          </w:p>
          <w:p w14:paraId="7134C241" w14:textId="4B8DDC94" w:rsidR="001D3B00" w:rsidRPr="00B22F73" w:rsidRDefault="008D4A8B" w:rsidP="008D4A8B">
            <w:pPr>
              <w:shd w:val="clear" w:color="auto" w:fill="FFFFFF"/>
              <w:spacing w:after="100" w:afterAutospacing="1"/>
              <w:rPr>
                <w:rFonts w:cstheme="minorHAnsi"/>
                <w:color w:val="00241A"/>
                <w:sz w:val="24"/>
                <w:szCs w:val="24"/>
              </w:rPr>
            </w:pPr>
            <w:r w:rsidRPr="00B22F73">
              <w:rPr>
                <w:rFonts w:eastAsia="Times New Roman" w:cstheme="minorHAnsi"/>
                <w:color w:val="00241A"/>
                <w:sz w:val="24"/>
                <w:szCs w:val="24"/>
                <w:lang w:eastAsia="en-IE"/>
              </w:rPr>
              <w:t>Please could you confirm how vacancies will be communicated to Framework Members and whether suppliers will be permitted to engage directly with the relevant hiring manager to qualify requirements, agree candidate profiles and obtain recruitment feedback throughout the process?</w:t>
            </w:r>
            <w:r w:rsidRPr="00B22F73">
              <w:rPr>
                <w:rFonts w:cstheme="minorHAnsi"/>
                <w:color w:val="00241A"/>
                <w:sz w:val="24"/>
                <w:szCs w:val="24"/>
              </w:rPr>
              <w:t xml:space="preserve"> </w:t>
            </w:r>
          </w:p>
        </w:tc>
        <w:tc>
          <w:tcPr>
            <w:tcW w:w="5240" w:type="dxa"/>
            <w:vAlign w:val="center"/>
          </w:tcPr>
          <w:p w14:paraId="61EAA46D" w14:textId="77777777" w:rsidR="008D4A8B" w:rsidRPr="00B22F73" w:rsidRDefault="008D4A8B" w:rsidP="008D4A8B">
            <w:pPr>
              <w:spacing w:before="100" w:beforeAutospacing="1" w:after="100" w:afterAutospacing="1"/>
              <w:rPr>
                <w:rFonts w:eastAsia="Times New Roman" w:cstheme="minorHAnsi"/>
                <w:sz w:val="24"/>
                <w:szCs w:val="24"/>
                <w:lang w:eastAsia="en-IE"/>
              </w:rPr>
            </w:pPr>
            <w:r w:rsidRPr="00B22F73">
              <w:rPr>
                <w:rFonts w:eastAsia="Times New Roman" w:cstheme="minorHAnsi"/>
                <w:sz w:val="24"/>
                <w:szCs w:val="24"/>
                <w:lang w:eastAsia="en-IE"/>
              </w:rPr>
              <w:t>Vacancies will be communicated to Framework Members through Research Ireland's designated contact, in accordance with the applicable call-off procedure.</w:t>
            </w:r>
          </w:p>
          <w:p w14:paraId="01B2DB45" w14:textId="77777777" w:rsidR="008D4A8B" w:rsidRPr="00B22F73" w:rsidRDefault="008D4A8B" w:rsidP="008D4A8B">
            <w:pPr>
              <w:spacing w:before="100" w:beforeAutospacing="1" w:after="100" w:afterAutospacing="1"/>
              <w:rPr>
                <w:rFonts w:eastAsia="Times New Roman" w:cstheme="minorHAnsi"/>
                <w:sz w:val="24"/>
                <w:szCs w:val="24"/>
                <w:lang w:eastAsia="en-IE"/>
              </w:rPr>
            </w:pPr>
            <w:r w:rsidRPr="00B22F73">
              <w:rPr>
                <w:rFonts w:eastAsia="Times New Roman" w:cstheme="minorHAnsi"/>
                <w:sz w:val="24"/>
                <w:szCs w:val="24"/>
                <w:lang w:eastAsia="en-IE"/>
              </w:rPr>
              <w:t>Direct engagement with hiring managers may be facilitated where appropriate to clarify requirements, agree candidate profiles and obtain feedback. Such engagement will be coordinated with Research Ireland's HR team.</w:t>
            </w:r>
          </w:p>
          <w:p w14:paraId="100D1F3E" w14:textId="75764444" w:rsidR="001D3B00" w:rsidRPr="00B22F73" w:rsidRDefault="008D4A8B" w:rsidP="008D4A8B">
            <w:pPr>
              <w:spacing w:before="100" w:beforeAutospacing="1" w:after="100" w:afterAutospacing="1"/>
              <w:rPr>
                <w:rFonts w:cstheme="minorHAnsi"/>
                <w:sz w:val="24"/>
                <w:szCs w:val="24"/>
              </w:rPr>
            </w:pPr>
            <w:r w:rsidRPr="00B22F73">
              <w:rPr>
                <w:rFonts w:eastAsia="Times New Roman" w:cstheme="minorHAnsi"/>
                <w:sz w:val="24"/>
                <w:szCs w:val="24"/>
                <w:lang w:eastAsia="en-IE"/>
              </w:rPr>
              <w:t>The communication arrangements, responsibilities and reporting requirements will be confirmed for each assignment at call-off stage.</w:t>
            </w:r>
            <w:r w:rsidRPr="00B22F73">
              <w:rPr>
                <w:rFonts w:cstheme="minorHAnsi"/>
                <w:sz w:val="24"/>
                <w:szCs w:val="24"/>
              </w:rPr>
              <w:t xml:space="preserve"> </w:t>
            </w:r>
          </w:p>
        </w:tc>
      </w:tr>
      <w:tr w:rsidR="001D3B00" w:rsidRPr="00B22F73" w14:paraId="78257619" w14:textId="77777777" w:rsidTr="005D2073">
        <w:trPr>
          <w:trHeight w:val="20"/>
          <w:tblHeader/>
        </w:trPr>
        <w:tc>
          <w:tcPr>
            <w:tcW w:w="704" w:type="dxa"/>
            <w:shd w:val="clear" w:color="auto" w:fill="1F3864" w:themeFill="accent1" w:themeFillShade="80"/>
            <w:vAlign w:val="center"/>
          </w:tcPr>
          <w:p w14:paraId="333F3B8D" w14:textId="213ABD7D" w:rsidR="001D3B00" w:rsidRPr="00B22F73" w:rsidRDefault="008D4A8B" w:rsidP="00DC6081">
            <w:pPr>
              <w:spacing w:before="120" w:after="120"/>
              <w:jc w:val="center"/>
              <w:rPr>
                <w:rFonts w:cstheme="minorHAnsi"/>
                <w:b/>
                <w:color w:val="FFFFFF" w:themeColor="background1"/>
                <w:sz w:val="24"/>
                <w:szCs w:val="24"/>
              </w:rPr>
            </w:pPr>
            <w:r w:rsidRPr="00B22F73">
              <w:rPr>
                <w:rFonts w:cstheme="minorHAnsi"/>
                <w:b/>
                <w:color w:val="FFFFFF" w:themeColor="background1"/>
                <w:sz w:val="24"/>
                <w:szCs w:val="24"/>
              </w:rPr>
              <w:t>65</w:t>
            </w:r>
          </w:p>
        </w:tc>
        <w:tc>
          <w:tcPr>
            <w:tcW w:w="4966" w:type="dxa"/>
          </w:tcPr>
          <w:p w14:paraId="168B25BA" w14:textId="77777777" w:rsidR="008D4A8B" w:rsidRPr="00B22F73" w:rsidRDefault="008D4A8B" w:rsidP="008D4A8B">
            <w:pPr>
              <w:spacing w:before="120" w:after="120"/>
              <w:rPr>
                <w:rFonts w:cstheme="minorHAnsi"/>
                <w:color w:val="00241A"/>
                <w:sz w:val="24"/>
                <w:szCs w:val="24"/>
              </w:rPr>
            </w:pPr>
            <w:r w:rsidRPr="00B22F73">
              <w:rPr>
                <w:rFonts w:cstheme="minorHAnsi"/>
                <w:color w:val="00241A"/>
                <w:sz w:val="24"/>
                <w:szCs w:val="24"/>
              </w:rPr>
              <w:t>Candidate ownership</w:t>
            </w:r>
          </w:p>
          <w:p w14:paraId="1BDC5BE7" w14:textId="09E0F2FF" w:rsidR="001D3B00" w:rsidRPr="00B22F73" w:rsidRDefault="008D4A8B" w:rsidP="008D4A8B">
            <w:pPr>
              <w:spacing w:before="120" w:after="120"/>
              <w:rPr>
                <w:rFonts w:cstheme="minorHAnsi"/>
                <w:color w:val="00241A"/>
                <w:sz w:val="24"/>
                <w:szCs w:val="24"/>
              </w:rPr>
            </w:pPr>
            <w:r w:rsidRPr="00B22F73">
              <w:rPr>
                <w:rFonts w:cstheme="minorHAnsi"/>
                <w:color w:val="00241A"/>
                <w:sz w:val="24"/>
                <w:szCs w:val="24"/>
              </w:rPr>
              <w:t>Please could Research Ireland confirm how candidate ownership will be determined where the same candidate is introduced by more than one Framework Member, has previously applied directly to Research Ireland or is already recorded within Research Ireland’s candidate database?</w:t>
            </w:r>
          </w:p>
        </w:tc>
        <w:tc>
          <w:tcPr>
            <w:tcW w:w="5240" w:type="dxa"/>
            <w:vAlign w:val="center"/>
          </w:tcPr>
          <w:p w14:paraId="441C9CEC" w14:textId="77777777" w:rsidR="008D4A8B" w:rsidRPr="00B22F73" w:rsidRDefault="008D4A8B" w:rsidP="008D4A8B">
            <w:pPr>
              <w:spacing w:before="100" w:beforeAutospacing="1" w:after="100" w:afterAutospacing="1"/>
              <w:rPr>
                <w:rFonts w:eastAsia="Times New Roman" w:cstheme="minorHAnsi"/>
                <w:sz w:val="24"/>
                <w:szCs w:val="24"/>
                <w:lang w:eastAsia="en-IE"/>
              </w:rPr>
            </w:pPr>
            <w:r w:rsidRPr="00B22F73">
              <w:rPr>
                <w:rFonts w:eastAsia="Times New Roman" w:cstheme="minorHAnsi"/>
                <w:sz w:val="24"/>
                <w:szCs w:val="24"/>
                <w:lang w:eastAsia="en-IE"/>
              </w:rPr>
              <w:t>Research Ireland does not prescribe exclusive candidate ownership rights under the Framework.</w:t>
            </w:r>
          </w:p>
          <w:p w14:paraId="18BCD74A" w14:textId="77777777" w:rsidR="008D4A8B" w:rsidRPr="00B22F73" w:rsidRDefault="008D4A8B" w:rsidP="008D4A8B">
            <w:pPr>
              <w:spacing w:before="100" w:beforeAutospacing="1" w:after="100" w:afterAutospacing="1"/>
              <w:rPr>
                <w:rFonts w:eastAsia="Times New Roman" w:cstheme="minorHAnsi"/>
                <w:sz w:val="24"/>
                <w:szCs w:val="24"/>
                <w:lang w:eastAsia="en-IE"/>
              </w:rPr>
            </w:pPr>
            <w:r w:rsidRPr="00B22F73">
              <w:rPr>
                <w:rFonts w:eastAsia="Times New Roman" w:cstheme="minorHAnsi"/>
                <w:sz w:val="24"/>
                <w:szCs w:val="24"/>
                <w:lang w:eastAsia="en-IE"/>
              </w:rPr>
              <w:t>Where the same candidate is introduced by more than one Framework Member, has previously applied directly to Research Ireland, or is already held within Research Ireland's recruitment records, any entitlement to a placement fee will be considered on a case-by-case basis, having regard to the circumstances of the introduction and the services provided.</w:t>
            </w:r>
          </w:p>
          <w:p w14:paraId="6FBE71ED" w14:textId="3CEE2438" w:rsidR="001D3B00" w:rsidRPr="00B22F73" w:rsidRDefault="008D4A8B" w:rsidP="008D4A8B">
            <w:pPr>
              <w:spacing w:before="100" w:beforeAutospacing="1" w:after="100" w:afterAutospacing="1"/>
              <w:rPr>
                <w:rFonts w:cstheme="minorHAnsi"/>
                <w:sz w:val="24"/>
                <w:szCs w:val="24"/>
              </w:rPr>
            </w:pPr>
            <w:r w:rsidRPr="00B22F73">
              <w:rPr>
                <w:rFonts w:eastAsia="Times New Roman" w:cstheme="minorHAnsi"/>
                <w:sz w:val="24"/>
                <w:szCs w:val="24"/>
                <w:lang w:eastAsia="en-IE"/>
              </w:rPr>
              <w:lastRenderedPageBreak/>
              <w:t>Framework Members should identify any potential duplicate introductions as early as possible. Any fee entitlement must be agreed with Research Ireland in accordance with the applicable contractual and call-off arrangements.</w:t>
            </w:r>
            <w:r w:rsidRPr="00B22F73">
              <w:rPr>
                <w:rFonts w:cstheme="minorHAnsi"/>
                <w:sz w:val="24"/>
                <w:szCs w:val="24"/>
              </w:rPr>
              <w:t xml:space="preserve"> </w:t>
            </w:r>
          </w:p>
        </w:tc>
      </w:tr>
      <w:tr w:rsidR="001D3B00" w:rsidRPr="00B22F73" w14:paraId="28208BF3" w14:textId="77777777" w:rsidTr="005D2073">
        <w:trPr>
          <w:trHeight w:val="20"/>
          <w:tblHeader/>
        </w:trPr>
        <w:tc>
          <w:tcPr>
            <w:tcW w:w="704" w:type="dxa"/>
            <w:shd w:val="clear" w:color="auto" w:fill="1F3864" w:themeFill="accent1" w:themeFillShade="80"/>
            <w:vAlign w:val="center"/>
          </w:tcPr>
          <w:p w14:paraId="64CAF0A7" w14:textId="19B75891" w:rsidR="001D3B00" w:rsidRPr="00B22F73" w:rsidRDefault="008D4A8B" w:rsidP="00DC6081">
            <w:pPr>
              <w:spacing w:before="120" w:after="120"/>
              <w:jc w:val="center"/>
              <w:rPr>
                <w:rFonts w:cstheme="minorHAnsi"/>
                <w:b/>
                <w:color w:val="FFFFFF" w:themeColor="background1"/>
                <w:sz w:val="24"/>
                <w:szCs w:val="24"/>
              </w:rPr>
            </w:pPr>
            <w:r w:rsidRPr="00B22F73">
              <w:rPr>
                <w:rFonts w:cstheme="minorHAnsi"/>
                <w:b/>
                <w:color w:val="FFFFFF" w:themeColor="background1"/>
                <w:sz w:val="24"/>
                <w:szCs w:val="24"/>
              </w:rPr>
              <w:lastRenderedPageBreak/>
              <w:t>66</w:t>
            </w:r>
          </w:p>
        </w:tc>
        <w:tc>
          <w:tcPr>
            <w:tcW w:w="4966" w:type="dxa"/>
          </w:tcPr>
          <w:p w14:paraId="7EC2A152" w14:textId="77777777" w:rsidR="008D4A8B" w:rsidRPr="00B22F73" w:rsidRDefault="008D4A8B" w:rsidP="008D4A8B">
            <w:pPr>
              <w:shd w:val="clear" w:color="auto" w:fill="FFFFFF"/>
              <w:spacing w:after="100" w:afterAutospacing="1"/>
              <w:rPr>
                <w:rFonts w:eastAsia="Times New Roman" w:cstheme="minorHAnsi"/>
                <w:color w:val="00241A"/>
                <w:sz w:val="24"/>
                <w:szCs w:val="24"/>
                <w:lang w:eastAsia="en-IE"/>
              </w:rPr>
            </w:pPr>
            <w:r w:rsidRPr="00B22F73">
              <w:rPr>
                <w:rFonts w:eastAsia="Times New Roman" w:cstheme="minorHAnsi"/>
                <w:b/>
                <w:bCs/>
                <w:color w:val="00241A"/>
                <w:sz w:val="24"/>
                <w:szCs w:val="24"/>
                <w:lang w:eastAsia="en-IE"/>
              </w:rPr>
              <w:t>Recruitment technology</w:t>
            </w:r>
          </w:p>
          <w:p w14:paraId="587F3632" w14:textId="5543D62F" w:rsidR="001D3B00" w:rsidRPr="00B22F73" w:rsidRDefault="008D4A8B" w:rsidP="008D4A8B">
            <w:pPr>
              <w:shd w:val="clear" w:color="auto" w:fill="FFFFFF"/>
              <w:spacing w:after="100" w:afterAutospacing="1"/>
              <w:rPr>
                <w:rFonts w:cstheme="minorHAnsi"/>
                <w:color w:val="00241A"/>
                <w:sz w:val="24"/>
                <w:szCs w:val="24"/>
              </w:rPr>
            </w:pPr>
            <w:r w:rsidRPr="00B22F73">
              <w:rPr>
                <w:rFonts w:eastAsia="Times New Roman" w:cstheme="minorHAnsi"/>
                <w:color w:val="00241A"/>
                <w:sz w:val="24"/>
                <w:szCs w:val="24"/>
                <w:lang w:eastAsia="en-IE"/>
              </w:rPr>
              <w:t>Please could you confirm whether you currently use an applicant tracking, recruitment management or vendor management system? If so, please confirm which system is used and whether Framework Members will be required to submit candidates, update recruitment activity or provide management information through the platform.</w:t>
            </w:r>
            <w:r w:rsidRPr="00B22F73">
              <w:rPr>
                <w:rFonts w:cstheme="minorHAnsi"/>
                <w:color w:val="00241A"/>
                <w:sz w:val="24"/>
                <w:szCs w:val="24"/>
              </w:rPr>
              <w:t xml:space="preserve"> </w:t>
            </w:r>
          </w:p>
        </w:tc>
        <w:tc>
          <w:tcPr>
            <w:tcW w:w="5240" w:type="dxa"/>
            <w:vAlign w:val="center"/>
          </w:tcPr>
          <w:p w14:paraId="3535F2E3" w14:textId="77777777" w:rsidR="008D4A8B" w:rsidRPr="00B22F73" w:rsidRDefault="008D4A8B" w:rsidP="008D4A8B">
            <w:pPr>
              <w:spacing w:before="100" w:beforeAutospacing="1" w:after="100" w:afterAutospacing="1"/>
              <w:rPr>
                <w:rFonts w:eastAsia="Times New Roman" w:cstheme="minorHAnsi"/>
                <w:sz w:val="24"/>
                <w:szCs w:val="24"/>
                <w:lang w:eastAsia="en-IE"/>
              </w:rPr>
            </w:pPr>
            <w:r w:rsidRPr="00B22F73">
              <w:rPr>
                <w:rFonts w:eastAsia="Times New Roman" w:cstheme="minorHAnsi"/>
                <w:sz w:val="24"/>
                <w:szCs w:val="24"/>
                <w:lang w:eastAsia="en-IE"/>
              </w:rPr>
              <w:t>Research Ireland has not specified a mandatory applicant tracking system (ATS), recruitment management system or vendor management system for use under this Framework.</w:t>
            </w:r>
          </w:p>
          <w:p w14:paraId="71B3AF0D" w14:textId="77777777" w:rsidR="008D4A8B" w:rsidRPr="00B22F73" w:rsidRDefault="008D4A8B" w:rsidP="008D4A8B">
            <w:pPr>
              <w:spacing w:before="100" w:beforeAutospacing="1" w:after="100" w:afterAutospacing="1"/>
              <w:rPr>
                <w:rFonts w:eastAsia="Times New Roman" w:cstheme="minorHAnsi"/>
                <w:sz w:val="24"/>
                <w:szCs w:val="24"/>
                <w:lang w:eastAsia="en-IE"/>
              </w:rPr>
            </w:pPr>
            <w:r w:rsidRPr="00B22F73">
              <w:rPr>
                <w:rFonts w:eastAsia="Times New Roman" w:cstheme="minorHAnsi"/>
                <w:sz w:val="24"/>
                <w:szCs w:val="24"/>
                <w:lang w:eastAsia="en-IE"/>
              </w:rPr>
              <w:t>Framework Members may be required to submit candidate information, provide recruitment activity updates and supply management information in formats specified by Research Ireland.</w:t>
            </w:r>
          </w:p>
          <w:p w14:paraId="234EFBD9" w14:textId="267CAADC" w:rsidR="001D3B00" w:rsidRPr="00B22F73" w:rsidRDefault="008D4A8B" w:rsidP="008D4A8B">
            <w:pPr>
              <w:spacing w:before="100" w:beforeAutospacing="1" w:after="100" w:afterAutospacing="1"/>
              <w:rPr>
                <w:rFonts w:cstheme="minorHAnsi"/>
                <w:sz w:val="24"/>
                <w:szCs w:val="24"/>
              </w:rPr>
            </w:pPr>
            <w:r w:rsidRPr="00B22F73">
              <w:rPr>
                <w:rFonts w:eastAsia="Times New Roman" w:cstheme="minorHAnsi"/>
                <w:sz w:val="24"/>
                <w:szCs w:val="24"/>
                <w:lang w:eastAsia="en-IE"/>
              </w:rPr>
              <w:t>Any system access, submission procedures and reporting requirements will be confirmed at call-off stage</w:t>
            </w:r>
          </w:p>
        </w:tc>
      </w:tr>
      <w:tr w:rsidR="001D3B00" w:rsidRPr="00B22F73" w14:paraId="53EB5748" w14:textId="77777777" w:rsidTr="005D2073">
        <w:trPr>
          <w:trHeight w:val="20"/>
          <w:tblHeader/>
        </w:trPr>
        <w:tc>
          <w:tcPr>
            <w:tcW w:w="704" w:type="dxa"/>
            <w:shd w:val="clear" w:color="auto" w:fill="1F3864" w:themeFill="accent1" w:themeFillShade="80"/>
            <w:vAlign w:val="center"/>
          </w:tcPr>
          <w:p w14:paraId="0EF4D2A3" w14:textId="1C6A17AD" w:rsidR="001D3B00" w:rsidRPr="00B22F73" w:rsidRDefault="008D4A8B" w:rsidP="00DC6081">
            <w:pPr>
              <w:spacing w:before="120" w:after="120"/>
              <w:jc w:val="center"/>
              <w:rPr>
                <w:rFonts w:cstheme="minorHAnsi"/>
                <w:b/>
                <w:color w:val="FFFFFF" w:themeColor="background1"/>
                <w:sz w:val="24"/>
                <w:szCs w:val="24"/>
              </w:rPr>
            </w:pPr>
            <w:r w:rsidRPr="00B22F73">
              <w:rPr>
                <w:rFonts w:cstheme="minorHAnsi"/>
                <w:b/>
                <w:color w:val="FFFFFF" w:themeColor="background1"/>
                <w:sz w:val="24"/>
                <w:szCs w:val="24"/>
              </w:rPr>
              <w:t>67</w:t>
            </w:r>
          </w:p>
        </w:tc>
        <w:tc>
          <w:tcPr>
            <w:tcW w:w="4966" w:type="dxa"/>
          </w:tcPr>
          <w:p w14:paraId="7BED5A72" w14:textId="77777777" w:rsidR="008D4A8B" w:rsidRPr="00B22F73" w:rsidRDefault="008D4A8B" w:rsidP="008D4A8B">
            <w:pPr>
              <w:shd w:val="clear" w:color="auto" w:fill="FFFFFF"/>
              <w:spacing w:after="100" w:afterAutospacing="1"/>
              <w:rPr>
                <w:rFonts w:eastAsia="Times New Roman" w:cstheme="minorHAnsi"/>
                <w:color w:val="00241A"/>
                <w:sz w:val="24"/>
                <w:szCs w:val="24"/>
                <w:lang w:eastAsia="en-IE"/>
              </w:rPr>
            </w:pPr>
            <w:r w:rsidRPr="00B22F73">
              <w:rPr>
                <w:rFonts w:eastAsia="Times New Roman" w:cstheme="minorHAnsi"/>
                <w:b/>
                <w:bCs/>
                <w:color w:val="00241A"/>
                <w:sz w:val="24"/>
                <w:szCs w:val="24"/>
                <w:lang w:eastAsia="en-IE"/>
              </w:rPr>
              <w:t>Existing temporary workers</w:t>
            </w:r>
          </w:p>
          <w:p w14:paraId="61416A64" w14:textId="309BF556" w:rsidR="001D3B00" w:rsidRPr="00B22F73" w:rsidRDefault="008D4A8B" w:rsidP="008D4A8B">
            <w:pPr>
              <w:shd w:val="clear" w:color="auto" w:fill="FFFFFF"/>
              <w:spacing w:after="100" w:afterAutospacing="1"/>
              <w:rPr>
                <w:rFonts w:cstheme="minorHAnsi"/>
                <w:color w:val="00241A"/>
                <w:sz w:val="24"/>
                <w:szCs w:val="24"/>
              </w:rPr>
            </w:pPr>
            <w:r w:rsidRPr="00B22F73">
              <w:rPr>
                <w:rFonts w:eastAsia="Times New Roman" w:cstheme="minorHAnsi"/>
                <w:color w:val="00241A"/>
                <w:sz w:val="24"/>
                <w:szCs w:val="24"/>
                <w:lang w:eastAsia="en-IE"/>
              </w:rPr>
              <w:t>The tender states that agency staff placed under the current framework will remain subject to the existing framework terms. Please can you confirm whether the new Framework will apply to new placements only and whether existing temporary workers will remain with their current supplier until the relevant assignment ends?</w:t>
            </w:r>
            <w:r w:rsidRPr="00B22F73">
              <w:rPr>
                <w:rFonts w:cstheme="minorHAnsi"/>
                <w:color w:val="00241A"/>
                <w:sz w:val="24"/>
                <w:szCs w:val="24"/>
              </w:rPr>
              <w:t xml:space="preserve"> </w:t>
            </w:r>
          </w:p>
        </w:tc>
        <w:tc>
          <w:tcPr>
            <w:tcW w:w="5240" w:type="dxa"/>
            <w:vAlign w:val="center"/>
          </w:tcPr>
          <w:p w14:paraId="357E4FCE" w14:textId="77777777" w:rsidR="008D4A8B" w:rsidRPr="00B22F73" w:rsidRDefault="008D4A8B" w:rsidP="008D4A8B">
            <w:pPr>
              <w:spacing w:before="100" w:beforeAutospacing="1" w:after="100" w:afterAutospacing="1"/>
              <w:rPr>
                <w:rFonts w:eastAsia="Times New Roman" w:cstheme="minorHAnsi"/>
                <w:sz w:val="24"/>
                <w:szCs w:val="24"/>
                <w:lang w:eastAsia="en-IE"/>
              </w:rPr>
            </w:pPr>
            <w:r w:rsidRPr="00B22F73">
              <w:rPr>
                <w:rFonts w:eastAsia="Times New Roman" w:cstheme="minorHAnsi"/>
                <w:sz w:val="24"/>
                <w:szCs w:val="24"/>
                <w:lang w:eastAsia="en-IE"/>
              </w:rPr>
              <w:t>Please refer to Part 1, Section 1.2 of the CFT. The new Framework Agreement will apply to new placements awarded following its commencement.</w:t>
            </w:r>
          </w:p>
          <w:p w14:paraId="49C85F63" w14:textId="77777777" w:rsidR="008D4A8B" w:rsidRPr="00B22F73" w:rsidRDefault="008D4A8B" w:rsidP="008D4A8B">
            <w:pPr>
              <w:spacing w:before="100" w:beforeAutospacing="1" w:after="100" w:afterAutospacing="1"/>
              <w:rPr>
                <w:rFonts w:eastAsia="Times New Roman" w:cstheme="minorHAnsi"/>
                <w:sz w:val="24"/>
                <w:szCs w:val="24"/>
                <w:lang w:eastAsia="en-IE"/>
              </w:rPr>
            </w:pPr>
            <w:r w:rsidRPr="00B22F73">
              <w:rPr>
                <w:rFonts w:eastAsia="Times New Roman" w:cstheme="minorHAnsi"/>
                <w:sz w:val="24"/>
                <w:szCs w:val="24"/>
                <w:lang w:eastAsia="en-IE"/>
              </w:rPr>
              <w:t>Agency Staff placed under the existing Framework Agreement will continue to be governed by the terms and conditions of that Framework until the termination of their employment. The commencement of the new Framework will not, of itself, require existing agency workers to transfer to a new supplier.</w:t>
            </w:r>
          </w:p>
          <w:p w14:paraId="259B5A7E" w14:textId="19EA1CBA" w:rsidR="001D3B00" w:rsidRPr="00B22F73" w:rsidRDefault="008D4A8B" w:rsidP="008D4A8B">
            <w:pPr>
              <w:spacing w:before="100" w:beforeAutospacing="1" w:after="100" w:afterAutospacing="1"/>
              <w:rPr>
                <w:rFonts w:cstheme="minorHAnsi"/>
                <w:sz w:val="24"/>
                <w:szCs w:val="24"/>
              </w:rPr>
            </w:pPr>
            <w:r w:rsidRPr="00B22F73">
              <w:rPr>
                <w:rFonts w:eastAsia="Times New Roman" w:cstheme="minorHAnsi"/>
                <w:sz w:val="24"/>
                <w:szCs w:val="24"/>
                <w:lang w:eastAsia="en-IE"/>
              </w:rPr>
              <w:t>Accordingly, existing placements will remain under their current contractual arrangements, subject to the applicable terms and conditions.</w:t>
            </w:r>
            <w:r w:rsidRPr="00B22F73">
              <w:rPr>
                <w:rFonts w:cstheme="minorHAnsi"/>
                <w:sz w:val="24"/>
                <w:szCs w:val="24"/>
              </w:rPr>
              <w:t xml:space="preserve"> </w:t>
            </w:r>
          </w:p>
        </w:tc>
      </w:tr>
      <w:tr w:rsidR="001D3B00" w:rsidRPr="00B22F73" w14:paraId="76545332" w14:textId="77777777" w:rsidTr="005D2073">
        <w:trPr>
          <w:trHeight w:val="20"/>
          <w:tblHeader/>
        </w:trPr>
        <w:tc>
          <w:tcPr>
            <w:tcW w:w="704" w:type="dxa"/>
            <w:shd w:val="clear" w:color="auto" w:fill="1F3864" w:themeFill="accent1" w:themeFillShade="80"/>
            <w:vAlign w:val="center"/>
          </w:tcPr>
          <w:p w14:paraId="5F8842E9" w14:textId="005C02FE" w:rsidR="001D3B00" w:rsidRPr="00B22F73" w:rsidRDefault="008D4A8B" w:rsidP="00DC6081">
            <w:pPr>
              <w:spacing w:before="120" w:after="120"/>
              <w:jc w:val="center"/>
              <w:rPr>
                <w:rFonts w:cstheme="minorHAnsi"/>
                <w:b/>
                <w:color w:val="FFFFFF" w:themeColor="background1"/>
                <w:sz w:val="24"/>
                <w:szCs w:val="24"/>
              </w:rPr>
            </w:pPr>
            <w:r w:rsidRPr="00B22F73">
              <w:rPr>
                <w:rFonts w:cstheme="minorHAnsi"/>
                <w:b/>
                <w:color w:val="FFFFFF" w:themeColor="background1"/>
                <w:sz w:val="24"/>
                <w:szCs w:val="24"/>
              </w:rPr>
              <w:t>68</w:t>
            </w:r>
          </w:p>
        </w:tc>
        <w:tc>
          <w:tcPr>
            <w:tcW w:w="4966" w:type="dxa"/>
          </w:tcPr>
          <w:p w14:paraId="5ADFA6C9" w14:textId="77777777" w:rsidR="008D4A8B" w:rsidRPr="00B22F73" w:rsidRDefault="008D4A8B" w:rsidP="008D4A8B">
            <w:pPr>
              <w:shd w:val="clear" w:color="auto" w:fill="FFFFFF"/>
              <w:spacing w:after="100" w:afterAutospacing="1"/>
              <w:rPr>
                <w:rFonts w:eastAsia="Times New Roman" w:cstheme="minorHAnsi"/>
                <w:color w:val="00241A"/>
                <w:sz w:val="24"/>
                <w:szCs w:val="24"/>
                <w:lang w:eastAsia="en-IE"/>
              </w:rPr>
            </w:pPr>
            <w:r w:rsidRPr="00B22F73">
              <w:rPr>
                <w:rFonts w:eastAsia="Times New Roman" w:cstheme="minorHAnsi"/>
                <w:b/>
                <w:bCs/>
                <w:color w:val="00241A"/>
                <w:sz w:val="24"/>
                <w:szCs w:val="24"/>
                <w:lang w:eastAsia="en-IE"/>
              </w:rPr>
              <w:t>Temporary assignment assumptions</w:t>
            </w:r>
          </w:p>
          <w:p w14:paraId="097BD93D" w14:textId="1693E4E2" w:rsidR="001D3B00" w:rsidRPr="00B22F73" w:rsidRDefault="008D4A8B" w:rsidP="008D4A8B">
            <w:pPr>
              <w:shd w:val="clear" w:color="auto" w:fill="FFFFFF"/>
              <w:spacing w:after="100" w:afterAutospacing="1"/>
              <w:rPr>
                <w:rFonts w:cstheme="minorHAnsi"/>
                <w:color w:val="00241A"/>
                <w:sz w:val="24"/>
                <w:szCs w:val="24"/>
              </w:rPr>
            </w:pPr>
            <w:r w:rsidRPr="00B22F73">
              <w:rPr>
                <w:rFonts w:eastAsia="Times New Roman" w:cstheme="minorHAnsi"/>
                <w:color w:val="00241A"/>
                <w:sz w:val="24"/>
                <w:szCs w:val="24"/>
                <w:lang w:eastAsia="en-IE"/>
              </w:rPr>
              <w:t>To support consistent pricing, please could you confirm the typical temporary assignment duration and standard weekly contracted hours, where this information is available?</w:t>
            </w:r>
            <w:r w:rsidRPr="00B22F73">
              <w:rPr>
                <w:rFonts w:cstheme="minorHAnsi"/>
                <w:color w:val="00241A"/>
                <w:sz w:val="24"/>
                <w:szCs w:val="24"/>
              </w:rPr>
              <w:t xml:space="preserve"> </w:t>
            </w:r>
          </w:p>
        </w:tc>
        <w:tc>
          <w:tcPr>
            <w:tcW w:w="5240" w:type="dxa"/>
            <w:vAlign w:val="center"/>
          </w:tcPr>
          <w:p w14:paraId="73B5183F" w14:textId="77777777" w:rsidR="008D4A8B" w:rsidRPr="00B22F73" w:rsidRDefault="008D4A8B" w:rsidP="008D4A8B">
            <w:pPr>
              <w:spacing w:before="100" w:beforeAutospacing="1" w:after="100" w:afterAutospacing="1"/>
              <w:rPr>
                <w:rFonts w:eastAsia="Times New Roman" w:cstheme="minorHAnsi"/>
                <w:sz w:val="24"/>
                <w:szCs w:val="24"/>
                <w:lang w:eastAsia="en-IE"/>
              </w:rPr>
            </w:pPr>
            <w:r w:rsidRPr="00B22F73">
              <w:rPr>
                <w:rFonts w:eastAsia="Times New Roman" w:cstheme="minorHAnsi"/>
                <w:sz w:val="24"/>
                <w:szCs w:val="24"/>
                <w:lang w:eastAsia="en-IE"/>
              </w:rPr>
              <w:t>Please refer to Appendix 1, Sections 1.5 and 1.17 of the CFT. Research Ireland is unable to provide a standard or typical duration for temporary assignments, as requirements will vary according to operational needs.</w:t>
            </w:r>
          </w:p>
          <w:p w14:paraId="05702B7E" w14:textId="77777777" w:rsidR="008D4A8B" w:rsidRPr="00B22F73" w:rsidRDefault="008D4A8B" w:rsidP="008D4A8B">
            <w:pPr>
              <w:spacing w:before="100" w:beforeAutospacing="1" w:after="100" w:afterAutospacing="1"/>
              <w:rPr>
                <w:rFonts w:eastAsia="Times New Roman" w:cstheme="minorHAnsi"/>
                <w:sz w:val="24"/>
                <w:szCs w:val="24"/>
                <w:lang w:eastAsia="en-IE"/>
              </w:rPr>
            </w:pPr>
            <w:r w:rsidRPr="00B22F73">
              <w:rPr>
                <w:rFonts w:eastAsia="Times New Roman" w:cstheme="minorHAnsi"/>
                <w:sz w:val="24"/>
                <w:szCs w:val="24"/>
                <w:lang w:eastAsia="en-IE"/>
              </w:rPr>
              <w:t>Weekly contracted hours may also vary depending on the role and assignment. Research Ireland has not prescribed a standard number of weekly hours for all temporary agency placements.</w:t>
            </w:r>
          </w:p>
          <w:p w14:paraId="6F499E8C" w14:textId="5B3D716D" w:rsidR="001D3B00" w:rsidRPr="00B22F73" w:rsidRDefault="008D4A8B" w:rsidP="008D4A8B">
            <w:pPr>
              <w:spacing w:before="100" w:beforeAutospacing="1" w:after="100" w:afterAutospacing="1"/>
              <w:rPr>
                <w:rFonts w:cstheme="minorHAnsi"/>
                <w:sz w:val="24"/>
                <w:szCs w:val="24"/>
              </w:rPr>
            </w:pPr>
            <w:r w:rsidRPr="00B22F73">
              <w:rPr>
                <w:rFonts w:eastAsia="Times New Roman" w:cstheme="minorHAnsi"/>
                <w:sz w:val="24"/>
                <w:szCs w:val="24"/>
                <w:lang w:eastAsia="en-IE"/>
              </w:rPr>
              <w:lastRenderedPageBreak/>
              <w:t>The anticipated assignment duration, weekly working hours and any specific working arrangements will be confirmed at call-off stage. Tenderers should prepare their pricing in accordance with the Pricing Schedule and the requirements set out in the CFT.</w:t>
            </w:r>
            <w:r w:rsidRPr="00B22F73">
              <w:rPr>
                <w:rFonts w:cstheme="minorHAnsi"/>
                <w:sz w:val="24"/>
                <w:szCs w:val="24"/>
              </w:rPr>
              <w:t xml:space="preserve"> </w:t>
            </w:r>
          </w:p>
        </w:tc>
      </w:tr>
      <w:tr w:rsidR="001D3B00" w:rsidRPr="00B22F73" w14:paraId="310BF72A" w14:textId="77777777" w:rsidTr="005D2073">
        <w:trPr>
          <w:trHeight w:val="20"/>
          <w:tblHeader/>
        </w:trPr>
        <w:tc>
          <w:tcPr>
            <w:tcW w:w="704" w:type="dxa"/>
            <w:shd w:val="clear" w:color="auto" w:fill="1F3864" w:themeFill="accent1" w:themeFillShade="80"/>
            <w:vAlign w:val="center"/>
          </w:tcPr>
          <w:p w14:paraId="02E863CC" w14:textId="6D6D4CFC" w:rsidR="001D3B00" w:rsidRPr="00B22F73" w:rsidRDefault="008D4A8B" w:rsidP="00DC6081">
            <w:pPr>
              <w:spacing w:before="120" w:after="120"/>
              <w:jc w:val="center"/>
              <w:rPr>
                <w:rFonts w:cstheme="minorHAnsi"/>
                <w:b/>
                <w:color w:val="FFFFFF" w:themeColor="background1"/>
                <w:sz w:val="24"/>
                <w:szCs w:val="24"/>
              </w:rPr>
            </w:pPr>
            <w:r w:rsidRPr="00B22F73">
              <w:rPr>
                <w:rFonts w:cstheme="minorHAnsi"/>
                <w:b/>
                <w:color w:val="FFFFFF" w:themeColor="background1"/>
                <w:sz w:val="24"/>
                <w:szCs w:val="24"/>
              </w:rPr>
              <w:lastRenderedPageBreak/>
              <w:t>69</w:t>
            </w:r>
          </w:p>
        </w:tc>
        <w:tc>
          <w:tcPr>
            <w:tcW w:w="4966" w:type="dxa"/>
          </w:tcPr>
          <w:p w14:paraId="2DD04135" w14:textId="77777777" w:rsidR="008D4A8B" w:rsidRPr="00B22F73" w:rsidRDefault="008D4A8B" w:rsidP="008D4A8B">
            <w:pPr>
              <w:shd w:val="clear" w:color="auto" w:fill="FFFFFF"/>
              <w:spacing w:after="100" w:afterAutospacing="1"/>
              <w:rPr>
                <w:rFonts w:eastAsia="Times New Roman" w:cstheme="minorHAnsi"/>
                <w:color w:val="00241A"/>
                <w:sz w:val="24"/>
                <w:szCs w:val="24"/>
                <w:lang w:eastAsia="en-IE"/>
              </w:rPr>
            </w:pPr>
            <w:r w:rsidRPr="00B22F73">
              <w:rPr>
                <w:rFonts w:eastAsia="Times New Roman" w:cstheme="minorHAnsi"/>
                <w:b/>
                <w:bCs/>
                <w:color w:val="00241A"/>
                <w:sz w:val="24"/>
                <w:szCs w:val="24"/>
                <w:lang w:eastAsia="en-IE"/>
              </w:rPr>
              <w:t>Statutory cost increases</w:t>
            </w:r>
          </w:p>
          <w:p w14:paraId="28493611" w14:textId="0F4D908D" w:rsidR="001D3B00" w:rsidRPr="00B22F73" w:rsidRDefault="008D4A8B" w:rsidP="008D4A8B">
            <w:pPr>
              <w:shd w:val="clear" w:color="auto" w:fill="FFFFFF"/>
              <w:spacing w:after="100" w:afterAutospacing="1"/>
              <w:rPr>
                <w:rFonts w:cstheme="minorHAnsi"/>
                <w:color w:val="00241A"/>
                <w:sz w:val="24"/>
                <w:szCs w:val="24"/>
              </w:rPr>
            </w:pPr>
            <w:r w:rsidRPr="00B22F73">
              <w:rPr>
                <w:rFonts w:eastAsia="Times New Roman" w:cstheme="minorHAnsi"/>
                <w:color w:val="00241A"/>
                <w:sz w:val="24"/>
                <w:szCs w:val="24"/>
                <w:lang w:eastAsia="en-IE"/>
              </w:rPr>
              <w:t>Please could you confirm whether temporary worker charge rates may be adjusted during the Framework term where changes arise from statutory pay requirements, employer taxation, pension, annual leave, or other mandatory employment costs?</w:t>
            </w:r>
            <w:r w:rsidRPr="00B22F73">
              <w:rPr>
                <w:rFonts w:cstheme="minorHAnsi"/>
                <w:color w:val="00241A"/>
                <w:sz w:val="24"/>
                <w:szCs w:val="24"/>
              </w:rPr>
              <w:t xml:space="preserve"> </w:t>
            </w:r>
          </w:p>
        </w:tc>
        <w:tc>
          <w:tcPr>
            <w:tcW w:w="5240" w:type="dxa"/>
            <w:vAlign w:val="center"/>
          </w:tcPr>
          <w:p w14:paraId="0CE7060D" w14:textId="77777777" w:rsidR="00CE58D4" w:rsidRPr="00B22F73" w:rsidRDefault="00CE58D4" w:rsidP="00CE58D4">
            <w:pPr>
              <w:spacing w:before="100" w:beforeAutospacing="1" w:after="100" w:afterAutospacing="1"/>
              <w:rPr>
                <w:rFonts w:eastAsia="Times New Roman" w:cstheme="minorHAnsi"/>
                <w:sz w:val="24"/>
                <w:szCs w:val="24"/>
                <w:lang w:eastAsia="en-IE"/>
              </w:rPr>
            </w:pPr>
            <w:r w:rsidRPr="00B22F73">
              <w:rPr>
                <w:rFonts w:eastAsia="Times New Roman" w:cstheme="minorHAnsi"/>
                <w:sz w:val="24"/>
                <w:szCs w:val="24"/>
                <w:lang w:eastAsia="en-IE"/>
              </w:rPr>
              <w:t>Please refer to Appendix 2, Sections 2 and 3 of the CFT. The agency management fee/margin percentage will remain fixed for the duration of the Framework Agreement and may not be increased as a result of changes to underlying employment costs.</w:t>
            </w:r>
          </w:p>
          <w:p w14:paraId="15DFD420" w14:textId="77777777" w:rsidR="00CE58D4" w:rsidRPr="00B22F73" w:rsidRDefault="00CE58D4" w:rsidP="00CE58D4">
            <w:pPr>
              <w:spacing w:before="100" w:beforeAutospacing="1" w:after="100" w:afterAutospacing="1"/>
              <w:rPr>
                <w:rFonts w:eastAsia="Times New Roman" w:cstheme="minorHAnsi"/>
                <w:sz w:val="24"/>
                <w:szCs w:val="24"/>
                <w:lang w:eastAsia="en-IE"/>
              </w:rPr>
            </w:pPr>
            <w:r w:rsidRPr="00B22F73">
              <w:rPr>
                <w:rFonts w:eastAsia="Times New Roman" w:cstheme="minorHAnsi"/>
                <w:sz w:val="24"/>
                <w:szCs w:val="24"/>
                <w:lang w:eastAsia="en-IE"/>
              </w:rPr>
              <w:t>Adjustments to temporary worker charge rates arising from changes in statutory pay requirements, employer taxation, pension contributions, annual leave or other mandatory employment-related costs may be considered only where expressly permitted under the Framework Agreement.</w:t>
            </w:r>
          </w:p>
          <w:p w14:paraId="1BAC036C" w14:textId="6810E864" w:rsidR="001D3B00" w:rsidRPr="00B22F73" w:rsidRDefault="00CE58D4" w:rsidP="00CE58D4">
            <w:pPr>
              <w:spacing w:before="100" w:beforeAutospacing="1" w:after="100" w:afterAutospacing="1"/>
              <w:rPr>
                <w:rFonts w:cstheme="minorHAnsi"/>
                <w:sz w:val="24"/>
                <w:szCs w:val="24"/>
              </w:rPr>
            </w:pPr>
            <w:r w:rsidRPr="00B22F73">
              <w:rPr>
                <w:rFonts w:eastAsia="Times New Roman" w:cstheme="minorHAnsi"/>
                <w:sz w:val="24"/>
                <w:szCs w:val="24"/>
                <w:lang w:eastAsia="en-IE"/>
              </w:rPr>
              <w:t>Any such adjustment will be subject to the applicable contractual provisions and Research Ireland's approval. Statutory cost increases will not automatically entitle Framework Members to increase their charge rates.</w:t>
            </w:r>
            <w:r w:rsidRPr="00B22F73">
              <w:rPr>
                <w:rFonts w:cstheme="minorHAnsi"/>
                <w:sz w:val="24"/>
                <w:szCs w:val="24"/>
              </w:rPr>
              <w:t xml:space="preserve"> </w:t>
            </w:r>
          </w:p>
        </w:tc>
      </w:tr>
      <w:tr w:rsidR="008D4A8B" w:rsidRPr="00B22F73" w14:paraId="12A7D8BB" w14:textId="77777777" w:rsidTr="005D2073">
        <w:trPr>
          <w:trHeight w:val="20"/>
          <w:tblHeader/>
        </w:trPr>
        <w:tc>
          <w:tcPr>
            <w:tcW w:w="704" w:type="dxa"/>
            <w:shd w:val="clear" w:color="auto" w:fill="1F3864" w:themeFill="accent1" w:themeFillShade="80"/>
            <w:vAlign w:val="center"/>
          </w:tcPr>
          <w:p w14:paraId="1A377301" w14:textId="62AC9950" w:rsidR="008D4A8B" w:rsidRPr="00B22F73" w:rsidRDefault="00CE58D4" w:rsidP="00DC6081">
            <w:pPr>
              <w:spacing w:before="120" w:after="120"/>
              <w:jc w:val="center"/>
              <w:rPr>
                <w:rFonts w:cstheme="minorHAnsi"/>
                <w:b/>
                <w:color w:val="FFFFFF" w:themeColor="background1"/>
                <w:sz w:val="24"/>
                <w:szCs w:val="24"/>
              </w:rPr>
            </w:pPr>
            <w:r w:rsidRPr="00B22F73">
              <w:rPr>
                <w:rFonts w:cstheme="minorHAnsi"/>
                <w:b/>
                <w:color w:val="FFFFFF" w:themeColor="background1"/>
                <w:sz w:val="24"/>
                <w:szCs w:val="24"/>
              </w:rPr>
              <w:t>70</w:t>
            </w:r>
          </w:p>
        </w:tc>
        <w:tc>
          <w:tcPr>
            <w:tcW w:w="4966" w:type="dxa"/>
          </w:tcPr>
          <w:p w14:paraId="3CEACC9E" w14:textId="77777777" w:rsidR="00CE58D4" w:rsidRPr="00B22F73" w:rsidRDefault="00CE58D4" w:rsidP="00CE58D4">
            <w:pPr>
              <w:shd w:val="clear" w:color="auto" w:fill="FFFFFF"/>
              <w:spacing w:after="100" w:afterAutospacing="1"/>
              <w:rPr>
                <w:rFonts w:eastAsia="Times New Roman" w:cstheme="minorHAnsi"/>
                <w:color w:val="00241A"/>
                <w:sz w:val="24"/>
                <w:szCs w:val="24"/>
                <w:lang w:eastAsia="en-IE"/>
              </w:rPr>
            </w:pPr>
            <w:r w:rsidRPr="00B22F73">
              <w:rPr>
                <w:rFonts w:eastAsia="Times New Roman" w:cstheme="minorHAnsi"/>
                <w:b/>
                <w:bCs/>
                <w:color w:val="00241A"/>
                <w:sz w:val="24"/>
                <w:szCs w:val="24"/>
                <w:lang w:eastAsia="en-IE"/>
              </w:rPr>
              <w:t>Temporary worker transfer fees</w:t>
            </w:r>
          </w:p>
          <w:p w14:paraId="5C43BEF5" w14:textId="752515BF" w:rsidR="008D4A8B" w:rsidRPr="00B22F73" w:rsidRDefault="00CE58D4" w:rsidP="00CE58D4">
            <w:pPr>
              <w:shd w:val="clear" w:color="auto" w:fill="FFFFFF"/>
              <w:spacing w:after="100" w:afterAutospacing="1"/>
              <w:rPr>
                <w:rFonts w:cstheme="minorHAnsi"/>
                <w:color w:val="00241A"/>
                <w:sz w:val="24"/>
                <w:szCs w:val="24"/>
              </w:rPr>
            </w:pPr>
            <w:r w:rsidRPr="00B22F73">
              <w:rPr>
                <w:rFonts w:eastAsia="Times New Roman" w:cstheme="minorHAnsi"/>
                <w:color w:val="00241A"/>
                <w:sz w:val="24"/>
                <w:szCs w:val="24"/>
                <w:lang w:eastAsia="en-IE"/>
              </w:rPr>
              <w:t>We note that no placement fee will be payable where a temporary worker applies for and secures a Research Ireland vacancy. Would you consider a defined qualifying period, after which no transfer fee would apply, with an agreed transfer fee payable where the worker moves to direct employment before the end of that period?</w:t>
            </w:r>
            <w:r w:rsidRPr="00B22F73">
              <w:rPr>
                <w:rFonts w:cstheme="minorHAnsi"/>
                <w:color w:val="00241A"/>
                <w:sz w:val="24"/>
                <w:szCs w:val="24"/>
              </w:rPr>
              <w:t xml:space="preserve"> </w:t>
            </w:r>
          </w:p>
        </w:tc>
        <w:tc>
          <w:tcPr>
            <w:tcW w:w="5240" w:type="dxa"/>
            <w:vAlign w:val="center"/>
          </w:tcPr>
          <w:p w14:paraId="100ADA7E" w14:textId="77777777" w:rsidR="00CE58D4" w:rsidRPr="00B22F73" w:rsidRDefault="00CE58D4" w:rsidP="00CE58D4">
            <w:pPr>
              <w:spacing w:before="100" w:beforeAutospacing="1" w:after="100" w:afterAutospacing="1"/>
              <w:rPr>
                <w:rFonts w:eastAsia="Times New Roman" w:cstheme="minorHAnsi"/>
                <w:sz w:val="24"/>
                <w:szCs w:val="24"/>
                <w:lang w:eastAsia="en-IE"/>
              </w:rPr>
            </w:pPr>
            <w:r w:rsidRPr="00B22F73">
              <w:rPr>
                <w:rFonts w:eastAsia="Times New Roman" w:cstheme="minorHAnsi"/>
                <w:sz w:val="24"/>
                <w:szCs w:val="24"/>
                <w:lang w:eastAsia="en-IE"/>
              </w:rPr>
              <w:t>Please refer to Appendix 2, Section 5 of the CFT. Research Ireland confirms that no permanent placement, introduction, transfer or conversion fee will be payable where an agency worker applies for and successfully secures a position directly with Research Ireland through its recruitment or selection process.</w:t>
            </w:r>
          </w:p>
          <w:p w14:paraId="2E01B5CA" w14:textId="55159B3E" w:rsidR="008D4A8B" w:rsidRPr="00B22F73" w:rsidRDefault="00CE58D4" w:rsidP="00CE58D4">
            <w:pPr>
              <w:spacing w:before="100" w:beforeAutospacing="1" w:after="100" w:afterAutospacing="1"/>
              <w:rPr>
                <w:rFonts w:cstheme="minorHAnsi"/>
                <w:sz w:val="24"/>
                <w:szCs w:val="24"/>
              </w:rPr>
            </w:pPr>
            <w:r w:rsidRPr="00B22F73">
              <w:rPr>
                <w:rFonts w:eastAsia="Times New Roman" w:cstheme="minorHAnsi"/>
                <w:sz w:val="24"/>
                <w:szCs w:val="24"/>
                <w:lang w:eastAsia="en-IE"/>
              </w:rPr>
              <w:t>This requirement applies irrespective of the duration of the worker's agency assignment. Research Ireland does not intend to introduce a qualifying period or an associated transfer fee. The published requirement remains unchanged.</w:t>
            </w:r>
            <w:r w:rsidRPr="00B22F73">
              <w:rPr>
                <w:rFonts w:cstheme="minorHAnsi"/>
                <w:sz w:val="24"/>
                <w:szCs w:val="24"/>
              </w:rPr>
              <w:t xml:space="preserve"> </w:t>
            </w:r>
          </w:p>
        </w:tc>
      </w:tr>
      <w:tr w:rsidR="008D4A8B" w:rsidRPr="00B22F73" w14:paraId="1B479CC7" w14:textId="77777777" w:rsidTr="005D2073">
        <w:trPr>
          <w:trHeight w:val="20"/>
          <w:tblHeader/>
        </w:trPr>
        <w:tc>
          <w:tcPr>
            <w:tcW w:w="704" w:type="dxa"/>
            <w:shd w:val="clear" w:color="auto" w:fill="1F3864" w:themeFill="accent1" w:themeFillShade="80"/>
            <w:vAlign w:val="center"/>
          </w:tcPr>
          <w:p w14:paraId="4B652B55" w14:textId="0F942856" w:rsidR="008D4A8B" w:rsidRPr="00B22F73" w:rsidRDefault="00CE58D4" w:rsidP="00DC6081">
            <w:pPr>
              <w:spacing w:before="120" w:after="120"/>
              <w:jc w:val="center"/>
              <w:rPr>
                <w:rFonts w:cstheme="minorHAnsi"/>
                <w:b/>
                <w:color w:val="FFFFFF" w:themeColor="background1"/>
                <w:sz w:val="24"/>
                <w:szCs w:val="24"/>
              </w:rPr>
            </w:pPr>
            <w:r w:rsidRPr="00B22F73">
              <w:rPr>
                <w:rFonts w:cstheme="minorHAnsi"/>
                <w:b/>
                <w:color w:val="FFFFFF" w:themeColor="background1"/>
                <w:sz w:val="24"/>
                <w:szCs w:val="24"/>
              </w:rPr>
              <w:t>71</w:t>
            </w:r>
          </w:p>
        </w:tc>
        <w:tc>
          <w:tcPr>
            <w:tcW w:w="4966" w:type="dxa"/>
          </w:tcPr>
          <w:p w14:paraId="04E25220" w14:textId="77777777" w:rsidR="00CE58D4" w:rsidRPr="00B22F73" w:rsidRDefault="00CE58D4" w:rsidP="00CE58D4">
            <w:pPr>
              <w:shd w:val="clear" w:color="auto" w:fill="FFFFFF"/>
              <w:spacing w:after="100" w:afterAutospacing="1"/>
              <w:rPr>
                <w:rFonts w:eastAsia="Times New Roman" w:cstheme="minorHAnsi"/>
                <w:color w:val="00241A"/>
                <w:sz w:val="24"/>
                <w:szCs w:val="24"/>
                <w:lang w:eastAsia="en-IE"/>
              </w:rPr>
            </w:pPr>
            <w:r w:rsidRPr="00B22F73">
              <w:rPr>
                <w:rFonts w:eastAsia="Times New Roman" w:cstheme="minorHAnsi"/>
                <w:b/>
                <w:bCs/>
                <w:color w:val="00241A"/>
                <w:sz w:val="24"/>
                <w:szCs w:val="24"/>
                <w:lang w:eastAsia="en-IE"/>
              </w:rPr>
              <w:t>Assessment and verification costs</w:t>
            </w:r>
          </w:p>
          <w:p w14:paraId="033C4322" w14:textId="4BDE2B71" w:rsidR="008D4A8B" w:rsidRPr="00B22F73" w:rsidRDefault="00CE58D4" w:rsidP="00CE58D4">
            <w:pPr>
              <w:shd w:val="clear" w:color="auto" w:fill="FFFFFF"/>
              <w:spacing w:after="100" w:afterAutospacing="1"/>
              <w:rPr>
                <w:rFonts w:cstheme="minorHAnsi"/>
                <w:color w:val="00241A"/>
                <w:sz w:val="24"/>
                <w:szCs w:val="24"/>
              </w:rPr>
            </w:pPr>
            <w:r w:rsidRPr="00B22F73">
              <w:rPr>
                <w:rFonts w:eastAsia="Times New Roman" w:cstheme="minorHAnsi"/>
                <w:color w:val="00241A"/>
                <w:sz w:val="24"/>
                <w:szCs w:val="24"/>
                <w:lang w:eastAsia="en-IE"/>
              </w:rPr>
              <w:t xml:space="preserve">Where Research Ireland requests psychometric assessment, specialist testing, qualification verification or other role specific checks, please can you confirm which activities should be </w:t>
            </w:r>
            <w:r w:rsidRPr="00B22F73">
              <w:rPr>
                <w:rFonts w:eastAsia="Times New Roman" w:cstheme="minorHAnsi"/>
                <w:color w:val="00241A"/>
                <w:sz w:val="24"/>
                <w:szCs w:val="24"/>
                <w:lang w:eastAsia="en-IE"/>
              </w:rPr>
              <w:lastRenderedPageBreak/>
              <w:t>priced under “Additional candidate assessment or testing” and whether any external provider or enhanced checking costs may be agreed separately at Call Off stage?</w:t>
            </w:r>
            <w:r w:rsidRPr="00B22F73">
              <w:rPr>
                <w:rFonts w:cstheme="minorHAnsi"/>
                <w:color w:val="00241A"/>
                <w:sz w:val="24"/>
                <w:szCs w:val="24"/>
              </w:rPr>
              <w:t xml:space="preserve"> </w:t>
            </w:r>
          </w:p>
        </w:tc>
        <w:tc>
          <w:tcPr>
            <w:tcW w:w="5240" w:type="dxa"/>
            <w:vAlign w:val="center"/>
          </w:tcPr>
          <w:p w14:paraId="63DF34D5" w14:textId="77777777" w:rsidR="00CE58D4" w:rsidRPr="00B22F73" w:rsidRDefault="00CE58D4" w:rsidP="00CE58D4">
            <w:pPr>
              <w:spacing w:before="100" w:beforeAutospacing="1" w:after="100" w:afterAutospacing="1"/>
              <w:rPr>
                <w:rFonts w:eastAsia="Times New Roman" w:cstheme="minorHAnsi"/>
                <w:sz w:val="24"/>
                <w:szCs w:val="24"/>
                <w:lang w:eastAsia="en-IE"/>
              </w:rPr>
            </w:pPr>
            <w:r w:rsidRPr="00B22F73">
              <w:rPr>
                <w:rFonts w:eastAsia="Times New Roman" w:cstheme="minorHAnsi"/>
                <w:sz w:val="24"/>
                <w:szCs w:val="24"/>
                <w:lang w:eastAsia="en-IE"/>
              </w:rPr>
              <w:lastRenderedPageBreak/>
              <w:t>Please refer to Appendix 1, Section 1.9 and Appendix 2 of the CFT.</w:t>
            </w:r>
          </w:p>
          <w:p w14:paraId="04FAC924" w14:textId="77777777" w:rsidR="00CE58D4" w:rsidRPr="00B22F73" w:rsidRDefault="00CE58D4" w:rsidP="00CE58D4">
            <w:pPr>
              <w:spacing w:before="100" w:beforeAutospacing="1" w:after="100" w:afterAutospacing="1"/>
              <w:rPr>
                <w:rFonts w:eastAsia="Times New Roman" w:cstheme="minorHAnsi"/>
                <w:sz w:val="24"/>
                <w:szCs w:val="24"/>
                <w:lang w:eastAsia="en-IE"/>
              </w:rPr>
            </w:pPr>
            <w:r w:rsidRPr="00B22F73">
              <w:rPr>
                <w:rFonts w:eastAsia="Times New Roman" w:cstheme="minorHAnsi"/>
                <w:sz w:val="24"/>
                <w:szCs w:val="24"/>
                <w:lang w:eastAsia="en-IE"/>
              </w:rPr>
              <w:t xml:space="preserve">The “Additional candidate assessment or testing” category is intended to cover supplementary assessments specifically requested by Research </w:t>
            </w:r>
            <w:r w:rsidRPr="00B22F73">
              <w:rPr>
                <w:rFonts w:eastAsia="Times New Roman" w:cstheme="minorHAnsi"/>
                <w:sz w:val="24"/>
                <w:szCs w:val="24"/>
                <w:lang w:eastAsia="en-IE"/>
              </w:rPr>
              <w:lastRenderedPageBreak/>
              <w:t>Ireland, such as psychometric assessments, numerical or verbal reasoning tests, IT skills testing and other specialist or role-specific assessments.</w:t>
            </w:r>
          </w:p>
          <w:p w14:paraId="240323ED" w14:textId="77777777" w:rsidR="00CE58D4" w:rsidRPr="00B22F73" w:rsidRDefault="00CE58D4" w:rsidP="00CE58D4">
            <w:pPr>
              <w:spacing w:before="100" w:beforeAutospacing="1" w:after="100" w:afterAutospacing="1"/>
              <w:rPr>
                <w:rFonts w:eastAsia="Times New Roman" w:cstheme="minorHAnsi"/>
                <w:sz w:val="24"/>
                <w:szCs w:val="24"/>
                <w:lang w:eastAsia="en-IE"/>
              </w:rPr>
            </w:pPr>
            <w:r w:rsidRPr="00B22F73">
              <w:rPr>
                <w:rFonts w:eastAsia="Times New Roman" w:cstheme="minorHAnsi"/>
                <w:sz w:val="24"/>
                <w:szCs w:val="24"/>
                <w:lang w:eastAsia="en-IE"/>
              </w:rPr>
              <w:t>Routine candidate screening, reference checks and qualification verification required as part of the standard recruitment service should be included in the applicable recruitment fee.</w:t>
            </w:r>
          </w:p>
          <w:p w14:paraId="39E82E5E" w14:textId="15B4609D" w:rsidR="008D4A8B" w:rsidRPr="00B22F73" w:rsidRDefault="00CE58D4" w:rsidP="00CE58D4">
            <w:pPr>
              <w:spacing w:before="100" w:beforeAutospacing="1" w:after="100" w:afterAutospacing="1"/>
              <w:rPr>
                <w:rFonts w:cstheme="minorHAnsi"/>
                <w:sz w:val="24"/>
                <w:szCs w:val="24"/>
              </w:rPr>
            </w:pPr>
            <w:r w:rsidRPr="00B22F73">
              <w:rPr>
                <w:rFonts w:eastAsia="Times New Roman" w:cstheme="minorHAnsi"/>
                <w:sz w:val="24"/>
                <w:szCs w:val="24"/>
                <w:lang w:eastAsia="en-IE"/>
              </w:rPr>
              <w:t>Where specialist assessments, enhanced verification or external provider services are required beyond the standard recruitment service, any additional costs must be expressly permitted under the Framework Agreement and agreed with Research Ireland in advance. The scope and applicable charges will be confirmed at call-off stage.</w:t>
            </w:r>
            <w:r w:rsidRPr="00B22F73">
              <w:rPr>
                <w:rFonts w:cstheme="minorHAnsi"/>
                <w:sz w:val="24"/>
                <w:szCs w:val="24"/>
              </w:rPr>
              <w:t xml:space="preserve"> </w:t>
            </w:r>
          </w:p>
        </w:tc>
      </w:tr>
      <w:tr w:rsidR="008D4A8B" w:rsidRPr="00B22F73" w14:paraId="3FE9F7DA" w14:textId="77777777" w:rsidTr="005D2073">
        <w:trPr>
          <w:trHeight w:val="20"/>
          <w:tblHeader/>
        </w:trPr>
        <w:tc>
          <w:tcPr>
            <w:tcW w:w="704" w:type="dxa"/>
            <w:shd w:val="clear" w:color="auto" w:fill="1F3864" w:themeFill="accent1" w:themeFillShade="80"/>
            <w:vAlign w:val="center"/>
          </w:tcPr>
          <w:p w14:paraId="74F8511C" w14:textId="243D6AD8" w:rsidR="008D4A8B" w:rsidRPr="00B22F73" w:rsidRDefault="00CE58D4" w:rsidP="00DC6081">
            <w:pPr>
              <w:spacing w:before="120" w:after="120"/>
              <w:jc w:val="center"/>
              <w:rPr>
                <w:rFonts w:cstheme="minorHAnsi"/>
                <w:b/>
                <w:color w:val="FFFFFF" w:themeColor="background1"/>
                <w:sz w:val="24"/>
                <w:szCs w:val="24"/>
              </w:rPr>
            </w:pPr>
            <w:r w:rsidRPr="00B22F73">
              <w:rPr>
                <w:rFonts w:cstheme="minorHAnsi"/>
                <w:b/>
                <w:color w:val="FFFFFF" w:themeColor="background1"/>
                <w:sz w:val="24"/>
                <w:szCs w:val="24"/>
              </w:rPr>
              <w:lastRenderedPageBreak/>
              <w:t>72</w:t>
            </w:r>
          </w:p>
        </w:tc>
        <w:tc>
          <w:tcPr>
            <w:tcW w:w="4966" w:type="dxa"/>
          </w:tcPr>
          <w:p w14:paraId="3A4A8758" w14:textId="77777777" w:rsidR="00CE58D4" w:rsidRPr="00B22F73" w:rsidRDefault="00CE58D4" w:rsidP="00CE58D4">
            <w:pPr>
              <w:shd w:val="clear" w:color="auto" w:fill="FFFFFF"/>
              <w:spacing w:after="100" w:afterAutospacing="1"/>
              <w:rPr>
                <w:rFonts w:eastAsia="Times New Roman" w:cstheme="minorHAnsi"/>
                <w:color w:val="00241A"/>
                <w:sz w:val="24"/>
                <w:szCs w:val="24"/>
                <w:lang w:eastAsia="en-IE"/>
              </w:rPr>
            </w:pPr>
            <w:r w:rsidRPr="00B22F73">
              <w:rPr>
                <w:rFonts w:eastAsia="Times New Roman" w:cstheme="minorHAnsi"/>
                <w:b/>
                <w:bCs/>
                <w:color w:val="00241A"/>
                <w:sz w:val="24"/>
                <w:szCs w:val="24"/>
                <w:lang w:eastAsia="en-IE"/>
              </w:rPr>
              <w:t>Other agreed recruitment services</w:t>
            </w:r>
          </w:p>
          <w:p w14:paraId="5836FD34" w14:textId="77777777" w:rsidR="00CE58D4" w:rsidRPr="00B22F73" w:rsidRDefault="00CE58D4" w:rsidP="00CE58D4">
            <w:pPr>
              <w:shd w:val="clear" w:color="auto" w:fill="FFFFFF"/>
              <w:spacing w:after="100" w:afterAutospacing="1"/>
              <w:rPr>
                <w:rFonts w:eastAsia="Times New Roman" w:cstheme="minorHAnsi"/>
                <w:color w:val="00241A"/>
                <w:sz w:val="24"/>
                <w:szCs w:val="24"/>
                <w:lang w:eastAsia="en-IE"/>
              </w:rPr>
            </w:pPr>
            <w:r w:rsidRPr="00B22F73">
              <w:rPr>
                <w:rFonts w:eastAsia="Times New Roman" w:cstheme="minorHAnsi"/>
                <w:color w:val="00241A"/>
                <w:sz w:val="24"/>
                <w:szCs w:val="24"/>
                <w:lang w:eastAsia="en-IE"/>
              </w:rPr>
              <w:t>We note that Part C of the Pricing Schedule includes “Other agreed recruitment service” and requires tenderers to provide a fixed fee or unit rate. Please could Research Ireland clarify the services or activities that this category is intended to cover and provide the assumptions tenderers should use when determining a comparable fee?</w:t>
            </w:r>
          </w:p>
          <w:p w14:paraId="754C8D04" w14:textId="77777777" w:rsidR="008D4A8B" w:rsidRPr="00B22F73" w:rsidRDefault="008D4A8B" w:rsidP="00DC6081">
            <w:pPr>
              <w:spacing w:before="120" w:after="120"/>
              <w:rPr>
                <w:rFonts w:cstheme="minorHAnsi"/>
                <w:color w:val="00241A"/>
                <w:sz w:val="24"/>
                <w:szCs w:val="24"/>
              </w:rPr>
            </w:pPr>
          </w:p>
        </w:tc>
        <w:tc>
          <w:tcPr>
            <w:tcW w:w="5240" w:type="dxa"/>
            <w:vAlign w:val="center"/>
          </w:tcPr>
          <w:p w14:paraId="11FB737B" w14:textId="77777777" w:rsidR="00CE58D4" w:rsidRPr="00B22F73" w:rsidRDefault="00CE58D4" w:rsidP="00CE58D4">
            <w:pPr>
              <w:spacing w:before="100" w:beforeAutospacing="1" w:after="100" w:afterAutospacing="1"/>
              <w:rPr>
                <w:rFonts w:eastAsia="Times New Roman" w:cstheme="minorHAnsi"/>
                <w:sz w:val="24"/>
                <w:szCs w:val="24"/>
                <w:lang w:eastAsia="en-IE"/>
              </w:rPr>
            </w:pPr>
            <w:r w:rsidRPr="00B22F73">
              <w:rPr>
                <w:rFonts w:eastAsia="Times New Roman" w:cstheme="minorHAnsi"/>
                <w:sz w:val="24"/>
                <w:szCs w:val="24"/>
                <w:lang w:eastAsia="en-IE"/>
              </w:rPr>
              <w:t>Please refer to Appendix 1, Section 1.2 and Appendix 2 of the CFT.</w:t>
            </w:r>
          </w:p>
          <w:p w14:paraId="768A00D5" w14:textId="77777777" w:rsidR="00CE58D4" w:rsidRPr="00B22F73" w:rsidRDefault="00CE58D4" w:rsidP="00CE58D4">
            <w:pPr>
              <w:spacing w:before="100" w:beforeAutospacing="1" w:after="100" w:afterAutospacing="1"/>
              <w:rPr>
                <w:rFonts w:eastAsia="Times New Roman" w:cstheme="minorHAnsi"/>
                <w:sz w:val="24"/>
                <w:szCs w:val="24"/>
                <w:lang w:eastAsia="en-IE"/>
              </w:rPr>
            </w:pPr>
            <w:r w:rsidRPr="00B22F73">
              <w:rPr>
                <w:rFonts w:eastAsia="Times New Roman" w:cstheme="minorHAnsi"/>
                <w:sz w:val="24"/>
                <w:szCs w:val="24"/>
                <w:lang w:eastAsia="en-IE"/>
              </w:rPr>
              <w:t>“Other agreed recruitment services” is intended to cover additional recruitment-related services within the scope of the Framework that are specifically requested by Research Ireland and are not already included in the standard recruitment fees or other pricing categories.</w:t>
            </w:r>
          </w:p>
          <w:p w14:paraId="274EF2B4" w14:textId="77777777" w:rsidR="00CE58D4" w:rsidRPr="00B22F73" w:rsidRDefault="00CE58D4" w:rsidP="00CE58D4">
            <w:pPr>
              <w:spacing w:before="100" w:beforeAutospacing="1" w:after="100" w:afterAutospacing="1"/>
              <w:rPr>
                <w:rFonts w:eastAsia="Times New Roman" w:cstheme="minorHAnsi"/>
                <w:sz w:val="24"/>
                <w:szCs w:val="24"/>
                <w:lang w:eastAsia="en-IE"/>
              </w:rPr>
            </w:pPr>
            <w:r w:rsidRPr="00B22F73">
              <w:rPr>
                <w:rFonts w:eastAsia="Times New Roman" w:cstheme="minorHAnsi"/>
                <w:sz w:val="24"/>
                <w:szCs w:val="24"/>
                <w:lang w:eastAsia="en-IE"/>
              </w:rPr>
              <w:t>No standard volume, duration or service specification is prescribed for this category, as requirements will vary by assignment. Tenderers should identify the service or activity covered by each proposed fixed fee or unit rate and clearly state the associated pricing assumptions.</w:t>
            </w:r>
          </w:p>
          <w:p w14:paraId="14CAB762" w14:textId="100A9138" w:rsidR="008D4A8B" w:rsidRPr="00B22F73" w:rsidRDefault="00CE58D4" w:rsidP="00CE58D4">
            <w:pPr>
              <w:spacing w:before="100" w:beforeAutospacing="1" w:after="100" w:afterAutospacing="1"/>
              <w:rPr>
                <w:rFonts w:cstheme="minorHAnsi"/>
                <w:sz w:val="24"/>
                <w:szCs w:val="24"/>
              </w:rPr>
            </w:pPr>
            <w:r w:rsidRPr="00B22F73">
              <w:rPr>
                <w:rFonts w:eastAsia="Times New Roman" w:cstheme="minorHAnsi"/>
                <w:sz w:val="24"/>
                <w:szCs w:val="24"/>
                <w:lang w:eastAsia="en-IE"/>
              </w:rPr>
              <w:t>Any such services, deliverables and applicable charges must be expressly agreed with Research Ireland in advance, in accordance with the Framework Agreement. Services already included within the applicable recruitment fee must not be charged separately</w:t>
            </w:r>
          </w:p>
        </w:tc>
      </w:tr>
      <w:tr w:rsidR="008D4A8B" w:rsidRPr="00B22F73" w14:paraId="5EBDAE55" w14:textId="77777777" w:rsidTr="005D2073">
        <w:trPr>
          <w:trHeight w:val="20"/>
          <w:tblHeader/>
        </w:trPr>
        <w:tc>
          <w:tcPr>
            <w:tcW w:w="704" w:type="dxa"/>
            <w:shd w:val="clear" w:color="auto" w:fill="1F3864" w:themeFill="accent1" w:themeFillShade="80"/>
            <w:vAlign w:val="center"/>
          </w:tcPr>
          <w:p w14:paraId="7B3E0FF5" w14:textId="1B38A7A1" w:rsidR="008D4A8B" w:rsidRPr="00B22F73" w:rsidRDefault="00C92C54" w:rsidP="00DC6081">
            <w:pPr>
              <w:spacing w:before="120" w:after="120"/>
              <w:jc w:val="center"/>
              <w:rPr>
                <w:rFonts w:cstheme="minorHAnsi"/>
                <w:b/>
                <w:color w:val="FFFFFF" w:themeColor="background1"/>
                <w:sz w:val="24"/>
                <w:szCs w:val="24"/>
              </w:rPr>
            </w:pPr>
            <w:r w:rsidRPr="00B22F73">
              <w:rPr>
                <w:rFonts w:cstheme="minorHAnsi"/>
                <w:b/>
                <w:color w:val="FFFFFF" w:themeColor="background1"/>
                <w:sz w:val="24"/>
                <w:szCs w:val="24"/>
              </w:rPr>
              <w:t>73</w:t>
            </w:r>
          </w:p>
        </w:tc>
        <w:tc>
          <w:tcPr>
            <w:tcW w:w="4966" w:type="dxa"/>
          </w:tcPr>
          <w:p w14:paraId="52A76FCB" w14:textId="77777777" w:rsidR="00C92C54" w:rsidRPr="00B22F73" w:rsidRDefault="00C92C54" w:rsidP="00C92C54">
            <w:pPr>
              <w:spacing w:before="120" w:after="120"/>
              <w:rPr>
                <w:rFonts w:cstheme="minorHAnsi"/>
                <w:color w:val="00241A"/>
                <w:sz w:val="24"/>
                <w:szCs w:val="24"/>
              </w:rPr>
            </w:pPr>
            <w:r w:rsidRPr="00B22F73">
              <w:rPr>
                <w:rFonts w:cstheme="minorHAnsi"/>
                <w:color w:val="00241A"/>
                <w:sz w:val="24"/>
                <w:szCs w:val="24"/>
              </w:rPr>
              <w:t>Candidate Ownership &amp; Placement Rules</w:t>
            </w:r>
          </w:p>
          <w:p w14:paraId="16F72557" w14:textId="7C7892E3" w:rsidR="008D4A8B" w:rsidRPr="00B22F73" w:rsidRDefault="00C92C54" w:rsidP="00C92C54">
            <w:pPr>
              <w:spacing w:before="120" w:after="120"/>
              <w:rPr>
                <w:rFonts w:cstheme="minorHAnsi"/>
                <w:color w:val="00241A"/>
                <w:sz w:val="24"/>
                <w:szCs w:val="24"/>
              </w:rPr>
            </w:pPr>
            <w:r w:rsidRPr="00B22F73">
              <w:rPr>
                <w:rFonts w:cstheme="minorHAnsi"/>
                <w:color w:val="00241A"/>
                <w:sz w:val="24"/>
                <w:szCs w:val="24"/>
              </w:rPr>
              <w:t xml:space="preserve">Could Research Ireland please confirm the rules relating to candidate ownership, duplicate submissions, permanent placement fees, </w:t>
            </w:r>
            <w:r w:rsidRPr="00B22F73">
              <w:rPr>
                <w:rFonts w:cstheme="minorHAnsi"/>
                <w:color w:val="00241A"/>
                <w:sz w:val="24"/>
                <w:szCs w:val="24"/>
              </w:rPr>
              <w:lastRenderedPageBreak/>
              <w:t>agency-to-permanent transfers, and refund arrangements including any exclusions?</w:t>
            </w:r>
          </w:p>
        </w:tc>
        <w:tc>
          <w:tcPr>
            <w:tcW w:w="5240" w:type="dxa"/>
            <w:vAlign w:val="center"/>
          </w:tcPr>
          <w:p w14:paraId="50FFF2BA" w14:textId="77777777" w:rsidR="00C92C54" w:rsidRPr="00B22F73" w:rsidRDefault="00C92C54" w:rsidP="00C92C54">
            <w:pPr>
              <w:spacing w:before="120" w:after="120"/>
              <w:rPr>
                <w:rFonts w:cstheme="minorHAnsi"/>
                <w:sz w:val="24"/>
                <w:szCs w:val="24"/>
              </w:rPr>
            </w:pPr>
            <w:r w:rsidRPr="00B22F73">
              <w:rPr>
                <w:rFonts w:cstheme="minorHAnsi"/>
                <w:sz w:val="24"/>
                <w:szCs w:val="24"/>
              </w:rPr>
              <w:lastRenderedPageBreak/>
              <w:t>Please refer to the responses to Questions 16, 44, 45, 60 and 65, together with Appendix 1, Section 1.8 and Appendix 2, Sections 1, 4 and 5 of the CFT.</w:t>
            </w:r>
          </w:p>
          <w:p w14:paraId="22602D7C" w14:textId="2183DEBE" w:rsidR="008D4A8B" w:rsidRPr="00B22F73" w:rsidRDefault="00C92C54" w:rsidP="00C92C54">
            <w:pPr>
              <w:spacing w:before="120" w:after="120"/>
              <w:rPr>
                <w:rFonts w:cstheme="minorHAnsi"/>
                <w:sz w:val="24"/>
                <w:szCs w:val="24"/>
              </w:rPr>
            </w:pPr>
            <w:r w:rsidRPr="00B22F73">
              <w:rPr>
                <w:rFonts w:cstheme="minorHAnsi"/>
                <w:sz w:val="24"/>
                <w:szCs w:val="24"/>
              </w:rPr>
              <w:t>These clarify candidate ownership and duplicate submissions, permanent placement fees, agency-</w:t>
            </w:r>
            <w:r w:rsidRPr="00B22F73">
              <w:rPr>
                <w:rFonts w:cstheme="minorHAnsi"/>
                <w:sz w:val="24"/>
                <w:szCs w:val="24"/>
              </w:rPr>
              <w:lastRenderedPageBreak/>
              <w:t>to-permanent transfers and the applicable refund arrangements, including contractual exclusions. The previously published requirements remain unchanged.</w:t>
            </w:r>
          </w:p>
        </w:tc>
      </w:tr>
      <w:tr w:rsidR="008D4A8B" w:rsidRPr="00B22F73" w14:paraId="2D86AF93" w14:textId="77777777" w:rsidTr="005D2073">
        <w:trPr>
          <w:trHeight w:val="20"/>
          <w:tblHeader/>
        </w:trPr>
        <w:tc>
          <w:tcPr>
            <w:tcW w:w="704" w:type="dxa"/>
            <w:shd w:val="clear" w:color="auto" w:fill="1F3864" w:themeFill="accent1" w:themeFillShade="80"/>
            <w:vAlign w:val="center"/>
          </w:tcPr>
          <w:p w14:paraId="3651F333" w14:textId="3BEF784A" w:rsidR="008D4A8B" w:rsidRPr="00B22F73" w:rsidRDefault="00C92C54" w:rsidP="00DC6081">
            <w:pPr>
              <w:spacing w:before="120" w:after="120"/>
              <w:jc w:val="center"/>
              <w:rPr>
                <w:rFonts w:cstheme="minorHAnsi"/>
                <w:b/>
                <w:color w:val="FFFFFF" w:themeColor="background1"/>
                <w:sz w:val="24"/>
                <w:szCs w:val="24"/>
              </w:rPr>
            </w:pPr>
            <w:r w:rsidRPr="00B22F73">
              <w:rPr>
                <w:rFonts w:cstheme="minorHAnsi"/>
                <w:b/>
                <w:color w:val="FFFFFF" w:themeColor="background1"/>
                <w:sz w:val="24"/>
                <w:szCs w:val="24"/>
              </w:rPr>
              <w:lastRenderedPageBreak/>
              <w:t>74</w:t>
            </w:r>
          </w:p>
        </w:tc>
        <w:tc>
          <w:tcPr>
            <w:tcW w:w="4966" w:type="dxa"/>
          </w:tcPr>
          <w:p w14:paraId="7178E73A" w14:textId="77777777" w:rsidR="00C92C54" w:rsidRPr="00B22F73" w:rsidRDefault="00C92C54" w:rsidP="00C92C54">
            <w:pPr>
              <w:rPr>
                <w:rFonts w:cstheme="minorHAnsi"/>
                <w:sz w:val="24"/>
                <w:szCs w:val="24"/>
              </w:rPr>
            </w:pPr>
            <w:r w:rsidRPr="00B22F73">
              <w:rPr>
                <w:rFonts w:cstheme="minorHAnsi"/>
                <w:b/>
                <w:sz w:val="24"/>
                <w:szCs w:val="24"/>
              </w:rPr>
              <w:t>Framework Term</w:t>
            </w:r>
          </w:p>
          <w:p w14:paraId="00EBAE25" w14:textId="464B82B9" w:rsidR="008D4A8B" w:rsidRPr="00B22F73" w:rsidRDefault="00C92C54" w:rsidP="00C92C54">
            <w:pPr>
              <w:spacing w:before="120" w:after="120"/>
              <w:rPr>
                <w:rFonts w:cstheme="minorHAnsi"/>
                <w:color w:val="00241A"/>
                <w:sz w:val="24"/>
                <w:szCs w:val="24"/>
              </w:rPr>
            </w:pPr>
            <w:r w:rsidRPr="00B22F73">
              <w:rPr>
                <w:rFonts w:cstheme="minorHAnsi"/>
                <w:sz w:val="24"/>
                <w:szCs w:val="24"/>
              </w:rPr>
              <w:t>Could Research Ireland please confirm the intended Framework term and extension arrangement, and which document prevails in the event of inconsistency?</w:t>
            </w:r>
          </w:p>
        </w:tc>
        <w:tc>
          <w:tcPr>
            <w:tcW w:w="5240" w:type="dxa"/>
            <w:vAlign w:val="center"/>
          </w:tcPr>
          <w:p w14:paraId="6C8460E9" w14:textId="6F6D9892" w:rsidR="008D4A8B" w:rsidRPr="00B22F73" w:rsidRDefault="00C92C54" w:rsidP="00C92C54">
            <w:pPr>
              <w:pStyle w:val="NormalWeb"/>
              <w:rPr>
                <w:rFonts w:asciiTheme="minorHAnsi" w:hAnsiTheme="minorHAnsi" w:cstheme="minorHAnsi"/>
              </w:rPr>
            </w:pPr>
            <w:r w:rsidRPr="00B22F73">
              <w:rPr>
                <w:rFonts w:asciiTheme="minorHAnsi" w:hAnsiTheme="minorHAnsi" w:cstheme="minorHAnsi"/>
              </w:rPr>
              <w:t xml:space="preserve">Please refer to Part 1, Sections 1.4 and 1.5 of the CFT. The Framework Agreement will have an initial term of </w:t>
            </w:r>
            <w:r w:rsidRPr="00B22F73">
              <w:rPr>
                <w:rStyle w:val="Strong"/>
                <w:rFonts w:asciiTheme="minorHAnsi" w:hAnsiTheme="minorHAnsi" w:cstheme="minorHAnsi"/>
                <w:b w:val="0"/>
              </w:rPr>
              <w:t>two years</w:t>
            </w:r>
            <w:r w:rsidRPr="00B22F73">
              <w:rPr>
                <w:rFonts w:asciiTheme="minorHAnsi" w:hAnsiTheme="minorHAnsi" w:cstheme="minorHAnsi"/>
                <w:b/>
              </w:rPr>
              <w:t xml:space="preserve">, </w:t>
            </w:r>
            <w:r w:rsidRPr="00B22F73">
              <w:rPr>
                <w:rFonts w:asciiTheme="minorHAnsi" w:hAnsiTheme="minorHAnsi" w:cstheme="minorHAnsi"/>
              </w:rPr>
              <w:t xml:space="preserve">with the option to extend for up to </w:t>
            </w:r>
            <w:r w:rsidRPr="00B22F73">
              <w:rPr>
                <w:rStyle w:val="Strong"/>
                <w:rFonts w:asciiTheme="minorHAnsi" w:hAnsiTheme="minorHAnsi" w:cstheme="minorHAnsi"/>
                <w:b w:val="0"/>
              </w:rPr>
              <w:t>two further periods of 12 months each</w:t>
            </w:r>
            <w:r w:rsidRPr="00B22F73">
              <w:rPr>
                <w:rFonts w:asciiTheme="minorHAnsi" w:hAnsiTheme="minorHAnsi" w:cstheme="minorHAnsi"/>
                <w:b/>
              </w:rPr>
              <w:t>,</w:t>
            </w:r>
            <w:r w:rsidRPr="00B22F73">
              <w:rPr>
                <w:rFonts w:asciiTheme="minorHAnsi" w:hAnsiTheme="minorHAnsi" w:cstheme="minorHAnsi"/>
              </w:rPr>
              <w:t xml:space="preserve"> at Research Ireland's discretion, subject to applicable legal requirements. The maximum aggregate term is </w:t>
            </w:r>
            <w:r w:rsidRPr="00B22F73">
              <w:rPr>
                <w:rStyle w:val="Strong"/>
                <w:rFonts w:asciiTheme="minorHAnsi" w:hAnsiTheme="minorHAnsi" w:cstheme="minorHAnsi"/>
                <w:b w:val="0"/>
              </w:rPr>
              <w:t>four years</w:t>
            </w:r>
            <w:r w:rsidRPr="00B22F73">
              <w:rPr>
                <w:rFonts w:asciiTheme="minorHAnsi" w:hAnsiTheme="minorHAnsi" w:cstheme="minorHAnsi"/>
              </w:rPr>
              <w:t xml:space="preserve">. </w:t>
            </w:r>
          </w:p>
        </w:tc>
      </w:tr>
      <w:tr w:rsidR="008D4A8B" w:rsidRPr="00B22F73" w14:paraId="03EB13EC" w14:textId="77777777" w:rsidTr="005D2073">
        <w:trPr>
          <w:trHeight w:val="20"/>
          <w:tblHeader/>
        </w:trPr>
        <w:tc>
          <w:tcPr>
            <w:tcW w:w="704" w:type="dxa"/>
            <w:shd w:val="clear" w:color="auto" w:fill="1F3864" w:themeFill="accent1" w:themeFillShade="80"/>
            <w:vAlign w:val="center"/>
          </w:tcPr>
          <w:p w14:paraId="391F8DF9" w14:textId="646E037D" w:rsidR="008D4A8B" w:rsidRPr="00B22F73" w:rsidRDefault="00C92C54" w:rsidP="00DC6081">
            <w:pPr>
              <w:spacing w:before="120" w:after="120"/>
              <w:jc w:val="center"/>
              <w:rPr>
                <w:rFonts w:cstheme="minorHAnsi"/>
                <w:b/>
                <w:color w:val="FFFFFF" w:themeColor="background1"/>
                <w:sz w:val="24"/>
                <w:szCs w:val="24"/>
              </w:rPr>
            </w:pPr>
            <w:r w:rsidRPr="00B22F73">
              <w:rPr>
                <w:rFonts w:cstheme="minorHAnsi"/>
                <w:b/>
                <w:color w:val="FFFFFF" w:themeColor="background1"/>
                <w:sz w:val="24"/>
                <w:szCs w:val="24"/>
              </w:rPr>
              <w:t>75</w:t>
            </w:r>
          </w:p>
        </w:tc>
        <w:tc>
          <w:tcPr>
            <w:tcW w:w="4966" w:type="dxa"/>
          </w:tcPr>
          <w:p w14:paraId="59E1F4D4" w14:textId="77777777" w:rsidR="00C92C54" w:rsidRPr="00B22F73" w:rsidRDefault="00C92C54" w:rsidP="00C92C54">
            <w:pPr>
              <w:rPr>
                <w:rFonts w:cstheme="minorHAnsi"/>
                <w:sz w:val="24"/>
                <w:szCs w:val="24"/>
              </w:rPr>
            </w:pPr>
            <w:r w:rsidRPr="00B22F73">
              <w:rPr>
                <w:rFonts w:cstheme="minorHAnsi"/>
                <w:b/>
                <w:sz w:val="24"/>
                <w:szCs w:val="24"/>
              </w:rPr>
              <w:t>Page Limits</w:t>
            </w:r>
          </w:p>
          <w:p w14:paraId="0A96604D" w14:textId="29A4192E" w:rsidR="008D4A8B" w:rsidRPr="00B22F73" w:rsidRDefault="00C92C54" w:rsidP="00C92C54">
            <w:pPr>
              <w:spacing w:after="120"/>
              <w:rPr>
                <w:rFonts w:cstheme="minorHAnsi"/>
                <w:color w:val="00241A"/>
                <w:sz w:val="24"/>
                <w:szCs w:val="24"/>
              </w:rPr>
            </w:pPr>
            <w:r w:rsidRPr="00B22F73">
              <w:rPr>
                <w:rFonts w:cstheme="minorHAnsi"/>
                <w:sz w:val="24"/>
                <w:szCs w:val="24"/>
              </w:rPr>
              <w:t>Do page limits include content contained within tables, diagrams, infographics, screenshots and text within response templates/text boxes?</w:t>
            </w:r>
            <w:r w:rsidRPr="00B22F73">
              <w:rPr>
                <w:rFonts w:cstheme="minorHAnsi"/>
                <w:color w:val="00241A"/>
                <w:sz w:val="24"/>
                <w:szCs w:val="24"/>
              </w:rPr>
              <w:t xml:space="preserve"> </w:t>
            </w:r>
          </w:p>
        </w:tc>
        <w:tc>
          <w:tcPr>
            <w:tcW w:w="5240" w:type="dxa"/>
            <w:vAlign w:val="center"/>
          </w:tcPr>
          <w:p w14:paraId="45F93174" w14:textId="14B1BC88" w:rsidR="008D4A8B" w:rsidRPr="00B22F73" w:rsidRDefault="00C92C54" w:rsidP="00C92C54">
            <w:pPr>
              <w:pStyle w:val="NormalWeb"/>
              <w:rPr>
                <w:rFonts w:asciiTheme="minorHAnsi" w:hAnsiTheme="minorHAnsi" w:cstheme="minorHAnsi"/>
              </w:rPr>
            </w:pPr>
            <w:r w:rsidRPr="00B22F73">
              <w:rPr>
                <w:rFonts w:asciiTheme="minorHAnsi" w:hAnsiTheme="minorHAnsi" w:cstheme="minorHAnsi"/>
              </w:rPr>
              <w:t xml:space="preserve">Please refer to the response to </w:t>
            </w:r>
            <w:r w:rsidRPr="00B22F73">
              <w:rPr>
                <w:rStyle w:val="Strong"/>
                <w:rFonts w:asciiTheme="minorHAnsi" w:hAnsiTheme="minorHAnsi" w:cstheme="minorHAnsi"/>
              </w:rPr>
              <w:t>Question 10</w:t>
            </w:r>
            <w:r w:rsidRPr="00B22F73">
              <w:rPr>
                <w:rFonts w:asciiTheme="minorHAnsi" w:hAnsiTheme="minorHAnsi" w:cstheme="minorHAnsi"/>
              </w:rPr>
              <w:t xml:space="preserve">. All substantive content within tables, diagrams, infographics, screenshots, response templates and text boxes count towards the applicable page limits. </w:t>
            </w:r>
          </w:p>
        </w:tc>
      </w:tr>
      <w:tr w:rsidR="00C92C54" w:rsidRPr="00B22F73" w14:paraId="50C0A6CF" w14:textId="77777777" w:rsidTr="005D2073">
        <w:trPr>
          <w:trHeight w:val="20"/>
          <w:tblHeader/>
        </w:trPr>
        <w:tc>
          <w:tcPr>
            <w:tcW w:w="704" w:type="dxa"/>
            <w:shd w:val="clear" w:color="auto" w:fill="1F3864" w:themeFill="accent1" w:themeFillShade="80"/>
            <w:vAlign w:val="center"/>
          </w:tcPr>
          <w:p w14:paraId="592D2F5A" w14:textId="4EA3BA46" w:rsidR="00C92C54" w:rsidRPr="00B22F73" w:rsidRDefault="00C92C54" w:rsidP="00DC6081">
            <w:pPr>
              <w:spacing w:before="120" w:after="120"/>
              <w:jc w:val="center"/>
              <w:rPr>
                <w:rFonts w:cstheme="minorHAnsi"/>
                <w:b/>
                <w:color w:val="FFFFFF" w:themeColor="background1"/>
                <w:sz w:val="24"/>
                <w:szCs w:val="24"/>
              </w:rPr>
            </w:pPr>
            <w:r w:rsidRPr="00B22F73">
              <w:rPr>
                <w:rFonts w:cstheme="minorHAnsi"/>
                <w:b/>
                <w:color w:val="FFFFFF" w:themeColor="background1"/>
                <w:sz w:val="24"/>
                <w:szCs w:val="24"/>
              </w:rPr>
              <w:t>76</w:t>
            </w:r>
          </w:p>
        </w:tc>
        <w:tc>
          <w:tcPr>
            <w:tcW w:w="4966" w:type="dxa"/>
          </w:tcPr>
          <w:p w14:paraId="3F8538A9" w14:textId="77777777" w:rsidR="00C92C54" w:rsidRPr="00B22F73" w:rsidRDefault="00C92C54" w:rsidP="00C92C54">
            <w:pPr>
              <w:spacing w:before="120" w:after="120"/>
              <w:rPr>
                <w:rFonts w:cstheme="minorHAnsi"/>
                <w:color w:val="00241A"/>
                <w:sz w:val="24"/>
                <w:szCs w:val="24"/>
              </w:rPr>
            </w:pPr>
            <w:r w:rsidRPr="00B22F73">
              <w:rPr>
                <w:rFonts w:cstheme="minorHAnsi"/>
                <w:color w:val="00241A"/>
                <w:sz w:val="24"/>
                <w:szCs w:val="24"/>
              </w:rPr>
              <w:t>Statutory Employer Costs</w:t>
            </w:r>
          </w:p>
          <w:p w14:paraId="357E7DD7" w14:textId="74DB8A07" w:rsidR="00C92C54" w:rsidRPr="00B22F73" w:rsidRDefault="00C92C54" w:rsidP="00C92C54">
            <w:pPr>
              <w:spacing w:before="120" w:after="120"/>
              <w:rPr>
                <w:rFonts w:cstheme="minorHAnsi"/>
                <w:color w:val="00241A"/>
                <w:sz w:val="24"/>
                <w:szCs w:val="24"/>
              </w:rPr>
            </w:pPr>
            <w:r w:rsidRPr="00B22F73">
              <w:rPr>
                <w:rFonts w:cstheme="minorHAnsi"/>
                <w:color w:val="00241A"/>
                <w:sz w:val="24"/>
                <w:szCs w:val="24"/>
              </w:rPr>
              <w:t>Could Research Ireland confirm which costs should be included within the statutory employer cost percentage, including Employer PRSI, Statutory Sick Pay, annual leave/public holiday accruals, pension/auto-enrolment contributions and other mandatory employment costs? Additionally, where statutory employment costs increase during the Framework term, will these increases be recoverable through call-off pricing?</w:t>
            </w:r>
          </w:p>
        </w:tc>
        <w:tc>
          <w:tcPr>
            <w:tcW w:w="5240" w:type="dxa"/>
            <w:vAlign w:val="center"/>
          </w:tcPr>
          <w:p w14:paraId="5217F74E" w14:textId="77777777" w:rsidR="00C92C54" w:rsidRPr="00B22F73" w:rsidRDefault="00C92C54" w:rsidP="00C92C54">
            <w:pPr>
              <w:spacing w:before="120" w:after="120"/>
              <w:rPr>
                <w:rFonts w:cstheme="minorHAnsi"/>
                <w:sz w:val="24"/>
                <w:szCs w:val="24"/>
              </w:rPr>
            </w:pPr>
            <w:r w:rsidRPr="00B22F73">
              <w:rPr>
                <w:rFonts w:cstheme="minorHAnsi"/>
                <w:sz w:val="24"/>
                <w:szCs w:val="24"/>
              </w:rPr>
              <w:t>Please refer to the responses to Questions 13 and 55, and Appendix 2, Sections 2 and 3 of the CFT.</w:t>
            </w:r>
          </w:p>
          <w:p w14:paraId="07DEF2ED" w14:textId="77777777" w:rsidR="00C92C54" w:rsidRPr="00B22F73" w:rsidRDefault="00C92C54" w:rsidP="00C92C54">
            <w:pPr>
              <w:spacing w:before="120" w:after="120"/>
              <w:rPr>
                <w:rFonts w:cstheme="minorHAnsi"/>
                <w:sz w:val="24"/>
                <w:szCs w:val="24"/>
              </w:rPr>
            </w:pPr>
            <w:r w:rsidRPr="00B22F73">
              <w:rPr>
                <w:rFonts w:cstheme="minorHAnsi"/>
                <w:sz w:val="24"/>
                <w:szCs w:val="24"/>
              </w:rPr>
              <w:t>Tenderers must include all applicable statutory employer and employment-related costs in their pricing, including Employer PRSI, statutory sick pay, annual leave, public holidays, pension/auto-enrolment contributions and other mandatory costs, as applicable.</w:t>
            </w:r>
          </w:p>
          <w:p w14:paraId="50AE7B65" w14:textId="7A24C373" w:rsidR="00C92C54" w:rsidRPr="00B22F73" w:rsidRDefault="00C92C54" w:rsidP="00C92C54">
            <w:pPr>
              <w:spacing w:before="120" w:after="120"/>
              <w:rPr>
                <w:rFonts w:cstheme="minorHAnsi"/>
                <w:sz w:val="24"/>
                <w:szCs w:val="24"/>
              </w:rPr>
            </w:pPr>
            <w:r w:rsidRPr="00B22F73">
              <w:rPr>
                <w:rFonts w:cstheme="minorHAnsi"/>
                <w:sz w:val="24"/>
                <w:szCs w:val="24"/>
              </w:rPr>
              <w:t>Any adjustments arising from statutory cost increases during the Framework term will be subject to the provisions of the Framework Agreement and Research Ireland's approval. Such increases are not automatically recoverable, and the agency management fee/margin percentage remains fixed.</w:t>
            </w:r>
          </w:p>
        </w:tc>
      </w:tr>
      <w:tr w:rsidR="00C92C54" w:rsidRPr="00B22F73" w14:paraId="051DF9B0" w14:textId="77777777" w:rsidTr="005D2073">
        <w:trPr>
          <w:trHeight w:val="20"/>
          <w:tblHeader/>
        </w:trPr>
        <w:tc>
          <w:tcPr>
            <w:tcW w:w="704" w:type="dxa"/>
            <w:shd w:val="clear" w:color="auto" w:fill="1F3864" w:themeFill="accent1" w:themeFillShade="80"/>
            <w:vAlign w:val="center"/>
          </w:tcPr>
          <w:p w14:paraId="660F108E" w14:textId="7700D8BE" w:rsidR="00C92C54" w:rsidRPr="00B22F73" w:rsidRDefault="00C92C54" w:rsidP="00DC6081">
            <w:pPr>
              <w:spacing w:before="120" w:after="120"/>
              <w:jc w:val="center"/>
              <w:rPr>
                <w:rFonts w:cstheme="minorHAnsi"/>
                <w:b/>
                <w:color w:val="FFFFFF" w:themeColor="background1"/>
                <w:sz w:val="24"/>
                <w:szCs w:val="24"/>
              </w:rPr>
            </w:pPr>
            <w:r w:rsidRPr="00B22F73">
              <w:rPr>
                <w:rFonts w:cstheme="minorHAnsi"/>
                <w:b/>
                <w:color w:val="FFFFFF" w:themeColor="background1"/>
                <w:sz w:val="24"/>
                <w:szCs w:val="24"/>
              </w:rPr>
              <w:t>77</w:t>
            </w:r>
          </w:p>
        </w:tc>
        <w:tc>
          <w:tcPr>
            <w:tcW w:w="4966" w:type="dxa"/>
          </w:tcPr>
          <w:p w14:paraId="42C873DD" w14:textId="77777777" w:rsidR="00C92C54" w:rsidRPr="00B22F73" w:rsidRDefault="00C92C54" w:rsidP="00C92C54">
            <w:pPr>
              <w:rPr>
                <w:rFonts w:cstheme="minorHAnsi"/>
                <w:sz w:val="24"/>
                <w:szCs w:val="24"/>
              </w:rPr>
            </w:pPr>
            <w:r w:rsidRPr="00B22F73">
              <w:rPr>
                <w:rFonts w:cstheme="minorHAnsi"/>
                <w:b/>
                <w:sz w:val="24"/>
                <w:szCs w:val="24"/>
              </w:rPr>
              <w:t>Margin Application</w:t>
            </w:r>
          </w:p>
          <w:p w14:paraId="6AFB0AAC" w14:textId="1F11C485" w:rsidR="00C92C54" w:rsidRPr="00B22F73" w:rsidRDefault="00C92C54" w:rsidP="00C92C54">
            <w:pPr>
              <w:spacing w:before="120" w:after="120"/>
              <w:rPr>
                <w:rFonts w:cstheme="minorHAnsi"/>
                <w:color w:val="00241A"/>
                <w:sz w:val="24"/>
                <w:szCs w:val="24"/>
              </w:rPr>
            </w:pPr>
            <w:r w:rsidRPr="00B22F73">
              <w:rPr>
                <w:rFonts w:cstheme="minorHAnsi"/>
                <w:sz w:val="24"/>
                <w:szCs w:val="24"/>
              </w:rPr>
              <w:t>Should the mark-up be applied to (a) basic pay only or (b) basic pay plus statutory employer costs? If neither applies, please confirm the intended methodology</w:t>
            </w:r>
          </w:p>
        </w:tc>
        <w:tc>
          <w:tcPr>
            <w:tcW w:w="5240" w:type="dxa"/>
            <w:vAlign w:val="center"/>
          </w:tcPr>
          <w:p w14:paraId="3BD568B0" w14:textId="6E0995A7" w:rsidR="00C92C54" w:rsidRPr="00B22F73" w:rsidRDefault="00C92C54" w:rsidP="00DC6081">
            <w:pPr>
              <w:spacing w:before="120" w:after="120"/>
              <w:rPr>
                <w:rFonts w:cstheme="minorHAnsi"/>
                <w:sz w:val="24"/>
                <w:szCs w:val="24"/>
              </w:rPr>
            </w:pPr>
            <w:r w:rsidRPr="00B22F73">
              <w:rPr>
                <w:rFonts w:cstheme="minorHAnsi"/>
                <w:sz w:val="24"/>
                <w:szCs w:val="24"/>
              </w:rPr>
              <w:t>Please refer to the responses to Questions 14 and 55. The agency mark-up percentage applies to the gross pay rate only, excluding statutory employer costs and other employment-related costs.</w:t>
            </w:r>
          </w:p>
        </w:tc>
      </w:tr>
      <w:tr w:rsidR="00C92C54" w:rsidRPr="00B22F73" w14:paraId="1FD5C80A" w14:textId="77777777" w:rsidTr="005D2073">
        <w:trPr>
          <w:trHeight w:val="20"/>
          <w:tblHeader/>
        </w:trPr>
        <w:tc>
          <w:tcPr>
            <w:tcW w:w="704" w:type="dxa"/>
            <w:shd w:val="clear" w:color="auto" w:fill="1F3864" w:themeFill="accent1" w:themeFillShade="80"/>
            <w:vAlign w:val="center"/>
          </w:tcPr>
          <w:p w14:paraId="590FF74F" w14:textId="16543E73" w:rsidR="00C92C54" w:rsidRPr="00B22F73" w:rsidRDefault="00C92C54" w:rsidP="00DC6081">
            <w:pPr>
              <w:spacing w:before="120" w:after="120"/>
              <w:jc w:val="center"/>
              <w:rPr>
                <w:rFonts w:cstheme="minorHAnsi"/>
                <w:b/>
                <w:color w:val="FFFFFF" w:themeColor="background1"/>
                <w:sz w:val="24"/>
                <w:szCs w:val="24"/>
              </w:rPr>
            </w:pPr>
            <w:r w:rsidRPr="00B22F73">
              <w:rPr>
                <w:rFonts w:cstheme="minorHAnsi"/>
                <w:b/>
                <w:color w:val="FFFFFF" w:themeColor="background1"/>
                <w:sz w:val="24"/>
                <w:szCs w:val="24"/>
              </w:rPr>
              <w:t>78</w:t>
            </w:r>
          </w:p>
        </w:tc>
        <w:tc>
          <w:tcPr>
            <w:tcW w:w="4966" w:type="dxa"/>
          </w:tcPr>
          <w:p w14:paraId="6AA19719" w14:textId="77777777" w:rsidR="00C92C54" w:rsidRPr="00B22F73" w:rsidRDefault="00C92C54" w:rsidP="00C92C54">
            <w:pPr>
              <w:spacing w:before="120" w:after="120"/>
              <w:rPr>
                <w:rFonts w:cstheme="minorHAnsi"/>
                <w:color w:val="00241A"/>
                <w:sz w:val="24"/>
                <w:szCs w:val="24"/>
              </w:rPr>
            </w:pPr>
            <w:r w:rsidRPr="00B22F73">
              <w:rPr>
                <w:rFonts w:cstheme="minorHAnsi"/>
                <w:color w:val="00241A"/>
                <w:sz w:val="24"/>
                <w:szCs w:val="24"/>
              </w:rPr>
              <w:t>Liability Cap</w:t>
            </w:r>
          </w:p>
          <w:p w14:paraId="548F8457" w14:textId="542E895A" w:rsidR="00C92C54" w:rsidRPr="00B22F73" w:rsidRDefault="00C92C54" w:rsidP="00C92C54">
            <w:pPr>
              <w:spacing w:before="120" w:after="120"/>
              <w:rPr>
                <w:rFonts w:cstheme="minorHAnsi"/>
                <w:color w:val="00241A"/>
                <w:sz w:val="24"/>
                <w:szCs w:val="24"/>
              </w:rPr>
            </w:pPr>
            <w:r w:rsidRPr="00B22F73">
              <w:rPr>
                <w:rFonts w:cstheme="minorHAnsi"/>
                <w:color w:val="00241A"/>
                <w:sz w:val="24"/>
                <w:szCs w:val="24"/>
              </w:rPr>
              <w:lastRenderedPageBreak/>
              <w:t>Could Research Ireland confirm the applicable aggregate liability cap and provide the completed clause wording?</w:t>
            </w:r>
          </w:p>
        </w:tc>
        <w:tc>
          <w:tcPr>
            <w:tcW w:w="5240" w:type="dxa"/>
            <w:vAlign w:val="center"/>
          </w:tcPr>
          <w:p w14:paraId="20D4D400" w14:textId="29E59D1B" w:rsidR="00C92C54" w:rsidRPr="00B22F73" w:rsidRDefault="00C92C54" w:rsidP="00DC6081">
            <w:pPr>
              <w:spacing w:before="120" w:after="120"/>
              <w:rPr>
                <w:rFonts w:cstheme="minorHAnsi"/>
                <w:sz w:val="24"/>
                <w:szCs w:val="24"/>
              </w:rPr>
            </w:pPr>
            <w:r w:rsidRPr="00B22F73">
              <w:rPr>
                <w:rFonts w:cstheme="minorHAnsi"/>
                <w:sz w:val="24"/>
                <w:szCs w:val="24"/>
              </w:rPr>
              <w:lastRenderedPageBreak/>
              <w:t xml:space="preserve">Please refer to Clause 5(E) of the Draft Services Contract at Appendix 7. The aggregate liability cap has not yet been specified. Research Ireland will </w:t>
            </w:r>
            <w:r w:rsidRPr="00B22F73">
              <w:rPr>
                <w:rFonts w:cstheme="minorHAnsi"/>
                <w:sz w:val="24"/>
                <w:szCs w:val="24"/>
              </w:rPr>
              <w:lastRenderedPageBreak/>
              <w:t>clarify the applicable cap and issue the completed clause wording to all tenderers through eTenders.</w:t>
            </w:r>
          </w:p>
        </w:tc>
      </w:tr>
      <w:tr w:rsidR="00C92C54" w:rsidRPr="00B22F73" w14:paraId="7DA2085D" w14:textId="77777777" w:rsidTr="005D2073">
        <w:trPr>
          <w:trHeight w:val="20"/>
          <w:tblHeader/>
        </w:trPr>
        <w:tc>
          <w:tcPr>
            <w:tcW w:w="704" w:type="dxa"/>
            <w:shd w:val="clear" w:color="auto" w:fill="1F3864" w:themeFill="accent1" w:themeFillShade="80"/>
            <w:vAlign w:val="center"/>
          </w:tcPr>
          <w:p w14:paraId="6FBB1BD8" w14:textId="7BEEB0B6" w:rsidR="00C92C54" w:rsidRPr="00B22F73" w:rsidRDefault="00C92C54" w:rsidP="00DC6081">
            <w:pPr>
              <w:spacing w:before="120" w:after="120"/>
              <w:jc w:val="center"/>
              <w:rPr>
                <w:rFonts w:cstheme="minorHAnsi"/>
                <w:b/>
                <w:color w:val="FFFFFF" w:themeColor="background1"/>
                <w:sz w:val="24"/>
                <w:szCs w:val="24"/>
              </w:rPr>
            </w:pPr>
            <w:r w:rsidRPr="00B22F73">
              <w:rPr>
                <w:rFonts w:cstheme="minorHAnsi"/>
                <w:b/>
                <w:color w:val="FFFFFF" w:themeColor="background1"/>
                <w:sz w:val="24"/>
                <w:szCs w:val="24"/>
              </w:rPr>
              <w:lastRenderedPageBreak/>
              <w:t>79</w:t>
            </w:r>
          </w:p>
        </w:tc>
        <w:tc>
          <w:tcPr>
            <w:tcW w:w="4966" w:type="dxa"/>
          </w:tcPr>
          <w:p w14:paraId="2E8D5FE1" w14:textId="77777777" w:rsidR="00C92C54" w:rsidRPr="00B22F73" w:rsidRDefault="00C92C54" w:rsidP="00C92C54">
            <w:pPr>
              <w:spacing w:before="120" w:after="120"/>
              <w:rPr>
                <w:rFonts w:cstheme="minorHAnsi"/>
                <w:color w:val="00241A"/>
                <w:sz w:val="24"/>
                <w:szCs w:val="24"/>
              </w:rPr>
            </w:pPr>
            <w:r w:rsidRPr="00B22F73">
              <w:rPr>
                <w:rFonts w:cstheme="minorHAnsi"/>
                <w:color w:val="00241A"/>
                <w:sz w:val="24"/>
                <w:szCs w:val="24"/>
              </w:rPr>
              <w:t>Liquidated Damages</w:t>
            </w:r>
          </w:p>
          <w:p w14:paraId="78282B45" w14:textId="00A417A7" w:rsidR="00C92C54" w:rsidRPr="00B22F73" w:rsidRDefault="00C92C54" w:rsidP="00C92C54">
            <w:pPr>
              <w:spacing w:before="120" w:after="120"/>
              <w:rPr>
                <w:rFonts w:cstheme="minorHAnsi"/>
                <w:color w:val="00241A"/>
                <w:sz w:val="24"/>
                <w:szCs w:val="24"/>
              </w:rPr>
            </w:pPr>
            <w:r w:rsidRPr="00B22F73">
              <w:rPr>
                <w:rFonts w:cstheme="minorHAnsi"/>
                <w:color w:val="00241A"/>
                <w:sz w:val="24"/>
                <w:szCs w:val="24"/>
              </w:rPr>
              <w:t>Could Research Ireland confirm whether liquidated damages will apply, the applicable amounts/methodology and any maximum liability cap?</w:t>
            </w:r>
          </w:p>
        </w:tc>
        <w:tc>
          <w:tcPr>
            <w:tcW w:w="5240" w:type="dxa"/>
            <w:vAlign w:val="center"/>
          </w:tcPr>
          <w:p w14:paraId="3810F55F" w14:textId="6274A9CC" w:rsidR="00C92C54" w:rsidRPr="00B22F73" w:rsidRDefault="00C92C54" w:rsidP="00DC6081">
            <w:pPr>
              <w:spacing w:before="120" w:after="120"/>
              <w:rPr>
                <w:rFonts w:cstheme="minorHAnsi"/>
                <w:sz w:val="24"/>
                <w:szCs w:val="24"/>
              </w:rPr>
            </w:pPr>
            <w:r w:rsidRPr="00B22F73">
              <w:rPr>
                <w:rFonts w:cstheme="minorHAnsi"/>
                <w:sz w:val="24"/>
                <w:szCs w:val="24"/>
              </w:rPr>
              <w:t>Please refer to Clause 5(G)–(H) of the Draft Services Contract at Appendix 7. The application of liquidated damages, any applicable amounts or calculation methodology, and any maximum cap have not yet been specified. Research Ireland will confirm these matters and issue any necessary amendments through eTenders.</w:t>
            </w:r>
          </w:p>
        </w:tc>
      </w:tr>
      <w:tr w:rsidR="00C92C54" w:rsidRPr="00B22F73" w14:paraId="30FE4AFB" w14:textId="77777777" w:rsidTr="005D2073">
        <w:trPr>
          <w:trHeight w:val="20"/>
          <w:tblHeader/>
        </w:trPr>
        <w:tc>
          <w:tcPr>
            <w:tcW w:w="704" w:type="dxa"/>
            <w:shd w:val="clear" w:color="auto" w:fill="1F3864" w:themeFill="accent1" w:themeFillShade="80"/>
            <w:vAlign w:val="center"/>
          </w:tcPr>
          <w:p w14:paraId="20332729" w14:textId="7375B215" w:rsidR="00C92C54" w:rsidRPr="00B22F73" w:rsidRDefault="00C92C54" w:rsidP="00DC6081">
            <w:pPr>
              <w:spacing w:before="120" w:after="120"/>
              <w:jc w:val="center"/>
              <w:rPr>
                <w:rFonts w:cstheme="minorHAnsi"/>
                <w:b/>
                <w:color w:val="FFFFFF" w:themeColor="background1"/>
                <w:sz w:val="24"/>
                <w:szCs w:val="24"/>
              </w:rPr>
            </w:pPr>
            <w:r w:rsidRPr="00B22F73">
              <w:rPr>
                <w:rFonts w:cstheme="minorHAnsi"/>
                <w:b/>
                <w:color w:val="FFFFFF" w:themeColor="background1"/>
                <w:sz w:val="24"/>
                <w:szCs w:val="24"/>
              </w:rPr>
              <w:t>80</w:t>
            </w:r>
          </w:p>
        </w:tc>
        <w:tc>
          <w:tcPr>
            <w:tcW w:w="4966" w:type="dxa"/>
          </w:tcPr>
          <w:p w14:paraId="4731FFB8" w14:textId="77777777" w:rsidR="00C92C54" w:rsidRPr="00B22F73" w:rsidRDefault="00C92C54" w:rsidP="00C92C54">
            <w:pPr>
              <w:rPr>
                <w:rFonts w:cstheme="minorHAnsi"/>
                <w:sz w:val="24"/>
                <w:szCs w:val="24"/>
              </w:rPr>
            </w:pPr>
            <w:r w:rsidRPr="00B22F73">
              <w:rPr>
                <w:rFonts w:cstheme="minorHAnsi"/>
                <w:b/>
                <w:sz w:val="24"/>
                <w:szCs w:val="24"/>
              </w:rPr>
              <w:t>Permanent Placement Refunds</w:t>
            </w:r>
          </w:p>
          <w:p w14:paraId="65720671" w14:textId="642C2290" w:rsidR="00C92C54" w:rsidRPr="00B22F73" w:rsidRDefault="00C92C54" w:rsidP="00C92C54">
            <w:pPr>
              <w:spacing w:before="120" w:after="120"/>
              <w:rPr>
                <w:rFonts w:cstheme="minorHAnsi"/>
                <w:color w:val="00241A"/>
                <w:sz w:val="24"/>
                <w:szCs w:val="24"/>
              </w:rPr>
            </w:pPr>
            <w:r w:rsidRPr="00B22F73">
              <w:rPr>
                <w:rFonts w:cstheme="minorHAnsi"/>
                <w:sz w:val="24"/>
                <w:szCs w:val="24"/>
              </w:rPr>
              <w:t>Could Research Ireland confirm when refunds apply, any exclusions and whether a replacement candidate may be offered instead of a refund?</w:t>
            </w:r>
          </w:p>
        </w:tc>
        <w:tc>
          <w:tcPr>
            <w:tcW w:w="5240" w:type="dxa"/>
            <w:vAlign w:val="center"/>
          </w:tcPr>
          <w:p w14:paraId="3B457E8A" w14:textId="77777777" w:rsidR="00C92C54" w:rsidRPr="00B22F73" w:rsidRDefault="00C92C54" w:rsidP="00C92C54">
            <w:pPr>
              <w:spacing w:before="100" w:beforeAutospacing="1" w:after="100" w:afterAutospacing="1"/>
              <w:rPr>
                <w:rFonts w:eastAsia="Times New Roman" w:cstheme="minorHAnsi"/>
                <w:sz w:val="24"/>
                <w:szCs w:val="24"/>
                <w:lang w:eastAsia="en-IE"/>
              </w:rPr>
            </w:pPr>
            <w:r w:rsidRPr="00B22F73">
              <w:rPr>
                <w:rFonts w:eastAsia="Times New Roman" w:cstheme="minorHAnsi"/>
                <w:sz w:val="24"/>
                <w:szCs w:val="24"/>
                <w:lang w:eastAsia="en-IE"/>
              </w:rPr>
              <w:t xml:space="preserve">Please refer to the responses to </w:t>
            </w:r>
            <w:r w:rsidRPr="00B22F73">
              <w:rPr>
                <w:rFonts w:eastAsia="Times New Roman" w:cstheme="minorHAnsi"/>
                <w:bCs/>
                <w:sz w:val="24"/>
                <w:szCs w:val="24"/>
                <w:lang w:eastAsia="en-IE"/>
              </w:rPr>
              <w:t>Questions 16, 44 and 60</w:t>
            </w:r>
            <w:r w:rsidRPr="00B22F73">
              <w:rPr>
                <w:rFonts w:eastAsia="Times New Roman" w:cstheme="minorHAnsi"/>
                <w:sz w:val="24"/>
                <w:szCs w:val="24"/>
                <w:lang w:eastAsia="en-IE"/>
              </w:rPr>
              <w:t>, and Appendix 2, Section 4 of the CFT, regarding refund periods, percentages and contractual exclusions.</w:t>
            </w:r>
          </w:p>
          <w:p w14:paraId="626DFFE1" w14:textId="48422D07" w:rsidR="00C92C54" w:rsidRPr="00B22F73" w:rsidRDefault="00C92C54" w:rsidP="00C92C54">
            <w:pPr>
              <w:spacing w:before="100" w:beforeAutospacing="1" w:after="100" w:afterAutospacing="1"/>
              <w:rPr>
                <w:rFonts w:cstheme="minorHAnsi"/>
                <w:sz w:val="24"/>
                <w:szCs w:val="24"/>
              </w:rPr>
            </w:pPr>
            <w:r w:rsidRPr="00B22F73">
              <w:rPr>
                <w:rFonts w:eastAsia="Times New Roman" w:cstheme="minorHAnsi"/>
                <w:sz w:val="24"/>
                <w:szCs w:val="24"/>
                <w:lang w:eastAsia="en-IE"/>
              </w:rPr>
              <w:t>The minimum refund requirements remain unchanged. A replacement candidate may be offered by agreement with Research Ireland but does not automatically replace or waive the applicable refund obligation.</w:t>
            </w:r>
            <w:r w:rsidRPr="00B22F73">
              <w:rPr>
                <w:rFonts w:cstheme="minorHAnsi"/>
                <w:sz w:val="24"/>
                <w:szCs w:val="24"/>
              </w:rPr>
              <w:t xml:space="preserve"> </w:t>
            </w:r>
          </w:p>
        </w:tc>
      </w:tr>
      <w:tr w:rsidR="00C92C54" w:rsidRPr="00B22F73" w14:paraId="7A53218D" w14:textId="77777777" w:rsidTr="005D2073">
        <w:trPr>
          <w:trHeight w:val="20"/>
          <w:tblHeader/>
        </w:trPr>
        <w:tc>
          <w:tcPr>
            <w:tcW w:w="704" w:type="dxa"/>
            <w:shd w:val="clear" w:color="auto" w:fill="1F3864" w:themeFill="accent1" w:themeFillShade="80"/>
            <w:vAlign w:val="center"/>
          </w:tcPr>
          <w:p w14:paraId="616052DB" w14:textId="4B475532" w:rsidR="00C92C54" w:rsidRPr="00B22F73" w:rsidRDefault="00352494" w:rsidP="00DC6081">
            <w:pPr>
              <w:spacing w:before="120" w:after="120"/>
              <w:jc w:val="center"/>
              <w:rPr>
                <w:rFonts w:cstheme="minorHAnsi"/>
                <w:b/>
                <w:color w:val="FFFFFF" w:themeColor="background1"/>
                <w:sz w:val="24"/>
                <w:szCs w:val="24"/>
              </w:rPr>
            </w:pPr>
            <w:r w:rsidRPr="00B22F73">
              <w:rPr>
                <w:rFonts w:cstheme="minorHAnsi"/>
                <w:b/>
                <w:color w:val="FFFFFF" w:themeColor="background1"/>
                <w:sz w:val="24"/>
                <w:szCs w:val="24"/>
              </w:rPr>
              <w:t>81</w:t>
            </w:r>
          </w:p>
        </w:tc>
        <w:tc>
          <w:tcPr>
            <w:tcW w:w="4966" w:type="dxa"/>
          </w:tcPr>
          <w:p w14:paraId="7074F881" w14:textId="77777777" w:rsidR="00352494" w:rsidRPr="00B22F73" w:rsidRDefault="00352494" w:rsidP="00352494">
            <w:pPr>
              <w:spacing w:before="120" w:after="120"/>
              <w:rPr>
                <w:rFonts w:cstheme="minorHAnsi"/>
                <w:color w:val="00241A"/>
                <w:sz w:val="24"/>
                <w:szCs w:val="24"/>
              </w:rPr>
            </w:pPr>
            <w:r w:rsidRPr="00B22F73">
              <w:rPr>
                <w:rFonts w:cstheme="minorHAnsi"/>
                <w:color w:val="00241A"/>
                <w:sz w:val="24"/>
                <w:szCs w:val="24"/>
              </w:rPr>
              <w:t>Supervision and control of temporary workers</w:t>
            </w:r>
          </w:p>
          <w:p w14:paraId="4757770C" w14:textId="6D1F47C0" w:rsidR="00C92C54" w:rsidRPr="00B22F73" w:rsidRDefault="00352494" w:rsidP="00352494">
            <w:pPr>
              <w:spacing w:before="120" w:after="120"/>
              <w:rPr>
                <w:rFonts w:cstheme="minorHAnsi"/>
                <w:color w:val="00241A"/>
                <w:sz w:val="24"/>
                <w:szCs w:val="24"/>
              </w:rPr>
            </w:pPr>
            <w:r w:rsidRPr="00B22F73">
              <w:rPr>
                <w:rFonts w:cstheme="minorHAnsi"/>
                <w:color w:val="00241A"/>
                <w:sz w:val="24"/>
                <w:szCs w:val="24"/>
              </w:rPr>
              <w:t>As we will not be based on site and will not have visibility of a worker's day to day activities once engaged, please could you confirm that responsibility for the direction, supervision and control of any temporary worker engaged directly under a contract for services or via an umbrella company will rest with your organisation throughout the assignment?</w:t>
            </w:r>
          </w:p>
        </w:tc>
        <w:tc>
          <w:tcPr>
            <w:tcW w:w="5240" w:type="dxa"/>
            <w:vAlign w:val="center"/>
          </w:tcPr>
          <w:p w14:paraId="6F7C6A76" w14:textId="77777777" w:rsidR="00352494" w:rsidRPr="00B22F73" w:rsidRDefault="00352494" w:rsidP="00352494">
            <w:pPr>
              <w:spacing w:before="120" w:after="120"/>
              <w:rPr>
                <w:rFonts w:cstheme="minorHAnsi"/>
                <w:sz w:val="24"/>
                <w:szCs w:val="24"/>
              </w:rPr>
            </w:pPr>
            <w:r w:rsidRPr="00B22F73">
              <w:rPr>
                <w:rFonts w:cstheme="minorHAnsi"/>
                <w:sz w:val="24"/>
                <w:szCs w:val="24"/>
              </w:rPr>
              <w:t>Research Ireland will be responsible for the day-to-day direction, supervision and control of temporary agency workers during their assignments.</w:t>
            </w:r>
          </w:p>
          <w:p w14:paraId="017ED8E3" w14:textId="788B5A76" w:rsidR="00C92C54" w:rsidRPr="00B22F73" w:rsidRDefault="00352494" w:rsidP="00352494">
            <w:pPr>
              <w:spacing w:before="120" w:after="120"/>
              <w:rPr>
                <w:rFonts w:cstheme="minorHAnsi"/>
                <w:sz w:val="24"/>
                <w:szCs w:val="24"/>
              </w:rPr>
            </w:pPr>
            <w:r w:rsidRPr="00B22F73">
              <w:rPr>
                <w:rFonts w:cstheme="minorHAnsi"/>
                <w:sz w:val="24"/>
                <w:szCs w:val="24"/>
              </w:rPr>
              <w:t>The Framework Member remains responsible for its contractual, employment, payroll and statutory obligations, as applicable. Any proposed umbrella company or alternative engagement arrangement must comply with the CFT and applicable legislation.</w:t>
            </w:r>
          </w:p>
        </w:tc>
      </w:tr>
      <w:tr w:rsidR="00C92C54" w:rsidRPr="00B22F73" w14:paraId="61D10988" w14:textId="77777777" w:rsidTr="005D2073">
        <w:trPr>
          <w:trHeight w:val="20"/>
          <w:tblHeader/>
        </w:trPr>
        <w:tc>
          <w:tcPr>
            <w:tcW w:w="704" w:type="dxa"/>
            <w:shd w:val="clear" w:color="auto" w:fill="1F3864" w:themeFill="accent1" w:themeFillShade="80"/>
            <w:vAlign w:val="center"/>
          </w:tcPr>
          <w:p w14:paraId="62E295C4" w14:textId="335930D2" w:rsidR="00C92C54" w:rsidRPr="00B22F73" w:rsidRDefault="00352494" w:rsidP="00DC6081">
            <w:pPr>
              <w:spacing w:before="120" w:after="120"/>
              <w:jc w:val="center"/>
              <w:rPr>
                <w:rFonts w:cstheme="minorHAnsi"/>
                <w:b/>
                <w:color w:val="FFFFFF" w:themeColor="background1"/>
                <w:sz w:val="24"/>
                <w:szCs w:val="24"/>
              </w:rPr>
            </w:pPr>
            <w:r w:rsidRPr="00B22F73">
              <w:rPr>
                <w:rFonts w:cstheme="minorHAnsi"/>
                <w:b/>
                <w:color w:val="FFFFFF" w:themeColor="background1"/>
                <w:sz w:val="24"/>
                <w:szCs w:val="24"/>
              </w:rPr>
              <w:t>82</w:t>
            </w:r>
          </w:p>
        </w:tc>
        <w:tc>
          <w:tcPr>
            <w:tcW w:w="4966" w:type="dxa"/>
          </w:tcPr>
          <w:p w14:paraId="7D09FD0C" w14:textId="77777777" w:rsidR="00352494" w:rsidRPr="00B22F73" w:rsidRDefault="00352494" w:rsidP="00352494">
            <w:pPr>
              <w:shd w:val="clear" w:color="auto" w:fill="FFFFFF"/>
              <w:spacing w:after="100" w:afterAutospacing="1"/>
              <w:rPr>
                <w:rFonts w:eastAsia="Times New Roman" w:cstheme="minorHAnsi"/>
                <w:color w:val="00241A"/>
                <w:sz w:val="24"/>
                <w:szCs w:val="24"/>
                <w:lang w:eastAsia="en-IE"/>
              </w:rPr>
            </w:pPr>
            <w:r w:rsidRPr="00B22F73">
              <w:rPr>
                <w:rFonts w:eastAsia="Times New Roman" w:cstheme="minorHAnsi"/>
                <w:b/>
                <w:bCs/>
                <w:color w:val="00241A"/>
                <w:sz w:val="24"/>
                <w:szCs w:val="24"/>
                <w:lang w:eastAsia="en-IE"/>
              </w:rPr>
              <w:t>Limitation of liability</w:t>
            </w:r>
          </w:p>
          <w:p w14:paraId="2998644F" w14:textId="07AB8BFF" w:rsidR="00C92C54" w:rsidRPr="00B22F73" w:rsidRDefault="00352494" w:rsidP="00352494">
            <w:pPr>
              <w:shd w:val="clear" w:color="auto" w:fill="FFFFFF"/>
              <w:spacing w:after="100" w:afterAutospacing="1"/>
              <w:rPr>
                <w:rFonts w:cstheme="minorHAnsi"/>
                <w:color w:val="00241A"/>
                <w:sz w:val="24"/>
                <w:szCs w:val="24"/>
              </w:rPr>
            </w:pPr>
            <w:r w:rsidRPr="00B22F73">
              <w:rPr>
                <w:rFonts w:eastAsia="Times New Roman" w:cstheme="minorHAnsi"/>
                <w:color w:val="00241A"/>
                <w:sz w:val="24"/>
                <w:szCs w:val="24"/>
                <w:lang w:eastAsia="en-IE"/>
              </w:rPr>
              <w:t>We note that the agreement does not currently include a limitation of liability provision. To ensure that the contractual position aligns with our insurance arrangements and enables us to manage risk appropriately for both parties, would you be willing to consider the inclusion of a liability cap linked to the net fees payable under the agreement per contract year?</w:t>
            </w:r>
            <w:r w:rsidRPr="00B22F73">
              <w:rPr>
                <w:rFonts w:cstheme="minorHAnsi"/>
                <w:color w:val="00241A"/>
                <w:sz w:val="24"/>
                <w:szCs w:val="24"/>
              </w:rPr>
              <w:t xml:space="preserve"> </w:t>
            </w:r>
          </w:p>
        </w:tc>
        <w:tc>
          <w:tcPr>
            <w:tcW w:w="5240" w:type="dxa"/>
            <w:vAlign w:val="center"/>
          </w:tcPr>
          <w:p w14:paraId="6BA44E65" w14:textId="77777777" w:rsidR="00352494" w:rsidRPr="00B22F73" w:rsidRDefault="00352494" w:rsidP="00352494">
            <w:pPr>
              <w:spacing w:before="100" w:beforeAutospacing="1" w:after="100" w:afterAutospacing="1"/>
              <w:rPr>
                <w:rFonts w:eastAsia="Times New Roman" w:cstheme="minorHAnsi"/>
                <w:sz w:val="24"/>
                <w:szCs w:val="24"/>
                <w:lang w:eastAsia="en-IE"/>
              </w:rPr>
            </w:pPr>
            <w:r w:rsidRPr="00B22F73">
              <w:rPr>
                <w:rFonts w:eastAsia="Times New Roman" w:cstheme="minorHAnsi"/>
                <w:sz w:val="24"/>
                <w:szCs w:val="24"/>
                <w:lang w:eastAsia="en-IE"/>
              </w:rPr>
              <w:t>Please refer to Clause 5(E) of the Draft Services Contract at Appendix 7 and the previous clarification regarding the liability cap.</w:t>
            </w:r>
          </w:p>
          <w:p w14:paraId="564CF7F3" w14:textId="710813A2" w:rsidR="00C92C54" w:rsidRPr="00B22F73" w:rsidRDefault="00352494" w:rsidP="00352494">
            <w:pPr>
              <w:spacing w:before="100" w:beforeAutospacing="1" w:after="100" w:afterAutospacing="1"/>
              <w:rPr>
                <w:rFonts w:cstheme="minorHAnsi"/>
                <w:sz w:val="24"/>
                <w:szCs w:val="24"/>
              </w:rPr>
            </w:pPr>
            <w:r w:rsidRPr="00B22F73">
              <w:rPr>
                <w:rFonts w:eastAsia="Times New Roman" w:cstheme="minorHAnsi"/>
                <w:sz w:val="24"/>
                <w:szCs w:val="24"/>
                <w:lang w:eastAsia="en-IE"/>
              </w:rPr>
              <w:t>Research Ireland will consider the proposed approach. Any agreed liability cap and revised contractual wording will be communicated to all tenderers through eTenders.</w:t>
            </w:r>
            <w:r w:rsidRPr="00B22F73">
              <w:rPr>
                <w:rFonts w:cstheme="minorHAnsi"/>
                <w:sz w:val="24"/>
                <w:szCs w:val="24"/>
              </w:rPr>
              <w:t xml:space="preserve"> </w:t>
            </w:r>
          </w:p>
        </w:tc>
      </w:tr>
      <w:tr w:rsidR="00352494" w:rsidRPr="00B22F73" w14:paraId="5CBEC9A0" w14:textId="77777777" w:rsidTr="005D2073">
        <w:trPr>
          <w:trHeight w:val="20"/>
          <w:tblHeader/>
        </w:trPr>
        <w:tc>
          <w:tcPr>
            <w:tcW w:w="704" w:type="dxa"/>
            <w:shd w:val="clear" w:color="auto" w:fill="1F3864" w:themeFill="accent1" w:themeFillShade="80"/>
            <w:vAlign w:val="center"/>
          </w:tcPr>
          <w:p w14:paraId="119677C5" w14:textId="303D665F" w:rsidR="00352494" w:rsidRPr="00B22F73" w:rsidRDefault="00352494" w:rsidP="00DC6081">
            <w:pPr>
              <w:spacing w:before="120" w:after="120"/>
              <w:jc w:val="center"/>
              <w:rPr>
                <w:rFonts w:cstheme="minorHAnsi"/>
                <w:b/>
                <w:color w:val="FFFFFF" w:themeColor="background1"/>
                <w:sz w:val="24"/>
                <w:szCs w:val="24"/>
              </w:rPr>
            </w:pPr>
            <w:r w:rsidRPr="00B22F73">
              <w:rPr>
                <w:rFonts w:cstheme="minorHAnsi"/>
                <w:b/>
                <w:color w:val="FFFFFF" w:themeColor="background1"/>
                <w:sz w:val="24"/>
                <w:szCs w:val="24"/>
              </w:rPr>
              <w:lastRenderedPageBreak/>
              <w:t>83</w:t>
            </w:r>
          </w:p>
        </w:tc>
        <w:tc>
          <w:tcPr>
            <w:tcW w:w="4966" w:type="dxa"/>
          </w:tcPr>
          <w:p w14:paraId="28F2E7A6" w14:textId="77777777" w:rsidR="00352494" w:rsidRPr="00B22F73" w:rsidRDefault="00352494" w:rsidP="00352494">
            <w:pPr>
              <w:shd w:val="clear" w:color="auto" w:fill="FFFFFF"/>
              <w:spacing w:after="100" w:afterAutospacing="1"/>
              <w:rPr>
                <w:rFonts w:eastAsia="Times New Roman" w:cstheme="minorHAnsi"/>
                <w:color w:val="00241A"/>
                <w:sz w:val="24"/>
                <w:szCs w:val="24"/>
                <w:lang w:eastAsia="en-IE"/>
              </w:rPr>
            </w:pPr>
            <w:r w:rsidRPr="00B22F73">
              <w:rPr>
                <w:rFonts w:eastAsia="Times New Roman" w:cstheme="minorHAnsi"/>
                <w:b/>
                <w:bCs/>
                <w:color w:val="00241A"/>
                <w:sz w:val="24"/>
                <w:szCs w:val="24"/>
                <w:lang w:eastAsia="en-IE"/>
              </w:rPr>
              <w:t>Exclusion of indirect and consequential losses</w:t>
            </w:r>
          </w:p>
          <w:p w14:paraId="547D825A" w14:textId="1B925391" w:rsidR="00352494" w:rsidRPr="00B22F73" w:rsidRDefault="00352494" w:rsidP="00352494">
            <w:pPr>
              <w:shd w:val="clear" w:color="auto" w:fill="FFFFFF"/>
              <w:spacing w:after="100" w:afterAutospacing="1"/>
              <w:rPr>
                <w:rFonts w:eastAsia="Times New Roman" w:cstheme="minorHAnsi"/>
                <w:b/>
                <w:bCs/>
                <w:color w:val="00241A"/>
                <w:sz w:val="24"/>
                <w:szCs w:val="24"/>
                <w:lang w:eastAsia="en-IE"/>
              </w:rPr>
            </w:pPr>
            <w:r w:rsidRPr="00B22F73">
              <w:rPr>
                <w:rFonts w:eastAsia="Times New Roman" w:cstheme="minorHAnsi"/>
                <w:color w:val="00241A"/>
                <w:sz w:val="24"/>
                <w:szCs w:val="24"/>
                <w:lang w:eastAsia="en-IE"/>
              </w:rPr>
              <w:t>We are happy to accept liability for direct losses arising from our breach of contract or wilful default, subject to the agreed liability cap. However, other than in relation to death or personal injury caused by negligence, fraud, fraudulent misrepresentation, or any other liability that cannot be excluded by law, would you be willing to confirm that indirect and consequential losses are excluded under the agreement?</w:t>
            </w:r>
            <w:r w:rsidRPr="00B22F73">
              <w:rPr>
                <w:rFonts w:eastAsia="Times New Roman" w:cstheme="minorHAnsi"/>
                <w:b/>
                <w:bCs/>
                <w:color w:val="00241A"/>
                <w:sz w:val="24"/>
                <w:szCs w:val="24"/>
                <w:lang w:eastAsia="en-IE"/>
              </w:rPr>
              <w:t xml:space="preserve"> </w:t>
            </w:r>
          </w:p>
        </w:tc>
        <w:tc>
          <w:tcPr>
            <w:tcW w:w="5240" w:type="dxa"/>
            <w:vAlign w:val="center"/>
          </w:tcPr>
          <w:p w14:paraId="36A265C0" w14:textId="77777777" w:rsidR="00352494" w:rsidRPr="00B22F73" w:rsidRDefault="00352494" w:rsidP="00352494">
            <w:pPr>
              <w:spacing w:before="100" w:beforeAutospacing="1" w:after="100" w:afterAutospacing="1"/>
              <w:rPr>
                <w:rFonts w:eastAsia="Times New Roman" w:cstheme="minorHAnsi"/>
                <w:sz w:val="24"/>
                <w:szCs w:val="24"/>
                <w:lang w:eastAsia="en-IE"/>
              </w:rPr>
            </w:pPr>
            <w:r w:rsidRPr="00B22F73">
              <w:rPr>
                <w:rFonts w:eastAsia="Times New Roman" w:cstheme="minorHAnsi"/>
                <w:sz w:val="24"/>
                <w:szCs w:val="24"/>
                <w:lang w:eastAsia="en-IE"/>
              </w:rPr>
              <w:t>Please refer to Clause 5(B) of the Draft Services Contract at Appendix 7, which provides for the exclusion of indirect losses, subject to the stated exceptions.</w:t>
            </w:r>
          </w:p>
          <w:p w14:paraId="6DFEA2F7" w14:textId="6CE474D9" w:rsidR="00352494" w:rsidRPr="00B22F73" w:rsidRDefault="00352494" w:rsidP="00352494">
            <w:pPr>
              <w:spacing w:before="100" w:beforeAutospacing="1" w:after="100" w:afterAutospacing="1"/>
              <w:rPr>
                <w:rFonts w:cstheme="minorHAnsi"/>
                <w:sz w:val="24"/>
                <w:szCs w:val="24"/>
              </w:rPr>
            </w:pPr>
            <w:r w:rsidRPr="00B22F73">
              <w:rPr>
                <w:rFonts w:eastAsia="Times New Roman" w:cstheme="minorHAnsi"/>
                <w:sz w:val="24"/>
                <w:szCs w:val="24"/>
                <w:lang w:eastAsia="en-IE"/>
              </w:rPr>
              <w:t>The existing provision remains unchanged. Any liability cap is addressed separately under Clause 5(E) and the previous clarification.</w:t>
            </w:r>
            <w:r w:rsidRPr="00B22F73">
              <w:rPr>
                <w:rFonts w:cstheme="minorHAnsi"/>
                <w:sz w:val="24"/>
                <w:szCs w:val="24"/>
              </w:rPr>
              <w:t xml:space="preserve"> </w:t>
            </w:r>
          </w:p>
        </w:tc>
      </w:tr>
      <w:tr w:rsidR="00352494" w:rsidRPr="00B22F73" w14:paraId="24FD14DA" w14:textId="77777777" w:rsidTr="005D2073">
        <w:trPr>
          <w:trHeight w:val="20"/>
          <w:tblHeader/>
        </w:trPr>
        <w:tc>
          <w:tcPr>
            <w:tcW w:w="704" w:type="dxa"/>
            <w:shd w:val="clear" w:color="auto" w:fill="1F3864" w:themeFill="accent1" w:themeFillShade="80"/>
            <w:vAlign w:val="center"/>
          </w:tcPr>
          <w:p w14:paraId="3C8EAAD2" w14:textId="6C1E81E9" w:rsidR="00352494" w:rsidRPr="00B22F73" w:rsidRDefault="00352494" w:rsidP="00352494">
            <w:pPr>
              <w:spacing w:before="120" w:after="120"/>
              <w:jc w:val="center"/>
              <w:rPr>
                <w:rFonts w:cstheme="minorHAnsi"/>
                <w:b/>
                <w:color w:val="FFFFFF" w:themeColor="background1"/>
                <w:sz w:val="24"/>
                <w:szCs w:val="24"/>
              </w:rPr>
            </w:pPr>
            <w:r w:rsidRPr="00B22F73">
              <w:rPr>
                <w:rFonts w:cstheme="minorHAnsi"/>
                <w:b/>
                <w:color w:val="FFFFFF" w:themeColor="background1"/>
                <w:sz w:val="24"/>
                <w:szCs w:val="24"/>
              </w:rPr>
              <w:t>84</w:t>
            </w:r>
          </w:p>
        </w:tc>
        <w:tc>
          <w:tcPr>
            <w:tcW w:w="4966" w:type="dxa"/>
          </w:tcPr>
          <w:p w14:paraId="483C1B9F" w14:textId="2A9B62F8" w:rsidR="00352494" w:rsidRPr="00B22F73" w:rsidRDefault="00352494" w:rsidP="00352494">
            <w:pPr>
              <w:shd w:val="clear" w:color="auto" w:fill="FFFFFF"/>
              <w:spacing w:after="100" w:afterAutospacing="1"/>
              <w:rPr>
                <w:rFonts w:eastAsia="Times New Roman" w:cstheme="minorHAnsi"/>
                <w:b/>
                <w:bCs/>
                <w:color w:val="00241A"/>
                <w:sz w:val="24"/>
                <w:szCs w:val="24"/>
                <w:lang w:eastAsia="en-IE"/>
              </w:rPr>
            </w:pPr>
            <w:r w:rsidRPr="00B22F73">
              <w:rPr>
                <w:rFonts w:cstheme="minorHAnsi"/>
                <w:color w:val="00241A"/>
                <w:sz w:val="24"/>
                <w:szCs w:val="24"/>
              </w:rPr>
              <w:t>Is it possible to tender only for category (C) Permanent Staff and not tender for category (A) Temporary Staff and (B) Fixed-Term/Specified-Purpose Staff?</w:t>
            </w:r>
          </w:p>
        </w:tc>
        <w:tc>
          <w:tcPr>
            <w:tcW w:w="5240" w:type="dxa"/>
            <w:vAlign w:val="center"/>
          </w:tcPr>
          <w:p w14:paraId="44FC7ABA" w14:textId="63A64A48" w:rsidR="00352494" w:rsidRPr="00B22F73" w:rsidRDefault="00352494" w:rsidP="00352494">
            <w:pPr>
              <w:spacing w:before="120" w:after="120"/>
              <w:rPr>
                <w:rFonts w:cstheme="minorHAnsi"/>
                <w:sz w:val="24"/>
                <w:szCs w:val="24"/>
              </w:rPr>
            </w:pPr>
            <w:r w:rsidRPr="00B22F73">
              <w:rPr>
                <w:rFonts w:cstheme="minorHAnsi"/>
                <w:sz w:val="24"/>
                <w:szCs w:val="24"/>
              </w:rPr>
              <w:t>No. Please refer to Questions 30 and 32. Tenderers must demonstrate the ability to deliver the full scope of services; partial tenders are not permitted.</w:t>
            </w:r>
          </w:p>
        </w:tc>
      </w:tr>
      <w:tr w:rsidR="00352494" w:rsidRPr="00B22F73" w14:paraId="706EA067" w14:textId="77777777" w:rsidTr="005D2073">
        <w:trPr>
          <w:trHeight w:val="20"/>
          <w:tblHeader/>
        </w:trPr>
        <w:tc>
          <w:tcPr>
            <w:tcW w:w="704" w:type="dxa"/>
            <w:shd w:val="clear" w:color="auto" w:fill="1F3864" w:themeFill="accent1" w:themeFillShade="80"/>
            <w:vAlign w:val="center"/>
          </w:tcPr>
          <w:p w14:paraId="5F4BDEEA" w14:textId="3EBE55F5" w:rsidR="00352494" w:rsidRPr="00B22F73" w:rsidRDefault="00352494" w:rsidP="00352494">
            <w:pPr>
              <w:spacing w:before="120" w:after="120"/>
              <w:jc w:val="center"/>
              <w:rPr>
                <w:rFonts w:cstheme="minorHAnsi"/>
                <w:b/>
                <w:color w:val="FFFFFF" w:themeColor="background1"/>
                <w:sz w:val="24"/>
                <w:szCs w:val="24"/>
              </w:rPr>
            </w:pPr>
            <w:r w:rsidRPr="00B22F73">
              <w:rPr>
                <w:rFonts w:cstheme="minorHAnsi"/>
                <w:b/>
                <w:color w:val="FFFFFF" w:themeColor="background1"/>
                <w:sz w:val="24"/>
                <w:szCs w:val="24"/>
              </w:rPr>
              <w:t>85</w:t>
            </w:r>
          </w:p>
        </w:tc>
        <w:tc>
          <w:tcPr>
            <w:tcW w:w="4966" w:type="dxa"/>
          </w:tcPr>
          <w:p w14:paraId="7CB38F6B" w14:textId="2630897B" w:rsidR="00352494" w:rsidRPr="00B22F73" w:rsidRDefault="00352494" w:rsidP="00352494">
            <w:pPr>
              <w:shd w:val="clear" w:color="auto" w:fill="FFFFFF"/>
              <w:spacing w:after="100" w:afterAutospacing="1"/>
              <w:rPr>
                <w:rFonts w:eastAsia="Times New Roman" w:cstheme="minorHAnsi"/>
                <w:b/>
                <w:bCs/>
                <w:color w:val="00241A"/>
                <w:sz w:val="24"/>
                <w:szCs w:val="24"/>
                <w:lang w:eastAsia="en-IE"/>
              </w:rPr>
            </w:pPr>
            <w:r w:rsidRPr="00B22F73">
              <w:rPr>
                <w:rFonts w:cstheme="minorHAnsi"/>
                <w:color w:val="00241A"/>
                <w:sz w:val="24"/>
                <w:szCs w:val="24"/>
              </w:rPr>
              <w:t>Is it possible to tender specifically for executive search services, particularly for senior-level roles?</w:t>
            </w:r>
          </w:p>
        </w:tc>
        <w:tc>
          <w:tcPr>
            <w:tcW w:w="5240" w:type="dxa"/>
            <w:vAlign w:val="center"/>
          </w:tcPr>
          <w:p w14:paraId="0F9208F7" w14:textId="2AC830E8" w:rsidR="00352494" w:rsidRPr="00B22F73" w:rsidRDefault="00352494" w:rsidP="00352494">
            <w:pPr>
              <w:spacing w:before="120" w:after="120"/>
              <w:rPr>
                <w:rFonts w:cstheme="minorHAnsi"/>
                <w:sz w:val="24"/>
                <w:szCs w:val="24"/>
              </w:rPr>
            </w:pPr>
            <w:r w:rsidRPr="00B22F73">
              <w:rPr>
                <w:rFonts w:cstheme="minorHAnsi"/>
                <w:sz w:val="24"/>
                <w:szCs w:val="24"/>
              </w:rPr>
              <w:t>No. Executive search is included within the Framework, but tenderers cannot bid exclusively for executive search or senior-level roles.</w:t>
            </w:r>
          </w:p>
        </w:tc>
      </w:tr>
      <w:tr w:rsidR="00352494" w:rsidRPr="00B22F73" w14:paraId="16048CBF" w14:textId="77777777" w:rsidTr="005D2073">
        <w:trPr>
          <w:trHeight w:val="20"/>
          <w:tblHeader/>
        </w:trPr>
        <w:tc>
          <w:tcPr>
            <w:tcW w:w="704" w:type="dxa"/>
            <w:shd w:val="clear" w:color="auto" w:fill="1F3864" w:themeFill="accent1" w:themeFillShade="80"/>
            <w:vAlign w:val="center"/>
          </w:tcPr>
          <w:p w14:paraId="2C6CE5CE" w14:textId="0BFF4ECA" w:rsidR="00352494" w:rsidRPr="00B22F73" w:rsidRDefault="00352494" w:rsidP="00352494">
            <w:pPr>
              <w:spacing w:before="120" w:after="120"/>
              <w:jc w:val="center"/>
              <w:rPr>
                <w:rFonts w:cstheme="minorHAnsi"/>
                <w:b/>
                <w:color w:val="FFFFFF" w:themeColor="background1"/>
                <w:sz w:val="24"/>
                <w:szCs w:val="24"/>
              </w:rPr>
            </w:pPr>
            <w:r w:rsidRPr="00B22F73">
              <w:rPr>
                <w:rFonts w:cstheme="minorHAnsi"/>
                <w:b/>
                <w:color w:val="FFFFFF" w:themeColor="background1"/>
                <w:sz w:val="24"/>
                <w:szCs w:val="24"/>
              </w:rPr>
              <w:t>88</w:t>
            </w:r>
          </w:p>
        </w:tc>
        <w:tc>
          <w:tcPr>
            <w:tcW w:w="4966" w:type="dxa"/>
          </w:tcPr>
          <w:p w14:paraId="68B8D3B8" w14:textId="19D37301" w:rsidR="00352494" w:rsidRPr="00B22F73" w:rsidRDefault="00352494" w:rsidP="00352494">
            <w:pPr>
              <w:shd w:val="clear" w:color="auto" w:fill="FFFFFF"/>
              <w:spacing w:after="100" w:afterAutospacing="1"/>
              <w:rPr>
                <w:rFonts w:eastAsia="Times New Roman" w:cstheme="minorHAnsi"/>
                <w:b/>
                <w:bCs/>
                <w:color w:val="00241A"/>
                <w:sz w:val="24"/>
                <w:szCs w:val="24"/>
                <w:lang w:eastAsia="en-IE"/>
              </w:rPr>
            </w:pPr>
            <w:r w:rsidRPr="00B22F73">
              <w:rPr>
                <w:rFonts w:cstheme="minorHAnsi"/>
                <w:color w:val="00241A"/>
                <w:sz w:val="24"/>
                <w:szCs w:val="24"/>
              </w:rPr>
              <w:t>In Appendix 2: Pricing Schedule, PART B – Direct Recruitment and Placement asks for a placement fee. Is the total cost of the services being provided by the executive search agency or just the final fee on successful placement of a candidate?</w:t>
            </w:r>
          </w:p>
        </w:tc>
        <w:tc>
          <w:tcPr>
            <w:tcW w:w="5240" w:type="dxa"/>
            <w:vAlign w:val="center"/>
          </w:tcPr>
          <w:p w14:paraId="159F296A" w14:textId="2A6D1212" w:rsidR="00352494" w:rsidRPr="00B22F73" w:rsidRDefault="00352494" w:rsidP="00352494">
            <w:pPr>
              <w:spacing w:before="120" w:after="120"/>
              <w:rPr>
                <w:rFonts w:cstheme="minorHAnsi"/>
                <w:sz w:val="24"/>
                <w:szCs w:val="24"/>
              </w:rPr>
            </w:pPr>
            <w:r w:rsidRPr="00B22F73">
              <w:rPr>
                <w:rFonts w:cstheme="minorHAnsi"/>
                <w:sz w:val="24"/>
                <w:szCs w:val="24"/>
              </w:rPr>
              <w:t>Please refer to Appendix 2, Part B of the CFT. The placement fee is the total fee payable for a successful direct recruitment placement, inclusive of the recruitment services specified in the CFT, rather than an additional fee on top of those services.</w:t>
            </w:r>
          </w:p>
        </w:tc>
      </w:tr>
      <w:tr w:rsidR="00352494" w:rsidRPr="00B22F73" w14:paraId="00CCE13D" w14:textId="77777777" w:rsidTr="005D2073">
        <w:trPr>
          <w:trHeight w:val="20"/>
          <w:tblHeader/>
        </w:trPr>
        <w:tc>
          <w:tcPr>
            <w:tcW w:w="704" w:type="dxa"/>
            <w:shd w:val="clear" w:color="auto" w:fill="1F3864" w:themeFill="accent1" w:themeFillShade="80"/>
            <w:vAlign w:val="center"/>
          </w:tcPr>
          <w:p w14:paraId="0E6AFCBE" w14:textId="02BB55CF" w:rsidR="00352494" w:rsidRPr="00B22F73" w:rsidRDefault="00352494" w:rsidP="00352494">
            <w:pPr>
              <w:spacing w:before="120" w:after="120"/>
              <w:jc w:val="center"/>
              <w:rPr>
                <w:rFonts w:cstheme="minorHAnsi"/>
                <w:b/>
                <w:color w:val="FFFFFF" w:themeColor="background1"/>
                <w:sz w:val="24"/>
                <w:szCs w:val="24"/>
              </w:rPr>
            </w:pPr>
            <w:r w:rsidRPr="00B22F73">
              <w:rPr>
                <w:rFonts w:cstheme="minorHAnsi"/>
                <w:b/>
                <w:color w:val="FFFFFF" w:themeColor="background1"/>
                <w:sz w:val="24"/>
                <w:szCs w:val="24"/>
              </w:rPr>
              <w:t>89</w:t>
            </w:r>
          </w:p>
        </w:tc>
        <w:tc>
          <w:tcPr>
            <w:tcW w:w="4966" w:type="dxa"/>
          </w:tcPr>
          <w:p w14:paraId="160A9374" w14:textId="77777777" w:rsidR="00352494" w:rsidRPr="00B22F73" w:rsidRDefault="00352494" w:rsidP="00352494">
            <w:pPr>
              <w:shd w:val="clear" w:color="auto" w:fill="FFFFFF"/>
              <w:spacing w:after="100" w:afterAutospacing="1"/>
              <w:rPr>
                <w:rFonts w:eastAsia="Times New Roman" w:cstheme="minorHAnsi"/>
                <w:color w:val="00241A"/>
                <w:sz w:val="24"/>
                <w:szCs w:val="24"/>
                <w:lang w:eastAsia="en-IE"/>
              </w:rPr>
            </w:pPr>
            <w:r w:rsidRPr="00B22F73">
              <w:rPr>
                <w:rFonts w:eastAsia="Times New Roman" w:cstheme="minorHAnsi"/>
                <w:b/>
                <w:bCs/>
                <w:color w:val="00241A"/>
                <w:sz w:val="24"/>
                <w:szCs w:val="24"/>
                <w:lang w:eastAsia="en-IE"/>
              </w:rPr>
              <w:t>VAT Treatment</w:t>
            </w:r>
          </w:p>
          <w:p w14:paraId="2EC781F0" w14:textId="77777777" w:rsidR="00352494" w:rsidRPr="00B22F73" w:rsidRDefault="00352494" w:rsidP="00352494">
            <w:pPr>
              <w:shd w:val="clear" w:color="auto" w:fill="FFFFFF"/>
              <w:spacing w:after="100" w:afterAutospacing="1"/>
              <w:rPr>
                <w:rFonts w:eastAsia="Times New Roman" w:cstheme="minorHAnsi"/>
                <w:color w:val="00241A"/>
                <w:sz w:val="24"/>
                <w:szCs w:val="24"/>
                <w:lang w:eastAsia="en-IE"/>
              </w:rPr>
            </w:pPr>
            <w:r w:rsidRPr="00B22F73">
              <w:rPr>
                <w:rFonts w:eastAsia="Times New Roman" w:cstheme="minorHAnsi"/>
                <w:color w:val="00241A"/>
                <w:sz w:val="24"/>
                <w:szCs w:val="24"/>
                <w:lang w:eastAsia="en-IE"/>
              </w:rPr>
              <w:t>Appendix 7 (Draft Service Contract), clause 3 states that "The Charges are inclusive of VAT which shall be due at the rate applicable on the date of the VAT invoice". However, clause 2.10.2 states that "All prices quoted must be all inclusive (including, but not limited to, all costs, expenses and indexation), be expressed in Euro only, and be exclusive of VAT. The applicable VAT rate(s) should be indicated separately."</w:t>
            </w:r>
          </w:p>
          <w:p w14:paraId="396EB73A" w14:textId="1F713667" w:rsidR="00352494" w:rsidRPr="00B22F73" w:rsidRDefault="00352494" w:rsidP="008A629B">
            <w:pPr>
              <w:shd w:val="clear" w:color="auto" w:fill="FFFFFF"/>
              <w:spacing w:after="100" w:afterAutospacing="1"/>
              <w:rPr>
                <w:rFonts w:cstheme="minorHAnsi"/>
                <w:color w:val="00241A"/>
                <w:sz w:val="24"/>
                <w:szCs w:val="24"/>
              </w:rPr>
            </w:pPr>
            <w:r w:rsidRPr="00B22F73">
              <w:rPr>
                <w:rFonts w:eastAsia="Times New Roman" w:cstheme="minorHAnsi"/>
                <w:color w:val="00241A"/>
                <w:sz w:val="24"/>
                <w:szCs w:val="24"/>
                <w:lang w:eastAsia="en-IE"/>
              </w:rPr>
              <w:t>To ensure our pricing is submitted in line with your requirements, could you please confirm whether charges should</w:t>
            </w:r>
          </w:p>
        </w:tc>
        <w:tc>
          <w:tcPr>
            <w:tcW w:w="5240" w:type="dxa"/>
            <w:vAlign w:val="center"/>
          </w:tcPr>
          <w:p w14:paraId="37849D02" w14:textId="77777777" w:rsidR="00722771" w:rsidRPr="00B22F73" w:rsidRDefault="00722771" w:rsidP="00722771">
            <w:pPr>
              <w:spacing w:before="100" w:beforeAutospacing="1" w:after="100" w:afterAutospacing="1"/>
              <w:rPr>
                <w:rFonts w:eastAsia="Times New Roman" w:cstheme="minorHAnsi"/>
                <w:sz w:val="24"/>
                <w:szCs w:val="24"/>
                <w:lang w:eastAsia="en-IE"/>
              </w:rPr>
            </w:pPr>
            <w:r w:rsidRPr="00B22F73">
              <w:rPr>
                <w:rFonts w:eastAsia="Times New Roman" w:cstheme="minorHAnsi"/>
                <w:sz w:val="24"/>
                <w:szCs w:val="24"/>
                <w:lang w:eastAsia="en-IE"/>
              </w:rPr>
              <w:t xml:space="preserve">Please refer to Section 2.10.2 of the CFT. Tenderers must submit prices </w:t>
            </w:r>
            <w:r w:rsidRPr="00B22F73">
              <w:rPr>
                <w:rFonts w:eastAsia="Times New Roman" w:cstheme="minorHAnsi"/>
                <w:b/>
                <w:bCs/>
                <w:sz w:val="24"/>
                <w:szCs w:val="24"/>
                <w:lang w:eastAsia="en-IE"/>
              </w:rPr>
              <w:t>exclusive of VAT</w:t>
            </w:r>
            <w:r w:rsidRPr="00B22F73">
              <w:rPr>
                <w:rFonts w:eastAsia="Times New Roman" w:cstheme="minorHAnsi"/>
                <w:sz w:val="24"/>
                <w:szCs w:val="24"/>
                <w:lang w:eastAsia="en-IE"/>
              </w:rPr>
              <w:t>, with applicable VAT rates stated separately, as procurement evaluations are conducted on an ex-VAT basis.</w:t>
            </w:r>
          </w:p>
          <w:p w14:paraId="758818B6" w14:textId="77777777" w:rsidR="00722771" w:rsidRPr="00B22F73" w:rsidRDefault="00722771" w:rsidP="00722771">
            <w:pPr>
              <w:spacing w:before="100" w:beforeAutospacing="1" w:after="100" w:afterAutospacing="1"/>
              <w:rPr>
                <w:rFonts w:eastAsia="Times New Roman" w:cstheme="minorHAnsi"/>
                <w:sz w:val="24"/>
                <w:szCs w:val="24"/>
                <w:lang w:eastAsia="en-IE"/>
              </w:rPr>
            </w:pPr>
            <w:r w:rsidRPr="00B22F73">
              <w:rPr>
                <w:rFonts w:eastAsia="Times New Roman" w:cstheme="minorHAnsi"/>
                <w:sz w:val="24"/>
                <w:szCs w:val="24"/>
                <w:lang w:eastAsia="en-IE"/>
              </w:rPr>
              <w:t>Clause 3 of the Draft Services Contract at Appendix 7 relates to payments under the contract, which will include VAT at the applicable rate. There is no inconsistency between these provisions.</w:t>
            </w:r>
          </w:p>
          <w:p w14:paraId="6777FA5E" w14:textId="2FC87030" w:rsidR="00352494" w:rsidRPr="00B22F73" w:rsidRDefault="00352494" w:rsidP="008A629B">
            <w:pPr>
              <w:spacing w:before="100" w:beforeAutospacing="1" w:after="100" w:afterAutospacing="1"/>
              <w:rPr>
                <w:rFonts w:cstheme="minorHAnsi"/>
                <w:sz w:val="24"/>
                <w:szCs w:val="24"/>
              </w:rPr>
            </w:pPr>
          </w:p>
        </w:tc>
      </w:tr>
      <w:tr w:rsidR="00722771" w:rsidRPr="00B22F73" w14:paraId="779EF93D" w14:textId="77777777" w:rsidTr="005D2073">
        <w:trPr>
          <w:trHeight w:val="20"/>
          <w:tblHeader/>
        </w:trPr>
        <w:tc>
          <w:tcPr>
            <w:tcW w:w="704" w:type="dxa"/>
            <w:shd w:val="clear" w:color="auto" w:fill="1F3864" w:themeFill="accent1" w:themeFillShade="80"/>
            <w:vAlign w:val="center"/>
          </w:tcPr>
          <w:p w14:paraId="22DD65A7" w14:textId="07454E42" w:rsidR="00722771" w:rsidRPr="00B22F73" w:rsidRDefault="00722771" w:rsidP="00352494">
            <w:pPr>
              <w:spacing w:before="120" w:after="120"/>
              <w:jc w:val="center"/>
              <w:rPr>
                <w:rFonts w:cstheme="minorHAnsi"/>
                <w:b/>
                <w:color w:val="FFFFFF" w:themeColor="background1"/>
                <w:sz w:val="24"/>
                <w:szCs w:val="24"/>
              </w:rPr>
            </w:pPr>
            <w:r w:rsidRPr="00B22F73">
              <w:rPr>
                <w:rFonts w:cstheme="minorHAnsi"/>
                <w:b/>
                <w:color w:val="FFFFFF" w:themeColor="background1"/>
                <w:sz w:val="24"/>
                <w:szCs w:val="24"/>
              </w:rPr>
              <w:lastRenderedPageBreak/>
              <w:t>90</w:t>
            </w:r>
          </w:p>
        </w:tc>
        <w:tc>
          <w:tcPr>
            <w:tcW w:w="4966" w:type="dxa"/>
          </w:tcPr>
          <w:p w14:paraId="64D36684" w14:textId="77777777" w:rsidR="00722771" w:rsidRPr="00B22F73" w:rsidRDefault="00722771" w:rsidP="00722771">
            <w:pPr>
              <w:pStyle w:val="NormalWeb"/>
              <w:shd w:val="clear" w:color="auto" w:fill="FFFFFF"/>
              <w:spacing w:before="0" w:beforeAutospacing="0"/>
              <w:rPr>
                <w:rFonts w:asciiTheme="minorHAnsi" w:hAnsiTheme="minorHAnsi" w:cstheme="minorHAnsi"/>
                <w:color w:val="00241A"/>
                <w:lang w:eastAsia="en-IE"/>
              </w:rPr>
            </w:pPr>
            <w:r w:rsidRPr="00B22F73">
              <w:rPr>
                <w:rFonts w:asciiTheme="minorHAnsi" w:hAnsiTheme="minorHAnsi" w:cstheme="minorHAnsi"/>
                <w:b/>
                <w:bCs/>
                <w:color w:val="00241A"/>
                <w:lang w:eastAsia="en-IE"/>
              </w:rPr>
              <w:t xml:space="preserve"> Invoicing Frequency</w:t>
            </w:r>
          </w:p>
          <w:p w14:paraId="1D10BF3B" w14:textId="77777777" w:rsidR="00722771" w:rsidRPr="00B22F73" w:rsidRDefault="00722771" w:rsidP="00722771">
            <w:pPr>
              <w:shd w:val="clear" w:color="auto" w:fill="FFFFFF"/>
              <w:spacing w:after="100" w:afterAutospacing="1"/>
              <w:rPr>
                <w:rFonts w:eastAsia="Times New Roman" w:cstheme="minorHAnsi"/>
                <w:color w:val="00241A"/>
                <w:sz w:val="24"/>
                <w:szCs w:val="24"/>
                <w:lang w:eastAsia="en-IE"/>
              </w:rPr>
            </w:pPr>
            <w:r w:rsidRPr="00B22F73">
              <w:rPr>
                <w:rFonts w:eastAsia="Times New Roman" w:cstheme="minorHAnsi"/>
                <w:color w:val="00241A"/>
                <w:sz w:val="24"/>
                <w:szCs w:val="24"/>
                <w:lang w:eastAsia="en-IE"/>
              </w:rPr>
              <w:t>Appendix 7 (Draft Service Contract), Schedule A: Terms and Conditions, clause 3.B.2 (Payment).</w:t>
            </w:r>
          </w:p>
          <w:p w14:paraId="229173D6" w14:textId="3F01C8C5" w:rsidR="00722771" w:rsidRPr="00B22F73" w:rsidRDefault="00722771" w:rsidP="00722771">
            <w:pPr>
              <w:shd w:val="clear" w:color="auto" w:fill="FFFFFF"/>
              <w:spacing w:after="100" w:afterAutospacing="1"/>
              <w:rPr>
                <w:rFonts w:eastAsia="Times New Roman" w:cstheme="minorHAnsi"/>
                <w:b/>
                <w:bCs/>
                <w:color w:val="00241A"/>
                <w:sz w:val="24"/>
                <w:szCs w:val="24"/>
                <w:lang w:eastAsia="en-IE"/>
              </w:rPr>
            </w:pPr>
            <w:r w:rsidRPr="00B22F73">
              <w:rPr>
                <w:rFonts w:eastAsia="Times New Roman" w:cstheme="minorHAnsi"/>
                <w:color w:val="00241A"/>
                <w:sz w:val="24"/>
                <w:szCs w:val="24"/>
                <w:lang w:eastAsia="en-IE"/>
              </w:rPr>
              <w:t>Our standard operating model is to issue invoices on a weekly basis to support accurate and timely reconciliation. Could you please confirm whether weekly invoicing would be acceptable under this contract?</w:t>
            </w:r>
            <w:r w:rsidRPr="00B22F73">
              <w:rPr>
                <w:rFonts w:eastAsia="Times New Roman" w:cstheme="minorHAnsi"/>
                <w:b/>
                <w:bCs/>
                <w:color w:val="00241A"/>
                <w:sz w:val="24"/>
                <w:szCs w:val="24"/>
                <w:lang w:eastAsia="en-IE"/>
              </w:rPr>
              <w:t xml:space="preserve"> </w:t>
            </w:r>
          </w:p>
        </w:tc>
        <w:tc>
          <w:tcPr>
            <w:tcW w:w="5240" w:type="dxa"/>
            <w:vAlign w:val="center"/>
          </w:tcPr>
          <w:p w14:paraId="4115AD1D" w14:textId="3EF84915" w:rsidR="00722771" w:rsidRPr="00B22F73" w:rsidRDefault="00722771" w:rsidP="008A629B">
            <w:pPr>
              <w:spacing w:before="100" w:beforeAutospacing="1" w:after="100" w:afterAutospacing="1"/>
              <w:rPr>
                <w:rFonts w:eastAsia="Times New Roman" w:cstheme="minorHAnsi"/>
                <w:sz w:val="24"/>
                <w:szCs w:val="24"/>
                <w:lang w:eastAsia="en-IE"/>
              </w:rPr>
            </w:pPr>
            <w:r w:rsidRPr="00B22F73">
              <w:rPr>
                <w:rFonts w:eastAsia="Times New Roman" w:cstheme="minorHAnsi"/>
                <w:sz w:val="24"/>
                <w:szCs w:val="24"/>
                <w:lang w:eastAsia="en-IE"/>
              </w:rPr>
              <w:t>Please refer to Clause 3.B.2 of the Draft Services Contract at Appendix 7. Weekly invoicing may be agreed with Research Ireland at call-off stage, subject to the applicable contractual payment terms and invoice verification requirements.</w:t>
            </w:r>
          </w:p>
        </w:tc>
      </w:tr>
      <w:tr w:rsidR="00722771" w:rsidRPr="00B22F73" w14:paraId="59AD44E3" w14:textId="77777777" w:rsidTr="005D2073">
        <w:trPr>
          <w:trHeight w:val="20"/>
          <w:tblHeader/>
        </w:trPr>
        <w:tc>
          <w:tcPr>
            <w:tcW w:w="704" w:type="dxa"/>
            <w:shd w:val="clear" w:color="auto" w:fill="1F3864" w:themeFill="accent1" w:themeFillShade="80"/>
            <w:vAlign w:val="center"/>
          </w:tcPr>
          <w:p w14:paraId="1EB4A0C7" w14:textId="6CBDA2C1" w:rsidR="00722771" w:rsidRPr="00B22F73" w:rsidRDefault="00722771" w:rsidP="00352494">
            <w:pPr>
              <w:spacing w:before="120" w:after="120"/>
              <w:jc w:val="center"/>
              <w:rPr>
                <w:rFonts w:cstheme="minorHAnsi"/>
                <w:b/>
                <w:color w:val="FFFFFF" w:themeColor="background1"/>
                <w:sz w:val="24"/>
                <w:szCs w:val="24"/>
              </w:rPr>
            </w:pPr>
            <w:r w:rsidRPr="00B22F73">
              <w:rPr>
                <w:rFonts w:cstheme="minorHAnsi"/>
                <w:b/>
                <w:color w:val="FFFFFF" w:themeColor="background1"/>
                <w:sz w:val="24"/>
                <w:szCs w:val="24"/>
              </w:rPr>
              <w:t>91</w:t>
            </w:r>
          </w:p>
        </w:tc>
        <w:tc>
          <w:tcPr>
            <w:tcW w:w="4966" w:type="dxa"/>
          </w:tcPr>
          <w:p w14:paraId="211CAD28" w14:textId="77777777" w:rsidR="00722771" w:rsidRPr="00B22F73" w:rsidRDefault="00722771" w:rsidP="00722771">
            <w:pPr>
              <w:shd w:val="clear" w:color="auto" w:fill="FFFFFF"/>
              <w:spacing w:after="100" w:afterAutospacing="1"/>
              <w:rPr>
                <w:rFonts w:eastAsia="Times New Roman" w:cstheme="minorHAnsi"/>
                <w:color w:val="00241A"/>
                <w:sz w:val="24"/>
                <w:szCs w:val="24"/>
                <w:lang w:eastAsia="en-IE"/>
              </w:rPr>
            </w:pPr>
            <w:r w:rsidRPr="00B22F73">
              <w:rPr>
                <w:rFonts w:eastAsia="Times New Roman" w:cstheme="minorHAnsi"/>
                <w:b/>
                <w:bCs/>
                <w:color w:val="00241A"/>
                <w:sz w:val="24"/>
                <w:szCs w:val="24"/>
                <w:lang w:eastAsia="en-IE"/>
              </w:rPr>
              <w:t>Retention Amounts</w:t>
            </w:r>
          </w:p>
          <w:p w14:paraId="642BA3F5" w14:textId="77777777" w:rsidR="00722771" w:rsidRPr="00B22F73" w:rsidRDefault="00722771" w:rsidP="00722771">
            <w:pPr>
              <w:shd w:val="clear" w:color="auto" w:fill="FFFFFF"/>
              <w:spacing w:after="100" w:afterAutospacing="1"/>
              <w:rPr>
                <w:rFonts w:eastAsia="Times New Roman" w:cstheme="minorHAnsi"/>
                <w:color w:val="00241A"/>
                <w:sz w:val="24"/>
                <w:szCs w:val="24"/>
                <w:lang w:eastAsia="en-IE"/>
              </w:rPr>
            </w:pPr>
            <w:r w:rsidRPr="00B22F73">
              <w:rPr>
                <w:rFonts w:eastAsia="Times New Roman" w:cstheme="minorHAnsi"/>
                <w:color w:val="00241A"/>
                <w:sz w:val="24"/>
                <w:szCs w:val="24"/>
                <w:lang w:eastAsia="en-IE"/>
              </w:rPr>
              <w:t>Appendix 7 (Draft Service Contract), Schedule A: Terms and Conditions, clause 5.F (Remedies).</w:t>
            </w:r>
          </w:p>
          <w:p w14:paraId="1288BD86" w14:textId="10271954" w:rsidR="00722771" w:rsidRPr="00B22F73" w:rsidRDefault="00722771" w:rsidP="00722771">
            <w:pPr>
              <w:shd w:val="clear" w:color="auto" w:fill="FFFFFF"/>
              <w:spacing w:after="100" w:afterAutospacing="1"/>
              <w:rPr>
                <w:rFonts w:eastAsia="Times New Roman" w:cstheme="minorHAnsi"/>
                <w:b/>
                <w:bCs/>
                <w:color w:val="00241A"/>
                <w:sz w:val="24"/>
                <w:szCs w:val="24"/>
                <w:lang w:eastAsia="en-IE"/>
              </w:rPr>
            </w:pPr>
            <w:r w:rsidRPr="00B22F73">
              <w:rPr>
                <w:rFonts w:eastAsia="Times New Roman" w:cstheme="minorHAnsi"/>
                <w:color w:val="00241A"/>
                <w:sz w:val="24"/>
                <w:szCs w:val="24"/>
                <w:lang w:eastAsia="en-IE"/>
              </w:rPr>
              <w:t>Given the nature of the recruitment services being provided, retention amounts are not typically applied within our service model. Could you please confirm whether the retention provisions are intended to apply to this contract and, if so, whether alternative arrangements may be considered?</w:t>
            </w:r>
            <w:r w:rsidRPr="00B22F73">
              <w:rPr>
                <w:rFonts w:eastAsia="Times New Roman" w:cstheme="minorHAnsi"/>
                <w:b/>
                <w:bCs/>
                <w:color w:val="00241A"/>
                <w:sz w:val="24"/>
                <w:szCs w:val="24"/>
                <w:lang w:eastAsia="en-IE"/>
              </w:rPr>
              <w:t xml:space="preserve"> </w:t>
            </w:r>
          </w:p>
        </w:tc>
        <w:tc>
          <w:tcPr>
            <w:tcW w:w="5240" w:type="dxa"/>
            <w:vAlign w:val="center"/>
          </w:tcPr>
          <w:p w14:paraId="7E0C512B" w14:textId="77777777" w:rsidR="00722771" w:rsidRPr="00B22F73" w:rsidRDefault="00722771" w:rsidP="00722771">
            <w:pPr>
              <w:spacing w:before="100" w:beforeAutospacing="1" w:after="100" w:afterAutospacing="1"/>
              <w:rPr>
                <w:rFonts w:eastAsia="Times New Roman" w:cstheme="minorHAnsi"/>
                <w:sz w:val="24"/>
                <w:szCs w:val="24"/>
                <w:lang w:eastAsia="en-IE"/>
              </w:rPr>
            </w:pPr>
            <w:r w:rsidRPr="00B22F73">
              <w:rPr>
                <w:rFonts w:eastAsia="Times New Roman" w:cstheme="minorHAnsi"/>
                <w:sz w:val="24"/>
                <w:szCs w:val="24"/>
                <w:lang w:eastAsia="en-IE"/>
              </w:rPr>
              <w:t>Please refer to Clause 5.F of the Draft Services Contract at Appendix 7. The retention provision is intended to apply where Research Ireland is dissatisfied with the performance of services.</w:t>
            </w:r>
          </w:p>
          <w:p w14:paraId="22DB7F3E" w14:textId="2EB2E39E" w:rsidR="00722771" w:rsidRPr="00B22F73" w:rsidRDefault="00722771" w:rsidP="00F77F6C">
            <w:pPr>
              <w:spacing w:before="100" w:beforeAutospacing="1" w:after="100" w:afterAutospacing="1"/>
              <w:rPr>
                <w:rFonts w:eastAsia="Times New Roman" w:cstheme="minorHAnsi"/>
                <w:sz w:val="24"/>
                <w:szCs w:val="24"/>
                <w:lang w:eastAsia="en-IE"/>
              </w:rPr>
            </w:pPr>
            <w:r w:rsidRPr="00B22F73">
              <w:rPr>
                <w:rFonts w:eastAsia="Times New Roman" w:cstheme="minorHAnsi"/>
                <w:sz w:val="24"/>
                <w:szCs w:val="24"/>
                <w:lang w:eastAsia="en-IE"/>
              </w:rPr>
              <w:t>Any proposed alternative arrangements may be considered by Research Ireland, but no amendment to the published terms is confirmed at this stage.</w:t>
            </w:r>
            <w:r w:rsidR="00F77F6C" w:rsidRPr="00B22F73">
              <w:rPr>
                <w:rFonts w:eastAsia="Times New Roman" w:cstheme="minorHAnsi"/>
                <w:sz w:val="24"/>
                <w:szCs w:val="24"/>
                <w:lang w:eastAsia="en-IE"/>
              </w:rPr>
              <w:t xml:space="preserve"> </w:t>
            </w:r>
          </w:p>
        </w:tc>
      </w:tr>
      <w:tr w:rsidR="00722771" w:rsidRPr="00B22F73" w14:paraId="14A77093" w14:textId="77777777" w:rsidTr="005D2073">
        <w:trPr>
          <w:trHeight w:val="20"/>
          <w:tblHeader/>
        </w:trPr>
        <w:tc>
          <w:tcPr>
            <w:tcW w:w="704" w:type="dxa"/>
            <w:shd w:val="clear" w:color="auto" w:fill="1F3864" w:themeFill="accent1" w:themeFillShade="80"/>
            <w:vAlign w:val="center"/>
          </w:tcPr>
          <w:p w14:paraId="05E63973" w14:textId="6723AAA9" w:rsidR="00722771" w:rsidRPr="00B22F73" w:rsidRDefault="00722771" w:rsidP="00722771">
            <w:pPr>
              <w:spacing w:before="120" w:after="120"/>
              <w:jc w:val="center"/>
              <w:rPr>
                <w:rFonts w:cstheme="minorHAnsi"/>
                <w:b/>
                <w:color w:val="FFFFFF" w:themeColor="background1"/>
                <w:sz w:val="24"/>
                <w:szCs w:val="24"/>
              </w:rPr>
            </w:pPr>
            <w:r w:rsidRPr="00B22F73">
              <w:rPr>
                <w:rFonts w:cstheme="minorHAnsi"/>
                <w:b/>
                <w:color w:val="FFFFFF" w:themeColor="background1"/>
                <w:sz w:val="24"/>
                <w:szCs w:val="24"/>
              </w:rPr>
              <w:t>92</w:t>
            </w:r>
          </w:p>
        </w:tc>
        <w:tc>
          <w:tcPr>
            <w:tcW w:w="4966" w:type="dxa"/>
          </w:tcPr>
          <w:p w14:paraId="6C36B230" w14:textId="34448BE7" w:rsidR="00722771" w:rsidRPr="00B22F73" w:rsidRDefault="00722771" w:rsidP="00722771">
            <w:pPr>
              <w:shd w:val="clear" w:color="auto" w:fill="FFFFFF"/>
              <w:spacing w:after="100" w:afterAutospacing="1"/>
              <w:rPr>
                <w:rFonts w:eastAsia="Times New Roman" w:cstheme="minorHAnsi"/>
                <w:b/>
                <w:bCs/>
                <w:color w:val="00241A"/>
                <w:sz w:val="24"/>
                <w:szCs w:val="24"/>
                <w:lang w:eastAsia="en-IE"/>
              </w:rPr>
            </w:pPr>
            <w:r w:rsidRPr="00B22F73">
              <w:rPr>
                <w:rFonts w:cstheme="minorHAnsi"/>
                <w:color w:val="00241A"/>
                <w:sz w:val="24"/>
                <w:szCs w:val="24"/>
              </w:rPr>
              <w:t xml:space="preserve">Appendix 7 – Draft Service Contract, Schedule A </w:t>
            </w:r>
            <w:proofErr w:type="spellStart"/>
            <w:r w:rsidRPr="00B22F73">
              <w:rPr>
                <w:rFonts w:cstheme="minorHAnsi"/>
                <w:color w:val="00241A"/>
                <w:sz w:val="24"/>
                <w:szCs w:val="24"/>
              </w:rPr>
              <w:t>TandCs</w:t>
            </w:r>
            <w:proofErr w:type="spellEnd"/>
            <w:r w:rsidRPr="00B22F73">
              <w:rPr>
                <w:rFonts w:cstheme="minorHAnsi"/>
                <w:color w:val="00241A"/>
                <w:sz w:val="24"/>
                <w:szCs w:val="24"/>
              </w:rPr>
              <w:t>, clause 10.C., Please note that any audit involving candidate data must be subject to the relevant candidate's prior consent.</w:t>
            </w:r>
          </w:p>
        </w:tc>
        <w:tc>
          <w:tcPr>
            <w:tcW w:w="5240" w:type="dxa"/>
            <w:vAlign w:val="center"/>
          </w:tcPr>
          <w:p w14:paraId="095ECB3C" w14:textId="5AE8BD75" w:rsidR="00722771" w:rsidRPr="00B22F73" w:rsidRDefault="00F77F6C" w:rsidP="00722771">
            <w:pPr>
              <w:spacing w:before="100" w:beforeAutospacing="1" w:after="100" w:afterAutospacing="1"/>
              <w:rPr>
                <w:rFonts w:eastAsia="Times New Roman" w:cstheme="minorHAnsi"/>
                <w:sz w:val="24"/>
                <w:szCs w:val="24"/>
                <w:lang w:eastAsia="en-IE"/>
              </w:rPr>
            </w:pPr>
            <w:r w:rsidRPr="00B22F73">
              <w:rPr>
                <w:rFonts w:eastAsia="Times New Roman" w:cstheme="minorHAnsi"/>
                <w:sz w:val="24"/>
                <w:szCs w:val="24"/>
                <w:lang w:eastAsia="en-IE"/>
              </w:rPr>
              <w:t>Please refer to Clause 10.C of Appendix 7 and the applicable data protection provisions. Any audit involving candidate personal data must comply with GDPR and applicable data protection legislation. Prior candidate consent is not necessarily required where another lawful basis applies.</w:t>
            </w:r>
          </w:p>
        </w:tc>
      </w:tr>
      <w:tr w:rsidR="00722771" w:rsidRPr="00B22F73" w14:paraId="43318836" w14:textId="77777777" w:rsidTr="005D2073">
        <w:trPr>
          <w:trHeight w:val="20"/>
          <w:tblHeader/>
        </w:trPr>
        <w:tc>
          <w:tcPr>
            <w:tcW w:w="704" w:type="dxa"/>
            <w:shd w:val="clear" w:color="auto" w:fill="1F3864" w:themeFill="accent1" w:themeFillShade="80"/>
            <w:vAlign w:val="center"/>
          </w:tcPr>
          <w:p w14:paraId="31795F32" w14:textId="498BF24D" w:rsidR="00722771" w:rsidRPr="00B22F73" w:rsidRDefault="00722771" w:rsidP="00722771">
            <w:pPr>
              <w:spacing w:before="120" w:after="120"/>
              <w:jc w:val="center"/>
              <w:rPr>
                <w:rFonts w:cstheme="minorHAnsi"/>
                <w:b/>
                <w:color w:val="FFFFFF" w:themeColor="background1"/>
                <w:sz w:val="24"/>
                <w:szCs w:val="24"/>
              </w:rPr>
            </w:pPr>
            <w:r w:rsidRPr="00B22F73">
              <w:rPr>
                <w:rFonts w:cstheme="minorHAnsi"/>
                <w:b/>
                <w:color w:val="FFFFFF" w:themeColor="background1"/>
                <w:sz w:val="24"/>
                <w:szCs w:val="24"/>
              </w:rPr>
              <w:t>93</w:t>
            </w:r>
          </w:p>
        </w:tc>
        <w:tc>
          <w:tcPr>
            <w:tcW w:w="4966" w:type="dxa"/>
          </w:tcPr>
          <w:p w14:paraId="1845C354" w14:textId="287AF68F" w:rsidR="00722771" w:rsidRPr="00B22F73" w:rsidRDefault="00722771" w:rsidP="00722771">
            <w:pPr>
              <w:shd w:val="clear" w:color="auto" w:fill="FFFFFF"/>
              <w:spacing w:after="100" w:afterAutospacing="1"/>
              <w:rPr>
                <w:rFonts w:eastAsia="Times New Roman" w:cstheme="minorHAnsi"/>
                <w:b/>
                <w:bCs/>
                <w:color w:val="00241A"/>
                <w:sz w:val="24"/>
                <w:szCs w:val="24"/>
                <w:lang w:eastAsia="en-IE"/>
              </w:rPr>
            </w:pPr>
            <w:r w:rsidRPr="00B22F73">
              <w:rPr>
                <w:rFonts w:cstheme="minorHAnsi"/>
                <w:color w:val="00241A"/>
                <w:sz w:val="24"/>
                <w:szCs w:val="24"/>
              </w:rPr>
              <w:t>CfT - Multi-Supplier FA -Recruitment F.V, clause 2.11.3., please confirm whether the "Contracting Authority" refers to your organisation or the Supplier.</w:t>
            </w:r>
          </w:p>
        </w:tc>
        <w:tc>
          <w:tcPr>
            <w:tcW w:w="5240" w:type="dxa"/>
            <w:vAlign w:val="center"/>
          </w:tcPr>
          <w:p w14:paraId="47632FE7" w14:textId="493FBBB1" w:rsidR="00722771" w:rsidRPr="00B22F73" w:rsidRDefault="00F77F6C" w:rsidP="00722771">
            <w:pPr>
              <w:spacing w:before="100" w:beforeAutospacing="1" w:after="100" w:afterAutospacing="1"/>
              <w:rPr>
                <w:rFonts w:eastAsia="Times New Roman" w:cstheme="minorHAnsi"/>
                <w:sz w:val="24"/>
                <w:szCs w:val="24"/>
                <w:lang w:eastAsia="en-IE"/>
              </w:rPr>
            </w:pPr>
            <w:r w:rsidRPr="00B22F73">
              <w:rPr>
                <w:rFonts w:eastAsia="Times New Roman" w:cstheme="minorHAnsi"/>
                <w:sz w:val="24"/>
                <w:szCs w:val="24"/>
                <w:lang w:eastAsia="en-IE"/>
              </w:rPr>
              <w:t>The term “Contracting Authority” in Section 2.11.3 of the CFT refers to Research Ireland, not the supplier.</w:t>
            </w:r>
          </w:p>
        </w:tc>
      </w:tr>
      <w:tr w:rsidR="00722771" w:rsidRPr="00B22F73" w14:paraId="4DA478B7" w14:textId="77777777" w:rsidTr="005D2073">
        <w:trPr>
          <w:trHeight w:val="20"/>
          <w:tblHeader/>
        </w:trPr>
        <w:tc>
          <w:tcPr>
            <w:tcW w:w="704" w:type="dxa"/>
            <w:shd w:val="clear" w:color="auto" w:fill="1F3864" w:themeFill="accent1" w:themeFillShade="80"/>
            <w:vAlign w:val="center"/>
          </w:tcPr>
          <w:p w14:paraId="6D62167B" w14:textId="337DF11E" w:rsidR="00722771" w:rsidRPr="00B22F73" w:rsidRDefault="00722771" w:rsidP="00722771">
            <w:pPr>
              <w:spacing w:before="120" w:after="120"/>
              <w:jc w:val="center"/>
              <w:rPr>
                <w:rFonts w:cstheme="minorHAnsi"/>
                <w:b/>
                <w:color w:val="FFFFFF" w:themeColor="background1"/>
                <w:sz w:val="24"/>
                <w:szCs w:val="24"/>
              </w:rPr>
            </w:pPr>
            <w:r w:rsidRPr="00B22F73">
              <w:rPr>
                <w:rFonts w:cstheme="minorHAnsi"/>
                <w:b/>
                <w:color w:val="FFFFFF" w:themeColor="background1"/>
                <w:sz w:val="24"/>
                <w:szCs w:val="24"/>
              </w:rPr>
              <w:t>94</w:t>
            </w:r>
          </w:p>
        </w:tc>
        <w:tc>
          <w:tcPr>
            <w:tcW w:w="4966" w:type="dxa"/>
          </w:tcPr>
          <w:p w14:paraId="67055D4C" w14:textId="487CD830" w:rsidR="00722771" w:rsidRPr="00B22F73" w:rsidRDefault="00722771" w:rsidP="00722771">
            <w:pPr>
              <w:shd w:val="clear" w:color="auto" w:fill="FFFFFF"/>
              <w:spacing w:after="100" w:afterAutospacing="1"/>
              <w:rPr>
                <w:rFonts w:cstheme="minorHAnsi"/>
                <w:color w:val="00241A"/>
                <w:sz w:val="24"/>
                <w:szCs w:val="24"/>
              </w:rPr>
            </w:pPr>
            <w:r w:rsidRPr="00B22F73">
              <w:rPr>
                <w:rFonts w:cstheme="minorHAnsi"/>
                <w:color w:val="00241A"/>
                <w:sz w:val="24"/>
                <w:szCs w:val="24"/>
              </w:rPr>
              <w:t>Please confirm that statutory employment costs, including but not limited to redundancy payments, jury service costs and antenatal-related costs, are recoverable under the agreement. If this is the intention, please consider including an express provision within the contract to confirm this.</w:t>
            </w:r>
          </w:p>
        </w:tc>
        <w:tc>
          <w:tcPr>
            <w:tcW w:w="5240" w:type="dxa"/>
            <w:vAlign w:val="center"/>
          </w:tcPr>
          <w:p w14:paraId="53D92D1C" w14:textId="69F86D1E" w:rsidR="00722771" w:rsidRPr="00B22F73" w:rsidRDefault="00F77F6C" w:rsidP="00722771">
            <w:pPr>
              <w:spacing w:before="120" w:after="120"/>
              <w:rPr>
                <w:rFonts w:cstheme="minorHAnsi"/>
                <w:sz w:val="24"/>
                <w:szCs w:val="24"/>
              </w:rPr>
            </w:pPr>
            <w:r w:rsidRPr="00B22F73">
              <w:rPr>
                <w:rFonts w:cstheme="minorHAnsi"/>
                <w:sz w:val="24"/>
                <w:szCs w:val="24"/>
              </w:rPr>
              <w:t>Please refer to Questions 13 and 55 and Appendix 2, Sections 2 and 3. Applicable statutory employment-related costs must be accounted for in tender pricing. Additional recovery of costs, including redundancy, jury service or antenatal-related costs, is not automatically permitted and remains subject to the contractual terms.</w:t>
            </w:r>
          </w:p>
        </w:tc>
      </w:tr>
      <w:tr w:rsidR="00722771" w:rsidRPr="00B22F73" w14:paraId="0D330A6E" w14:textId="77777777" w:rsidTr="005D2073">
        <w:trPr>
          <w:trHeight w:val="20"/>
          <w:tblHeader/>
        </w:trPr>
        <w:tc>
          <w:tcPr>
            <w:tcW w:w="704" w:type="dxa"/>
            <w:shd w:val="clear" w:color="auto" w:fill="1F3864" w:themeFill="accent1" w:themeFillShade="80"/>
            <w:vAlign w:val="center"/>
          </w:tcPr>
          <w:p w14:paraId="614C3D31" w14:textId="249290BE" w:rsidR="00722771" w:rsidRPr="00B22F73" w:rsidRDefault="00F77F6C" w:rsidP="00722771">
            <w:pPr>
              <w:spacing w:before="120" w:after="120"/>
              <w:jc w:val="center"/>
              <w:rPr>
                <w:rFonts w:cstheme="minorHAnsi"/>
                <w:b/>
                <w:color w:val="FFFFFF" w:themeColor="background1"/>
                <w:sz w:val="24"/>
                <w:szCs w:val="24"/>
              </w:rPr>
            </w:pPr>
            <w:r w:rsidRPr="00B22F73">
              <w:rPr>
                <w:rFonts w:cstheme="minorHAnsi"/>
                <w:b/>
                <w:color w:val="FFFFFF" w:themeColor="background1"/>
                <w:sz w:val="24"/>
                <w:szCs w:val="24"/>
              </w:rPr>
              <w:t>95</w:t>
            </w:r>
          </w:p>
        </w:tc>
        <w:tc>
          <w:tcPr>
            <w:tcW w:w="4966" w:type="dxa"/>
          </w:tcPr>
          <w:p w14:paraId="44D4692D" w14:textId="1748723F" w:rsidR="00722771" w:rsidRPr="00B22F73" w:rsidRDefault="00722771" w:rsidP="00722771">
            <w:pPr>
              <w:shd w:val="clear" w:color="auto" w:fill="FFFFFF"/>
              <w:spacing w:after="100" w:afterAutospacing="1"/>
              <w:rPr>
                <w:rFonts w:cstheme="minorHAnsi"/>
                <w:color w:val="00241A"/>
                <w:sz w:val="24"/>
                <w:szCs w:val="24"/>
              </w:rPr>
            </w:pPr>
            <w:r w:rsidRPr="00B22F73">
              <w:rPr>
                <w:rFonts w:cstheme="minorHAnsi"/>
                <w:color w:val="00241A"/>
                <w:sz w:val="24"/>
                <w:szCs w:val="24"/>
              </w:rPr>
              <w:t xml:space="preserve">Please confirm which party will be responsible for health, welfare and safety obligations in </w:t>
            </w:r>
            <w:r w:rsidRPr="00B22F73">
              <w:rPr>
                <w:rFonts w:cstheme="minorHAnsi"/>
                <w:color w:val="00241A"/>
                <w:sz w:val="24"/>
                <w:szCs w:val="24"/>
              </w:rPr>
              <w:lastRenderedPageBreak/>
              <w:t>relation to the workers supplied under the agreement.</w:t>
            </w:r>
          </w:p>
        </w:tc>
        <w:tc>
          <w:tcPr>
            <w:tcW w:w="5240" w:type="dxa"/>
            <w:vAlign w:val="center"/>
          </w:tcPr>
          <w:p w14:paraId="23D3BE2A" w14:textId="7010D555" w:rsidR="00722771" w:rsidRPr="00B22F73" w:rsidRDefault="00F77F6C" w:rsidP="00722771">
            <w:pPr>
              <w:spacing w:before="120" w:after="120"/>
              <w:rPr>
                <w:rFonts w:cstheme="minorHAnsi"/>
                <w:sz w:val="24"/>
                <w:szCs w:val="24"/>
              </w:rPr>
            </w:pPr>
            <w:r w:rsidRPr="00B22F73">
              <w:rPr>
                <w:rFonts w:cstheme="minorHAnsi"/>
                <w:sz w:val="24"/>
                <w:szCs w:val="24"/>
              </w:rPr>
              <w:lastRenderedPageBreak/>
              <w:t xml:space="preserve">Research Ireland is responsible for health and safety arrangements at workplaces under its control and for day-to-day supervision. Framework </w:t>
            </w:r>
            <w:r w:rsidRPr="00B22F73">
              <w:rPr>
                <w:rFonts w:cstheme="minorHAnsi"/>
                <w:sz w:val="24"/>
                <w:szCs w:val="24"/>
              </w:rPr>
              <w:lastRenderedPageBreak/>
              <w:t>Members retain their applicable statutory and contractual employer obligations. Both parties must comply with relevant health and safety legislation.</w:t>
            </w:r>
          </w:p>
        </w:tc>
      </w:tr>
      <w:tr w:rsidR="00352494" w:rsidRPr="00B22F73" w14:paraId="76E0A24C" w14:textId="77777777" w:rsidTr="005D2073">
        <w:trPr>
          <w:trHeight w:val="20"/>
          <w:tblHeader/>
        </w:trPr>
        <w:tc>
          <w:tcPr>
            <w:tcW w:w="704" w:type="dxa"/>
            <w:shd w:val="clear" w:color="auto" w:fill="1F3864" w:themeFill="accent1" w:themeFillShade="80"/>
            <w:vAlign w:val="center"/>
          </w:tcPr>
          <w:p w14:paraId="7B25A018" w14:textId="77777777" w:rsidR="00352494" w:rsidRPr="00B22F73" w:rsidRDefault="00352494" w:rsidP="00352494">
            <w:pPr>
              <w:spacing w:before="120" w:after="120"/>
              <w:jc w:val="center"/>
              <w:rPr>
                <w:rFonts w:cstheme="minorHAnsi"/>
                <w:b/>
                <w:color w:val="FFFFFF" w:themeColor="background1"/>
                <w:sz w:val="24"/>
                <w:szCs w:val="24"/>
              </w:rPr>
            </w:pPr>
          </w:p>
        </w:tc>
        <w:tc>
          <w:tcPr>
            <w:tcW w:w="4966" w:type="dxa"/>
          </w:tcPr>
          <w:p w14:paraId="6D7BADD4" w14:textId="77777777" w:rsidR="00352494" w:rsidRPr="00B22F73" w:rsidRDefault="00352494" w:rsidP="00352494">
            <w:pPr>
              <w:shd w:val="clear" w:color="auto" w:fill="FFFFFF"/>
              <w:spacing w:after="100" w:afterAutospacing="1"/>
              <w:rPr>
                <w:rFonts w:cstheme="minorHAnsi"/>
                <w:color w:val="00241A"/>
                <w:sz w:val="24"/>
                <w:szCs w:val="24"/>
              </w:rPr>
            </w:pPr>
          </w:p>
        </w:tc>
        <w:tc>
          <w:tcPr>
            <w:tcW w:w="5240" w:type="dxa"/>
            <w:vAlign w:val="center"/>
          </w:tcPr>
          <w:p w14:paraId="3CC89A9F" w14:textId="77777777" w:rsidR="00352494" w:rsidRPr="00B22F73" w:rsidRDefault="00352494" w:rsidP="00352494">
            <w:pPr>
              <w:spacing w:before="120" w:after="120"/>
              <w:rPr>
                <w:rFonts w:cstheme="minorHAnsi"/>
                <w:sz w:val="24"/>
                <w:szCs w:val="24"/>
              </w:rPr>
            </w:pPr>
          </w:p>
        </w:tc>
      </w:tr>
      <w:bookmarkEnd w:id="1"/>
    </w:tbl>
    <w:p w14:paraId="0EC54ECB" w14:textId="77777777" w:rsidR="00922306" w:rsidRDefault="00922306"/>
    <w:sectPr w:rsidR="00922306" w:rsidSect="009E42B6">
      <w:headerReference w:type="default" r:id="rId8"/>
      <w:footerReference w:type="default" r:id="rId9"/>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620A9F3" w14:textId="77777777" w:rsidR="00136519" w:rsidRDefault="00136519" w:rsidP="009E42B6">
      <w:pPr>
        <w:spacing w:after="0" w:line="240" w:lineRule="auto"/>
      </w:pPr>
      <w:r>
        <w:separator/>
      </w:r>
    </w:p>
  </w:endnote>
  <w:endnote w:type="continuationSeparator" w:id="0">
    <w:p w14:paraId="200B4EFA" w14:textId="77777777" w:rsidR="00136519" w:rsidRDefault="00136519" w:rsidP="009E42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22291673"/>
      <w:docPartObj>
        <w:docPartGallery w:val="Page Numbers (Bottom of Page)"/>
        <w:docPartUnique/>
      </w:docPartObj>
    </w:sdtPr>
    <w:sdtEndPr>
      <w:rPr>
        <w:noProof/>
      </w:rPr>
    </w:sdtEndPr>
    <w:sdtContent>
      <w:p w14:paraId="64BE59C9" w14:textId="65B3E0B5" w:rsidR="00C92C54" w:rsidRDefault="00C92C5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38DE0B3" w14:textId="77777777" w:rsidR="00C92C54" w:rsidRDefault="00C92C5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D343EAC" w14:textId="77777777" w:rsidR="00136519" w:rsidRDefault="00136519" w:rsidP="009E42B6">
      <w:pPr>
        <w:spacing w:after="0" w:line="240" w:lineRule="auto"/>
      </w:pPr>
      <w:r>
        <w:separator/>
      </w:r>
    </w:p>
  </w:footnote>
  <w:footnote w:type="continuationSeparator" w:id="0">
    <w:p w14:paraId="27D11720" w14:textId="77777777" w:rsidR="00136519" w:rsidRDefault="00136519" w:rsidP="009E42B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23CFE5" w14:textId="56D94719" w:rsidR="00C92C54" w:rsidRPr="007E2906" w:rsidRDefault="00C92C54" w:rsidP="007E2906">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7C2F69"/>
    <w:multiLevelType w:val="multilevel"/>
    <w:tmpl w:val="A1C807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3BB207C"/>
    <w:multiLevelType w:val="multilevel"/>
    <w:tmpl w:val="CE681C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3DC6B57"/>
    <w:multiLevelType w:val="multilevel"/>
    <w:tmpl w:val="290C2F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41C0FF7"/>
    <w:multiLevelType w:val="multilevel"/>
    <w:tmpl w:val="5C7686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51F3F93"/>
    <w:multiLevelType w:val="multilevel"/>
    <w:tmpl w:val="1F4286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D431B53"/>
    <w:multiLevelType w:val="multilevel"/>
    <w:tmpl w:val="DA72CE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13E65AB"/>
    <w:multiLevelType w:val="multilevel"/>
    <w:tmpl w:val="56486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7876708"/>
    <w:multiLevelType w:val="multilevel"/>
    <w:tmpl w:val="B0BEF6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82650C1"/>
    <w:multiLevelType w:val="multilevel"/>
    <w:tmpl w:val="5C7686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00123E9"/>
    <w:multiLevelType w:val="multilevel"/>
    <w:tmpl w:val="A1C807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1F50614"/>
    <w:multiLevelType w:val="multilevel"/>
    <w:tmpl w:val="DA72CE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41A6D40"/>
    <w:multiLevelType w:val="multilevel"/>
    <w:tmpl w:val="7160F2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4D568AD"/>
    <w:multiLevelType w:val="multilevel"/>
    <w:tmpl w:val="6358AC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5EC3C04"/>
    <w:multiLevelType w:val="multilevel"/>
    <w:tmpl w:val="CE681C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9B856CD"/>
    <w:multiLevelType w:val="multilevel"/>
    <w:tmpl w:val="7160F2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A0F557E"/>
    <w:multiLevelType w:val="multilevel"/>
    <w:tmpl w:val="86D4ED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DDF2950"/>
    <w:multiLevelType w:val="multilevel"/>
    <w:tmpl w:val="5A8C0F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FB51EDF"/>
    <w:multiLevelType w:val="multilevel"/>
    <w:tmpl w:val="1F4286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7911863"/>
    <w:multiLevelType w:val="multilevel"/>
    <w:tmpl w:val="86D4ED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ADA17C2"/>
    <w:multiLevelType w:val="multilevel"/>
    <w:tmpl w:val="6358AC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1B056A1"/>
    <w:multiLevelType w:val="multilevel"/>
    <w:tmpl w:val="290C2F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90954CA"/>
    <w:multiLevelType w:val="hybridMultilevel"/>
    <w:tmpl w:val="D65C3C36"/>
    <w:lvl w:ilvl="0" w:tplc="C5B895E4">
      <w:start w:val="2"/>
      <w:numFmt w:val="bullet"/>
      <w:lvlText w:val="-"/>
      <w:lvlJc w:val="left"/>
      <w:pPr>
        <w:ind w:left="720" w:hanging="360"/>
      </w:pPr>
      <w:rPr>
        <w:rFonts w:ascii="Calibri" w:eastAsiaTheme="minorHAnsi" w:hAnsi="Calibri" w:cs="Calibri"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22" w15:restartNumberingAfterBreak="0">
    <w:nsid w:val="71516F25"/>
    <w:multiLevelType w:val="hybridMultilevel"/>
    <w:tmpl w:val="56E2B62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73B23E26"/>
    <w:multiLevelType w:val="multilevel"/>
    <w:tmpl w:val="07F249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483206C"/>
    <w:multiLevelType w:val="multilevel"/>
    <w:tmpl w:val="0BAE77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5174FCC"/>
    <w:multiLevelType w:val="multilevel"/>
    <w:tmpl w:val="2FE02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5DF4171"/>
    <w:multiLevelType w:val="multilevel"/>
    <w:tmpl w:val="0BAE77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D95001D"/>
    <w:multiLevelType w:val="multilevel"/>
    <w:tmpl w:val="5A8C0F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7"/>
  </w:num>
  <w:num w:numId="2">
    <w:abstractNumId w:val="25"/>
  </w:num>
  <w:num w:numId="3">
    <w:abstractNumId w:val="22"/>
  </w:num>
  <w:num w:numId="4">
    <w:abstractNumId w:val="21"/>
  </w:num>
  <w:num w:numId="5">
    <w:abstractNumId w:val="14"/>
    <w:lvlOverride w:ilvl="0">
      <w:lvl w:ilvl="0">
        <w:numFmt w:val="bullet"/>
        <w:lvlText w:val=""/>
        <w:lvlJc w:val="left"/>
        <w:pPr>
          <w:tabs>
            <w:tab w:val="num" w:pos="720"/>
          </w:tabs>
          <w:ind w:left="720" w:hanging="360"/>
        </w:pPr>
        <w:rPr>
          <w:rFonts w:ascii="Symbol" w:hAnsi="Symbol" w:hint="default"/>
          <w:sz w:val="20"/>
        </w:rPr>
      </w:lvl>
    </w:lvlOverride>
  </w:num>
  <w:num w:numId="6">
    <w:abstractNumId w:val="11"/>
  </w:num>
  <w:num w:numId="7">
    <w:abstractNumId w:val="19"/>
    <w:lvlOverride w:ilvl="0">
      <w:lvl w:ilvl="0">
        <w:numFmt w:val="bullet"/>
        <w:lvlText w:val=""/>
        <w:lvlJc w:val="left"/>
        <w:pPr>
          <w:tabs>
            <w:tab w:val="num" w:pos="720"/>
          </w:tabs>
          <w:ind w:left="720" w:hanging="360"/>
        </w:pPr>
        <w:rPr>
          <w:rFonts w:ascii="Symbol" w:hAnsi="Symbol" w:hint="default"/>
          <w:sz w:val="20"/>
        </w:rPr>
      </w:lvl>
    </w:lvlOverride>
  </w:num>
  <w:num w:numId="8">
    <w:abstractNumId w:val="12"/>
  </w:num>
  <w:num w:numId="9">
    <w:abstractNumId w:val="10"/>
    <w:lvlOverride w:ilvl="0">
      <w:lvl w:ilvl="0">
        <w:numFmt w:val="bullet"/>
        <w:lvlText w:val=""/>
        <w:lvlJc w:val="left"/>
        <w:pPr>
          <w:tabs>
            <w:tab w:val="num" w:pos="720"/>
          </w:tabs>
          <w:ind w:left="720" w:hanging="360"/>
        </w:pPr>
        <w:rPr>
          <w:rFonts w:ascii="Symbol" w:hAnsi="Symbol" w:hint="default"/>
          <w:sz w:val="20"/>
        </w:rPr>
      </w:lvl>
    </w:lvlOverride>
  </w:num>
  <w:num w:numId="10">
    <w:abstractNumId w:val="5"/>
  </w:num>
  <w:num w:numId="11">
    <w:abstractNumId w:val="9"/>
    <w:lvlOverride w:ilvl="0">
      <w:lvl w:ilvl="0">
        <w:numFmt w:val="bullet"/>
        <w:lvlText w:val=""/>
        <w:lvlJc w:val="left"/>
        <w:pPr>
          <w:tabs>
            <w:tab w:val="num" w:pos="720"/>
          </w:tabs>
          <w:ind w:left="720" w:hanging="360"/>
        </w:pPr>
        <w:rPr>
          <w:rFonts w:ascii="Symbol" w:hAnsi="Symbol" w:hint="default"/>
          <w:sz w:val="20"/>
        </w:rPr>
      </w:lvl>
    </w:lvlOverride>
  </w:num>
  <w:num w:numId="12">
    <w:abstractNumId w:val="0"/>
  </w:num>
  <w:num w:numId="13">
    <w:abstractNumId w:val="16"/>
    <w:lvlOverride w:ilvl="0">
      <w:lvl w:ilvl="0">
        <w:numFmt w:val="bullet"/>
        <w:lvlText w:val=""/>
        <w:lvlJc w:val="left"/>
        <w:pPr>
          <w:tabs>
            <w:tab w:val="num" w:pos="720"/>
          </w:tabs>
          <w:ind w:left="720" w:hanging="360"/>
        </w:pPr>
        <w:rPr>
          <w:rFonts w:ascii="Symbol" w:hAnsi="Symbol" w:hint="default"/>
          <w:sz w:val="20"/>
        </w:rPr>
      </w:lvl>
    </w:lvlOverride>
  </w:num>
  <w:num w:numId="14">
    <w:abstractNumId w:val="27"/>
  </w:num>
  <w:num w:numId="15">
    <w:abstractNumId w:val="6"/>
    <w:lvlOverride w:ilvl="0">
      <w:lvl w:ilvl="0">
        <w:numFmt w:val="bullet"/>
        <w:lvlText w:val=""/>
        <w:lvlJc w:val="left"/>
        <w:pPr>
          <w:tabs>
            <w:tab w:val="num" w:pos="720"/>
          </w:tabs>
          <w:ind w:left="720" w:hanging="360"/>
        </w:pPr>
        <w:rPr>
          <w:rFonts w:ascii="Symbol" w:hAnsi="Symbol" w:hint="default"/>
          <w:sz w:val="20"/>
        </w:rPr>
      </w:lvl>
    </w:lvlOverride>
  </w:num>
  <w:num w:numId="16">
    <w:abstractNumId w:val="23"/>
    <w:lvlOverride w:ilvl="0">
      <w:lvl w:ilvl="0">
        <w:numFmt w:val="bullet"/>
        <w:lvlText w:val=""/>
        <w:lvlJc w:val="left"/>
        <w:pPr>
          <w:tabs>
            <w:tab w:val="num" w:pos="720"/>
          </w:tabs>
          <w:ind w:left="720" w:hanging="360"/>
        </w:pPr>
        <w:rPr>
          <w:rFonts w:ascii="Symbol" w:hAnsi="Symbol" w:hint="default"/>
          <w:sz w:val="20"/>
        </w:rPr>
      </w:lvl>
    </w:lvlOverride>
  </w:num>
  <w:num w:numId="17">
    <w:abstractNumId w:val="18"/>
    <w:lvlOverride w:ilvl="0">
      <w:lvl w:ilvl="0">
        <w:numFmt w:val="bullet"/>
        <w:lvlText w:val=""/>
        <w:lvlJc w:val="left"/>
        <w:pPr>
          <w:tabs>
            <w:tab w:val="num" w:pos="720"/>
          </w:tabs>
          <w:ind w:left="720" w:hanging="360"/>
        </w:pPr>
        <w:rPr>
          <w:rFonts w:ascii="Symbol" w:hAnsi="Symbol" w:hint="default"/>
          <w:sz w:val="20"/>
        </w:rPr>
      </w:lvl>
    </w:lvlOverride>
  </w:num>
  <w:num w:numId="18">
    <w:abstractNumId w:val="15"/>
  </w:num>
  <w:num w:numId="19">
    <w:abstractNumId w:val="17"/>
    <w:lvlOverride w:ilvl="0">
      <w:lvl w:ilvl="0">
        <w:numFmt w:val="bullet"/>
        <w:lvlText w:val=""/>
        <w:lvlJc w:val="left"/>
        <w:pPr>
          <w:tabs>
            <w:tab w:val="num" w:pos="720"/>
          </w:tabs>
          <w:ind w:left="720" w:hanging="360"/>
        </w:pPr>
        <w:rPr>
          <w:rFonts w:ascii="Symbol" w:hAnsi="Symbol" w:hint="default"/>
          <w:sz w:val="20"/>
        </w:rPr>
      </w:lvl>
    </w:lvlOverride>
  </w:num>
  <w:num w:numId="20">
    <w:abstractNumId w:val="4"/>
  </w:num>
  <w:num w:numId="21">
    <w:abstractNumId w:val="24"/>
    <w:lvlOverride w:ilvl="0">
      <w:lvl w:ilvl="0">
        <w:numFmt w:val="bullet"/>
        <w:lvlText w:val=""/>
        <w:lvlJc w:val="left"/>
        <w:pPr>
          <w:tabs>
            <w:tab w:val="num" w:pos="720"/>
          </w:tabs>
          <w:ind w:left="720" w:hanging="360"/>
        </w:pPr>
        <w:rPr>
          <w:rFonts w:ascii="Symbol" w:hAnsi="Symbol" w:hint="default"/>
          <w:sz w:val="20"/>
        </w:rPr>
      </w:lvl>
    </w:lvlOverride>
  </w:num>
  <w:num w:numId="22">
    <w:abstractNumId w:val="26"/>
  </w:num>
  <w:num w:numId="23">
    <w:abstractNumId w:val="3"/>
    <w:lvlOverride w:ilvl="0">
      <w:lvl w:ilvl="0">
        <w:numFmt w:val="bullet"/>
        <w:lvlText w:val=""/>
        <w:lvlJc w:val="left"/>
        <w:pPr>
          <w:tabs>
            <w:tab w:val="num" w:pos="720"/>
          </w:tabs>
          <w:ind w:left="720" w:hanging="360"/>
        </w:pPr>
        <w:rPr>
          <w:rFonts w:ascii="Symbol" w:hAnsi="Symbol" w:hint="default"/>
          <w:sz w:val="20"/>
        </w:rPr>
      </w:lvl>
    </w:lvlOverride>
  </w:num>
  <w:num w:numId="24">
    <w:abstractNumId w:val="8"/>
  </w:num>
  <w:num w:numId="25">
    <w:abstractNumId w:val="1"/>
    <w:lvlOverride w:ilvl="0">
      <w:lvl w:ilvl="0">
        <w:numFmt w:val="bullet"/>
        <w:lvlText w:val=""/>
        <w:lvlJc w:val="left"/>
        <w:pPr>
          <w:tabs>
            <w:tab w:val="num" w:pos="720"/>
          </w:tabs>
          <w:ind w:left="720" w:hanging="360"/>
        </w:pPr>
        <w:rPr>
          <w:rFonts w:ascii="Symbol" w:hAnsi="Symbol" w:hint="default"/>
          <w:sz w:val="20"/>
        </w:rPr>
      </w:lvl>
    </w:lvlOverride>
  </w:num>
  <w:num w:numId="26">
    <w:abstractNumId w:val="13"/>
  </w:num>
  <w:num w:numId="27">
    <w:abstractNumId w:val="20"/>
    <w:lvlOverride w:ilvl="0">
      <w:lvl w:ilvl="0">
        <w:numFmt w:val="bullet"/>
        <w:lvlText w:val=""/>
        <w:lvlJc w:val="left"/>
        <w:pPr>
          <w:tabs>
            <w:tab w:val="num" w:pos="720"/>
          </w:tabs>
          <w:ind w:left="720" w:hanging="360"/>
        </w:pPr>
        <w:rPr>
          <w:rFonts w:ascii="Symbol" w:hAnsi="Symbol" w:hint="default"/>
          <w:sz w:val="20"/>
        </w:rPr>
      </w:lvl>
    </w:lvlOverride>
  </w:num>
  <w:num w:numId="2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2370"/>
    <w:rsid w:val="000302E2"/>
    <w:rsid w:val="00037F4D"/>
    <w:rsid w:val="00080950"/>
    <w:rsid w:val="000A31CA"/>
    <w:rsid w:val="000C3BE8"/>
    <w:rsid w:val="00100F1F"/>
    <w:rsid w:val="00114C53"/>
    <w:rsid w:val="00136519"/>
    <w:rsid w:val="00196B0A"/>
    <w:rsid w:val="001B26B9"/>
    <w:rsid w:val="001C3DD6"/>
    <w:rsid w:val="001D3B00"/>
    <w:rsid w:val="001F4315"/>
    <w:rsid w:val="002102A9"/>
    <w:rsid w:val="00225A1B"/>
    <w:rsid w:val="00267E0E"/>
    <w:rsid w:val="00273B16"/>
    <w:rsid w:val="002C5B4B"/>
    <w:rsid w:val="00301E3E"/>
    <w:rsid w:val="00341392"/>
    <w:rsid w:val="003453EA"/>
    <w:rsid w:val="00352494"/>
    <w:rsid w:val="003705D1"/>
    <w:rsid w:val="0037302B"/>
    <w:rsid w:val="003B1871"/>
    <w:rsid w:val="003B1F2B"/>
    <w:rsid w:val="003B66D1"/>
    <w:rsid w:val="003C061D"/>
    <w:rsid w:val="003C096A"/>
    <w:rsid w:val="003D3256"/>
    <w:rsid w:val="004018AE"/>
    <w:rsid w:val="00467D99"/>
    <w:rsid w:val="0048588C"/>
    <w:rsid w:val="004A079D"/>
    <w:rsid w:val="004B51F4"/>
    <w:rsid w:val="004D3F15"/>
    <w:rsid w:val="004D6F1E"/>
    <w:rsid w:val="005164D5"/>
    <w:rsid w:val="005250E3"/>
    <w:rsid w:val="00540B84"/>
    <w:rsid w:val="00565B2A"/>
    <w:rsid w:val="005848A3"/>
    <w:rsid w:val="005947AA"/>
    <w:rsid w:val="005976FA"/>
    <w:rsid w:val="005A7F3B"/>
    <w:rsid w:val="005B0BAD"/>
    <w:rsid w:val="005B4CCC"/>
    <w:rsid w:val="005C059D"/>
    <w:rsid w:val="005D2073"/>
    <w:rsid w:val="00647FF9"/>
    <w:rsid w:val="006840A6"/>
    <w:rsid w:val="006F61E9"/>
    <w:rsid w:val="00722771"/>
    <w:rsid w:val="00742175"/>
    <w:rsid w:val="00783C40"/>
    <w:rsid w:val="00785BF6"/>
    <w:rsid w:val="00791900"/>
    <w:rsid w:val="007E2906"/>
    <w:rsid w:val="00822389"/>
    <w:rsid w:val="00847D0C"/>
    <w:rsid w:val="008A629B"/>
    <w:rsid w:val="008A7CA3"/>
    <w:rsid w:val="008D4A8B"/>
    <w:rsid w:val="008D7097"/>
    <w:rsid w:val="008E3DB5"/>
    <w:rsid w:val="00912370"/>
    <w:rsid w:val="00921087"/>
    <w:rsid w:val="00921591"/>
    <w:rsid w:val="00922306"/>
    <w:rsid w:val="0093658B"/>
    <w:rsid w:val="009906BB"/>
    <w:rsid w:val="009A01B6"/>
    <w:rsid w:val="009A24DA"/>
    <w:rsid w:val="009C6D4F"/>
    <w:rsid w:val="009E01E7"/>
    <w:rsid w:val="009E1935"/>
    <w:rsid w:val="009E42B6"/>
    <w:rsid w:val="009E5BC4"/>
    <w:rsid w:val="00A01BDA"/>
    <w:rsid w:val="00A17C98"/>
    <w:rsid w:val="00A23F27"/>
    <w:rsid w:val="00A275CE"/>
    <w:rsid w:val="00A32B54"/>
    <w:rsid w:val="00AD6661"/>
    <w:rsid w:val="00B0110D"/>
    <w:rsid w:val="00B22F73"/>
    <w:rsid w:val="00B60A08"/>
    <w:rsid w:val="00B73CAA"/>
    <w:rsid w:val="00B93FD2"/>
    <w:rsid w:val="00BB4C86"/>
    <w:rsid w:val="00BC4D5C"/>
    <w:rsid w:val="00BD31C9"/>
    <w:rsid w:val="00BD6C0B"/>
    <w:rsid w:val="00C03778"/>
    <w:rsid w:val="00C31457"/>
    <w:rsid w:val="00C35ABE"/>
    <w:rsid w:val="00C36532"/>
    <w:rsid w:val="00C42239"/>
    <w:rsid w:val="00C42D9F"/>
    <w:rsid w:val="00C72C2C"/>
    <w:rsid w:val="00C82D52"/>
    <w:rsid w:val="00C92C54"/>
    <w:rsid w:val="00CA2DEC"/>
    <w:rsid w:val="00CB296E"/>
    <w:rsid w:val="00CB70C9"/>
    <w:rsid w:val="00CE58D4"/>
    <w:rsid w:val="00CF4D5E"/>
    <w:rsid w:val="00D05F76"/>
    <w:rsid w:val="00D43382"/>
    <w:rsid w:val="00DC6081"/>
    <w:rsid w:val="00E11CB4"/>
    <w:rsid w:val="00E36867"/>
    <w:rsid w:val="00E75C93"/>
    <w:rsid w:val="00E855BE"/>
    <w:rsid w:val="00EA39BD"/>
    <w:rsid w:val="00F36495"/>
    <w:rsid w:val="00F367FB"/>
    <w:rsid w:val="00F70A4F"/>
    <w:rsid w:val="00F77F6C"/>
    <w:rsid w:val="00F855AC"/>
    <w:rsid w:val="00FB530F"/>
    <w:rsid w:val="00FF3B7D"/>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C2DC191"/>
  <w15:chartTrackingRefBased/>
  <w15:docId w15:val="{33BA2E95-A416-4C30-BD2F-01D74DC4BF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223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4B51F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5B4CCC"/>
    <w:rPr>
      <w:b/>
      <w:bCs/>
    </w:rPr>
  </w:style>
  <w:style w:type="paragraph" w:customStyle="1" w:styleId="m6491229967511317371p1">
    <w:name w:val="m_6491229967511317371p1"/>
    <w:basedOn w:val="Normal"/>
    <w:rsid w:val="005B4CCC"/>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styleId="Hyperlink">
    <w:name w:val="Hyperlink"/>
    <w:basedOn w:val="DefaultParagraphFont"/>
    <w:uiPriority w:val="99"/>
    <w:unhideWhenUsed/>
    <w:rsid w:val="005B4CCC"/>
    <w:rPr>
      <w:color w:val="0000FF"/>
      <w:u w:val="single"/>
    </w:rPr>
  </w:style>
  <w:style w:type="character" w:customStyle="1" w:styleId="m6491229967511317371apple-converted-space">
    <w:name w:val="m_6491229967511317371apple-converted-space"/>
    <w:basedOn w:val="DefaultParagraphFont"/>
    <w:rsid w:val="005B4CCC"/>
  </w:style>
  <w:style w:type="paragraph" w:customStyle="1" w:styleId="m6491229967511317371msoplaintext">
    <w:name w:val="m_6491229967511317371msoplaintext"/>
    <w:basedOn w:val="Normal"/>
    <w:rsid w:val="005B4CCC"/>
    <w:pPr>
      <w:spacing w:before="100" w:beforeAutospacing="1" w:after="100" w:afterAutospacing="1" w:line="240" w:lineRule="auto"/>
    </w:pPr>
    <w:rPr>
      <w:rFonts w:ascii="Times New Roman" w:eastAsia="Times New Roman" w:hAnsi="Times New Roman" w:cs="Times New Roman"/>
      <w:sz w:val="24"/>
      <w:szCs w:val="24"/>
      <w:lang w:eastAsia="en-IE"/>
    </w:rPr>
  </w:style>
  <w:style w:type="paragraph" w:styleId="Header">
    <w:name w:val="header"/>
    <w:basedOn w:val="Normal"/>
    <w:link w:val="HeaderChar"/>
    <w:uiPriority w:val="99"/>
    <w:unhideWhenUsed/>
    <w:rsid w:val="009E42B6"/>
    <w:pPr>
      <w:tabs>
        <w:tab w:val="center" w:pos="4513"/>
        <w:tab w:val="right" w:pos="9026"/>
      </w:tabs>
      <w:spacing w:after="0" w:line="240" w:lineRule="auto"/>
    </w:pPr>
  </w:style>
  <w:style w:type="character" w:customStyle="1" w:styleId="HeaderChar">
    <w:name w:val="Header Char"/>
    <w:basedOn w:val="DefaultParagraphFont"/>
    <w:link w:val="Header"/>
    <w:uiPriority w:val="99"/>
    <w:rsid w:val="009E42B6"/>
  </w:style>
  <w:style w:type="paragraph" w:styleId="Footer">
    <w:name w:val="footer"/>
    <w:basedOn w:val="Normal"/>
    <w:link w:val="FooterChar"/>
    <w:uiPriority w:val="99"/>
    <w:unhideWhenUsed/>
    <w:rsid w:val="009E42B6"/>
    <w:pPr>
      <w:tabs>
        <w:tab w:val="center" w:pos="4513"/>
        <w:tab w:val="right" w:pos="9026"/>
      </w:tabs>
      <w:spacing w:after="0" w:line="240" w:lineRule="auto"/>
    </w:pPr>
  </w:style>
  <w:style w:type="character" w:customStyle="1" w:styleId="FooterChar">
    <w:name w:val="Footer Char"/>
    <w:basedOn w:val="DefaultParagraphFont"/>
    <w:link w:val="Footer"/>
    <w:uiPriority w:val="99"/>
    <w:rsid w:val="009E42B6"/>
  </w:style>
  <w:style w:type="character" w:styleId="UnresolvedMention">
    <w:name w:val="Unresolved Mention"/>
    <w:basedOn w:val="DefaultParagraphFont"/>
    <w:uiPriority w:val="99"/>
    <w:semiHidden/>
    <w:unhideWhenUsed/>
    <w:rsid w:val="00E36867"/>
    <w:rPr>
      <w:color w:val="605E5C"/>
      <w:shd w:val="clear" w:color="auto" w:fill="E1DFDD"/>
    </w:rPr>
  </w:style>
  <w:style w:type="character" w:styleId="FollowedHyperlink">
    <w:name w:val="FollowedHyperlink"/>
    <w:basedOn w:val="DefaultParagraphFont"/>
    <w:uiPriority w:val="99"/>
    <w:semiHidden/>
    <w:unhideWhenUsed/>
    <w:rsid w:val="00E36867"/>
    <w:rPr>
      <w:color w:val="954F72" w:themeColor="followedHyperlink"/>
      <w:u w:val="single"/>
    </w:rPr>
  </w:style>
  <w:style w:type="paragraph" w:styleId="ListParagraph">
    <w:name w:val="List Paragraph"/>
    <w:basedOn w:val="Normal"/>
    <w:uiPriority w:val="34"/>
    <w:qFormat/>
    <w:rsid w:val="00647FF9"/>
    <w:pPr>
      <w:ind w:left="720"/>
      <w:contextualSpacing/>
    </w:pPr>
  </w:style>
  <w:style w:type="character" w:styleId="CommentReference">
    <w:name w:val="annotation reference"/>
    <w:basedOn w:val="DefaultParagraphFont"/>
    <w:uiPriority w:val="99"/>
    <w:semiHidden/>
    <w:unhideWhenUsed/>
    <w:rsid w:val="00B73CAA"/>
    <w:rPr>
      <w:sz w:val="16"/>
      <w:szCs w:val="16"/>
    </w:rPr>
  </w:style>
  <w:style w:type="paragraph" w:styleId="CommentText">
    <w:name w:val="annotation text"/>
    <w:basedOn w:val="Normal"/>
    <w:link w:val="CommentTextChar"/>
    <w:uiPriority w:val="99"/>
    <w:semiHidden/>
    <w:unhideWhenUsed/>
    <w:rsid w:val="00B73CAA"/>
    <w:pPr>
      <w:spacing w:line="240" w:lineRule="auto"/>
    </w:pPr>
    <w:rPr>
      <w:sz w:val="20"/>
      <w:szCs w:val="20"/>
    </w:rPr>
  </w:style>
  <w:style w:type="character" w:customStyle="1" w:styleId="CommentTextChar">
    <w:name w:val="Comment Text Char"/>
    <w:basedOn w:val="DefaultParagraphFont"/>
    <w:link w:val="CommentText"/>
    <w:uiPriority w:val="99"/>
    <w:semiHidden/>
    <w:rsid w:val="00B73CAA"/>
    <w:rPr>
      <w:sz w:val="20"/>
      <w:szCs w:val="20"/>
    </w:rPr>
  </w:style>
  <w:style w:type="paragraph" w:styleId="CommentSubject">
    <w:name w:val="annotation subject"/>
    <w:basedOn w:val="CommentText"/>
    <w:next w:val="CommentText"/>
    <w:link w:val="CommentSubjectChar"/>
    <w:uiPriority w:val="99"/>
    <w:semiHidden/>
    <w:unhideWhenUsed/>
    <w:rsid w:val="00B73CAA"/>
    <w:rPr>
      <w:b/>
      <w:bCs/>
    </w:rPr>
  </w:style>
  <w:style w:type="character" w:customStyle="1" w:styleId="CommentSubjectChar">
    <w:name w:val="Comment Subject Char"/>
    <w:basedOn w:val="CommentTextChar"/>
    <w:link w:val="CommentSubject"/>
    <w:uiPriority w:val="99"/>
    <w:semiHidden/>
    <w:rsid w:val="00B73CAA"/>
    <w:rPr>
      <w:b/>
      <w:bCs/>
      <w:sz w:val="20"/>
      <w:szCs w:val="20"/>
    </w:rPr>
  </w:style>
  <w:style w:type="paragraph" w:styleId="BalloonText">
    <w:name w:val="Balloon Text"/>
    <w:basedOn w:val="Normal"/>
    <w:link w:val="BalloonTextChar"/>
    <w:uiPriority w:val="99"/>
    <w:semiHidden/>
    <w:unhideWhenUsed/>
    <w:rsid w:val="00B73CA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73CA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1073113">
      <w:bodyDiv w:val="1"/>
      <w:marLeft w:val="0"/>
      <w:marRight w:val="0"/>
      <w:marTop w:val="0"/>
      <w:marBottom w:val="0"/>
      <w:divBdr>
        <w:top w:val="none" w:sz="0" w:space="0" w:color="auto"/>
        <w:left w:val="none" w:sz="0" w:space="0" w:color="auto"/>
        <w:bottom w:val="none" w:sz="0" w:space="0" w:color="auto"/>
        <w:right w:val="none" w:sz="0" w:space="0" w:color="auto"/>
      </w:divBdr>
    </w:div>
    <w:div w:id="94786737">
      <w:bodyDiv w:val="1"/>
      <w:marLeft w:val="0"/>
      <w:marRight w:val="0"/>
      <w:marTop w:val="0"/>
      <w:marBottom w:val="0"/>
      <w:divBdr>
        <w:top w:val="none" w:sz="0" w:space="0" w:color="auto"/>
        <w:left w:val="none" w:sz="0" w:space="0" w:color="auto"/>
        <w:bottom w:val="none" w:sz="0" w:space="0" w:color="auto"/>
        <w:right w:val="none" w:sz="0" w:space="0" w:color="auto"/>
      </w:divBdr>
    </w:div>
    <w:div w:id="132872074">
      <w:bodyDiv w:val="1"/>
      <w:marLeft w:val="0"/>
      <w:marRight w:val="0"/>
      <w:marTop w:val="0"/>
      <w:marBottom w:val="0"/>
      <w:divBdr>
        <w:top w:val="none" w:sz="0" w:space="0" w:color="auto"/>
        <w:left w:val="none" w:sz="0" w:space="0" w:color="auto"/>
        <w:bottom w:val="none" w:sz="0" w:space="0" w:color="auto"/>
        <w:right w:val="none" w:sz="0" w:space="0" w:color="auto"/>
      </w:divBdr>
    </w:div>
    <w:div w:id="133526933">
      <w:bodyDiv w:val="1"/>
      <w:marLeft w:val="0"/>
      <w:marRight w:val="0"/>
      <w:marTop w:val="0"/>
      <w:marBottom w:val="0"/>
      <w:divBdr>
        <w:top w:val="none" w:sz="0" w:space="0" w:color="auto"/>
        <w:left w:val="none" w:sz="0" w:space="0" w:color="auto"/>
        <w:bottom w:val="none" w:sz="0" w:space="0" w:color="auto"/>
        <w:right w:val="none" w:sz="0" w:space="0" w:color="auto"/>
      </w:divBdr>
    </w:div>
    <w:div w:id="145704516">
      <w:bodyDiv w:val="1"/>
      <w:marLeft w:val="0"/>
      <w:marRight w:val="0"/>
      <w:marTop w:val="0"/>
      <w:marBottom w:val="0"/>
      <w:divBdr>
        <w:top w:val="none" w:sz="0" w:space="0" w:color="auto"/>
        <w:left w:val="none" w:sz="0" w:space="0" w:color="auto"/>
        <w:bottom w:val="none" w:sz="0" w:space="0" w:color="auto"/>
        <w:right w:val="none" w:sz="0" w:space="0" w:color="auto"/>
      </w:divBdr>
    </w:div>
    <w:div w:id="161821014">
      <w:bodyDiv w:val="1"/>
      <w:marLeft w:val="0"/>
      <w:marRight w:val="0"/>
      <w:marTop w:val="0"/>
      <w:marBottom w:val="0"/>
      <w:divBdr>
        <w:top w:val="none" w:sz="0" w:space="0" w:color="auto"/>
        <w:left w:val="none" w:sz="0" w:space="0" w:color="auto"/>
        <w:bottom w:val="none" w:sz="0" w:space="0" w:color="auto"/>
        <w:right w:val="none" w:sz="0" w:space="0" w:color="auto"/>
      </w:divBdr>
    </w:div>
    <w:div w:id="165630656">
      <w:bodyDiv w:val="1"/>
      <w:marLeft w:val="0"/>
      <w:marRight w:val="0"/>
      <w:marTop w:val="0"/>
      <w:marBottom w:val="0"/>
      <w:divBdr>
        <w:top w:val="none" w:sz="0" w:space="0" w:color="auto"/>
        <w:left w:val="none" w:sz="0" w:space="0" w:color="auto"/>
        <w:bottom w:val="none" w:sz="0" w:space="0" w:color="auto"/>
        <w:right w:val="none" w:sz="0" w:space="0" w:color="auto"/>
      </w:divBdr>
    </w:div>
    <w:div w:id="196621235">
      <w:bodyDiv w:val="1"/>
      <w:marLeft w:val="0"/>
      <w:marRight w:val="0"/>
      <w:marTop w:val="0"/>
      <w:marBottom w:val="0"/>
      <w:divBdr>
        <w:top w:val="none" w:sz="0" w:space="0" w:color="auto"/>
        <w:left w:val="none" w:sz="0" w:space="0" w:color="auto"/>
        <w:bottom w:val="none" w:sz="0" w:space="0" w:color="auto"/>
        <w:right w:val="none" w:sz="0" w:space="0" w:color="auto"/>
      </w:divBdr>
    </w:div>
    <w:div w:id="209848402">
      <w:bodyDiv w:val="1"/>
      <w:marLeft w:val="0"/>
      <w:marRight w:val="0"/>
      <w:marTop w:val="0"/>
      <w:marBottom w:val="0"/>
      <w:divBdr>
        <w:top w:val="none" w:sz="0" w:space="0" w:color="auto"/>
        <w:left w:val="none" w:sz="0" w:space="0" w:color="auto"/>
        <w:bottom w:val="none" w:sz="0" w:space="0" w:color="auto"/>
        <w:right w:val="none" w:sz="0" w:space="0" w:color="auto"/>
      </w:divBdr>
    </w:div>
    <w:div w:id="243687764">
      <w:bodyDiv w:val="1"/>
      <w:marLeft w:val="0"/>
      <w:marRight w:val="0"/>
      <w:marTop w:val="0"/>
      <w:marBottom w:val="0"/>
      <w:divBdr>
        <w:top w:val="none" w:sz="0" w:space="0" w:color="auto"/>
        <w:left w:val="none" w:sz="0" w:space="0" w:color="auto"/>
        <w:bottom w:val="none" w:sz="0" w:space="0" w:color="auto"/>
        <w:right w:val="none" w:sz="0" w:space="0" w:color="auto"/>
      </w:divBdr>
    </w:div>
    <w:div w:id="243994055">
      <w:bodyDiv w:val="1"/>
      <w:marLeft w:val="0"/>
      <w:marRight w:val="0"/>
      <w:marTop w:val="0"/>
      <w:marBottom w:val="0"/>
      <w:divBdr>
        <w:top w:val="none" w:sz="0" w:space="0" w:color="auto"/>
        <w:left w:val="none" w:sz="0" w:space="0" w:color="auto"/>
        <w:bottom w:val="none" w:sz="0" w:space="0" w:color="auto"/>
        <w:right w:val="none" w:sz="0" w:space="0" w:color="auto"/>
      </w:divBdr>
    </w:div>
    <w:div w:id="302122380">
      <w:bodyDiv w:val="1"/>
      <w:marLeft w:val="0"/>
      <w:marRight w:val="0"/>
      <w:marTop w:val="0"/>
      <w:marBottom w:val="0"/>
      <w:divBdr>
        <w:top w:val="none" w:sz="0" w:space="0" w:color="auto"/>
        <w:left w:val="none" w:sz="0" w:space="0" w:color="auto"/>
        <w:bottom w:val="none" w:sz="0" w:space="0" w:color="auto"/>
        <w:right w:val="none" w:sz="0" w:space="0" w:color="auto"/>
      </w:divBdr>
    </w:div>
    <w:div w:id="307901051">
      <w:bodyDiv w:val="1"/>
      <w:marLeft w:val="0"/>
      <w:marRight w:val="0"/>
      <w:marTop w:val="0"/>
      <w:marBottom w:val="0"/>
      <w:divBdr>
        <w:top w:val="none" w:sz="0" w:space="0" w:color="auto"/>
        <w:left w:val="none" w:sz="0" w:space="0" w:color="auto"/>
        <w:bottom w:val="none" w:sz="0" w:space="0" w:color="auto"/>
        <w:right w:val="none" w:sz="0" w:space="0" w:color="auto"/>
      </w:divBdr>
    </w:div>
    <w:div w:id="312174590">
      <w:bodyDiv w:val="1"/>
      <w:marLeft w:val="0"/>
      <w:marRight w:val="0"/>
      <w:marTop w:val="0"/>
      <w:marBottom w:val="0"/>
      <w:divBdr>
        <w:top w:val="none" w:sz="0" w:space="0" w:color="auto"/>
        <w:left w:val="none" w:sz="0" w:space="0" w:color="auto"/>
        <w:bottom w:val="none" w:sz="0" w:space="0" w:color="auto"/>
        <w:right w:val="none" w:sz="0" w:space="0" w:color="auto"/>
      </w:divBdr>
    </w:div>
    <w:div w:id="317653514">
      <w:bodyDiv w:val="1"/>
      <w:marLeft w:val="0"/>
      <w:marRight w:val="0"/>
      <w:marTop w:val="0"/>
      <w:marBottom w:val="0"/>
      <w:divBdr>
        <w:top w:val="none" w:sz="0" w:space="0" w:color="auto"/>
        <w:left w:val="none" w:sz="0" w:space="0" w:color="auto"/>
        <w:bottom w:val="none" w:sz="0" w:space="0" w:color="auto"/>
        <w:right w:val="none" w:sz="0" w:space="0" w:color="auto"/>
      </w:divBdr>
    </w:div>
    <w:div w:id="321931740">
      <w:bodyDiv w:val="1"/>
      <w:marLeft w:val="0"/>
      <w:marRight w:val="0"/>
      <w:marTop w:val="0"/>
      <w:marBottom w:val="0"/>
      <w:divBdr>
        <w:top w:val="none" w:sz="0" w:space="0" w:color="auto"/>
        <w:left w:val="none" w:sz="0" w:space="0" w:color="auto"/>
        <w:bottom w:val="none" w:sz="0" w:space="0" w:color="auto"/>
        <w:right w:val="none" w:sz="0" w:space="0" w:color="auto"/>
      </w:divBdr>
    </w:div>
    <w:div w:id="363872759">
      <w:bodyDiv w:val="1"/>
      <w:marLeft w:val="0"/>
      <w:marRight w:val="0"/>
      <w:marTop w:val="0"/>
      <w:marBottom w:val="0"/>
      <w:divBdr>
        <w:top w:val="none" w:sz="0" w:space="0" w:color="auto"/>
        <w:left w:val="none" w:sz="0" w:space="0" w:color="auto"/>
        <w:bottom w:val="none" w:sz="0" w:space="0" w:color="auto"/>
        <w:right w:val="none" w:sz="0" w:space="0" w:color="auto"/>
      </w:divBdr>
    </w:div>
    <w:div w:id="376009662">
      <w:bodyDiv w:val="1"/>
      <w:marLeft w:val="0"/>
      <w:marRight w:val="0"/>
      <w:marTop w:val="0"/>
      <w:marBottom w:val="0"/>
      <w:divBdr>
        <w:top w:val="none" w:sz="0" w:space="0" w:color="auto"/>
        <w:left w:val="none" w:sz="0" w:space="0" w:color="auto"/>
        <w:bottom w:val="none" w:sz="0" w:space="0" w:color="auto"/>
        <w:right w:val="none" w:sz="0" w:space="0" w:color="auto"/>
      </w:divBdr>
    </w:div>
    <w:div w:id="396779088">
      <w:bodyDiv w:val="1"/>
      <w:marLeft w:val="0"/>
      <w:marRight w:val="0"/>
      <w:marTop w:val="0"/>
      <w:marBottom w:val="0"/>
      <w:divBdr>
        <w:top w:val="none" w:sz="0" w:space="0" w:color="auto"/>
        <w:left w:val="none" w:sz="0" w:space="0" w:color="auto"/>
        <w:bottom w:val="none" w:sz="0" w:space="0" w:color="auto"/>
        <w:right w:val="none" w:sz="0" w:space="0" w:color="auto"/>
      </w:divBdr>
    </w:div>
    <w:div w:id="427776799">
      <w:bodyDiv w:val="1"/>
      <w:marLeft w:val="0"/>
      <w:marRight w:val="0"/>
      <w:marTop w:val="0"/>
      <w:marBottom w:val="0"/>
      <w:divBdr>
        <w:top w:val="none" w:sz="0" w:space="0" w:color="auto"/>
        <w:left w:val="none" w:sz="0" w:space="0" w:color="auto"/>
        <w:bottom w:val="none" w:sz="0" w:space="0" w:color="auto"/>
        <w:right w:val="none" w:sz="0" w:space="0" w:color="auto"/>
      </w:divBdr>
    </w:div>
    <w:div w:id="491526831">
      <w:bodyDiv w:val="1"/>
      <w:marLeft w:val="0"/>
      <w:marRight w:val="0"/>
      <w:marTop w:val="0"/>
      <w:marBottom w:val="0"/>
      <w:divBdr>
        <w:top w:val="none" w:sz="0" w:space="0" w:color="auto"/>
        <w:left w:val="none" w:sz="0" w:space="0" w:color="auto"/>
        <w:bottom w:val="none" w:sz="0" w:space="0" w:color="auto"/>
        <w:right w:val="none" w:sz="0" w:space="0" w:color="auto"/>
      </w:divBdr>
    </w:div>
    <w:div w:id="496775354">
      <w:bodyDiv w:val="1"/>
      <w:marLeft w:val="0"/>
      <w:marRight w:val="0"/>
      <w:marTop w:val="0"/>
      <w:marBottom w:val="0"/>
      <w:divBdr>
        <w:top w:val="none" w:sz="0" w:space="0" w:color="auto"/>
        <w:left w:val="none" w:sz="0" w:space="0" w:color="auto"/>
        <w:bottom w:val="none" w:sz="0" w:space="0" w:color="auto"/>
        <w:right w:val="none" w:sz="0" w:space="0" w:color="auto"/>
      </w:divBdr>
    </w:div>
    <w:div w:id="505361282">
      <w:bodyDiv w:val="1"/>
      <w:marLeft w:val="0"/>
      <w:marRight w:val="0"/>
      <w:marTop w:val="0"/>
      <w:marBottom w:val="0"/>
      <w:divBdr>
        <w:top w:val="none" w:sz="0" w:space="0" w:color="auto"/>
        <w:left w:val="none" w:sz="0" w:space="0" w:color="auto"/>
        <w:bottom w:val="none" w:sz="0" w:space="0" w:color="auto"/>
        <w:right w:val="none" w:sz="0" w:space="0" w:color="auto"/>
      </w:divBdr>
    </w:div>
    <w:div w:id="506094337">
      <w:bodyDiv w:val="1"/>
      <w:marLeft w:val="0"/>
      <w:marRight w:val="0"/>
      <w:marTop w:val="0"/>
      <w:marBottom w:val="0"/>
      <w:divBdr>
        <w:top w:val="none" w:sz="0" w:space="0" w:color="auto"/>
        <w:left w:val="none" w:sz="0" w:space="0" w:color="auto"/>
        <w:bottom w:val="none" w:sz="0" w:space="0" w:color="auto"/>
        <w:right w:val="none" w:sz="0" w:space="0" w:color="auto"/>
      </w:divBdr>
    </w:div>
    <w:div w:id="518546337">
      <w:bodyDiv w:val="1"/>
      <w:marLeft w:val="0"/>
      <w:marRight w:val="0"/>
      <w:marTop w:val="0"/>
      <w:marBottom w:val="0"/>
      <w:divBdr>
        <w:top w:val="none" w:sz="0" w:space="0" w:color="auto"/>
        <w:left w:val="none" w:sz="0" w:space="0" w:color="auto"/>
        <w:bottom w:val="none" w:sz="0" w:space="0" w:color="auto"/>
        <w:right w:val="none" w:sz="0" w:space="0" w:color="auto"/>
      </w:divBdr>
    </w:div>
    <w:div w:id="524100943">
      <w:bodyDiv w:val="1"/>
      <w:marLeft w:val="0"/>
      <w:marRight w:val="0"/>
      <w:marTop w:val="0"/>
      <w:marBottom w:val="0"/>
      <w:divBdr>
        <w:top w:val="none" w:sz="0" w:space="0" w:color="auto"/>
        <w:left w:val="none" w:sz="0" w:space="0" w:color="auto"/>
        <w:bottom w:val="none" w:sz="0" w:space="0" w:color="auto"/>
        <w:right w:val="none" w:sz="0" w:space="0" w:color="auto"/>
      </w:divBdr>
    </w:div>
    <w:div w:id="528568061">
      <w:bodyDiv w:val="1"/>
      <w:marLeft w:val="0"/>
      <w:marRight w:val="0"/>
      <w:marTop w:val="0"/>
      <w:marBottom w:val="0"/>
      <w:divBdr>
        <w:top w:val="none" w:sz="0" w:space="0" w:color="auto"/>
        <w:left w:val="none" w:sz="0" w:space="0" w:color="auto"/>
        <w:bottom w:val="none" w:sz="0" w:space="0" w:color="auto"/>
        <w:right w:val="none" w:sz="0" w:space="0" w:color="auto"/>
      </w:divBdr>
    </w:div>
    <w:div w:id="533427299">
      <w:bodyDiv w:val="1"/>
      <w:marLeft w:val="0"/>
      <w:marRight w:val="0"/>
      <w:marTop w:val="0"/>
      <w:marBottom w:val="0"/>
      <w:divBdr>
        <w:top w:val="none" w:sz="0" w:space="0" w:color="auto"/>
        <w:left w:val="none" w:sz="0" w:space="0" w:color="auto"/>
        <w:bottom w:val="none" w:sz="0" w:space="0" w:color="auto"/>
        <w:right w:val="none" w:sz="0" w:space="0" w:color="auto"/>
      </w:divBdr>
    </w:div>
    <w:div w:id="533814891">
      <w:bodyDiv w:val="1"/>
      <w:marLeft w:val="0"/>
      <w:marRight w:val="0"/>
      <w:marTop w:val="0"/>
      <w:marBottom w:val="0"/>
      <w:divBdr>
        <w:top w:val="none" w:sz="0" w:space="0" w:color="auto"/>
        <w:left w:val="none" w:sz="0" w:space="0" w:color="auto"/>
        <w:bottom w:val="none" w:sz="0" w:space="0" w:color="auto"/>
        <w:right w:val="none" w:sz="0" w:space="0" w:color="auto"/>
      </w:divBdr>
    </w:div>
    <w:div w:id="535771388">
      <w:bodyDiv w:val="1"/>
      <w:marLeft w:val="0"/>
      <w:marRight w:val="0"/>
      <w:marTop w:val="0"/>
      <w:marBottom w:val="0"/>
      <w:divBdr>
        <w:top w:val="none" w:sz="0" w:space="0" w:color="auto"/>
        <w:left w:val="none" w:sz="0" w:space="0" w:color="auto"/>
        <w:bottom w:val="none" w:sz="0" w:space="0" w:color="auto"/>
        <w:right w:val="none" w:sz="0" w:space="0" w:color="auto"/>
      </w:divBdr>
    </w:div>
    <w:div w:id="541752282">
      <w:bodyDiv w:val="1"/>
      <w:marLeft w:val="0"/>
      <w:marRight w:val="0"/>
      <w:marTop w:val="0"/>
      <w:marBottom w:val="0"/>
      <w:divBdr>
        <w:top w:val="none" w:sz="0" w:space="0" w:color="auto"/>
        <w:left w:val="none" w:sz="0" w:space="0" w:color="auto"/>
        <w:bottom w:val="none" w:sz="0" w:space="0" w:color="auto"/>
        <w:right w:val="none" w:sz="0" w:space="0" w:color="auto"/>
      </w:divBdr>
    </w:div>
    <w:div w:id="553658271">
      <w:bodyDiv w:val="1"/>
      <w:marLeft w:val="0"/>
      <w:marRight w:val="0"/>
      <w:marTop w:val="0"/>
      <w:marBottom w:val="0"/>
      <w:divBdr>
        <w:top w:val="none" w:sz="0" w:space="0" w:color="auto"/>
        <w:left w:val="none" w:sz="0" w:space="0" w:color="auto"/>
        <w:bottom w:val="none" w:sz="0" w:space="0" w:color="auto"/>
        <w:right w:val="none" w:sz="0" w:space="0" w:color="auto"/>
      </w:divBdr>
    </w:div>
    <w:div w:id="569929593">
      <w:bodyDiv w:val="1"/>
      <w:marLeft w:val="0"/>
      <w:marRight w:val="0"/>
      <w:marTop w:val="0"/>
      <w:marBottom w:val="0"/>
      <w:divBdr>
        <w:top w:val="none" w:sz="0" w:space="0" w:color="auto"/>
        <w:left w:val="none" w:sz="0" w:space="0" w:color="auto"/>
        <w:bottom w:val="none" w:sz="0" w:space="0" w:color="auto"/>
        <w:right w:val="none" w:sz="0" w:space="0" w:color="auto"/>
      </w:divBdr>
    </w:div>
    <w:div w:id="600186194">
      <w:bodyDiv w:val="1"/>
      <w:marLeft w:val="0"/>
      <w:marRight w:val="0"/>
      <w:marTop w:val="0"/>
      <w:marBottom w:val="0"/>
      <w:divBdr>
        <w:top w:val="none" w:sz="0" w:space="0" w:color="auto"/>
        <w:left w:val="none" w:sz="0" w:space="0" w:color="auto"/>
        <w:bottom w:val="none" w:sz="0" w:space="0" w:color="auto"/>
        <w:right w:val="none" w:sz="0" w:space="0" w:color="auto"/>
      </w:divBdr>
    </w:div>
    <w:div w:id="603734400">
      <w:bodyDiv w:val="1"/>
      <w:marLeft w:val="0"/>
      <w:marRight w:val="0"/>
      <w:marTop w:val="0"/>
      <w:marBottom w:val="0"/>
      <w:divBdr>
        <w:top w:val="none" w:sz="0" w:space="0" w:color="auto"/>
        <w:left w:val="none" w:sz="0" w:space="0" w:color="auto"/>
        <w:bottom w:val="none" w:sz="0" w:space="0" w:color="auto"/>
        <w:right w:val="none" w:sz="0" w:space="0" w:color="auto"/>
      </w:divBdr>
    </w:div>
    <w:div w:id="624432564">
      <w:bodyDiv w:val="1"/>
      <w:marLeft w:val="0"/>
      <w:marRight w:val="0"/>
      <w:marTop w:val="0"/>
      <w:marBottom w:val="0"/>
      <w:divBdr>
        <w:top w:val="none" w:sz="0" w:space="0" w:color="auto"/>
        <w:left w:val="none" w:sz="0" w:space="0" w:color="auto"/>
        <w:bottom w:val="none" w:sz="0" w:space="0" w:color="auto"/>
        <w:right w:val="none" w:sz="0" w:space="0" w:color="auto"/>
      </w:divBdr>
    </w:div>
    <w:div w:id="657343160">
      <w:bodyDiv w:val="1"/>
      <w:marLeft w:val="0"/>
      <w:marRight w:val="0"/>
      <w:marTop w:val="0"/>
      <w:marBottom w:val="0"/>
      <w:divBdr>
        <w:top w:val="none" w:sz="0" w:space="0" w:color="auto"/>
        <w:left w:val="none" w:sz="0" w:space="0" w:color="auto"/>
        <w:bottom w:val="none" w:sz="0" w:space="0" w:color="auto"/>
        <w:right w:val="none" w:sz="0" w:space="0" w:color="auto"/>
      </w:divBdr>
    </w:div>
    <w:div w:id="702485073">
      <w:bodyDiv w:val="1"/>
      <w:marLeft w:val="0"/>
      <w:marRight w:val="0"/>
      <w:marTop w:val="0"/>
      <w:marBottom w:val="0"/>
      <w:divBdr>
        <w:top w:val="none" w:sz="0" w:space="0" w:color="auto"/>
        <w:left w:val="none" w:sz="0" w:space="0" w:color="auto"/>
        <w:bottom w:val="none" w:sz="0" w:space="0" w:color="auto"/>
        <w:right w:val="none" w:sz="0" w:space="0" w:color="auto"/>
      </w:divBdr>
    </w:div>
    <w:div w:id="720860044">
      <w:bodyDiv w:val="1"/>
      <w:marLeft w:val="0"/>
      <w:marRight w:val="0"/>
      <w:marTop w:val="0"/>
      <w:marBottom w:val="0"/>
      <w:divBdr>
        <w:top w:val="none" w:sz="0" w:space="0" w:color="auto"/>
        <w:left w:val="none" w:sz="0" w:space="0" w:color="auto"/>
        <w:bottom w:val="none" w:sz="0" w:space="0" w:color="auto"/>
        <w:right w:val="none" w:sz="0" w:space="0" w:color="auto"/>
      </w:divBdr>
    </w:div>
    <w:div w:id="729232913">
      <w:bodyDiv w:val="1"/>
      <w:marLeft w:val="0"/>
      <w:marRight w:val="0"/>
      <w:marTop w:val="0"/>
      <w:marBottom w:val="0"/>
      <w:divBdr>
        <w:top w:val="none" w:sz="0" w:space="0" w:color="auto"/>
        <w:left w:val="none" w:sz="0" w:space="0" w:color="auto"/>
        <w:bottom w:val="none" w:sz="0" w:space="0" w:color="auto"/>
        <w:right w:val="none" w:sz="0" w:space="0" w:color="auto"/>
      </w:divBdr>
    </w:div>
    <w:div w:id="765417359">
      <w:bodyDiv w:val="1"/>
      <w:marLeft w:val="0"/>
      <w:marRight w:val="0"/>
      <w:marTop w:val="0"/>
      <w:marBottom w:val="0"/>
      <w:divBdr>
        <w:top w:val="none" w:sz="0" w:space="0" w:color="auto"/>
        <w:left w:val="none" w:sz="0" w:space="0" w:color="auto"/>
        <w:bottom w:val="none" w:sz="0" w:space="0" w:color="auto"/>
        <w:right w:val="none" w:sz="0" w:space="0" w:color="auto"/>
      </w:divBdr>
    </w:div>
    <w:div w:id="776101757">
      <w:bodyDiv w:val="1"/>
      <w:marLeft w:val="0"/>
      <w:marRight w:val="0"/>
      <w:marTop w:val="0"/>
      <w:marBottom w:val="0"/>
      <w:divBdr>
        <w:top w:val="none" w:sz="0" w:space="0" w:color="auto"/>
        <w:left w:val="none" w:sz="0" w:space="0" w:color="auto"/>
        <w:bottom w:val="none" w:sz="0" w:space="0" w:color="auto"/>
        <w:right w:val="none" w:sz="0" w:space="0" w:color="auto"/>
      </w:divBdr>
    </w:div>
    <w:div w:id="798113337">
      <w:bodyDiv w:val="1"/>
      <w:marLeft w:val="0"/>
      <w:marRight w:val="0"/>
      <w:marTop w:val="0"/>
      <w:marBottom w:val="0"/>
      <w:divBdr>
        <w:top w:val="none" w:sz="0" w:space="0" w:color="auto"/>
        <w:left w:val="none" w:sz="0" w:space="0" w:color="auto"/>
        <w:bottom w:val="none" w:sz="0" w:space="0" w:color="auto"/>
        <w:right w:val="none" w:sz="0" w:space="0" w:color="auto"/>
      </w:divBdr>
    </w:div>
    <w:div w:id="804543237">
      <w:bodyDiv w:val="1"/>
      <w:marLeft w:val="0"/>
      <w:marRight w:val="0"/>
      <w:marTop w:val="0"/>
      <w:marBottom w:val="0"/>
      <w:divBdr>
        <w:top w:val="none" w:sz="0" w:space="0" w:color="auto"/>
        <w:left w:val="none" w:sz="0" w:space="0" w:color="auto"/>
        <w:bottom w:val="none" w:sz="0" w:space="0" w:color="auto"/>
        <w:right w:val="none" w:sz="0" w:space="0" w:color="auto"/>
      </w:divBdr>
    </w:div>
    <w:div w:id="818961014">
      <w:bodyDiv w:val="1"/>
      <w:marLeft w:val="0"/>
      <w:marRight w:val="0"/>
      <w:marTop w:val="0"/>
      <w:marBottom w:val="0"/>
      <w:divBdr>
        <w:top w:val="none" w:sz="0" w:space="0" w:color="auto"/>
        <w:left w:val="none" w:sz="0" w:space="0" w:color="auto"/>
        <w:bottom w:val="none" w:sz="0" w:space="0" w:color="auto"/>
        <w:right w:val="none" w:sz="0" w:space="0" w:color="auto"/>
      </w:divBdr>
    </w:div>
    <w:div w:id="835993153">
      <w:bodyDiv w:val="1"/>
      <w:marLeft w:val="0"/>
      <w:marRight w:val="0"/>
      <w:marTop w:val="0"/>
      <w:marBottom w:val="0"/>
      <w:divBdr>
        <w:top w:val="none" w:sz="0" w:space="0" w:color="auto"/>
        <w:left w:val="none" w:sz="0" w:space="0" w:color="auto"/>
        <w:bottom w:val="none" w:sz="0" w:space="0" w:color="auto"/>
        <w:right w:val="none" w:sz="0" w:space="0" w:color="auto"/>
      </w:divBdr>
    </w:div>
    <w:div w:id="909342008">
      <w:bodyDiv w:val="1"/>
      <w:marLeft w:val="0"/>
      <w:marRight w:val="0"/>
      <w:marTop w:val="0"/>
      <w:marBottom w:val="0"/>
      <w:divBdr>
        <w:top w:val="none" w:sz="0" w:space="0" w:color="auto"/>
        <w:left w:val="none" w:sz="0" w:space="0" w:color="auto"/>
        <w:bottom w:val="none" w:sz="0" w:space="0" w:color="auto"/>
        <w:right w:val="none" w:sz="0" w:space="0" w:color="auto"/>
      </w:divBdr>
    </w:div>
    <w:div w:id="913399293">
      <w:bodyDiv w:val="1"/>
      <w:marLeft w:val="0"/>
      <w:marRight w:val="0"/>
      <w:marTop w:val="0"/>
      <w:marBottom w:val="0"/>
      <w:divBdr>
        <w:top w:val="none" w:sz="0" w:space="0" w:color="auto"/>
        <w:left w:val="none" w:sz="0" w:space="0" w:color="auto"/>
        <w:bottom w:val="none" w:sz="0" w:space="0" w:color="auto"/>
        <w:right w:val="none" w:sz="0" w:space="0" w:color="auto"/>
      </w:divBdr>
    </w:div>
    <w:div w:id="931013610">
      <w:bodyDiv w:val="1"/>
      <w:marLeft w:val="0"/>
      <w:marRight w:val="0"/>
      <w:marTop w:val="0"/>
      <w:marBottom w:val="0"/>
      <w:divBdr>
        <w:top w:val="none" w:sz="0" w:space="0" w:color="auto"/>
        <w:left w:val="none" w:sz="0" w:space="0" w:color="auto"/>
        <w:bottom w:val="none" w:sz="0" w:space="0" w:color="auto"/>
        <w:right w:val="none" w:sz="0" w:space="0" w:color="auto"/>
      </w:divBdr>
    </w:div>
    <w:div w:id="990601414">
      <w:bodyDiv w:val="1"/>
      <w:marLeft w:val="0"/>
      <w:marRight w:val="0"/>
      <w:marTop w:val="0"/>
      <w:marBottom w:val="0"/>
      <w:divBdr>
        <w:top w:val="none" w:sz="0" w:space="0" w:color="auto"/>
        <w:left w:val="none" w:sz="0" w:space="0" w:color="auto"/>
        <w:bottom w:val="none" w:sz="0" w:space="0" w:color="auto"/>
        <w:right w:val="none" w:sz="0" w:space="0" w:color="auto"/>
      </w:divBdr>
    </w:div>
    <w:div w:id="992027044">
      <w:bodyDiv w:val="1"/>
      <w:marLeft w:val="0"/>
      <w:marRight w:val="0"/>
      <w:marTop w:val="0"/>
      <w:marBottom w:val="0"/>
      <w:divBdr>
        <w:top w:val="none" w:sz="0" w:space="0" w:color="auto"/>
        <w:left w:val="none" w:sz="0" w:space="0" w:color="auto"/>
        <w:bottom w:val="none" w:sz="0" w:space="0" w:color="auto"/>
        <w:right w:val="none" w:sz="0" w:space="0" w:color="auto"/>
      </w:divBdr>
    </w:div>
    <w:div w:id="992366398">
      <w:bodyDiv w:val="1"/>
      <w:marLeft w:val="0"/>
      <w:marRight w:val="0"/>
      <w:marTop w:val="0"/>
      <w:marBottom w:val="0"/>
      <w:divBdr>
        <w:top w:val="none" w:sz="0" w:space="0" w:color="auto"/>
        <w:left w:val="none" w:sz="0" w:space="0" w:color="auto"/>
        <w:bottom w:val="none" w:sz="0" w:space="0" w:color="auto"/>
        <w:right w:val="none" w:sz="0" w:space="0" w:color="auto"/>
      </w:divBdr>
    </w:div>
    <w:div w:id="1033459532">
      <w:bodyDiv w:val="1"/>
      <w:marLeft w:val="0"/>
      <w:marRight w:val="0"/>
      <w:marTop w:val="0"/>
      <w:marBottom w:val="0"/>
      <w:divBdr>
        <w:top w:val="none" w:sz="0" w:space="0" w:color="auto"/>
        <w:left w:val="none" w:sz="0" w:space="0" w:color="auto"/>
        <w:bottom w:val="none" w:sz="0" w:space="0" w:color="auto"/>
        <w:right w:val="none" w:sz="0" w:space="0" w:color="auto"/>
      </w:divBdr>
    </w:div>
    <w:div w:id="1041826746">
      <w:bodyDiv w:val="1"/>
      <w:marLeft w:val="0"/>
      <w:marRight w:val="0"/>
      <w:marTop w:val="0"/>
      <w:marBottom w:val="0"/>
      <w:divBdr>
        <w:top w:val="none" w:sz="0" w:space="0" w:color="auto"/>
        <w:left w:val="none" w:sz="0" w:space="0" w:color="auto"/>
        <w:bottom w:val="none" w:sz="0" w:space="0" w:color="auto"/>
        <w:right w:val="none" w:sz="0" w:space="0" w:color="auto"/>
      </w:divBdr>
    </w:div>
    <w:div w:id="1086612071">
      <w:bodyDiv w:val="1"/>
      <w:marLeft w:val="0"/>
      <w:marRight w:val="0"/>
      <w:marTop w:val="0"/>
      <w:marBottom w:val="0"/>
      <w:divBdr>
        <w:top w:val="none" w:sz="0" w:space="0" w:color="auto"/>
        <w:left w:val="none" w:sz="0" w:space="0" w:color="auto"/>
        <w:bottom w:val="none" w:sz="0" w:space="0" w:color="auto"/>
        <w:right w:val="none" w:sz="0" w:space="0" w:color="auto"/>
      </w:divBdr>
    </w:div>
    <w:div w:id="1106579184">
      <w:bodyDiv w:val="1"/>
      <w:marLeft w:val="0"/>
      <w:marRight w:val="0"/>
      <w:marTop w:val="0"/>
      <w:marBottom w:val="0"/>
      <w:divBdr>
        <w:top w:val="none" w:sz="0" w:space="0" w:color="auto"/>
        <w:left w:val="none" w:sz="0" w:space="0" w:color="auto"/>
        <w:bottom w:val="none" w:sz="0" w:space="0" w:color="auto"/>
        <w:right w:val="none" w:sz="0" w:space="0" w:color="auto"/>
      </w:divBdr>
    </w:div>
    <w:div w:id="1134638696">
      <w:bodyDiv w:val="1"/>
      <w:marLeft w:val="0"/>
      <w:marRight w:val="0"/>
      <w:marTop w:val="0"/>
      <w:marBottom w:val="0"/>
      <w:divBdr>
        <w:top w:val="none" w:sz="0" w:space="0" w:color="auto"/>
        <w:left w:val="none" w:sz="0" w:space="0" w:color="auto"/>
        <w:bottom w:val="none" w:sz="0" w:space="0" w:color="auto"/>
        <w:right w:val="none" w:sz="0" w:space="0" w:color="auto"/>
      </w:divBdr>
    </w:div>
    <w:div w:id="1139297585">
      <w:bodyDiv w:val="1"/>
      <w:marLeft w:val="0"/>
      <w:marRight w:val="0"/>
      <w:marTop w:val="0"/>
      <w:marBottom w:val="0"/>
      <w:divBdr>
        <w:top w:val="none" w:sz="0" w:space="0" w:color="auto"/>
        <w:left w:val="none" w:sz="0" w:space="0" w:color="auto"/>
        <w:bottom w:val="none" w:sz="0" w:space="0" w:color="auto"/>
        <w:right w:val="none" w:sz="0" w:space="0" w:color="auto"/>
      </w:divBdr>
    </w:div>
    <w:div w:id="1141533895">
      <w:bodyDiv w:val="1"/>
      <w:marLeft w:val="0"/>
      <w:marRight w:val="0"/>
      <w:marTop w:val="0"/>
      <w:marBottom w:val="0"/>
      <w:divBdr>
        <w:top w:val="none" w:sz="0" w:space="0" w:color="auto"/>
        <w:left w:val="none" w:sz="0" w:space="0" w:color="auto"/>
        <w:bottom w:val="none" w:sz="0" w:space="0" w:color="auto"/>
        <w:right w:val="none" w:sz="0" w:space="0" w:color="auto"/>
      </w:divBdr>
    </w:div>
    <w:div w:id="1155103315">
      <w:bodyDiv w:val="1"/>
      <w:marLeft w:val="0"/>
      <w:marRight w:val="0"/>
      <w:marTop w:val="0"/>
      <w:marBottom w:val="0"/>
      <w:divBdr>
        <w:top w:val="none" w:sz="0" w:space="0" w:color="auto"/>
        <w:left w:val="none" w:sz="0" w:space="0" w:color="auto"/>
        <w:bottom w:val="none" w:sz="0" w:space="0" w:color="auto"/>
        <w:right w:val="none" w:sz="0" w:space="0" w:color="auto"/>
      </w:divBdr>
    </w:div>
    <w:div w:id="1166826559">
      <w:bodyDiv w:val="1"/>
      <w:marLeft w:val="0"/>
      <w:marRight w:val="0"/>
      <w:marTop w:val="0"/>
      <w:marBottom w:val="0"/>
      <w:divBdr>
        <w:top w:val="none" w:sz="0" w:space="0" w:color="auto"/>
        <w:left w:val="none" w:sz="0" w:space="0" w:color="auto"/>
        <w:bottom w:val="none" w:sz="0" w:space="0" w:color="auto"/>
        <w:right w:val="none" w:sz="0" w:space="0" w:color="auto"/>
      </w:divBdr>
    </w:div>
    <w:div w:id="1183981113">
      <w:bodyDiv w:val="1"/>
      <w:marLeft w:val="0"/>
      <w:marRight w:val="0"/>
      <w:marTop w:val="0"/>
      <w:marBottom w:val="0"/>
      <w:divBdr>
        <w:top w:val="none" w:sz="0" w:space="0" w:color="auto"/>
        <w:left w:val="none" w:sz="0" w:space="0" w:color="auto"/>
        <w:bottom w:val="none" w:sz="0" w:space="0" w:color="auto"/>
        <w:right w:val="none" w:sz="0" w:space="0" w:color="auto"/>
      </w:divBdr>
    </w:div>
    <w:div w:id="1188718995">
      <w:bodyDiv w:val="1"/>
      <w:marLeft w:val="0"/>
      <w:marRight w:val="0"/>
      <w:marTop w:val="0"/>
      <w:marBottom w:val="0"/>
      <w:divBdr>
        <w:top w:val="none" w:sz="0" w:space="0" w:color="auto"/>
        <w:left w:val="none" w:sz="0" w:space="0" w:color="auto"/>
        <w:bottom w:val="none" w:sz="0" w:space="0" w:color="auto"/>
        <w:right w:val="none" w:sz="0" w:space="0" w:color="auto"/>
      </w:divBdr>
    </w:div>
    <w:div w:id="1192450526">
      <w:bodyDiv w:val="1"/>
      <w:marLeft w:val="0"/>
      <w:marRight w:val="0"/>
      <w:marTop w:val="0"/>
      <w:marBottom w:val="0"/>
      <w:divBdr>
        <w:top w:val="none" w:sz="0" w:space="0" w:color="auto"/>
        <w:left w:val="none" w:sz="0" w:space="0" w:color="auto"/>
        <w:bottom w:val="none" w:sz="0" w:space="0" w:color="auto"/>
        <w:right w:val="none" w:sz="0" w:space="0" w:color="auto"/>
      </w:divBdr>
    </w:div>
    <w:div w:id="1208448352">
      <w:bodyDiv w:val="1"/>
      <w:marLeft w:val="0"/>
      <w:marRight w:val="0"/>
      <w:marTop w:val="0"/>
      <w:marBottom w:val="0"/>
      <w:divBdr>
        <w:top w:val="none" w:sz="0" w:space="0" w:color="auto"/>
        <w:left w:val="none" w:sz="0" w:space="0" w:color="auto"/>
        <w:bottom w:val="none" w:sz="0" w:space="0" w:color="auto"/>
        <w:right w:val="none" w:sz="0" w:space="0" w:color="auto"/>
      </w:divBdr>
    </w:div>
    <w:div w:id="1213422986">
      <w:bodyDiv w:val="1"/>
      <w:marLeft w:val="0"/>
      <w:marRight w:val="0"/>
      <w:marTop w:val="0"/>
      <w:marBottom w:val="0"/>
      <w:divBdr>
        <w:top w:val="none" w:sz="0" w:space="0" w:color="auto"/>
        <w:left w:val="none" w:sz="0" w:space="0" w:color="auto"/>
        <w:bottom w:val="none" w:sz="0" w:space="0" w:color="auto"/>
        <w:right w:val="none" w:sz="0" w:space="0" w:color="auto"/>
      </w:divBdr>
    </w:div>
    <w:div w:id="1235319169">
      <w:bodyDiv w:val="1"/>
      <w:marLeft w:val="0"/>
      <w:marRight w:val="0"/>
      <w:marTop w:val="0"/>
      <w:marBottom w:val="0"/>
      <w:divBdr>
        <w:top w:val="none" w:sz="0" w:space="0" w:color="auto"/>
        <w:left w:val="none" w:sz="0" w:space="0" w:color="auto"/>
        <w:bottom w:val="none" w:sz="0" w:space="0" w:color="auto"/>
        <w:right w:val="none" w:sz="0" w:space="0" w:color="auto"/>
      </w:divBdr>
    </w:div>
    <w:div w:id="1272325210">
      <w:bodyDiv w:val="1"/>
      <w:marLeft w:val="0"/>
      <w:marRight w:val="0"/>
      <w:marTop w:val="0"/>
      <w:marBottom w:val="0"/>
      <w:divBdr>
        <w:top w:val="none" w:sz="0" w:space="0" w:color="auto"/>
        <w:left w:val="none" w:sz="0" w:space="0" w:color="auto"/>
        <w:bottom w:val="none" w:sz="0" w:space="0" w:color="auto"/>
        <w:right w:val="none" w:sz="0" w:space="0" w:color="auto"/>
      </w:divBdr>
    </w:div>
    <w:div w:id="1289358755">
      <w:bodyDiv w:val="1"/>
      <w:marLeft w:val="0"/>
      <w:marRight w:val="0"/>
      <w:marTop w:val="0"/>
      <w:marBottom w:val="0"/>
      <w:divBdr>
        <w:top w:val="none" w:sz="0" w:space="0" w:color="auto"/>
        <w:left w:val="none" w:sz="0" w:space="0" w:color="auto"/>
        <w:bottom w:val="none" w:sz="0" w:space="0" w:color="auto"/>
        <w:right w:val="none" w:sz="0" w:space="0" w:color="auto"/>
      </w:divBdr>
    </w:div>
    <w:div w:id="1333028516">
      <w:bodyDiv w:val="1"/>
      <w:marLeft w:val="0"/>
      <w:marRight w:val="0"/>
      <w:marTop w:val="0"/>
      <w:marBottom w:val="0"/>
      <w:divBdr>
        <w:top w:val="none" w:sz="0" w:space="0" w:color="auto"/>
        <w:left w:val="none" w:sz="0" w:space="0" w:color="auto"/>
        <w:bottom w:val="none" w:sz="0" w:space="0" w:color="auto"/>
        <w:right w:val="none" w:sz="0" w:space="0" w:color="auto"/>
      </w:divBdr>
    </w:div>
    <w:div w:id="1341545623">
      <w:bodyDiv w:val="1"/>
      <w:marLeft w:val="0"/>
      <w:marRight w:val="0"/>
      <w:marTop w:val="0"/>
      <w:marBottom w:val="0"/>
      <w:divBdr>
        <w:top w:val="none" w:sz="0" w:space="0" w:color="auto"/>
        <w:left w:val="none" w:sz="0" w:space="0" w:color="auto"/>
        <w:bottom w:val="none" w:sz="0" w:space="0" w:color="auto"/>
        <w:right w:val="none" w:sz="0" w:space="0" w:color="auto"/>
      </w:divBdr>
      <w:divsChild>
        <w:div w:id="1303150283">
          <w:marLeft w:val="0"/>
          <w:marRight w:val="0"/>
          <w:marTop w:val="0"/>
          <w:marBottom w:val="0"/>
          <w:divBdr>
            <w:top w:val="none" w:sz="0" w:space="0" w:color="auto"/>
            <w:left w:val="none" w:sz="0" w:space="0" w:color="auto"/>
            <w:bottom w:val="none" w:sz="0" w:space="0" w:color="auto"/>
            <w:right w:val="none" w:sz="0" w:space="0" w:color="auto"/>
          </w:divBdr>
        </w:div>
      </w:divsChild>
    </w:div>
    <w:div w:id="1400783177">
      <w:bodyDiv w:val="1"/>
      <w:marLeft w:val="0"/>
      <w:marRight w:val="0"/>
      <w:marTop w:val="0"/>
      <w:marBottom w:val="0"/>
      <w:divBdr>
        <w:top w:val="none" w:sz="0" w:space="0" w:color="auto"/>
        <w:left w:val="none" w:sz="0" w:space="0" w:color="auto"/>
        <w:bottom w:val="none" w:sz="0" w:space="0" w:color="auto"/>
        <w:right w:val="none" w:sz="0" w:space="0" w:color="auto"/>
      </w:divBdr>
    </w:div>
    <w:div w:id="1404061384">
      <w:bodyDiv w:val="1"/>
      <w:marLeft w:val="0"/>
      <w:marRight w:val="0"/>
      <w:marTop w:val="0"/>
      <w:marBottom w:val="0"/>
      <w:divBdr>
        <w:top w:val="none" w:sz="0" w:space="0" w:color="auto"/>
        <w:left w:val="none" w:sz="0" w:space="0" w:color="auto"/>
        <w:bottom w:val="none" w:sz="0" w:space="0" w:color="auto"/>
        <w:right w:val="none" w:sz="0" w:space="0" w:color="auto"/>
      </w:divBdr>
    </w:div>
    <w:div w:id="1407534562">
      <w:bodyDiv w:val="1"/>
      <w:marLeft w:val="0"/>
      <w:marRight w:val="0"/>
      <w:marTop w:val="0"/>
      <w:marBottom w:val="0"/>
      <w:divBdr>
        <w:top w:val="none" w:sz="0" w:space="0" w:color="auto"/>
        <w:left w:val="none" w:sz="0" w:space="0" w:color="auto"/>
        <w:bottom w:val="none" w:sz="0" w:space="0" w:color="auto"/>
        <w:right w:val="none" w:sz="0" w:space="0" w:color="auto"/>
      </w:divBdr>
    </w:div>
    <w:div w:id="1566716669">
      <w:bodyDiv w:val="1"/>
      <w:marLeft w:val="0"/>
      <w:marRight w:val="0"/>
      <w:marTop w:val="0"/>
      <w:marBottom w:val="0"/>
      <w:divBdr>
        <w:top w:val="none" w:sz="0" w:space="0" w:color="auto"/>
        <w:left w:val="none" w:sz="0" w:space="0" w:color="auto"/>
        <w:bottom w:val="none" w:sz="0" w:space="0" w:color="auto"/>
        <w:right w:val="none" w:sz="0" w:space="0" w:color="auto"/>
      </w:divBdr>
    </w:div>
    <w:div w:id="1605460741">
      <w:bodyDiv w:val="1"/>
      <w:marLeft w:val="0"/>
      <w:marRight w:val="0"/>
      <w:marTop w:val="0"/>
      <w:marBottom w:val="0"/>
      <w:divBdr>
        <w:top w:val="none" w:sz="0" w:space="0" w:color="auto"/>
        <w:left w:val="none" w:sz="0" w:space="0" w:color="auto"/>
        <w:bottom w:val="none" w:sz="0" w:space="0" w:color="auto"/>
        <w:right w:val="none" w:sz="0" w:space="0" w:color="auto"/>
      </w:divBdr>
    </w:div>
    <w:div w:id="1660033967">
      <w:bodyDiv w:val="1"/>
      <w:marLeft w:val="0"/>
      <w:marRight w:val="0"/>
      <w:marTop w:val="0"/>
      <w:marBottom w:val="0"/>
      <w:divBdr>
        <w:top w:val="none" w:sz="0" w:space="0" w:color="auto"/>
        <w:left w:val="none" w:sz="0" w:space="0" w:color="auto"/>
        <w:bottom w:val="none" w:sz="0" w:space="0" w:color="auto"/>
        <w:right w:val="none" w:sz="0" w:space="0" w:color="auto"/>
      </w:divBdr>
    </w:div>
    <w:div w:id="1692216287">
      <w:bodyDiv w:val="1"/>
      <w:marLeft w:val="0"/>
      <w:marRight w:val="0"/>
      <w:marTop w:val="0"/>
      <w:marBottom w:val="0"/>
      <w:divBdr>
        <w:top w:val="none" w:sz="0" w:space="0" w:color="auto"/>
        <w:left w:val="none" w:sz="0" w:space="0" w:color="auto"/>
        <w:bottom w:val="none" w:sz="0" w:space="0" w:color="auto"/>
        <w:right w:val="none" w:sz="0" w:space="0" w:color="auto"/>
      </w:divBdr>
    </w:div>
    <w:div w:id="1727950160">
      <w:bodyDiv w:val="1"/>
      <w:marLeft w:val="0"/>
      <w:marRight w:val="0"/>
      <w:marTop w:val="0"/>
      <w:marBottom w:val="0"/>
      <w:divBdr>
        <w:top w:val="none" w:sz="0" w:space="0" w:color="auto"/>
        <w:left w:val="none" w:sz="0" w:space="0" w:color="auto"/>
        <w:bottom w:val="none" w:sz="0" w:space="0" w:color="auto"/>
        <w:right w:val="none" w:sz="0" w:space="0" w:color="auto"/>
      </w:divBdr>
    </w:div>
    <w:div w:id="1738286214">
      <w:bodyDiv w:val="1"/>
      <w:marLeft w:val="0"/>
      <w:marRight w:val="0"/>
      <w:marTop w:val="0"/>
      <w:marBottom w:val="0"/>
      <w:divBdr>
        <w:top w:val="none" w:sz="0" w:space="0" w:color="auto"/>
        <w:left w:val="none" w:sz="0" w:space="0" w:color="auto"/>
        <w:bottom w:val="none" w:sz="0" w:space="0" w:color="auto"/>
        <w:right w:val="none" w:sz="0" w:space="0" w:color="auto"/>
      </w:divBdr>
    </w:div>
    <w:div w:id="1744714795">
      <w:bodyDiv w:val="1"/>
      <w:marLeft w:val="0"/>
      <w:marRight w:val="0"/>
      <w:marTop w:val="0"/>
      <w:marBottom w:val="0"/>
      <w:divBdr>
        <w:top w:val="none" w:sz="0" w:space="0" w:color="auto"/>
        <w:left w:val="none" w:sz="0" w:space="0" w:color="auto"/>
        <w:bottom w:val="none" w:sz="0" w:space="0" w:color="auto"/>
        <w:right w:val="none" w:sz="0" w:space="0" w:color="auto"/>
      </w:divBdr>
    </w:div>
    <w:div w:id="1746563427">
      <w:bodyDiv w:val="1"/>
      <w:marLeft w:val="0"/>
      <w:marRight w:val="0"/>
      <w:marTop w:val="0"/>
      <w:marBottom w:val="0"/>
      <w:divBdr>
        <w:top w:val="none" w:sz="0" w:space="0" w:color="auto"/>
        <w:left w:val="none" w:sz="0" w:space="0" w:color="auto"/>
        <w:bottom w:val="none" w:sz="0" w:space="0" w:color="auto"/>
        <w:right w:val="none" w:sz="0" w:space="0" w:color="auto"/>
      </w:divBdr>
    </w:div>
    <w:div w:id="1764253309">
      <w:bodyDiv w:val="1"/>
      <w:marLeft w:val="0"/>
      <w:marRight w:val="0"/>
      <w:marTop w:val="0"/>
      <w:marBottom w:val="0"/>
      <w:divBdr>
        <w:top w:val="none" w:sz="0" w:space="0" w:color="auto"/>
        <w:left w:val="none" w:sz="0" w:space="0" w:color="auto"/>
        <w:bottom w:val="none" w:sz="0" w:space="0" w:color="auto"/>
        <w:right w:val="none" w:sz="0" w:space="0" w:color="auto"/>
      </w:divBdr>
    </w:div>
    <w:div w:id="1768116697">
      <w:bodyDiv w:val="1"/>
      <w:marLeft w:val="0"/>
      <w:marRight w:val="0"/>
      <w:marTop w:val="0"/>
      <w:marBottom w:val="0"/>
      <w:divBdr>
        <w:top w:val="none" w:sz="0" w:space="0" w:color="auto"/>
        <w:left w:val="none" w:sz="0" w:space="0" w:color="auto"/>
        <w:bottom w:val="none" w:sz="0" w:space="0" w:color="auto"/>
        <w:right w:val="none" w:sz="0" w:space="0" w:color="auto"/>
      </w:divBdr>
    </w:div>
    <w:div w:id="1845854102">
      <w:bodyDiv w:val="1"/>
      <w:marLeft w:val="0"/>
      <w:marRight w:val="0"/>
      <w:marTop w:val="0"/>
      <w:marBottom w:val="0"/>
      <w:divBdr>
        <w:top w:val="none" w:sz="0" w:space="0" w:color="auto"/>
        <w:left w:val="none" w:sz="0" w:space="0" w:color="auto"/>
        <w:bottom w:val="none" w:sz="0" w:space="0" w:color="auto"/>
        <w:right w:val="none" w:sz="0" w:space="0" w:color="auto"/>
      </w:divBdr>
    </w:div>
    <w:div w:id="1860316295">
      <w:bodyDiv w:val="1"/>
      <w:marLeft w:val="0"/>
      <w:marRight w:val="0"/>
      <w:marTop w:val="0"/>
      <w:marBottom w:val="0"/>
      <w:divBdr>
        <w:top w:val="none" w:sz="0" w:space="0" w:color="auto"/>
        <w:left w:val="none" w:sz="0" w:space="0" w:color="auto"/>
        <w:bottom w:val="none" w:sz="0" w:space="0" w:color="auto"/>
        <w:right w:val="none" w:sz="0" w:space="0" w:color="auto"/>
      </w:divBdr>
    </w:div>
    <w:div w:id="1889411052">
      <w:bodyDiv w:val="1"/>
      <w:marLeft w:val="0"/>
      <w:marRight w:val="0"/>
      <w:marTop w:val="0"/>
      <w:marBottom w:val="0"/>
      <w:divBdr>
        <w:top w:val="none" w:sz="0" w:space="0" w:color="auto"/>
        <w:left w:val="none" w:sz="0" w:space="0" w:color="auto"/>
        <w:bottom w:val="none" w:sz="0" w:space="0" w:color="auto"/>
        <w:right w:val="none" w:sz="0" w:space="0" w:color="auto"/>
      </w:divBdr>
    </w:div>
    <w:div w:id="1896546612">
      <w:bodyDiv w:val="1"/>
      <w:marLeft w:val="0"/>
      <w:marRight w:val="0"/>
      <w:marTop w:val="0"/>
      <w:marBottom w:val="0"/>
      <w:divBdr>
        <w:top w:val="none" w:sz="0" w:space="0" w:color="auto"/>
        <w:left w:val="none" w:sz="0" w:space="0" w:color="auto"/>
        <w:bottom w:val="none" w:sz="0" w:space="0" w:color="auto"/>
        <w:right w:val="none" w:sz="0" w:space="0" w:color="auto"/>
      </w:divBdr>
    </w:div>
    <w:div w:id="1903128287">
      <w:bodyDiv w:val="1"/>
      <w:marLeft w:val="0"/>
      <w:marRight w:val="0"/>
      <w:marTop w:val="0"/>
      <w:marBottom w:val="0"/>
      <w:divBdr>
        <w:top w:val="none" w:sz="0" w:space="0" w:color="auto"/>
        <w:left w:val="none" w:sz="0" w:space="0" w:color="auto"/>
        <w:bottom w:val="none" w:sz="0" w:space="0" w:color="auto"/>
        <w:right w:val="none" w:sz="0" w:space="0" w:color="auto"/>
      </w:divBdr>
    </w:div>
    <w:div w:id="1921983375">
      <w:bodyDiv w:val="1"/>
      <w:marLeft w:val="0"/>
      <w:marRight w:val="0"/>
      <w:marTop w:val="0"/>
      <w:marBottom w:val="0"/>
      <w:divBdr>
        <w:top w:val="none" w:sz="0" w:space="0" w:color="auto"/>
        <w:left w:val="none" w:sz="0" w:space="0" w:color="auto"/>
        <w:bottom w:val="none" w:sz="0" w:space="0" w:color="auto"/>
        <w:right w:val="none" w:sz="0" w:space="0" w:color="auto"/>
      </w:divBdr>
    </w:div>
    <w:div w:id="1936011937">
      <w:bodyDiv w:val="1"/>
      <w:marLeft w:val="0"/>
      <w:marRight w:val="0"/>
      <w:marTop w:val="0"/>
      <w:marBottom w:val="0"/>
      <w:divBdr>
        <w:top w:val="none" w:sz="0" w:space="0" w:color="auto"/>
        <w:left w:val="none" w:sz="0" w:space="0" w:color="auto"/>
        <w:bottom w:val="none" w:sz="0" w:space="0" w:color="auto"/>
        <w:right w:val="none" w:sz="0" w:space="0" w:color="auto"/>
      </w:divBdr>
    </w:div>
    <w:div w:id="1942176253">
      <w:bodyDiv w:val="1"/>
      <w:marLeft w:val="0"/>
      <w:marRight w:val="0"/>
      <w:marTop w:val="0"/>
      <w:marBottom w:val="0"/>
      <w:divBdr>
        <w:top w:val="none" w:sz="0" w:space="0" w:color="auto"/>
        <w:left w:val="none" w:sz="0" w:space="0" w:color="auto"/>
        <w:bottom w:val="none" w:sz="0" w:space="0" w:color="auto"/>
        <w:right w:val="none" w:sz="0" w:space="0" w:color="auto"/>
      </w:divBdr>
    </w:div>
    <w:div w:id="1943679417">
      <w:bodyDiv w:val="1"/>
      <w:marLeft w:val="0"/>
      <w:marRight w:val="0"/>
      <w:marTop w:val="0"/>
      <w:marBottom w:val="0"/>
      <w:divBdr>
        <w:top w:val="none" w:sz="0" w:space="0" w:color="auto"/>
        <w:left w:val="none" w:sz="0" w:space="0" w:color="auto"/>
        <w:bottom w:val="none" w:sz="0" w:space="0" w:color="auto"/>
        <w:right w:val="none" w:sz="0" w:space="0" w:color="auto"/>
      </w:divBdr>
    </w:div>
    <w:div w:id="1959143345">
      <w:bodyDiv w:val="1"/>
      <w:marLeft w:val="0"/>
      <w:marRight w:val="0"/>
      <w:marTop w:val="0"/>
      <w:marBottom w:val="0"/>
      <w:divBdr>
        <w:top w:val="none" w:sz="0" w:space="0" w:color="auto"/>
        <w:left w:val="none" w:sz="0" w:space="0" w:color="auto"/>
        <w:bottom w:val="none" w:sz="0" w:space="0" w:color="auto"/>
        <w:right w:val="none" w:sz="0" w:space="0" w:color="auto"/>
      </w:divBdr>
    </w:div>
    <w:div w:id="1971520718">
      <w:bodyDiv w:val="1"/>
      <w:marLeft w:val="0"/>
      <w:marRight w:val="0"/>
      <w:marTop w:val="0"/>
      <w:marBottom w:val="0"/>
      <w:divBdr>
        <w:top w:val="none" w:sz="0" w:space="0" w:color="auto"/>
        <w:left w:val="none" w:sz="0" w:space="0" w:color="auto"/>
        <w:bottom w:val="none" w:sz="0" w:space="0" w:color="auto"/>
        <w:right w:val="none" w:sz="0" w:space="0" w:color="auto"/>
      </w:divBdr>
    </w:div>
    <w:div w:id="1987657461">
      <w:bodyDiv w:val="1"/>
      <w:marLeft w:val="0"/>
      <w:marRight w:val="0"/>
      <w:marTop w:val="0"/>
      <w:marBottom w:val="0"/>
      <w:divBdr>
        <w:top w:val="none" w:sz="0" w:space="0" w:color="auto"/>
        <w:left w:val="none" w:sz="0" w:space="0" w:color="auto"/>
        <w:bottom w:val="none" w:sz="0" w:space="0" w:color="auto"/>
        <w:right w:val="none" w:sz="0" w:space="0" w:color="auto"/>
      </w:divBdr>
    </w:div>
    <w:div w:id="2002461119">
      <w:bodyDiv w:val="1"/>
      <w:marLeft w:val="0"/>
      <w:marRight w:val="0"/>
      <w:marTop w:val="0"/>
      <w:marBottom w:val="0"/>
      <w:divBdr>
        <w:top w:val="none" w:sz="0" w:space="0" w:color="auto"/>
        <w:left w:val="none" w:sz="0" w:space="0" w:color="auto"/>
        <w:bottom w:val="none" w:sz="0" w:space="0" w:color="auto"/>
        <w:right w:val="none" w:sz="0" w:space="0" w:color="auto"/>
      </w:divBdr>
    </w:div>
    <w:div w:id="2033408460">
      <w:bodyDiv w:val="1"/>
      <w:marLeft w:val="0"/>
      <w:marRight w:val="0"/>
      <w:marTop w:val="0"/>
      <w:marBottom w:val="0"/>
      <w:divBdr>
        <w:top w:val="none" w:sz="0" w:space="0" w:color="auto"/>
        <w:left w:val="none" w:sz="0" w:space="0" w:color="auto"/>
        <w:bottom w:val="none" w:sz="0" w:space="0" w:color="auto"/>
        <w:right w:val="none" w:sz="0" w:space="0" w:color="auto"/>
      </w:divBdr>
    </w:div>
    <w:div w:id="2073851209">
      <w:bodyDiv w:val="1"/>
      <w:marLeft w:val="0"/>
      <w:marRight w:val="0"/>
      <w:marTop w:val="0"/>
      <w:marBottom w:val="0"/>
      <w:divBdr>
        <w:top w:val="none" w:sz="0" w:space="0" w:color="auto"/>
        <w:left w:val="none" w:sz="0" w:space="0" w:color="auto"/>
        <w:bottom w:val="none" w:sz="0" w:space="0" w:color="auto"/>
        <w:right w:val="none" w:sz="0" w:space="0" w:color="auto"/>
      </w:divBdr>
    </w:div>
    <w:div w:id="2126147246">
      <w:bodyDiv w:val="1"/>
      <w:marLeft w:val="0"/>
      <w:marRight w:val="0"/>
      <w:marTop w:val="0"/>
      <w:marBottom w:val="0"/>
      <w:divBdr>
        <w:top w:val="none" w:sz="0" w:space="0" w:color="auto"/>
        <w:left w:val="none" w:sz="0" w:space="0" w:color="auto"/>
        <w:bottom w:val="none" w:sz="0" w:space="0" w:color="auto"/>
        <w:right w:val="none" w:sz="0" w:space="0" w:color="auto"/>
      </w:divBdr>
    </w:div>
    <w:div w:id="2131821315">
      <w:bodyDiv w:val="1"/>
      <w:marLeft w:val="0"/>
      <w:marRight w:val="0"/>
      <w:marTop w:val="0"/>
      <w:marBottom w:val="0"/>
      <w:divBdr>
        <w:top w:val="none" w:sz="0" w:space="0" w:color="auto"/>
        <w:left w:val="none" w:sz="0" w:space="0" w:color="auto"/>
        <w:bottom w:val="none" w:sz="0" w:space="0" w:color="auto"/>
        <w:right w:val="none" w:sz="0" w:space="0" w:color="auto"/>
      </w:divBdr>
    </w:div>
    <w:div w:id="21345939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DBD4DC-1176-46C6-B6AB-FD40551336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294</TotalTime>
  <Pages>1</Pages>
  <Words>12147</Words>
  <Characters>69244</Characters>
  <Application>Microsoft Office Word</Application>
  <DocSecurity>0</DocSecurity>
  <Lines>577</Lines>
  <Paragraphs>162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annph</dc:creator>
  <cp:keywords/>
  <dc:description/>
  <cp:lastModifiedBy>annph</cp:lastModifiedBy>
  <cp:revision>18</cp:revision>
  <dcterms:created xsi:type="dcterms:W3CDTF">2026-09-22T10:50:00Z</dcterms:created>
  <dcterms:modified xsi:type="dcterms:W3CDTF">2026-10-16T14:45:00Z</dcterms:modified>
</cp:coreProperties>
</file>