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1716B" w14:textId="77777777" w:rsidR="003655D9" w:rsidRDefault="003655D9" w:rsidP="00FC0A1F">
      <w:pPr>
        <w:autoSpaceDE w:val="0"/>
        <w:autoSpaceDN w:val="0"/>
        <w:adjustRightInd w:val="0"/>
        <w:jc w:val="center"/>
        <w:rPr>
          <w:rFonts w:cs="MyriadPro-Light"/>
          <w:color w:val="006666"/>
          <w:sz w:val="32"/>
          <w:szCs w:val="32"/>
        </w:rPr>
      </w:pPr>
    </w:p>
    <w:p w14:paraId="55E5C30F" w14:textId="77777777" w:rsidR="003655D9" w:rsidRDefault="003655D9" w:rsidP="00FC0A1F">
      <w:pPr>
        <w:autoSpaceDE w:val="0"/>
        <w:autoSpaceDN w:val="0"/>
        <w:adjustRightInd w:val="0"/>
        <w:jc w:val="center"/>
        <w:rPr>
          <w:rFonts w:cs="MyriadPro-Light"/>
          <w:color w:val="006666"/>
          <w:sz w:val="32"/>
          <w:szCs w:val="32"/>
        </w:rPr>
      </w:pPr>
    </w:p>
    <w:p w14:paraId="3CA158D0" w14:textId="77777777" w:rsidR="003655D9" w:rsidRDefault="003655D9" w:rsidP="00FC0A1F">
      <w:pPr>
        <w:autoSpaceDE w:val="0"/>
        <w:autoSpaceDN w:val="0"/>
        <w:adjustRightInd w:val="0"/>
        <w:jc w:val="center"/>
        <w:rPr>
          <w:rFonts w:cs="MyriadPro-Light"/>
          <w:color w:val="006666"/>
          <w:sz w:val="32"/>
          <w:szCs w:val="32"/>
        </w:rPr>
      </w:pPr>
    </w:p>
    <w:p w14:paraId="64A91CA3" w14:textId="77777777" w:rsidR="003655D9" w:rsidRDefault="003655D9" w:rsidP="00FC0A1F">
      <w:pPr>
        <w:autoSpaceDE w:val="0"/>
        <w:autoSpaceDN w:val="0"/>
        <w:adjustRightInd w:val="0"/>
        <w:jc w:val="center"/>
        <w:rPr>
          <w:rFonts w:cs="MyriadPro-Light"/>
          <w:color w:val="006666"/>
          <w:sz w:val="32"/>
          <w:szCs w:val="32"/>
        </w:rPr>
      </w:pPr>
    </w:p>
    <w:p w14:paraId="7D104D17" w14:textId="77777777" w:rsidR="00345597" w:rsidRDefault="00345597" w:rsidP="00FC0A1F">
      <w:pPr>
        <w:autoSpaceDE w:val="0"/>
        <w:autoSpaceDN w:val="0"/>
        <w:adjustRightInd w:val="0"/>
        <w:jc w:val="center"/>
        <w:rPr>
          <w:rFonts w:cs="MyriadPro-Light"/>
          <w:color w:val="006666"/>
          <w:sz w:val="32"/>
          <w:szCs w:val="32"/>
        </w:rPr>
      </w:pPr>
    </w:p>
    <w:p w14:paraId="1AB31BFF" w14:textId="1CB8F8BE" w:rsidR="00FC0A1F" w:rsidRPr="00817ED8" w:rsidRDefault="00FC0A1F" w:rsidP="00897148">
      <w:pPr>
        <w:pStyle w:val="Title"/>
        <w:shd w:val="clear" w:color="auto" w:fill="235D64" w:themeFill="accent5"/>
        <w:ind w:left="-284" w:right="-426"/>
        <w:jc w:val="center"/>
        <w:rPr>
          <w:color w:val="FFFFFF" w:themeColor="background1"/>
        </w:rPr>
      </w:pPr>
      <w:bookmarkStart w:id="0" w:name="_Toc56291582"/>
      <w:r w:rsidRPr="00817ED8">
        <w:rPr>
          <w:color w:val="FFFFFF" w:themeColor="background1"/>
        </w:rPr>
        <w:t>Supplementary Request for Tenders (SRFT)</w:t>
      </w:r>
      <w:bookmarkEnd w:id="0"/>
    </w:p>
    <w:p w14:paraId="658FF487" w14:textId="5C0212C2" w:rsidR="00FC0A1F" w:rsidRPr="00817ED8" w:rsidRDefault="00FC0A1F" w:rsidP="00897148">
      <w:pPr>
        <w:pStyle w:val="Heading1OGP"/>
        <w:shd w:val="clear" w:color="auto" w:fill="235D64" w:themeFill="accent5"/>
        <w:ind w:left="-284" w:right="-426"/>
        <w:rPr>
          <w:color w:val="FFFFFF" w:themeColor="background1"/>
        </w:rPr>
      </w:pPr>
      <w:bookmarkStart w:id="1" w:name="_Toc56291583"/>
      <w:r w:rsidRPr="00817ED8">
        <w:rPr>
          <w:color w:val="FFFFFF" w:themeColor="background1"/>
        </w:rPr>
        <w:t>Under</w:t>
      </w:r>
      <w:bookmarkEnd w:id="1"/>
      <w:r w:rsidR="00817ED8" w:rsidRPr="00817ED8">
        <w:rPr>
          <w:color w:val="FFFFFF" w:themeColor="background1"/>
        </w:rPr>
        <w:t xml:space="preserve"> </w:t>
      </w:r>
      <w:bookmarkStart w:id="2" w:name="_Toc56291584"/>
      <w:r w:rsidRPr="00817ED8">
        <w:rPr>
          <w:color w:val="FFFFFF" w:themeColor="background1"/>
        </w:rPr>
        <w:t xml:space="preserve">The Office of Government Procurement (OGP) for the </w:t>
      </w:r>
      <w:r w:rsidR="00817ED8" w:rsidRPr="00817ED8">
        <w:rPr>
          <w:color w:val="FFFFFF" w:themeColor="background1"/>
        </w:rPr>
        <w:t>e</w:t>
      </w:r>
      <w:r w:rsidRPr="00817ED8">
        <w:rPr>
          <w:color w:val="FFFFFF" w:themeColor="background1"/>
        </w:rPr>
        <w:t>stablishment of a contract for</w:t>
      </w:r>
      <w:bookmarkEnd w:id="2"/>
    </w:p>
    <w:tbl>
      <w:tblPr>
        <w:tblStyle w:val="TableGrid"/>
        <w:tblW w:w="10349" w:type="dxa"/>
        <w:tblInd w:w="-289" w:type="dxa"/>
        <w:tblLook w:val="04A0" w:firstRow="1" w:lastRow="0" w:firstColumn="1" w:lastColumn="0" w:noHBand="0" w:noVBand="1"/>
      </w:tblPr>
      <w:tblGrid>
        <w:gridCol w:w="10349"/>
      </w:tblGrid>
      <w:tr w:rsidR="00C632DF" w:rsidRPr="00C632DF" w14:paraId="65A31BED" w14:textId="77777777" w:rsidTr="00D76597">
        <w:trPr>
          <w:trHeight w:val="1468"/>
        </w:trPr>
        <w:tc>
          <w:tcPr>
            <w:tcW w:w="10349" w:type="dxa"/>
            <w:vAlign w:val="center"/>
          </w:tcPr>
          <w:bookmarkStart w:id="3" w:name="Service" w:displacedByCustomXml="next"/>
          <w:sdt>
            <w:sdtPr>
              <w:rPr>
                <w:rFonts w:cs="MyriadPro-Light"/>
                <w:b/>
                <w:bCs/>
                <w:color w:val="006666"/>
                <w:sz w:val="32"/>
                <w:szCs w:val="32"/>
                <w:shd w:val="clear" w:color="auto" w:fill="DDEEEC" w:themeFill="accent1" w:themeFillTint="33"/>
              </w:rPr>
              <w:alias w:val="Service"/>
              <w:tag w:val="Service"/>
              <w:id w:val="-789129593"/>
              <w:placeholder>
                <w:docPart w:val="364DA44284424560B541B75CC95F8A1D"/>
              </w:placeholder>
            </w:sdtPr>
            <w:sdtEndPr/>
            <w:sdtContent>
              <w:p w14:paraId="11828FD7" w14:textId="1D1C1C98" w:rsidR="00C632DF" w:rsidRDefault="005F7ABD" w:rsidP="00E722F0">
                <w:pPr>
                  <w:pBdr>
                    <w:top w:val="single" w:sz="4" w:space="1" w:color="57AEA5" w:themeColor="accent1"/>
                    <w:left w:val="single" w:sz="4" w:space="4" w:color="57AEA5" w:themeColor="accent1"/>
                    <w:bottom w:val="single" w:sz="4" w:space="1" w:color="57AEA5" w:themeColor="accent1"/>
                    <w:right w:val="single" w:sz="4" w:space="4" w:color="57AEA5" w:themeColor="accent1"/>
                  </w:pBdr>
                  <w:shd w:val="clear" w:color="auto" w:fill="DDEEEC" w:themeFill="accent1" w:themeFillTint="33"/>
                  <w:autoSpaceDE w:val="0"/>
                  <w:autoSpaceDN w:val="0"/>
                  <w:adjustRightInd w:val="0"/>
                  <w:jc w:val="center"/>
                  <w:rPr>
                    <w:rFonts w:cs="MyriadPro-Light"/>
                    <w:color w:val="006666"/>
                    <w:sz w:val="32"/>
                    <w:szCs w:val="32"/>
                  </w:rPr>
                </w:pPr>
                <w:r>
                  <w:rPr>
                    <w:rFonts w:cs="MyriadPro-Light"/>
                    <w:b/>
                    <w:bCs/>
                    <w:color w:val="006666"/>
                    <w:sz w:val="32"/>
                    <w:szCs w:val="32"/>
                    <w:shd w:val="clear" w:color="auto" w:fill="DDEEEC" w:themeFill="accent1" w:themeFillTint="33"/>
                  </w:rPr>
                  <w:t xml:space="preserve">Managed </w:t>
                </w:r>
                <w:r w:rsidR="001B5304">
                  <w:rPr>
                    <w:rFonts w:cs="MyriadPro-Light"/>
                    <w:b/>
                    <w:bCs/>
                    <w:color w:val="006666"/>
                    <w:sz w:val="32"/>
                    <w:szCs w:val="32"/>
                    <w:shd w:val="clear" w:color="auto" w:fill="DDEEEC" w:themeFill="accent1" w:themeFillTint="33"/>
                  </w:rPr>
                  <w:t xml:space="preserve">Security </w:t>
                </w:r>
                <w:r w:rsidR="00180CEF">
                  <w:rPr>
                    <w:rFonts w:cs="MyriadPro-Light"/>
                    <w:b/>
                    <w:bCs/>
                    <w:color w:val="006666"/>
                    <w:sz w:val="32"/>
                    <w:szCs w:val="32"/>
                    <w:shd w:val="clear" w:color="auto" w:fill="DDEEEC" w:themeFill="accent1" w:themeFillTint="33"/>
                  </w:rPr>
                  <w:t>Services</w:t>
                </w:r>
              </w:p>
            </w:sdtContent>
          </w:sdt>
          <w:bookmarkEnd w:id="3" w:displacedByCustomXml="prev"/>
          <w:p w14:paraId="1BF01D5C" w14:textId="6C2139B4" w:rsidR="00C632DF" w:rsidRPr="00C632DF" w:rsidRDefault="00C632DF" w:rsidP="00E722F0">
            <w:pPr>
              <w:pStyle w:val="Heading1OGP"/>
            </w:pPr>
            <w:r w:rsidRPr="00C632DF">
              <w:rPr>
                <w:rFonts w:cs="MyriadPro-Light"/>
                <w:color w:val="006666"/>
                <w:szCs w:val="32"/>
              </w:rPr>
              <w:t xml:space="preserve">Under Multi Supplier Framework </w:t>
            </w:r>
            <w:r w:rsidR="00E722F0">
              <w:rPr>
                <w:rFonts w:cs="MyriadPro-Light"/>
                <w:color w:val="006666"/>
                <w:szCs w:val="32"/>
              </w:rPr>
              <w:t>Ag</w:t>
            </w:r>
            <w:r w:rsidRPr="00C632DF">
              <w:rPr>
                <w:rFonts w:cs="MyriadPro-Light"/>
                <w:color w:val="006666"/>
                <w:szCs w:val="32"/>
              </w:rPr>
              <w:t>reement</w:t>
            </w:r>
          </w:p>
        </w:tc>
      </w:tr>
      <w:tr w:rsidR="00C632DF" w:rsidRPr="00C632DF" w14:paraId="07A69852" w14:textId="77777777" w:rsidTr="00D76597">
        <w:tc>
          <w:tcPr>
            <w:tcW w:w="10349" w:type="dxa"/>
          </w:tcPr>
          <w:bookmarkStart w:id="4" w:name="FrameworkName" w:displacedByCustomXml="next"/>
          <w:bookmarkStart w:id="5" w:name="Framework" w:displacedByCustomXml="next"/>
          <w:sdt>
            <w:sdtPr>
              <w:rPr>
                <w:rFonts w:cs="MyriadPro-Light"/>
                <w:b/>
                <w:bCs/>
                <w:color w:val="006666"/>
                <w:sz w:val="32"/>
                <w:szCs w:val="32"/>
              </w:rPr>
              <w:alias w:val="FrameworkName"/>
              <w:tag w:val="FrameworkName"/>
              <w:id w:val="424702020"/>
              <w:lock w:val="sdtLocked"/>
              <w:placeholder>
                <w:docPart w:val="733ED0A8D8514177A41159D8BE9C1C4F"/>
              </w:placeholder>
            </w:sdtPr>
            <w:sdtEndPr/>
            <w:sdtContent>
              <w:p w14:paraId="3D733435" w14:textId="7A667962" w:rsidR="00C632DF" w:rsidRPr="00C632DF" w:rsidRDefault="001519FA" w:rsidP="00E722F0">
                <w:pPr>
                  <w:pBdr>
                    <w:top w:val="single" w:sz="4" w:space="1" w:color="33CCCC"/>
                    <w:left w:val="single" w:sz="4" w:space="4" w:color="33CCCC"/>
                    <w:bottom w:val="single" w:sz="4" w:space="1" w:color="33CCCC"/>
                    <w:right w:val="single" w:sz="4" w:space="4" w:color="33CCCC"/>
                  </w:pBdr>
                  <w:shd w:val="clear" w:color="auto" w:fill="DDEEEC" w:themeFill="accent1" w:themeFillTint="33"/>
                  <w:autoSpaceDE w:val="0"/>
                  <w:autoSpaceDN w:val="0"/>
                  <w:adjustRightInd w:val="0"/>
                  <w:jc w:val="center"/>
                  <w:rPr>
                    <w:rFonts w:cs="MyriadPro-Light"/>
                    <w:b/>
                    <w:bCs/>
                    <w:color w:val="57AEA5" w:themeColor="accent1"/>
                    <w:sz w:val="32"/>
                    <w:szCs w:val="32"/>
                  </w:rPr>
                </w:pPr>
                <w:r w:rsidRPr="001519FA">
                  <w:rPr>
                    <w:rFonts w:cs="MyriadPro-Light"/>
                    <w:b/>
                    <w:bCs/>
                    <w:color w:val="006666"/>
                    <w:sz w:val="32"/>
                    <w:szCs w:val="32"/>
                  </w:rPr>
                  <w:t>CFT 3547983 – FSU080F</w:t>
                </w:r>
              </w:p>
            </w:sdtContent>
          </w:sdt>
          <w:bookmarkEnd w:id="4" w:displacedByCustomXml="prev"/>
          <w:bookmarkEnd w:id="5" w:displacedByCustomXml="prev"/>
        </w:tc>
      </w:tr>
    </w:tbl>
    <w:p w14:paraId="0DDD3EED" w14:textId="77777777" w:rsidR="00FC0A1F" w:rsidRPr="00F05154" w:rsidRDefault="00FC0A1F" w:rsidP="00FC0A1F">
      <w:pPr>
        <w:jc w:val="center"/>
        <w:rPr>
          <w:rFonts w:cs="MyriadPro-Light"/>
          <w:color w:val="57AEA5" w:themeColor="accent1"/>
          <w:sz w:val="40"/>
          <w:szCs w:val="40"/>
        </w:rPr>
      </w:pPr>
    </w:p>
    <w:tbl>
      <w:tblPr>
        <w:tblStyle w:val="TableGrid"/>
        <w:tblW w:w="10349" w:type="dxa"/>
        <w:tblInd w:w="-289" w:type="dxa"/>
        <w:tblBorders>
          <w:top w:val="single" w:sz="4" w:space="0" w:color="33CCCC"/>
          <w:left w:val="single" w:sz="4" w:space="0" w:color="33CCCC"/>
          <w:bottom w:val="single" w:sz="4" w:space="0" w:color="33CCCC"/>
          <w:right w:val="single" w:sz="4" w:space="0" w:color="33CCCC"/>
          <w:insideH w:val="single" w:sz="4" w:space="0" w:color="33CCCC"/>
          <w:insideV w:val="single" w:sz="4" w:space="0" w:color="33CCCC"/>
        </w:tblBorders>
        <w:tblLook w:val="04A0" w:firstRow="1" w:lastRow="0" w:firstColumn="1" w:lastColumn="0" w:noHBand="0" w:noVBand="1"/>
      </w:tblPr>
      <w:tblGrid>
        <w:gridCol w:w="3545"/>
        <w:gridCol w:w="6804"/>
      </w:tblGrid>
      <w:tr w:rsidR="00FC0A1F" w:rsidRPr="00F05154" w14:paraId="3DD7C740" w14:textId="77777777" w:rsidTr="00897148">
        <w:trPr>
          <w:trHeight w:val="738"/>
        </w:trPr>
        <w:tc>
          <w:tcPr>
            <w:tcW w:w="3545" w:type="dxa"/>
            <w:shd w:val="clear" w:color="auto" w:fill="235D64" w:themeFill="accent5"/>
            <w:vAlign w:val="center"/>
          </w:tcPr>
          <w:p w14:paraId="7BC3B0AF" w14:textId="77777777" w:rsidR="00FC0A1F" w:rsidRPr="0085752A" w:rsidRDefault="00FC0A1F" w:rsidP="00327187">
            <w:pPr>
              <w:spacing w:after="160" w:line="259" w:lineRule="auto"/>
              <w:rPr>
                <w:rFonts w:asciiTheme="minorHAnsi" w:eastAsiaTheme="minorHAnsi" w:hAnsiTheme="minorHAnsi" w:cstheme="minorHAnsi"/>
                <w:color w:val="FFFFFF" w:themeColor="background1"/>
                <w:sz w:val="32"/>
                <w:szCs w:val="32"/>
              </w:rPr>
            </w:pPr>
            <w:r w:rsidRPr="0085752A">
              <w:rPr>
                <w:rFonts w:asciiTheme="minorHAnsi" w:eastAsiaTheme="minorHAnsi" w:hAnsiTheme="minorHAnsi" w:cstheme="minorHAnsi"/>
                <w:color w:val="FFFFFF" w:themeColor="background1"/>
                <w:sz w:val="32"/>
                <w:szCs w:val="32"/>
              </w:rPr>
              <w:t>SRFT Number</w:t>
            </w:r>
          </w:p>
        </w:tc>
        <w:tc>
          <w:tcPr>
            <w:tcW w:w="6804" w:type="dxa"/>
            <w:shd w:val="clear" w:color="auto" w:fill="DDEEEC" w:themeFill="accent1" w:themeFillTint="33"/>
            <w:vAlign w:val="center"/>
          </w:tcPr>
          <w:p w14:paraId="1D5E1852" w14:textId="081CFEBA" w:rsidR="00FC0A1F" w:rsidRPr="00783732" w:rsidRDefault="00783732" w:rsidP="00783732">
            <w:pPr>
              <w:spacing w:after="160" w:line="256" w:lineRule="auto"/>
              <w:rPr>
                <w:noProof/>
                <w:kern w:val="2"/>
                <w:sz w:val="28"/>
                <w:szCs w:val="22"/>
                <w:lang w:val="en-US"/>
                <w14:ligatures w14:val="standardContextual"/>
              </w:rPr>
            </w:pPr>
            <w:r>
              <w:rPr>
                <w:color w:val="000000"/>
                <w:lang w:val="en-IE"/>
              </w:rPr>
              <w:t>RIA-MSS-SRFT-2026</w:t>
            </w:r>
          </w:p>
        </w:tc>
      </w:tr>
      <w:tr w:rsidR="00FC0A1F" w:rsidRPr="00F05154" w14:paraId="3F981698" w14:textId="77777777" w:rsidTr="00897148">
        <w:trPr>
          <w:trHeight w:val="624"/>
        </w:trPr>
        <w:tc>
          <w:tcPr>
            <w:tcW w:w="3545" w:type="dxa"/>
            <w:shd w:val="clear" w:color="auto" w:fill="235D64" w:themeFill="accent5"/>
          </w:tcPr>
          <w:p w14:paraId="1A03A457" w14:textId="77777777" w:rsidR="00FC0A1F" w:rsidRPr="0085752A" w:rsidRDefault="00FC0A1F" w:rsidP="00FC0A1F">
            <w:pPr>
              <w:spacing w:after="160" w:line="259" w:lineRule="auto"/>
              <w:rPr>
                <w:rFonts w:asciiTheme="minorHAnsi" w:eastAsiaTheme="minorHAnsi" w:hAnsiTheme="minorHAnsi" w:cstheme="minorHAnsi"/>
                <w:color w:val="FFFFFF" w:themeColor="background1"/>
                <w:sz w:val="32"/>
                <w:szCs w:val="32"/>
              </w:rPr>
            </w:pPr>
            <w:r w:rsidRPr="0085752A">
              <w:rPr>
                <w:rFonts w:asciiTheme="minorHAnsi" w:eastAsiaTheme="minorHAnsi" w:hAnsiTheme="minorHAnsi" w:cstheme="minorHAnsi"/>
                <w:color w:val="FFFFFF" w:themeColor="background1"/>
                <w:sz w:val="32"/>
                <w:szCs w:val="32"/>
              </w:rPr>
              <w:t xml:space="preserve">Lot Number                                                                                 </w:t>
            </w:r>
          </w:p>
        </w:tc>
        <w:tc>
          <w:tcPr>
            <w:tcW w:w="6804" w:type="dxa"/>
            <w:shd w:val="clear" w:color="auto" w:fill="EBF2F0" w:themeFill="background2"/>
            <w:vAlign w:val="center"/>
          </w:tcPr>
          <w:bookmarkStart w:id="6" w:name="Lot" w:displacedByCustomXml="next"/>
          <w:sdt>
            <w:sdtPr>
              <w:rPr>
                <w:bCs/>
                <w:noProof/>
                <w:sz w:val="28"/>
                <w:szCs w:val="28"/>
                <w:lang w:val="en-IE"/>
              </w:rPr>
              <w:alias w:val="Lot"/>
              <w:tag w:val="Lot"/>
              <w:id w:val="1476418985"/>
              <w:lock w:val="sdtLocked"/>
              <w:placeholder>
                <w:docPart w:val="64A6842C4D97493DA3559E5754B08742"/>
              </w:placeholder>
              <w:dropDownList>
                <w:listItem w:displayText="Choose a Lot." w:value="Choose a Lot."/>
                <w:listItem w:displayText="Lot 1 - ≤ €140,000 - Contracting Authorities with sites in more than one geographical Lot" w:value="Lot 1 - ≤ €140,000 - Contracting Authorities with sites in more than one geographical Lot"/>
                <w:listItem w:displayText="Lot 2 - ≤ €140,000 - Leinster (including Dublin City and County)" w:value="Lot 2 - ≤ €140,000 - Leinster (including Dublin City and County)"/>
                <w:listItem w:displayText="Lot 3 - ≤ €140,000 - Munster" w:value="Lot 3 - ≤ €140,000 - Munster"/>
                <w:listItem w:displayText="Lot 4 - ≤ €140,000 - Connacht and Ulster" w:value="Lot 4 - ≤ €140,000 - Connacht and Ulster"/>
                <w:listItem w:displayText="Lot 5 - &gt; €140,000 - Contracting Authorities with sites in more than one geographical Lot" w:value="Lot 5 - &gt; €140,000 - Contracting Authorities with sites in more than one geographical Lot"/>
                <w:listItem w:displayText="Lot 6 - &gt; €140,000 - Leinster (including Dublin City and County) " w:value="Lot 6 - &gt; €140,000 - Leinster (including Dublin City and County) "/>
                <w:listItem w:displayText="Lot 7 - &gt; €140,000 - Munster" w:value="Lot 7 - &gt; €140,000 - Munster"/>
                <w:listItem w:displayText="Lot 8 - &gt; €140,000 - Connacht and Ulster" w:value="Lot 8 - &gt; €140,000 - Connacht and Ulster"/>
              </w:dropDownList>
            </w:sdtPr>
            <w:sdtEndPr/>
            <w:sdtContent>
              <w:p w14:paraId="18C45907" w14:textId="6BD670DE" w:rsidR="00FC0A1F" w:rsidRPr="0085752A" w:rsidRDefault="006D3715" w:rsidP="00E722F0">
                <w:pPr>
                  <w:spacing w:after="160" w:line="259" w:lineRule="auto"/>
                  <w:ind w:left="34"/>
                  <w:rPr>
                    <w:rFonts w:asciiTheme="minorHAnsi" w:eastAsiaTheme="minorHAnsi" w:hAnsiTheme="minorHAnsi"/>
                    <w:b/>
                    <w:sz w:val="28"/>
                    <w:szCs w:val="28"/>
                  </w:rPr>
                </w:pPr>
                <w:r>
                  <w:rPr>
                    <w:bCs/>
                    <w:noProof/>
                    <w:sz w:val="28"/>
                    <w:szCs w:val="28"/>
                    <w:lang w:val="en-IE"/>
                  </w:rPr>
                  <w:t xml:space="preserve">Lot 6 - &gt; €140,000 - Leinster (including Dublin City and County) </w:t>
                </w:r>
              </w:p>
            </w:sdtContent>
          </w:sdt>
          <w:bookmarkEnd w:id="6" w:displacedByCustomXml="prev"/>
        </w:tc>
      </w:tr>
    </w:tbl>
    <w:p w14:paraId="48A78FC6" w14:textId="77777777" w:rsidR="00FC0A1F" w:rsidRDefault="00FC0A1F" w:rsidP="00FC0A1F">
      <w:pPr>
        <w:spacing w:after="160" w:line="259" w:lineRule="auto"/>
        <w:rPr>
          <w:rFonts w:eastAsiaTheme="minorHAnsi"/>
          <w:color w:val="000000"/>
          <w:szCs w:val="22"/>
          <w:lang w:val="en-IE"/>
        </w:rPr>
      </w:pPr>
    </w:p>
    <w:tbl>
      <w:tblPr>
        <w:tblStyle w:val="TableGrid"/>
        <w:tblW w:w="10349" w:type="dxa"/>
        <w:tblInd w:w="-289" w:type="dxa"/>
        <w:tblBorders>
          <w:top w:val="single" w:sz="4" w:space="0" w:color="33CCCC"/>
          <w:left w:val="single" w:sz="4" w:space="0" w:color="33CCCC"/>
          <w:bottom w:val="single" w:sz="4" w:space="0" w:color="33CCCC"/>
          <w:right w:val="single" w:sz="4" w:space="0" w:color="33CCCC"/>
          <w:insideH w:val="single" w:sz="4" w:space="0" w:color="33CCCC"/>
          <w:insideV w:val="single" w:sz="4" w:space="0" w:color="33CCCC"/>
        </w:tblBorders>
        <w:tblLook w:val="04A0" w:firstRow="1" w:lastRow="0" w:firstColumn="1" w:lastColumn="0" w:noHBand="0" w:noVBand="1"/>
      </w:tblPr>
      <w:tblGrid>
        <w:gridCol w:w="3545"/>
        <w:gridCol w:w="6804"/>
      </w:tblGrid>
      <w:tr w:rsidR="00FC0A1F" w:rsidRPr="00F05154" w14:paraId="62442587" w14:textId="77777777" w:rsidTr="00897148">
        <w:trPr>
          <w:trHeight w:val="891"/>
        </w:trPr>
        <w:tc>
          <w:tcPr>
            <w:tcW w:w="3545" w:type="dxa"/>
            <w:shd w:val="clear" w:color="auto" w:fill="235D64" w:themeFill="accent5"/>
            <w:vAlign w:val="center"/>
          </w:tcPr>
          <w:p w14:paraId="5F436E80" w14:textId="1D0767BE" w:rsidR="00BF77FD" w:rsidRPr="00BF77FD" w:rsidRDefault="00FC0A1F" w:rsidP="00FC0A1F">
            <w:pPr>
              <w:spacing w:line="259" w:lineRule="auto"/>
              <w:rPr>
                <w:rFonts w:asciiTheme="minorHAnsi" w:hAnsiTheme="minorHAnsi" w:cstheme="minorHAnsi"/>
                <w:b/>
                <w:bCs/>
                <w:color w:val="FFFFFF" w:themeColor="background1"/>
                <w:sz w:val="32"/>
                <w:szCs w:val="32"/>
              </w:rPr>
            </w:pPr>
            <w:r w:rsidRPr="00E6165D">
              <w:rPr>
                <w:rFonts w:asciiTheme="minorHAnsi" w:hAnsiTheme="minorHAnsi" w:cstheme="minorHAnsi"/>
                <w:b/>
                <w:bCs/>
                <w:color w:val="FFFFFF" w:themeColor="background1"/>
                <w:sz w:val="32"/>
                <w:szCs w:val="32"/>
              </w:rPr>
              <w:t>Framework Client</w:t>
            </w:r>
            <w:r w:rsidR="00BF77FD">
              <w:rPr>
                <w:rFonts w:asciiTheme="minorHAnsi" w:hAnsiTheme="minorHAnsi" w:cstheme="minorHAnsi"/>
                <w:b/>
                <w:bCs/>
                <w:color w:val="FFFFFF" w:themeColor="background1"/>
                <w:sz w:val="32"/>
                <w:szCs w:val="32"/>
              </w:rPr>
              <w:t xml:space="preserve"> / Contracting Authority</w:t>
            </w:r>
          </w:p>
        </w:tc>
        <w:tc>
          <w:tcPr>
            <w:tcW w:w="6804" w:type="dxa"/>
            <w:shd w:val="clear" w:color="auto" w:fill="EBF2F0" w:themeFill="background2"/>
            <w:vAlign w:val="center"/>
          </w:tcPr>
          <w:p w14:paraId="38F320F5" w14:textId="351055AD" w:rsidR="00FC0A1F" w:rsidRPr="00783732" w:rsidRDefault="00783732" w:rsidP="00783732">
            <w:pPr>
              <w:spacing w:line="256" w:lineRule="auto"/>
              <w:rPr>
                <w:rFonts w:asciiTheme="minorHAnsi" w:eastAsiaTheme="minorHAnsi" w:hAnsiTheme="minorHAnsi"/>
                <w:kern w:val="2"/>
                <w:sz w:val="28"/>
                <w:szCs w:val="22"/>
                <w:lang w:val="en-US"/>
                <w14:ligatures w14:val="standardContextual"/>
              </w:rPr>
            </w:pPr>
            <w:r>
              <w:rPr>
                <w:color w:val="000000"/>
                <w:lang w:val="en-IE"/>
              </w:rPr>
              <w:t>Royal Irish Academy</w:t>
            </w:r>
          </w:p>
        </w:tc>
      </w:tr>
      <w:tr w:rsidR="00FC0A1F" w:rsidRPr="00F05154" w14:paraId="77AFA159" w14:textId="77777777" w:rsidTr="00897148">
        <w:trPr>
          <w:trHeight w:val="624"/>
        </w:trPr>
        <w:tc>
          <w:tcPr>
            <w:tcW w:w="3545" w:type="dxa"/>
            <w:shd w:val="clear" w:color="auto" w:fill="235D64" w:themeFill="accent5"/>
            <w:vAlign w:val="center"/>
          </w:tcPr>
          <w:p w14:paraId="6B6093AB" w14:textId="77777777" w:rsidR="00FC0A1F" w:rsidRPr="00E6165D" w:rsidRDefault="00FC0A1F" w:rsidP="00FC0A1F">
            <w:pPr>
              <w:spacing w:line="259" w:lineRule="auto"/>
              <w:rPr>
                <w:rFonts w:asciiTheme="minorHAnsi" w:hAnsiTheme="minorHAnsi" w:cstheme="minorHAnsi"/>
                <w:b/>
                <w:bCs/>
                <w:color w:val="FFFFFF" w:themeColor="background1"/>
                <w:sz w:val="32"/>
                <w:szCs w:val="32"/>
              </w:rPr>
            </w:pPr>
            <w:r w:rsidRPr="00E6165D">
              <w:rPr>
                <w:rFonts w:asciiTheme="minorHAnsi" w:hAnsiTheme="minorHAnsi" w:cstheme="minorHAnsi"/>
                <w:b/>
                <w:bCs/>
                <w:color w:val="FFFFFF" w:themeColor="background1"/>
                <w:sz w:val="32"/>
                <w:szCs w:val="32"/>
              </w:rPr>
              <w:t>Client Address</w:t>
            </w:r>
          </w:p>
        </w:tc>
        <w:tc>
          <w:tcPr>
            <w:tcW w:w="6804" w:type="dxa"/>
            <w:shd w:val="clear" w:color="auto" w:fill="EBF2F0" w:themeFill="background2"/>
            <w:vAlign w:val="center"/>
          </w:tcPr>
          <w:p w14:paraId="730DE8FA" w14:textId="5B014DE3" w:rsidR="00FC0A1F" w:rsidRPr="00783732" w:rsidRDefault="00783732" w:rsidP="00783732">
            <w:pPr>
              <w:spacing w:line="256" w:lineRule="auto"/>
              <w:rPr>
                <w:rFonts w:eastAsiaTheme="minorHAnsi"/>
                <w:kern w:val="2"/>
                <w:sz w:val="28"/>
                <w:szCs w:val="22"/>
                <w:lang w:val="en-US"/>
                <w14:ligatures w14:val="standardContextual"/>
              </w:rPr>
            </w:pPr>
            <w:r>
              <w:rPr>
                <w:color w:val="000000"/>
                <w:lang w:val="en-IE"/>
              </w:rPr>
              <w:t>Academy House, 19 Dawson Street, Dublin 2, Ireland</w:t>
            </w:r>
          </w:p>
        </w:tc>
      </w:tr>
      <w:tr w:rsidR="00FC0A1F" w:rsidRPr="00F05154" w14:paraId="0807E030" w14:textId="77777777" w:rsidTr="00897148">
        <w:trPr>
          <w:trHeight w:val="624"/>
        </w:trPr>
        <w:tc>
          <w:tcPr>
            <w:tcW w:w="3545" w:type="dxa"/>
            <w:shd w:val="clear" w:color="auto" w:fill="235D64" w:themeFill="accent5"/>
            <w:vAlign w:val="center"/>
          </w:tcPr>
          <w:p w14:paraId="27CDCE24" w14:textId="77777777" w:rsidR="00FC0A1F" w:rsidRPr="0085752A" w:rsidRDefault="00FC0A1F" w:rsidP="00FC0A1F">
            <w:pPr>
              <w:spacing w:line="259" w:lineRule="auto"/>
              <w:rPr>
                <w:rFonts w:asciiTheme="minorHAnsi" w:eastAsiaTheme="minorHAnsi" w:hAnsiTheme="minorHAnsi" w:cstheme="minorHAnsi"/>
                <w:b/>
                <w:bCs/>
                <w:color w:val="FFFFFF" w:themeColor="background1"/>
                <w:sz w:val="32"/>
                <w:szCs w:val="32"/>
              </w:rPr>
            </w:pPr>
            <w:r w:rsidRPr="0085752A">
              <w:rPr>
                <w:rFonts w:asciiTheme="minorHAnsi" w:eastAsiaTheme="minorHAnsi" w:hAnsiTheme="minorHAnsi" w:cstheme="minorHAnsi"/>
                <w:b/>
                <w:bCs/>
                <w:color w:val="FFFFFF" w:themeColor="background1"/>
                <w:sz w:val="32"/>
                <w:szCs w:val="32"/>
              </w:rPr>
              <w:t xml:space="preserve">Issue Date </w:t>
            </w:r>
          </w:p>
        </w:tc>
        <w:bookmarkStart w:id="7" w:name="IssueDate"/>
        <w:tc>
          <w:tcPr>
            <w:tcW w:w="6804" w:type="dxa"/>
            <w:shd w:val="clear" w:color="auto" w:fill="DDEEEC" w:themeFill="accent1" w:themeFillTint="33"/>
            <w:vAlign w:val="center"/>
          </w:tcPr>
          <w:p w14:paraId="1D6A09D5" w14:textId="7E7038DA" w:rsidR="00FC0A1F" w:rsidRPr="00327187" w:rsidRDefault="00772817" w:rsidP="002D7533">
            <w:pPr>
              <w:spacing w:line="259" w:lineRule="auto"/>
              <w:rPr>
                <w:rFonts w:asciiTheme="minorHAnsi" w:eastAsiaTheme="minorHAnsi" w:hAnsiTheme="minorHAnsi"/>
                <w:b/>
                <w:bCs/>
                <w:sz w:val="28"/>
                <w:szCs w:val="28"/>
              </w:rPr>
            </w:pPr>
            <w:sdt>
              <w:sdtPr>
                <w:rPr>
                  <w:rFonts w:eastAsiaTheme="minorHAnsi"/>
                  <w:b/>
                  <w:sz w:val="28"/>
                  <w:szCs w:val="28"/>
                </w:rPr>
                <w:alias w:val="Issue date"/>
                <w:tag w:val="Issue date"/>
                <w:id w:val="854933726"/>
                <w:lock w:val="sdtLocked"/>
                <w:placeholder>
                  <w:docPart w:val="C7AF06587D594D5587C62DA624A67500"/>
                </w:placeholder>
                <w:date w:fullDate="2026-10-14T00:00:00Z">
                  <w:dateFormat w:val="dddd d MMMM yyyy"/>
                  <w:lid w:val="en-IE"/>
                  <w:storeMappedDataAs w:val="dateTime"/>
                  <w:calendar w:val="gregorian"/>
                </w:date>
              </w:sdtPr>
              <w:sdtEndPr/>
              <w:sdtContent>
                <w:r w:rsidR="00757B5A">
                  <w:rPr>
                    <w:rFonts w:eastAsiaTheme="minorHAnsi"/>
                    <w:b/>
                    <w:sz w:val="28"/>
                    <w:szCs w:val="28"/>
                    <w:lang w:val="en-IE"/>
                  </w:rPr>
                  <w:t>Wednesday 14 October 2026</w:t>
                </w:r>
              </w:sdtContent>
            </w:sdt>
            <w:bookmarkEnd w:id="7"/>
          </w:p>
        </w:tc>
      </w:tr>
      <w:tr w:rsidR="00FC0A1F" w:rsidRPr="00BA0444" w14:paraId="33887111" w14:textId="77777777" w:rsidTr="00897148">
        <w:trPr>
          <w:trHeight w:val="758"/>
        </w:trPr>
        <w:tc>
          <w:tcPr>
            <w:tcW w:w="3545" w:type="dxa"/>
            <w:shd w:val="clear" w:color="auto" w:fill="235D64" w:themeFill="accent5"/>
            <w:vAlign w:val="center"/>
          </w:tcPr>
          <w:p w14:paraId="0789386A" w14:textId="018C0691" w:rsidR="00FC0A1F" w:rsidRPr="0085752A" w:rsidRDefault="00FC0A1F" w:rsidP="00FC0A1F">
            <w:pPr>
              <w:spacing w:line="259" w:lineRule="auto"/>
              <w:rPr>
                <w:rFonts w:asciiTheme="minorHAnsi" w:eastAsiaTheme="minorHAnsi" w:hAnsiTheme="minorHAnsi" w:cstheme="minorHAnsi"/>
                <w:b/>
                <w:bCs/>
                <w:color w:val="FFFFFF" w:themeColor="background1"/>
                <w:sz w:val="32"/>
                <w:szCs w:val="32"/>
              </w:rPr>
            </w:pPr>
            <w:r w:rsidRPr="0085752A">
              <w:rPr>
                <w:rFonts w:asciiTheme="minorHAnsi" w:eastAsiaTheme="minorHAnsi" w:hAnsiTheme="minorHAnsi" w:cstheme="minorHAnsi"/>
                <w:b/>
                <w:bCs/>
                <w:color w:val="FFFFFF" w:themeColor="background1"/>
                <w:sz w:val="32"/>
                <w:szCs w:val="32"/>
              </w:rPr>
              <w:t>Client Ref</w:t>
            </w:r>
            <w:r w:rsidR="00481F9B" w:rsidRPr="0085752A">
              <w:rPr>
                <w:rFonts w:asciiTheme="minorHAnsi" w:eastAsiaTheme="minorHAnsi" w:hAnsiTheme="minorHAnsi" w:cstheme="minorHAnsi"/>
                <w:b/>
                <w:bCs/>
                <w:color w:val="FFFFFF" w:themeColor="background1"/>
                <w:sz w:val="32"/>
                <w:szCs w:val="32"/>
              </w:rPr>
              <w:t>:</w:t>
            </w:r>
          </w:p>
        </w:tc>
        <w:tc>
          <w:tcPr>
            <w:tcW w:w="6804" w:type="dxa"/>
            <w:shd w:val="clear" w:color="auto" w:fill="EBF2F0" w:themeFill="background2"/>
            <w:vAlign w:val="center"/>
          </w:tcPr>
          <w:p w14:paraId="3645EC56" w14:textId="12EA709B" w:rsidR="00FC0A1F" w:rsidRPr="00783732" w:rsidRDefault="00783732" w:rsidP="00783732">
            <w:pPr>
              <w:spacing w:line="256" w:lineRule="auto"/>
              <w:rPr>
                <w:rFonts w:asciiTheme="minorHAnsi" w:eastAsiaTheme="minorHAnsi" w:hAnsiTheme="minorHAnsi" w:cstheme="minorHAnsi"/>
                <w:kern w:val="2"/>
                <w:sz w:val="28"/>
                <w:szCs w:val="22"/>
                <w:lang w:val="en-US"/>
                <w14:ligatures w14:val="standardContextual"/>
              </w:rPr>
            </w:pPr>
            <w:r>
              <w:rPr>
                <w:color w:val="000000"/>
                <w:lang w:val="en-IE"/>
              </w:rPr>
              <w:t>Provision of Managed Security Services under OGP FSU080F</w:t>
            </w:r>
          </w:p>
        </w:tc>
      </w:tr>
    </w:tbl>
    <w:p w14:paraId="14665A24" w14:textId="77777777" w:rsidR="00FC0A1F" w:rsidRDefault="00FC0A1F" w:rsidP="00FC0A1F">
      <w:r>
        <w:br w:type="page"/>
      </w:r>
    </w:p>
    <w:p w14:paraId="370FFD71" w14:textId="7B7AA7B2" w:rsidR="002F489E" w:rsidRPr="00327187" w:rsidRDefault="002F489E" w:rsidP="003F1B2A">
      <w:pPr>
        <w:pStyle w:val="Heading2"/>
        <w:spacing w:line="276" w:lineRule="auto"/>
        <w:rPr>
          <w:color w:val="2F4841" w:themeColor="background2" w:themeShade="40"/>
        </w:rPr>
      </w:pPr>
      <w:bookmarkStart w:id="8" w:name="_Toc56291585"/>
      <w:bookmarkStart w:id="9" w:name="_Toc52808497"/>
      <w:r w:rsidRPr="00327187">
        <w:rPr>
          <w:color w:val="2F4841" w:themeColor="background2" w:themeShade="40"/>
        </w:rPr>
        <w:lastRenderedPageBreak/>
        <w:t>KEY INFORMATION POINT FOR FRAMEWORK MEMBERS</w:t>
      </w:r>
      <w:bookmarkEnd w:id="8"/>
    </w:p>
    <w:p w14:paraId="12041859" w14:textId="008F5910" w:rsidR="00FC0A1F" w:rsidRPr="00922370" w:rsidRDefault="00FC0A1F" w:rsidP="0057773F">
      <w:pPr>
        <w:spacing w:before="100" w:beforeAutospacing="1" w:after="100" w:afterAutospacing="1" w:line="276" w:lineRule="auto"/>
        <w:jc w:val="both"/>
        <w:rPr>
          <w:bCs/>
          <w:sz w:val="24"/>
          <w:lang w:eastAsia="en-IE"/>
        </w:rPr>
      </w:pPr>
      <w:r w:rsidRPr="00922370">
        <w:rPr>
          <w:bCs/>
          <w:sz w:val="24"/>
          <w:lang w:eastAsia="en-IE"/>
        </w:rPr>
        <w:t>It is of critical importance that you, the framework member</w:t>
      </w:r>
      <w:r w:rsidR="00B22509" w:rsidRPr="00922370">
        <w:rPr>
          <w:bCs/>
          <w:sz w:val="24"/>
          <w:lang w:eastAsia="en-IE"/>
        </w:rPr>
        <w:t xml:space="preserve"> (tenderer)</w:t>
      </w:r>
      <w:r w:rsidRPr="00922370">
        <w:rPr>
          <w:bCs/>
          <w:sz w:val="24"/>
          <w:lang w:eastAsia="en-IE"/>
        </w:rPr>
        <w:t>, read and understand this document</w:t>
      </w:r>
      <w:r w:rsidR="00B22509" w:rsidRPr="00922370">
        <w:rPr>
          <w:bCs/>
          <w:sz w:val="24"/>
          <w:lang w:eastAsia="en-IE"/>
        </w:rPr>
        <w:t>.</w:t>
      </w:r>
    </w:p>
    <w:p w14:paraId="3182A48B" w14:textId="16EF478B" w:rsidR="00FA5296" w:rsidRPr="00922370" w:rsidRDefault="00FC0A1F" w:rsidP="0057773F">
      <w:pPr>
        <w:spacing w:before="100" w:beforeAutospacing="1" w:after="100" w:afterAutospacing="1" w:line="276" w:lineRule="auto"/>
        <w:jc w:val="both"/>
        <w:rPr>
          <w:bCs/>
          <w:sz w:val="24"/>
          <w:lang w:eastAsia="en-IE"/>
        </w:rPr>
      </w:pPr>
      <w:r w:rsidRPr="00922370">
        <w:rPr>
          <w:bCs/>
          <w:sz w:val="24"/>
          <w:lang w:eastAsia="en-IE"/>
        </w:rPr>
        <w:t>Th</w:t>
      </w:r>
      <w:r w:rsidR="002F489E" w:rsidRPr="00922370">
        <w:rPr>
          <w:bCs/>
          <w:sz w:val="24"/>
          <w:lang w:eastAsia="en-IE"/>
        </w:rPr>
        <w:t xml:space="preserve">e style and approach of this </w:t>
      </w:r>
      <w:r w:rsidRPr="00922370">
        <w:rPr>
          <w:bCs/>
          <w:sz w:val="24"/>
          <w:lang w:eastAsia="en-IE"/>
        </w:rPr>
        <w:t xml:space="preserve">document </w:t>
      </w:r>
      <w:r w:rsidR="002F489E" w:rsidRPr="00922370">
        <w:rPr>
          <w:bCs/>
          <w:sz w:val="24"/>
          <w:lang w:eastAsia="en-IE"/>
        </w:rPr>
        <w:t xml:space="preserve">is </w:t>
      </w:r>
      <w:r w:rsidRPr="00922370">
        <w:rPr>
          <w:bCs/>
          <w:sz w:val="24"/>
          <w:lang w:eastAsia="en-IE"/>
        </w:rPr>
        <w:t>based on feedback from Framework Clients</w:t>
      </w:r>
      <w:r w:rsidR="002F489E" w:rsidRPr="00922370">
        <w:rPr>
          <w:bCs/>
          <w:sz w:val="24"/>
          <w:lang w:eastAsia="en-IE"/>
        </w:rPr>
        <w:t xml:space="preserve"> and Framework Members</w:t>
      </w:r>
      <w:r w:rsidR="00FA5296" w:rsidRPr="00922370">
        <w:rPr>
          <w:bCs/>
          <w:sz w:val="24"/>
          <w:lang w:eastAsia="en-IE"/>
        </w:rPr>
        <w:t xml:space="preserve"> </w:t>
      </w:r>
      <w:r w:rsidR="002F489E" w:rsidRPr="00922370">
        <w:rPr>
          <w:bCs/>
          <w:sz w:val="24"/>
          <w:lang w:eastAsia="en-IE"/>
        </w:rPr>
        <w:t>(“Tenderers”)</w:t>
      </w:r>
      <w:r w:rsidR="00FE4D18" w:rsidRPr="00922370">
        <w:rPr>
          <w:bCs/>
          <w:sz w:val="24"/>
          <w:lang w:eastAsia="en-IE"/>
        </w:rPr>
        <w:t xml:space="preserve">. </w:t>
      </w:r>
      <w:r w:rsidR="00FA5296" w:rsidRPr="00922370">
        <w:rPr>
          <w:bCs/>
          <w:sz w:val="24"/>
          <w:lang w:eastAsia="en-IE"/>
        </w:rPr>
        <w:t>I</w:t>
      </w:r>
      <w:r w:rsidR="002F489E" w:rsidRPr="00922370">
        <w:rPr>
          <w:bCs/>
          <w:sz w:val="24"/>
          <w:lang w:eastAsia="en-IE"/>
        </w:rPr>
        <w:t xml:space="preserve">t is your responsibility as a </w:t>
      </w:r>
      <w:r w:rsidR="00B22509" w:rsidRPr="00922370">
        <w:rPr>
          <w:bCs/>
          <w:sz w:val="24"/>
          <w:lang w:eastAsia="en-IE"/>
        </w:rPr>
        <w:t>Tenderer</w:t>
      </w:r>
      <w:r w:rsidR="002F489E" w:rsidRPr="00922370">
        <w:rPr>
          <w:bCs/>
          <w:sz w:val="24"/>
          <w:lang w:eastAsia="en-IE"/>
        </w:rPr>
        <w:t xml:space="preserve"> to ensure you </w:t>
      </w:r>
      <w:r w:rsidR="00FA5296" w:rsidRPr="00922370">
        <w:rPr>
          <w:bCs/>
          <w:sz w:val="24"/>
          <w:lang w:eastAsia="en-IE"/>
        </w:rPr>
        <w:t xml:space="preserve">understand in detail </w:t>
      </w:r>
      <w:r w:rsidRPr="00922370">
        <w:rPr>
          <w:bCs/>
          <w:sz w:val="24"/>
          <w:lang w:eastAsia="en-IE"/>
        </w:rPr>
        <w:t xml:space="preserve">the framework you are </w:t>
      </w:r>
      <w:r w:rsidR="00FE4D18" w:rsidRPr="00922370">
        <w:rPr>
          <w:bCs/>
          <w:sz w:val="24"/>
          <w:lang w:eastAsia="en-IE"/>
        </w:rPr>
        <w:t xml:space="preserve">participating </w:t>
      </w:r>
      <w:r w:rsidRPr="00922370">
        <w:rPr>
          <w:bCs/>
          <w:sz w:val="24"/>
          <w:lang w:eastAsia="en-IE"/>
        </w:rPr>
        <w:t xml:space="preserve">in, </w:t>
      </w:r>
      <w:r w:rsidR="002F489E" w:rsidRPr="00922370">
        <w:rPr>
          <w:bCs/>
          <w:sz w:val="24"/>
          <w:lang w:eastAsia="en-IE"/>
        </w:rPr>
        <w:t xml:space="preserve">the rules of the framework, </w:t>
      </w:r>
      <w:r w:rsidRPr="00922370">
        <w:rPr>
          <w:bCs/>
          <w:sz w:val="24"/>
          <w:lang w:eastAsia="en-IE"/>
        </w:rPr>
        <w:t xml:space="preserve">the contracts and agreements </w:t>
      </w:r>
      <w:r w:rsidR="00FE4D18" w:rsidRPr="00922370">
        <w:rPr>
          <w:bCs/>
          <w:sz w:val="24"/>
          <w:lang w:eastAsia="en-IE"/>
        </w:rPr>
        <w:t xml:space="preserve">that are relevant and </w:t>
      </w:r>
      <w:r w:rsidRPr="00922370">
        <w:rPr>
          <w:bCs/>
          <w:sz w:val="24"/>
          <w:lang w:eastAsia="en-IE"/>
        </w:rPr>
        <w:t>your ceiling pricing.</w:t>
      </w:r>
      <w:r w:rsidR="00FE4D18" w:rsidRPr="00922370">
        <w:rPr>
          <w:bCs/>
          <w:sz w:val="24"/>
          <w:lang w:eastAsia="en-IE"/>
        </w:rPr>
        <w:t xml:space="preserve"> </w:t>
      </w:r>
    </w:p>
    <w:p w14:paraId="6516A629" w14:textId="52BD7E14" w:rsidR="00FC0A1F" w:rsidRPr="00922370" w:rsidRDefault="00FA5296" w:rsidP="0057773F">
      <w:pPr>
        <w:spacing w:before="100" w:beforeAutospacing="1" w:after="100" w:afterAutospacing="1" w:line="276" w:lineRule="auto"/>
        <w:jc w:val="both"/>
        <w:rPr>
          <w:bCs/>
          <w:sz w:val="24"/>
          <w:lang w:eastAsia="en-IE"/>
        </w:rPr>
      </w:pPr>
      <w:r w:rsidRPr="00922370">
        <w:rPr>
          <w:bCs/>
          <w:sz w:val="24"/>
          <w:lang w:eastAsia="en-IE"/>
        </w:rPr>
        <w:t xml:space="preserve">We have removed some contextual items and repetition from the original Framework RFT and contracts. </w:t>
      </w:r>
      <w:r w:rsidR="00FC0A1F" w:rsidRPr="00922370">
        <w:rPr>
          <w:bCs/>
          <w:sz w:val="24"/>
          <w:lang w:eastAsia="en-IE"/>
        </w:rPr>
        <w:t xml:space="preserve">Therefore, this document concentrates only on those things that are relevant </w:t>
      </w:r>
      <w:r w:rsidR="00D6294D" w:rsidRPr="00922370">
        <w:rPr>
          <w:bCs/>
          <w:sz w:val="24"/>
          <w:lang w:eastAsia="en-IE"/>
        </w:rPr>
        <w:t>to this element of the process</w:t>
      </w:r>
      <w:r w:rsidR="00FC0A1F" w:rsidRPr="00922370">
        <w:rPr>
          <w:bCs/>
          <w:sz w:val="24"/>
          <w:lang w:eastAsia="en-IE"/>
        </w:rPr>
        <w:t>.</w:t>
      </w:r>
    </w:p>
    <w:p w14:paraId="1EAA8BE7" w14:textId="42873A0A" w:rsidR="00FA5296" w:rsidRPr="00922370" w:rsidRDefault="00FA5296" w:rsidP="0057773F">
      <w:pPr>
        <w:spacing w:before="100" w:beforeAutospacing="1" w:after="100" w:afterAutospacing="1" w:line="276" w:lineRule="auto"/>
        <w:jc w:val="both"/>
        <w:rPr>
          <w:bCs/>
          <w:sz w:val="24"/>
          <w:lang w:eastAsia="en-IE"/>
        </w:rPr>
      </w:pPr>
      <w:r w:rsidRPr="00922370">
        <w:rPr>
          <w:bCs/>
          <w:sz w:val="24"/>
          <w:lang w:eastAsia="en-IE"/>
        </w:rPr>
        <w:t>When you agreed and accepted The Contractual Terms and Conditions in your entry to the overall Framework, they included the template contracts and agreements for this SRFT. They cannot be subjected to variation unless required by law.</w:t>
      </w:r>
    </w:p>
    <w:p w14:paraId="30F163D0" w14:textId="08577830" w:rsidR="00FC0A1F" w:rsidRPr="00922370" w:rsidRDefault="00FC0A1F" w:rsidP="0057773F">
      <w:pPr>
        <w:spacing w:before="100" w:beforeAutospacing="1" w:after="100" w:afterAutospacing="1" w:line="276" w:lineRule="auto"/>
        <w:jc w:val="both"/>
        <w:rPr>
          <w:bCs/>
          <w:sz w:val="24"/>
          <w:lang w:eastAsia="en-IE"/>
        </w:rPr>
      </w:pPr>
      <w:r w:rsidRPr="00922370">
        <w:rPr>
          <w:bCs/>
          <w:sz w:val="24"/>
          <w:lang w:eastAsia="en-IE"/>
        </w:rPr>
        <w:t xml:space="preserve">By submitting a Tender Response to this SRFT you are confirming that you have re-familiarised yourself with all the framework terms and conditions, process, rules and </w:t>
      </w:r>
      <w:proofErr w:type="gramStart"/>
      <w:r w:rsidRPr="00922370">
        <w:rPr>
          <w:bCs/>
          <w:sz w:val="24"/>
          <w:lang w:eastAsia="en-IE"/>
        </w:rPr>
        <w:t>decision making</w:t>
      </w:r>
      <w:proofErr w:type="gramEnd"/>
      <w:r w:rsidRPr="00922370">
        <w:rPr>
          <w:bCs/>
          <w:sz w:val="24"/>
          <w:lang w:eastAsia="en-IE"/>
        </w:rPr>
        <w:t xml:space="preserve"> approach and you are reconfirming your acceptance of those terms </w:t>
      </w:r>
      <w:proofErr w:type="gramStart"/>
      <w:r w:rsidRPr="00922370">
        <w:rPr>
          <w:bCs/>
          <w:sz w:val="24"/>
          <w:lang w:eastAsia="en-IE"/>
        </w:rPr>
        <w:t>in light of</w:t>
      </w:r>
      <w:proofErr w:type="gramEnd"/>
      <w:r w:rsidRPr="00922370">
        <w:rPr>
          <w:bCs/>
          <w:sz w:val="24"/>
          <w:lang w:eastAsia="en-IE"/>
        </w:rPr>
        <w:t xml:space="preserve"> additional specific information </w:t>
      </w:r>
      <w:r w:rsidR="00FE4D18" w:rsidRPr="00922370">
        <w:rPr>
          <w:bCs/>
          <w:sz w:val="24"/>
          <w:lang w:eastAsia="en-IE"/>
        </w:rPr>
        <w:t xml:space="preserve">in </w:t>
      </w:r>
      <w:r w:rsidRPr="00922370">
        <w:rPr>
          <w:bCs/>
          <w:sz w:val="24"/>
          <w:lang w:eastAsia="en-IE"/>
        </w:rPr>
        <w:t>this SRFT</w:t>
      </w:r>
      <w:r w:rsidR="002F489E" w:rsidRPr="00922370">
        <w:rPr>
          <w:bCs/>
          <w:sz w:val="24"/>
          <w:lang w:eastAsia="en-IE"/>
        </w:rPr>
        <w:t>.</w:t>
      </w:r>
      <w:r w:rsidRPr="00922370">
        <w:rPr>
          <w:bCs/>
          <w:sz w:val="24"/>
          <w:lang w:eastAsia="en-IE"/>
        </w:rPr>
        <w:t xml:space="preserve"> </w:t>
      </w:r>
    </w:p>
    <w:p w14:paraId="24FC9691" w14:textId="64918F06" w:rsidR="002F489E" w:rsidRPr="002F489E" w:rsidRDefault="002F489E" w:rsidP="003F1B2A">
      <w:pPr>
        <w:spacing w:line="276" w:lineRule="auto"/>
        <w:rPr>
          <w:bCs/>
          <w:color w:val="EC8C1D" w:themeColor="accent2"/>
          <w:sz w:val="24"/>
          <w:lang w:eastAsia="en-IE"/>
        </w:rPr>
      </w:pPr>
      <w:r w:rsidRPr="002F489E">
        <w:rPr>
          <w:bCs/>
          <w:color w:val="EC8C1D" w:themeColor="accent2"/>
          <w:sz w:val="24"/>
          <w:lang w:eastAsia="en-IE"/>
        </w:rPr>
        <w:t xml:space="preserve"> </w:t>
      </w:r>
    </w:p>
    <w:p w14:paraId="378EF223" w14:textId="77777777" w:rsidR="00FC0A1F" w:rsidRDefault="00FC0A1F" w:rsidP="003F1B2A">
      <w:pPr>
        <w:spacing w:after="160" w:line="276" w:lineRule="auto"/>
        <w:rPr>
          <w:rFonts w:cstheme="minorHAnsi"/>
          <w:b/>
          <w:bCs/>
          <w:color w:val="FFFFFF" w:themeColor="background1"/>
          <w:sz w:val="32"/>
          <w:szCs w:val="28"/>
          <w:lang w:eastAsia="en-IE"/>
        </w:rPr>
      </w:pPr>
      <w:r>
        <w:br w:type="page"/>
      </w:r>
    </w:p>
    <w:p w14:paraId="6B7B8A1D" w14:textId="218B5CDD" w:rsidR="00FC0A1F" w:rsidRPr="00327187" w:rsidRDefault="002D1AD9" w:rsidP="00A70964">
      <w:pPr>
        <w:pStyle w:val="Heading2"/>
        <w:spacing w:line="276" w:lineRule="auto"/>
        <w:rPr>
          <w:color w:val="2F4841" w:themeColor="background2" w:themeShade="40"/>
        </w:rPr>
      </w:pPr>
      <w:bookmarkStart w:id="10" w:name="_Toc56291586"/>
      <w:bookmarkEnd w:id="9"/>
      <w:r w:rsidRPr="00327187">
        <w:rPr>
          <w:color w:val="2F4841" w:themeColor="background2" w:themeShade="40"/>
        </w:rPr>
        <w:lastRenderedPageBreak/>
        <w:t>R</w:t>
      </w:r>
      <w:r w:rsidR="00FA011F">
        <w:rPr>
          <w:color w:val="2F4841" w:themeColor="background2" w:themeShade="40"/>
        </w:rPr>
        <w:t>elevant D</w:t>
      </w:r>
      <w:r w:rsidR="00FC0A1F" w:rsidRPr="00327187">
        <w:rPr>
          <w:color w:val="2F4841" w:themeColor="background2" w:themeShade="40"/>
        </w:rPr>
        <w:t>ocumentation.</w:t>
      </w:r>
      <w:bookmarkEnd w:id="10"/>
    </w:p>
    <w:tbl>
      <w:tblPr>
        <w:tblStyle w:val="GridTable4-Accent51"/>
        <w:tblW w:w="10491" w:type="dxa"/>
        <w:tblInd w:w="-431" w:type="dxa"/>
        <w:tblLook w:val="04A0" w:firstRow="1" w:lastRow="0" w:firstColumn="1" w:lastColumn="0" w:noHBand="0" w:noVBand="1"/>
      </w:tblPr>
      <w:tblGrid>
        <w:gridCol w:w="2836"/>
        <w:gridCol w:w="3260"/>
        <w:gridCol w:w="4395"/>
      </w:tblGrid>
      <w:tr w:rsidR="00FC0A1F" w:rsidRPr="001D1EEE" w14:paraId="1579149B" w14:textId="77777777" w:rsidTr="00586D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7D6E63A8" w14:textId="77777777" w:rsidR="00FC0A1F" w:rsidRPr="001D1EEE" w:rsidRDefault="00FC0A1F" w:rsidP="003F1B2A">
            <w:pPr>
              <w:spacing w:line="276" w:lineRule="auto"/>
              <w:rPr>
                <w:rFonts w:asciiTheme="minorHAnsi" w:hAnsiTheme="minorHAnsi" w:cstheme="minorHAnsi"/>
                <w:b w:val="0"/>
              </w:rPr>
            </w:pPr>
            <w:r w:rsidRPr="001D1EEE">
              <w:rPr>
                <w:rFonts w:asciiTheme="minorHAnsi" w:hAnsiTheme="minorHAnsi" w:cstheme="minorHAnsi"/>
                <w:b w:val="0"/>
              </w:rPr>
              <w:t>Document</w:t>
            </w:r>
          </w:p>
        </w:tc>
        <w:tc>
          <w:tcPr>
            <w:tcW w:w="3260" w:type="dxa"/>
          </w:tcPr>
          <w:p w14:paraId="0EF21E3E" w14:textId="77777777" w:rsidR="00FC0A1F" w:rsidRPr="001D1EEE" w:rsidRDefault="00FC0A1F" w:rsidP="003F1B2A">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1D1EEE">
              <w:rPr>
                <w:rFonts w:asciiTheme="minorHAnsi" w:hAnsiTheme="minorHAnsi" w:cstheme="minorHAnsi"/>
                <w:b w:val="0"/>
              </w:rPr>
              <w:t>Purpose</w:t>
            </w:r>
          </w:p>
        </w:tc>
        <w:tc>
          <w:tcPr>
            <w:tcW w:w="4395" w:type="dxa"/>
          </w:tcPr>
          <w:p w14:paraId="797EEDE3" w14:textId="084A20BF" w:rsidR="00FC0A1F" w:rsidRPr="001D1EEE" w:rsidRDefault="00CC5529" w:rsidP="003F1B2A">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1D1EEE">
              <w:rPr>
                <w:rFonts w:asciiTheme="minorHAnsi" w:hAnsiTheme="minorHAnsi" w:cstheme="minorHAnsi"/>
                <w:b w:val="0"/>
              </w:rPr>
              <w:t>Location</w:t>
            </w:r>
          </w:p>
        </w:tc>
      </w:tr>
      <w:tr w:rsidR="00FC0A1F" w:rsidRPr="001D1EEE" w14:paraId="33B4C227" w14:textId="77777777" w:rsidTr="00586D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shd w:val="clear" w:color="auto" w:fill="auto"/>
          </w:tcPr>
          <w:p w14:paraId="1A6EEF3F" w14:textId="6FA846BA" w:rsidR="00FC0A1F" w:rsidRPr="00C36A67" w:rsidRDefault="00FC0A1F" w:rsidP="00485ECC">
            <w:pPr>
              <w:spacing w:line="276" w:lineRule="auto"/>
              <w:jc w:val="both"/>
              <w:rPr>
                <w:rFonts w:asciiTheme="minorHAnsi" w:hAnsiTheme="minorHAnsi" w:cstheme="minorHAnsi"/>
                <w:bCs w:val="0"/>
                <w:szCs w:val="22"/>
              </w:rPr>
            </w:pPr>
            <w:r w:rsidRPr="00C36A67">
              <w:rPr>
                <w:rFonts w:asciiTheme="minorHAnsi" w:hAnsiTheme="minorHAnsi" w:cstheme="minorHAnsi"/>
                <w:bCs w:val="0"/>
                <w:szCs w:val="22"/>
              </w:rPr>
              <w:t xml:space="preserve">Framework </w:t>
            </w:r>
          </w:p>
        </w:tc>
        <w:tc>
          <w:tcPr>
            <w:tcW w:w="3260" w:type="dxa"/>
            <w:shd w:val="clear" w:color="auto" w:fill="auto"/>
          </w:tcPr>
          <w:p w14:paraId="2CDCFAF6" w14:textId="77777777" w:rsidR="00FC0A1F" w:rsidRPr="00C36A67" w:rsidRDefault="00FC0A1F" w:rsidP="00485EC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2"/>
              </w:rPr>
            </w:pPr>
            <w:r w:rsidRPr="00C36A67">
              <w:rPr>
                <w:rFonts w:asciiTheme="minorHAnsi" w:hAnsiTheme="minorHAnsi" w:cstheme="minorHAnsi"/>
                <w:bCs/>
                <w:szCs w:val="22"/>
              </w:rPr>
              <w:t>Contains all the contractual details for the framework that encompasses this SRFT and the Lots that sit within it.</w:t>
            </w:r>
          </w:p>
          <w:p w14:paraId="34947640" w14:textId="77777777" w:rsidR="00FC0A1F" w:rsidRPr="00C36A67" w:rsidRDefault="00FC0A1F" w:rsidP="00485EC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2"/>
              </w:rPr>
            </w:pPr>
            <w:r w:rsidRPr="00C36A67">
              <w:rPr>
                <w:rFonts w:asciiTheme="minorHAnsi" w:hAnsiTheme="minorHAnsi" w:cstheme="minorHAnsi"/>
                <w:bCs/>
                <w:szCs w:val="22"/>
              </w:rPr>
              <w:t>The Terms &amp; Conditions of this Framework apply to this SRFT.</w:t>
            </w:r>
          </w:p>
        </w:tc>
        <w:tc>
          <w:tcPr>
            <w:tcW w:w="4395" w:type="dxa"/>
            <w:shd w:val="clear" w:color="auto" w:fill="auto"/>
          </w:tcPr>
          <w:p w14:paraId="3E8948A5" w14:textId="0ED35F1B" w:rsidR="00FC0A1F" w:rsidRPr="00C36A67" w:rsidRDefault="00FC0A1F" w:rsidP="00485EC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2"/>
              </w:rPr>
            </w:pPr>
            <w:r w:rsidRPr="00C36A67">
              <w:rPr>
                <w:rFonts w:asciiTheme="minorHAnsi" w:hAnsiTheme="minorHAnsi" w:cstheme="minorHAnsi"/>
                <w:bCs/>
                <w:szCs w:val="22"/>
              </w:rPr>
              <w:t xml:space="preserve">You will find this </w:t>
            </w:r>
            <w:r w:rsidR="00A70964" w:rsidRPr="00C36A67">
              <w:rPr>
                <w:rFonts w:asciiTheme="minorHAnsi" w:hAnsiTheme="minorHAnsi" w:cstheme="minorHAnsi"/>
                <w:bCs/>
                <w:szCs w:val="22"/>
              </w:rPr>
              <w:t xml:space="preserve">in your own files as you signed the contract when you entered this Framework. It is also </w:t>
            </w:r>
            <w:r w:rsidRPr="00C36A67">
              <w:rPr>
                <w:rFonts w:asciiTheme="minorHAnsi" w:hAnsiTheme="minorHAnsi" w:cstheme="minorHAnsi"/>
                <w:bCs/>
                <w:szCs w:val="22"/>
              </w:rPr>
              <w:t xml:space="preserve">on your </w:t>
            </w:r>
            <w:proofErr w:type="spellStart"/>
            <w:r w:rsidR="006D51A4" w:rsidRPr="00C36A67">
              <w:rPr>
                <w:rFonts w:asciiTheme="minorHAnsi" w:hAnsiTheme="minorHAnsi" w:cstheme="minorHAnsi"/>
                <w:bCs/>
                <w:szCs w:val="22"/>
              </w:rPr>
              <w:t>eTenders</w:t>
            </w:r>
            <w:proofErr w:type="spellEnd"/>
            <w:r w:rsidRPr="00C36A67">
              <w:rPr>
                <w:rFonts w:asciiTheme="minorHAnsi" w:hAnsiTheme="minorHAnsi" w:cstheme="minorHAnsi"/>
                <w:bCs/>
                <w:szCs w:val="22"/>
              </w:rPr>
              <w:t xml:space="preserve"> account under “Contracts”</w:t>
            </w:r>
          </w:p>
        </w:tc>
      </w:tr>
      <w:tr w:rsidR="00CC5529" w:rsidRPr="001D1EEE" w14:paraId="0F26C165" w14:textId="77777777" w:rsidTr="00586D97">
        <w:tc>
          <w:tcPr>
            <w:cnfStyle w:val="001000000000" w:firstRow="0" w:lastRow="0" w:firstColumn="1" w:lastColumn="0" w:oddVBand="0" w:evenVBand="0" w:oddHBand="0" w:evenHBand="0" w:firstRowFirstColumn="0" w:firstRowLastColumn="0" w:lastRowFirstColumn="0" w:lastRowLastColumn="0"/>
            <w:tcW w:w="2836" w:type="dxa"/>
          </w:tcPr>
          <w:p w14:paraId="697BC414" w14:textId="46FB93B4" w:rsidR="00CC5529" w:rsidRPr="00C36A67" w:rsidRDefault="00CC5529" w:rsidP="00485ECC">
            <w:pPr>
              <w:spacing w:line="276" w:lineRule="auto"/>
              <w:jc w:val="both"/>
              <w:rPr>
                <w:rFonts w:asciiTheme="minorHAnsi" w:hAnsiTheme="minorHAnsi" w:cstheme="minorHAnsi"/>
                <w:bCs w:val="0"/>
                <w:szCs w:val="22"/>
              </w:rPr>
            </w:pPr>
            <w:r w:rsidRPr="00C36A67">
              <w:rPr>
                <w:rFonts w:asciiTheme="minorHAnsi" w:hAnsiTheme="minorHAnsi" w:cstheme="minorHAnsi"/>
                <w:bCs w:val="0"/>
                <w:szCs w:val="22"/>
              </w:rPr>
              <w:t>Supplementary Request</w:t>
            </w:r>
            <w:r w:rsidR="00BF77FD" w:rsidRPr="00C36A67">
              <w:rPr>
                <w:rFonts w:asciiTheme="minorHAnsi" w:hAnsiTheme="minorHAnsi" w:cstheme="minorHAnsi"/>
                <w:bCs w:val="0"/>
                <w:szCs w:val="22"/>
              </w:rPr>
              <w:t xml:space="preserve"> </w:t>
            </w:r>
            <w:r w:rsidR="001C565F" w:rsidRPr="00C36A67">
              <w:rPr>
                <w:rFonts w:asciiTheme="minorHAnsi" w:hAnsiTheme="minorHAnsi" w:cstheme="minorHAnsi"/>
                <w:bCs w:val="0"/>
                <w:szCs w:val="22"/>
              </w:rPr>
              <w:t>for</w:t>
            </w:r>
            <w:r w:rsidRPr="00C36A67">
              <w:rPr>
                <w:rFonts w:asciiTheme="minorHAnsi" w:hAnsiTheme="minorHAnsi" w:cstheme="minorHAnsi"/>
                <w:bCs w:val="0"/>
                <w:szCs w:val="22"/>
              </w:rPr>
              <w:t xml:space="preserve"> Tender (SRFT) </w:t>
            </w:r>
          </w:p>
        </w:tc>
        <w:tc>
          <w:tcPr>
            <w:tcW w:w="3260" w:type="dxa"/>
          </w:tcPr>
          <w:p w14:paraId="4C1E15CC" w14:textId="5A98E124" w:rsidR="00CC5529" w:rsidRPr="00C36A67" w:rsidRDefault="00CC5529" w:rsidP="00485EC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2"/>
              </w:rPr>
            </w:pPr>
            <w:r w:rsidRPr="00C36A67">
              <w:rPr>
                <w:rFonts w:asciiTheme="minorHAnsi" w:hAnsiTheme="minorHAnsi" w:cstheme="minorHAnsi"/>
                <w:bCs/>
                <w:szCs w:val="22"/>
              </w:rPr>
              <w:t>Th</w:t>
            </w:r>
            <w:r w:rsidR="002D1AD9" w:rsidRPr="00C36A67">
              <w:rPr>
                <w:rFonts w:asciiTheme="minorHAnsi" w:hAnsiTheme="minorHAnsi" w:cstheme="minorHAnsi"/>
                <w:bCs/>
                <w:szCs w:val="22"/>
              </w:rPr>
              <w:t>is document detail</w:t>
            </w:r>
            <w:r w:rsidR="001D1EEE" w:rsidRPr="00C36A67">
              <w:rPr>
                <w:rFonts w:asciiTheme="minorHAnsi" w:hAnsiTheme="minorHAnsi" w:cstheme="minorHAnsi"/>
                <w:bCs/>
                <w:szCs w:val="22"/>
              </w:rPr>
              <w:t>ing</w:t>
            </w:r>
            <w:r w:rsidR="002D1AD9" w:rsidRPr="00C36A67">
              <w:rPr>
                <w:rFonts w:asciiTheme="minorHAnsi" w:hAnsiTheme="minorHAnsi" w:cstheme="minorHAnsi"/>
                <w:bCs/>
                <w:szCs w:val="22"/>
              </w:rPr>
              <w:t xml:space="preserve"> the Client’s requirements and the process.</w:t>
            </w:r>
          </w:p>
        </w:tc>
        <w:tc>
          <w:tcPr>
            <w:tcW w:w="4395" w:type="dxa"/>
          </w:tcPr>
          <w:p w14:paraId="3937077B" w14:textId="7C5B7977" w:rsidR="00CC5529" w:rsidRPr="00C36A67" w:rsidRDefault="00CC5529" w:rsidP="00485EC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2"/>
                <w:highlight w:val="yellow"/>
              </w:rPr>
            </w:pPr>
            <w:r w:rsidRPr="00C36A67">
              <w:rPr>
                <w:rFonts w:asciiTheme="minorHAnsi" w:hAnsiTheme="minorHAnsi" w:cstheme="minorHAnsi"/>
                <w:b/>
                <w:szCs w:val="22"/>
              </w:rPr>
              <w:t>This document</w:t>
            </w:r>
            <w:r w:rsidRPr="00C36A67">
              <w:rPr>
                <w:rFonts w:asciiTheme="minorHAnsi" w:hAnsiTheme="minorHAnsi" w:cstheme="minorHAnsi"/>
                <w:bCs/>
                <w:szCs w:val="22"/>
              </w:rPr>
              <w:t xml:space="preserve">. </w:t>
            </w:r>
            <w:r w:rsidR="002D1AD9" w:rsidRPr="00C36A67">
              <w:rPr>
                <w:rFonts w:asciiTheme="minorHAnsi" w:hAnsiTheme="minorHAnsi" w:cstheme="minorHAnsi"/>
                <w:bCs/>
                <w:szCs w:val="22"/>
              </w:rPr>
              <w:t>T</w:t>
            </w:r>
            <w:r w:rsidRPr="00C36A67">
              <w:rPr>
                <w:rFonts w:asciiTheme="minorHAnsi" w:hAnsiTheme="minorHAnsi" w:cstheme="minorHAnsi"/>
                <w:bCs/>
                <w:szCs w:val="22"/>
              </w:rPr>
              <w:t xml:space="preserve">his will be on </w:t>
            </w:r>
            <w:proofErr w:type="spellStart"/>
            <w:r w:rsidR="006D51A4" w:rsidRPr="00C36A67">
              <w:rPr>
                <w:rFonts w:asciiTheme="minorHAnsi" w:hAnsiTheme="minorHAnsi" w:cstheme="minorHAnsi"/>
                <w:bCs/>
                <w:szCs w:val="22"/>
              </w:rPr>
              <w:t>eTenders</w:t>
            </w:r>
            <w:proofErr w:type="spellEnd"/>
            <w:r w:rsidRPr="00C36A67">
              <w:rPr>
                <w:rFonts w:asciiTheme="minorHAnsi" w:hAnsiTheme="minorHAnsi" w:cstheme="minorHAnsi"/>
                <w:bCs/>
                <w:szCs w:val="22"/>
              </w:rPr>
              <w:t xml:space="preserve"> for the specific mini competition you are tendering for</w:t>
            </w:r>
            <w:r w:rsidR="00F963E7" w:rsidRPr="00C36A67">
              <w:rPr>
                <w:rFonts w:asciiTheme="minorHAnsi" w:hAnsiTheme="minorHAnsi" w:cstheme="minorHAnsi"/>
                <w:bCs/>
                <w:szCs w:val="22"/>
              </w:rPr>
              <w:t>.</w:t>
            </w:r>
          </w:p>
        </w:tc>
      </w:tr>
      <w:tr w:rsidR="00CC5529" w:rsidRPr="001D1EEE" w14:paraId="1DD651CD" w14:textId="77777777" w:rsidTr="00586D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shd w:val="clear" w:color="auto" w:fill="auto"/>
          </w:tcPr>
          <w:p w14:paraId="5CD5ECA6" w14:textId="77777777" w:rsidR="00CC5529" w:rsidRPr="006879A6" w:rsidRDefault="00CC5529" w:rsidP="00485ECC">
            <w:pPr>
              <w:spacing w:line="276" w:lineRule="auto"/>
              <w:jc w:val="both"/>
              <w:rPr>
                <w:rFonts w:asciiTheme="minorHAnsi" w:hAnsiTheme="minorHAnsi" w:cstheme="minorHAnsi"/>
                <w:bCs w:val="0"/>
                <w:szCs w:val="22"/>
                <w:lang w:val="fr-FR"/>
              </w:rPr>
            </w:pPr>
            <w:r w:rsidRPr="006879A6">
              <w:rPr>
                <w:rFonts w:asciiTheme="minorHAnsi" w:hAnsiTheme="minorHAnsi" w:cstheme="minorHAnsi"/>
                <w:bCs w:val="0"/>
                <w:szCs w:val="22"/>
                <w:lang w:val="fr-FR"/>
              </w:rPr>
              <w:t xml:space="preserve">Tender </w:t>
            </w:r>
            <w:proofErr w:type="spellStart"/>
            <w:r w:rsidRPr="006879A6">
              <w:rPr>
                <w:rFonts w:asciiTheme="minorHAnsi" w:hAnsiTheme="minorHAnsi" w:cstheme="minorHAnsi"/>
                <w:bCs w:val="0"/>
                <w:szCs w:val="22"/>
                <w:lang w:val="fr-FR"/>
              </w:rPr>
              <w:t>Response</w:t>
            </w:r>
            <w:proofErr w:type="spellEnd"/>
            <w:r w:rsidRPr="006879A6">
              <w:rPr>
                <w:rFonts w:asciiTheme="minorHAnsi" w:hAnsiTheme="minorHAnsi" w:cstheme="minorHAnsi"/>
                <w:bCs w:val="0"/>
                <w:szCs w:val="22"/>
                <w:lang w:val="fr-FR"/>
              </w:rPr>
              <w:t xml:space="preserve"> Document (TRD) </w:t>
            </w:r>
            <w:proofErr w:type="spellStart"/>
            <w:r w:rsidRPr="006879A6">
              <w:rPr>
                <w:rFonts w:asciiTheme="minorHAnsi" w:hAnsiTheme="minorHAnsi" w:cstheme="minorHAnsi"/>
                <w:bCs w:val="0"/>
                <w:szCs w:val="22"/>
                <w:lang w:val="fr-FR"/>
              </w:rPr>
              <w:t>template</w:t>
            </w:r>
            <w:proofErr w:type="spellEnd"/>
          </w:p>
        </w:tc>
        <w:tc>
          <w:tcPr>
            <w:tcW w:w="3260" w:type="dxa"/>
            <w:shd w:val="clear" w:color="auto" w:fill="auto"/>
          </w:tcPr>
          <w:p w14:paraId="15E4758C" w14:textId="3EA80793" w:rsidR="00CC5529" w:rsidRPr="00C36A67" w:rsidRDefault="00CC5529" w:rsidP="00485EC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2"/>
              </w:rPr>
            </w:pPr>
            <w:r w:rsidRPr="00C36A67">
              <w:rPr>
                <w:rFonts w:asciiTheme="minorHAnsi" w:hAnsiTheme="minorHAnsi" w:cstheme="minorHAnsi"/>
                <w:bCs/>
                <w:szCs w:val="22"/>
              </w:rPr>
              <w:t>The form</w:t>
            </w:r>
            <w:r w:rsidR="001D1EEE" w:rsidRPr="00C36A67">
              <w:rPr>
                <w:rFonts w:asciiTheme="minorHAnsi" w:hAnsiTheme="minorHAnsi" w:cstheme="minorHAnsi"/>
                <w:bCs/>
                <w:szCs w:val="22"/>
              </w:rPr>
              <w:t>at</w:t>
            </w:r>
            <w:r w:rsidRPr="00C36A67">
              <w:rPr>
                <w:rFonts w:asciiTheme="minorHAnsi" w:hAnsiTheme="minorHAnsi" w:cstheme="minorHAnsi"/>
                <w:bCs/>
                <w:szCs w:val="22"/>
              </w:rPr>
              <w:t xml:space="preserve"> (headings</w:t>
            </w:r>
            <w:r w:rsidR="001D1EEE" w:rsidRPr="00C36A67">
              <w:rPr>
                <w:rFonts w:asciiTheme="minorHAnsi" w:hAnsiTheme="minorHAnsi" w:cstheme="minorHAnsi"/>
                <w:bCs/>
                <w:szCs w:val="22"/>
              </w:rPr>
              <w:t xml:space="preserve">, </w:t>
            </w:r>
            <w:r w:rsidR="001C565F" w:rsidRPr="00C36A67">
              <w:rPr>
                <w:rFonts w:asciiTheme="minorHAnsi" w:hAnsiTheme="minorHAnsi" w:cstheme="minorHAnsi"/>
                <w:bCs/>
                <w:szCs w:val="22"/>
              </w:rPr>
              <w:t>structure,</w:t>
            </w:r>
            <w:r w:rsidR="001D1EEE" w:rsidRPr="00C36A67">
              <w:rPr>
                <w:rFonts w:asciiTheme="minorHAnsi" w:hAnsiTheme="minorHAnsi" w:cstheme="minorHAnsi"/>
                <w:bCs/>
                <w:szCs w:val="22"/>
              </w:rPr>
              <w:t xml:space="preserve"> and specific requirements</w:t>
            </w:r>
            <w:r w:rsidRPr="00C36A67">
              <w:rPr>
                <w:rFonts w:asciiTheme="minorHAnsi" w:hAnsiTheme="minorHAnsi" w:cstheme="minorHAnsi"/>
                <w:bCs/>
                <w:szCs w:val="22"/>
              </w:rPr>
              <w:t>) of your Tender Response.</w:t>
            </w:r>
          </w:p>
        </w:tc>
        <w:tc>
          <w:tcPr>
            <w:tcW w:w="4395" w:type="dxa"/>
            <w:shd w:val="clear" w:color="auto" w:fill="auto"/>
          </w:tcPr>
          <w:p w14:paraId="787E3C25" w14:textId="7A5B29FC" w:rsidR="00CC5529" w:rsidRPr="00C36A67" w:rsidRDefault="00CC5529" w:rsidP="00485EC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2"/>
              </w:rPr>
            </w:pPr>
            <w:r w:rsidRPr="00C36A67">
              <w:rPr>
                <w:rFonts w:asciiTheme="minorHAnsi" w:hAnsiTheme="minorHAnsi" w:cstheme="minorHAnsi"/>
                <w:bCs/>
                <w:szCs w:val="22"/>
              </w:rPr>
              <w:t xml:space="preserve">This will be on </w:t>
            </w:r>
            <w:proofErr w:type="spellStart"/>
            <w:r w:rsidR="006D51A4" w:rsidRPr="00C36A67">
              <w:rPr>
                <w:rFonts w:asciiTheme="minorHAnsi" w:hAnsiTheme="minorHAnsi" w:cstheme="minorHAnsi"/>
                <w:bCs/>
                <w:szCs w:val="22"/>
              </w:rPr>
              <w:t>eTenders</w:t>
            </w:r>
            <w:proofErr w:type="spellEnd"/>
            <w:r w:rsidRPr="00C36A67">
              <w:rPr>
                <w:rFonts w:asciiTheme="minorHAnsi" w:hAnsiTheme="minorHAnsi" w:cstheme="minorHAnsi"/>
                <w:bCs/>
                <w:szCs w:val="22"/>
              </w:rPr>
              <w:t xml:space="preserve"> for the specific mini competition you are tendering for</w:t>
            </w:r>
            <w:r w:rsidR="00A70964" w:rsidRPr="00C36A67">
              <w:rPr>
                <w:rFonts w:asciiTheme="minorHAnsi" w:hAnsiTheme="minorHAnsi" w:cstheme="minorHAnsi"/>
                <w:bCs/>
                <w:szCs w:val="22"/>
              </w:rPr>
              <w:t xml:space="preserve"> in the same place you got this document</w:t>
            </w:r>
            <w:r w:rsidR="00F963E7" w:rsidRPr="00C36A67">
              <w:rPr>
                <w:rFonts w:asciiTheme="minorHAnsi" w:hAnsiTheme="minorHAnsi" w:cstheme="minorHAnsi"/>
                <w:bCs/>
                <w:szCs w:val="22"/>
              </w:rPr>
              <w:t>.</w:t>
            </w:r>
            <w:r w:rsidRPr="00C36A67">
              <w:rPr>
                <w:rFonts w:asciiTheme="minorHAnsi" w:hAnsiTheme="minorHAnsi" w:cstheme="minorHAnsi"/>
                <w:bCs/>
                <w:szCs w:val="22"/>
              </w:rPr>
              <w:t xml:space="preserve"> </w:t>
            </w:r>
          </w:p>
        </w:tc>
      </w:tr>
      <w:tr w:rsidR="00CC5529" w:rsidRPr="001D1EEE" w14:paraId="76FFF0D3" w14:textId="77777777" w:rsidTr="00586D97">
        <w:tc>
          <w:tcPr>
            <w:cnfStyle w:val="001000000000" w:firstRow="0" w:lastRow="0" w:firstColumn="1" w:lastColumn="0" w:oddVBand="0" w:evenVBand="0" w:oddHBand="0" w:evenHBand="0" w:firstRowFirstColumn="0" w:firstRowLastColumn="0" w:lastRowFirstColumn="0" w:lastRowLastColumn="0"/>
            <w:tcW w:w="2836" w:type="dxa"/>
          </w:tcPr>
          <w:p w14:paraId="420CF0C7" w14:textId="77777777" w:rsidR="00CC5529" w:rsidRPr="00C36A67" w:rsidRDefault="00CC5529" w:rsidP="00485ECC">
            <w:pPr>
              <w:spacing w:line="276" w:lineRule="auto"/>
              <w:jc w:val="both"/>
              <w:rPr>
                <w:rFonts w:asciiTheme="minorHAnsi" w:hAnsiTheme="minorHAnsi" w:cstheme="minorHAnsi"/>
                <w:bCs w:val="0"/>
                <w:szCs w:val="22"/>
              </w:rPr>
            </w:pPr>
            <w:r w:rsidRPr="00C36A67">
              <w:rPr>
                <w:rFonts w:asciiTheme="minorHAnsi" w:hAnsiTheme="minorHAnsi" w:cstheme="minorHAnsi"/>
                <w:bCs w:val="0"/>
                <w:szCs w:val="22"/>
              </w:rPr>
              <w:t>Pricing Templates</w:t>
            </w:r>
          </w:p>
        </w:tc>
        <w:tc>
          <w:tcPr>
            <w:tcW w:w="3260" w:type="dxa"/>
          </w:tcPr>
          <w:p w14:paraId="057DCAD4" w14:textId="735E1A05" w:rsidR="00CC5529" w:rsidRPr="00C36A67" w:rsidRDefault="00CC5529" w:rsidP="00485EC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2"/>
              </w:rPr>
            </w:pPr>
            <w:r w:rsidRPr="00C36A67">
              <w:rPr>
                <w:rFonts w:asciiTheme="minorHAnsi" w:hAnsiTheme="minorHAnsi" w:cstheme="minorHAnsi"/>
                <w:bCs/>
                <w:szCs w:val="22"/>
              </w:rPr>
              <w:t xml:space="preserve">The form (headings, </w:t>
            </w:r>
            <w:r w:rsidR="001C565F" w:rsidRPr="00C36A67">
              <w:rPr>
                <w:rFonts w:asciiTheme="minorHAnsi" w:hAnsiTheme="minorHAnsi" w:cstheme="minorHAnsi"/>
                <w:bCs/>
                <w:szCs w:val="22"/>
              </w:rPr>
              <w:t>structure,</w:t>
            </w:r>
            <w:r w:rsidRPr="00C36A67">
              <w:rPr>
                <w:rFonts w:asciiTheme="minorHAnsi" w:hAnsiTheme="minorHAnsi" w:cstheme="minorHAnsi"/>
                <w:bCs/>
                <w:szCs w:val="22"/>
              </w:rPr>
              <w:t xml:space="preserve"> and specific fields) of your Tender Pricing Response. If one is supplied, you MUST use </w:t>
            </w:r>
            <w:r w:rsidR="001C565F" w:rsidRPr="00C36A67">
              <w:rPr>
                <w:rFonts w:asciiTheme="minorHAnsi" w:hAnsiTheme="minorHAnsi" w:cstheme="minorHAnsi"/>
                <w:bCs/>
                <w:szCs w:val="22"/>
              </w:rPr>
              <w:t>it,</w:t>
            </w:r>
            <w:r w:rsidRPr="00C36A67">
              <w:rPr>
                <w:rFonts w:asciiTheme="minorHAnsi" w:hAnsiTheme="minorHAnsi" w:cstheme="minorHAnsi"/>
                <w:bCs/>
                <w:szCs w:val="22"/>
              </w:rPr>
              <w:t xml:space="preserve"> and it must not be altered.</w:t>
            </w:r>
          </w:p>
        </w:tc>
        <w:tc>
          <w:tcPr>
            <w:tcW w:w="4395" w:type="dxa"/>
          </w:tcPr>
          <w:p w14:paraId="45DAD3E6" w14:textId="79BE126E" w:rsidR="00CC5529" w:rsidRPr="00C36A67" w:rsidRDefault="00CC5529" w:rsidP="00485EC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Cs w:val="22"/>
              </w:rPr>
            </w:pPr>
            <w:r w:rsidRPr="00C36A67">
              <w:rPr>
                <w:rFonts w:asciiTheme="minorHAnsi" w:hAnsiTheme="minorHAnsi" w:cstheme="minorHAnsi"/>
                <w:bCs/>
                <w:szCs w:val="22"/>
              </w:rPr>
              <w:t xml:space="preserve">If relevant, this will be on </w:t>
            </w:r>
            <w:proofErr w:type="spellStart"/>
            <w:r w:rsidR="006D51A4" w:rsidRPr="00C36A67">
              <w:rPr>
                <w:rFonts w:asciiTheme="minorHAnsi" w:hAnsiTheme="minorHAnsi" w:cstheme="minorHAnsi"/>
                <w:bCs/>
                <w:szCs w:val="22"/>
              </w:rPr>
              <w:t>eTenders</w:t>
            </w:r>
            <w:proofErr w:type="spellEnd"/>
            <w:r w:rsidRPr="00C36A67">
              <w:rPr>
                <w:rFonts w:asciiTheme="minorHAnsi" w:hAnsiTheme="minorHAnsi" w:cstheme="minorHAnsi"/>
                <w:bCs/>
                <w:szCs w:val="22"/>
              </w:rPr>
              <w:t xml:space="preserve"> for the specific mini competition you are tendering for</w:t>
            </w:r>
            <w:r w:rsidR="00A70964" w:rsidRPr="00C36A67">
              <w:rPr>
                <w:rFonts w:asciiTheme="minorHAnsi" w:hAnsiTheme="minorHAnsi" w:cstheme="minorHAnsi"/>
                <w:bCs/>
                <w:szCs w:val="22"/>
              </w:rPr>
              <w:t xml:space="preserve"> in the same place you got this document</w:t>
            </w:r>
            <w:r w:rsidR="00F963E7" w:rsidRPr="00C36A67">
              <w:rPr>
                <w:rFonts w:asciiTheme="minorHAnsi" w:hAnsiTheme="minorHAnsi" w:cstheme="minorHAnsi"/>
                <w:bCs/>
                <w:szCs w:val="22"/>
              </w:rPr>
              <w:t>.</w:t>
            </w:r>
          </w:p>
        </w:tc>
      </w:tr>
      <w:tr w:rsidR="00CC5529" w:rsidRPr="001D1EEE" w14:paraId="4C302DC7" w14:textId="77777777" w:rsidTr="00586D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shd w:val="clear" w:color="auto" w:fill="auto"/>
          </w:tcPr>
          <w:p w14:paraId="53C6B96D" w14:textId="176DB9F5" w:rsidR="00CC5529" w:rsidRPr="00C36A67" w:rsidRDefault="00CC5529" w:rsidP="00485ECC">
            <w:pPr>
              <w:spacing w:line="276" w:lineRule="auto"/>
              <w:jc w:val="both"/>
              <w:rPr>
                <w:rFonts w:asciiTheme="minorHAnsi" w:hAnsiTheme="minorHAnsi" w:cstheme="minorHAnsi"/>
                <w:bCs w:val="0"/>
                <w:szCs w:val="22"/>
              </w:rPr>
            </w:pPr>
            <w:r w:rsidRPr="00C36A67">
              <w:rPr>
                <w:rFonts w:asciiTheme="minorHAnsi" w:hAnsiTheme="minorHAnsi" w:cstheme="minorHAnsi"/>
                <w:bCs w:val="0"/>
                <w:szCs w:val="22"/>
              </w:rPr>
              <w:t>Request for Site Visit</w:t>
            </w:r>
          </w:p>
        </w:tc>
        <w:tc>
          <w:tcPr>
            <w:tcW w:w="3260" w:type="dxa"/>
            <w:shd w:val="clear" w:color="auto" w:fill="auto"/>
          </w:tcPr>
          <w:p w14:paraId="09C45E4C" w14:textId="2469C551" w:rsidR="00CC5529" w:rsidRPr="00C36A67" w:rsidRDefault="00CC5529" w:rsidP="00485EC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2"/>
              </w:rPr>
            </w:pPr>
            <w:r w:rsidRPr="00C36A67">
              <w:rPr>
                <w:rFonts w:asciiTheme="minorHAnsi" w:hAnsiTheme="minorHAnsi" w:cstheme="minorHAnsi"/>
                <w:bCs/>
                <w:szCs w:val="22"/>
              </w:rPr>
              <w:t>Allows you to formally request your site visit if required</w:t>
            </w:r>
            <w:r w:rsidR="00F963E7" w:rsidRPr="00C36A67">
              <w:rPr>
                <w:rFonts w:asciiTheme="minorHAnsi" w:hAnsiTheme="minorHAnsi" w:cstheme="minorHAnsi"/>
                <w:bCs/>
                <w:szCs w:val="22"/>
              </w:rPr>
              <w:t>.</w:t>
            </w:r>
          </w:p>
        </w:tc>
        <w:tc>
          <w:tcPr>
            <w:tcW w:w="4395" w:type="dxa"/>
            <w:shd w:val="clear" w:color="auto" w:fill="auto"/>
          </w:tcPr>
          <w:p w14:paraId="4D6238F7" w14:textId="2B7279B2" w:rsidR="00CC5529" w:rsidRPr="00C36A67" w:rsidRDefault="00CC5529" w:rsidP="00485EC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Cs w:val="22"/>
              </w:rPr>
            </w:pPr>
            <w:r w:rsidRPr="00C36A67">
              <w:rPr>
                <w:rFonts w:asciiTheme="minorHAnsi" w:hAnsiTheme="minorHAnsi" w:cstheme="minorHAnsi"/>
                <w:bCs/>
                <w:szCs w:val="22"/>
              </w:rPr>
              <w:t xml:space="preserve">If relevant, this will be on </w:t>
            </w:r>
            <w:proofErr w:type="spellStart"/>
            <w:r w:rsidR="006D51A4" w:rsidRPr="00C36A67">
              <w:rPr>
                <w:rFonts w:asciiTheme="minorHAnsi" w:hAnsiTheme="minorHAnsi" w:cstheme="minorHAnsi"/>
                <w:bCs/>
                <w:szCs w:val="22"/>
              </w:rPr>
              <w:t>eTenders</w:t>
            </w:r>
            <w:proofErr w:type="spellEnd"/>
            <w:r w:rsidRPr="00C36A67">
              <w:rPr>
                <w:rFonts w:asciiTheme="minorHAnsi" w:hAnsiTheme="minorHAnsi" w:cstheme="minorHAnsi"/>
                <w:bCs/>
                <w:szCs w:val="22"/>
              </w:rPr>
              <w:t xml:space="preserve"> for the specific mini competition you are tendering for</w:t>
            </w:r>
            <w:r w:rsidR="00A70964" w:rsidRPr="00C36A67">
              <w:rPr>
                <w:rFonts w:asciiTheme="minorHAnsi" w:hAnsiTheme="minorHAnsi" w:cstheme="minorHAnsi"/>
                <w:bCs/>
                <w:szCs w:val="22"/>
              </w:rPr>
              <w:t xml:space="preserve"> in the same place you got this document</w:t>
            </w:r>
            <w:r w:rsidR="00F963E7" w:rsidRPr="00C36A67">
              <w:rPr>
                <w:rFonts w:asciiTheme="minorHAnsi" w:hAnsiTheme="minorHAnsi" w:cstheme="minorHAnsi"/>
                <w:bCs/>
                <w:szCs w:val="22"/>
              </w:rPr>
              <w:t>.</w:t>
            </w:r>
          </w:p>
        </w:tc>
      </w:tr>
      <w:tr w:rsidR="002D1AD9" w:rsidRPr="001D1EEE" w14:paraId="15EEB89C" w14:textId="77777777" w:rsidTr="00586D97">
        <w:tc>
          <w:tcPr>
            <w:cnfStyle w:val="001000000000" w:firstRow="0" w:lastRow="0" w:firstColumn="1" w:lastColumn="0" w:oddVBand="0" w:evenVBand="0" w:oddHBand="0" w:evenHBand="0" w:firstRowFirstColumn="0" w:firstRowLastColumn="0" w:lastRowFirstColumn="0" w:lastRowLastColumn="0"/>
            <w:tcW w:w="2836" w:type="dxa"/>
          </w:tcPr>
          <w:p w14:paraId="379DF36C" w14:textId="511FF477" w:rsidR="002D1AD9" w:rsidRPr="00C36A67" w:rsidRDefault="002D1AD9" w:rsidP="00485ECC">
            <w:pPr>
              <w:spacing w:line="276" w:lineRule="auto"/>
              <w:jc w:val="both"/>
              <w:rPr>
                <w:rFonts w:asciiTheme="minorHAnsi" w:hAnsiTheme="minorHAnsi" w:cstheme="minorHAnsi"/>
                <w:bCs w:val="0"/>
                <w:szCs w:val="22"/>
              </w:rPr>
            </w:pPr>
            <w:r w:rsidRPr="00C36A67">
              <w:rPr>
                <w:rFonts w:asciiTheme="minorHAnsi" w:hAnsiTheme="minorHAnsi" w:cstheme="minorHAnsi"/>
                <w:bCs w:val="0"/>
                <w:szCs w:val="22"/>
              </w:rPr>
              <w:t>Contract and Confidentiality Agreements</w:t>
            </w:r>
          </w:p>
        </w:tc>
        <w:tc>
          <w:tcPr>
            <w:tcW w:w="3260" w:type="dxa"/>
          </w:tcPr>
          <w:p w14:paraId="41905192" w14:textId="7D26FF61" w:rsidR="002D1AD9" w:rsidRPr="00C36A67" w:rsidRDefault="002D1AD9" w:rsidP="00485EC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2"/>
              </w:rPr>
            </w:pPr>
            <w:r w:rsidRPr="00C36A67">
              <w:rPr>
                <w:rFonts w:asciiTheme="minorHAnsi" w:hAnsiTheme="minorHAnsi" w:cstheme="minorHAnsi"/>
                <w:bCs/>
                <w:szCs w:val="22"/>
              </w:rPr>
              <w:t>Formal contracts</w:t>
            </w:r>
            <w:r w:rsidR="00F963E7" w:rsidRPr="00C36A67">
              <w:rPr>
                <w:rFonts w:asciiTheme="minorHAnsi" w:hAnsiTheme="minorHAnsi" w:cstheme="minorHAnsi"/>
                <w:bCs/>
                <w:szCs w:val="22"/>
              </w:rPr>
              <w:t xml:space="preserve"> that will apply to the succe</w:t>
            </w:r>
            <w:r w:rsidR="00B22509" w:rsidRPr="00C36A67">
              <w:rPr>
                <w:rFonts w:asciiTheme="minorHAnsi" w:hAnsiTheme="minorHAnsi" w:cstheme="minorHAnsi"/>
                <w:bCs/>
                <w:szCs w:val="22"/>
              </w:rPr>
              <w:t>ss</w:t>
            </w:r>
            <w:r w:rsidR="00F963E7" w:rsidRPr="00C36A67">
              <w:rPr>
                <w:rFonts w:asciiTheme="minorHAnsi" w:hAnsiTheme="minorHAnsi" w:cstheme="minorHAnsi"/>
                <w:bCs/>
                <w:szCs w:val="22"/>
              </w:rPr>
              <w:t>ful tenderer for this SRFT.</w:t>
            </w:r>
          </w:p>
        </w:tc>
        <w:tc>
          <w:tcPr>
            <w:tcW w:w="4395" w:type="dxa"/>
          </w:tcPr>
          <w:p w14:paraId="589637FD" w14:textId="2CEA1AE9" w:rsidR="002D1AD9" w:rsidRPr="00C36A67" w:rsidRDefault="002D1AD9" w:rsidP="00485EC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2"/>
              </w:rPr>
            </w:pPr>
            <w:r w:rsidRPr="00C36A67">
              <w:rPr>
                <w:rFonts w:asciiTheme="minorHAnsi" w:hAnsiTheme="minorHAnsi" w:cstheme="minorHAnsi"/>
                <w:bCs/>
                <w:szCs w:val="22"/>
              </w:rPr>
              <w:t xml:space="preserve">The templated format of these you will find this on your </w:t>
            </w:r>
            <w:proofErr w:type="spellStart"/>
            <w:r w:rsidR="006D51A4" w:rsidRPr="00C36A67">
              <w:rPr>
                <w:rFonts w:asciiTheme="minorHAnsi" w:hAnsiTheme="minorHAnsi" w:cstheme="minorHAnsi"/>
                <w:bCs/>
                <w:szCs w:val="22"/>
              </w:rPr>
              <w:t>eTenders</w:t>
            </w:r>
            <w:proofErr w:type="spellEnd"/>
            <w:r w:rsidRPr="00C36A67">
              <w:rPr>
                <w:rFonts w:asciiTheme="minorHAnsi" w:hAnsiTheme="minorHAnsi" w:cstheme="minorHAnsi"/>
                <w:bCs/>
                <w:szCs w:val="22"/>
              </w:rPr>
              <w:t xml:space="preserve"> account under “Contracts” or in your own files when you entered this Framework. A specific version for this </w:t>
            </w:r>
            <w:r w:rsidR="00612CBD" w:rsidRPr="00C36A67">
              <w:rPr>
                <w:rFonts w:asciiTheme="minorHAnsi" w:hAnsiTheme="minorHAnsi" w:cstheme="minorHAnsi"/>
                <w:bCs/>
                <w:szCs w:val="22"/>
              </w:rPr>
              <w:t>S</w:t>
            </w:r>
            <w:r w:rsidRPr="00C36A67">
              <w:rPr>
                <w:rFonts w:asciiTheme="minorHAnsi" w:hAnsiTheme="minorHAnsi" w:cstheme="minorHAnsi"/>
                <w:bCs/>
                <w:szCs w:val="22"/>
              </w:rPr>
              <w:t xml:space="preserve">RFT may be included on </w:t>
            </w:r>
            <w:proofErr w:type="spellStart"/>
            <w:r w:rsidR="006D51A4" w:rsidRPr="00C36A67">
              <w:rPr>
                <w:rFonts w:asciiTheme="minorHAnsi" w:hAnsiTheme="minorHAnsi" w:cstheme="minorHAnsi"/>
                <w:bCs/>
                <w:szCs w:val="22"/>
              </w:rPr>
              <w:t>eTenders</w:t>
            </w:r>
            <w:proofErr w:type="spellEnd"/>
            <w:r w:rsidR="00A70964" w:rsidRPr="00C36A67">
              <w:rPr>
                <w:rFonts w:asciiTheme="minorHAnsi" w:hAnsiTheme="minorHAnsi" w:cstheme="minorHAnsi"/>
                <w:bCs/>
                <w:szCs w:val="22"/>
              </w:rPr>
              <w:t xml:space="preserve"> in the same place you got this document</w:t>
            </w:r>
            <w:r w:rsidRPr="00C36A67">
              <w:rPr>
                <w:rFonts w:asciiTheme="minorHAnsi" w:hAnsiTheme="minorHAnsi" w:cstheme="minorHAnsi"/>
                <w:bCs/>
                <w:szCs w:val="22"/>
              </w:rPr>
              <w:t>. If not, all variables (optional clauses or choices) will be clarified and specified in this document under the heading “Specific Contractual Clauses</w:t>
            </w:r>
            <w:r w:rsidR="001C565F" w:rsidRPr="00C36A67">
              <w:rPr>
                <w:rFonts w:asciiTheme="minorHAnsi" w:hAnsiTheme="minorHAnsi" w:cstheme="minorHAnsi"/>
                <w:bCs/>
                <w:szCs w:val="22"/>
              </w:rPr>
              <w:t>.”</w:t>
            </w:r>
          </w:p>
        </w:tc>
      </w:tr>
    </w:tbl>
    <w:p w14:paraId="47786CB3" w14:textId="77777777" w:rsidR="00BF77FD" w:rsidRPr="00327187" w:rsidRDefault="00BF77FD" w:rsidP="00A70964">
      <w:pPr>
        <w:pStyle w:val="Heading2"/>
        <w:spacing w:line="276" w:lineRule="auto"/>
        <w:rPr>
          <w:color w:val="2F4841" w:themeColor="background2" w:themeShade="40"/>
        </w:rPr>
      </w:pPr>
      <w:r w:rsidRPr="00327187">
        <w:rPr>
          <w:color w:val="2F4841" w:themeColor="background2" w:themeShade="40"/>
        </w:rPr>
        <w:t>Key Terms</w:t>
      </w:r>
    </w:p>
    <w:tbl>
      <w:tblPr>
        <w:tblStyle w:val="GridTable4-Accent51"/>
        <w:tblW w:w="10491" w:type="dxa"/>
        <w:tblInd w:w="-431" w:type="dxa"/>
        <w:tblLook w:val="04A0" w:firstRow="1" w:lastRow="0" w:firstColumn="1" w:lastColumn="0" w:noHBand="0" w:noVBand="1"/>
      </w:tblPr>
      <w:tblGrid>
        <w:gridCol w:w="2694"/>
        <w:gridCol w:w="7797"/>
      </w:tblGrid>
      <w:tr w:rsidR="00BF77FD" w:rsidRPr="001D1EEE" w14:paraId="08918C80" w14:textId="77777777" w:rsidTr="00586D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5D64D1A1" w14:textId="1CE758F3" w:rsidR="00BF77FD" w:rsidRPr="001D1EEE" w:rsidRDefault="00BF77FD" w:rsidP="00922370">
            <w:pPr>
              <w:spacing w:line="276" w:lineRule="auto"/>
              <w:rPr>
                <w:rFonts w:asciiTheme="minorHAnsi" w:hAnsiTheme="minorHAnsi" w:cstheme="minorHAnsi"/>
                <w:b w:val="0"/>
              </w:rPr>
            </w:pPr>
            <w:r w:rsidRPr="001D1EEE">
              <w:rPr>
                <w:rFonts w:asciiTheme="minorHAnsi" w:hAnsiTheme="minorHAnsi" w:cstheme="minorHAnsi"/>
                <w:b w:val="0"/>
              </w:rPr>
              <w:t>Word/Abbreviation</w:t>
            </w:r>
          </w:p>
        </w:tc>
        <w:tc>
          <w:tcPr>
            <w:tcW w:w="7797" w:type="dxa"/>
          </w:tcPr>
          <w:p w14:paraId="7FCB03A6" w14:textId="7A16BC94" w:rsidR="00BF77FD" w:rsidRPr="001D1EEE" w:rsidRDefault="00BF77FD" w:rsidP="00922370">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1D1EEE">
              <w:rPr>
                <w:rFonts w:asciiTheme="minorHAnsi" w:hAnsiTheme="minorHAnsi" w:cstheme="minorHAnsi"/>
                <w:b w:val="0"/>
              </w:rPr>
              <w:t>Meaning</w:t>
            </w:r>
          </w:p>
        </w:tc>
      </w:tr>
      <w:tr w:rsidR="00BF77FD" w:rsidRPr="001D1EEE" w14:paraId="661D683A" w14:textId="77777777" w:rsidTr="00586D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52C7CCE3" w14:textId="4814D06B" w:rsidR="00BF77FD" w:rsidRPr="001D1EEE" w:rsidRDefault="00BF77FD" w:rsidP="00922370">
            <w:pPr>
              <w:spacing w:line="276" w:lineRule="auto"/>
              <w:rPr>
                <w:rFonts w:asciiTheme="minorHAnsi" w:hAnsiTheme="minorHAnsi" w:cstheme="minorHAnsi"/>
                <w:bCs w:val="0"/>
              </w:rPr>
            </w:pPr>
            <w:r w:rsidRPr="001D1EEE">
              <w:rPr>
                <w:rFonts w:asciiTheme="minorHAnsi" w:hAnsiTheme="minorHAnsi" w:cstheme="minorHAnsi"/>
                <w:bCs w:val="0"/>
              </w:rPr>
              <w:t xml:space="preserve">OGP </w:t>
            </w:r>
          </w:p>
        </w:tc>
        <w:tc>
          <w:tcPr>
            <w:tcW w:w="7797" w:type="dxa"/>
            <w:shd w:val="clear" w:color="auto" w:fill="auto"/>
          </w:tcPr>
          <w:p w14:paraId="242C9868" w14:textId="5C141F28" w:rsidR="00BF77FD" w:rsidRPr="001D1EEE" w:rsidRDefault="00BF77FD" w:rsidP="00922370">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1D1EEE">
              <w:rPr>
                <w:rFonts w:asciiTheme="minorHAnsi" w:hAnsiTheme="minorHAnsi" w:cstheme="minorHAnsi"/>
                <w:bCs/>
              </w:rPr>
              <w:t>The Office of Government Procurement</w:t>
            </w:r>
          </w:p>
        </w:tc>
      </w:tr>
      <w:tr w:rsidR="00BF77FD" w:rsidRPr="001D1EEE" w14:paraId="5A84C416" w14:textId="77777777" w:rsidTr="00586D97">
        <w:tc>
          <w:tcPr>
            <w:cnfStyle w:val="001000000000" w:firstRow="0" w:lastRow="0" w:firstColumn="1" w:lastColumn="0" w:oddVBand="0" w:evenVBand="0" w:oddHBand="0" w:evenHBand="0" w:firstRowFirstColumn="0" w:firstRowLastColumn="0" w:lastRowFirstColumn="0" w:lastRowLastColumn="0"/>
            <w:tcW w:w="2694" w:type="dxa"/>
          </w:tcPr>
          <w:p w14:paraId="041D21D0" w14:textId="55DE4B23" w:rsidR="00BF77FD" w:rsidRPr="001D1EEE" w:rsidRDefault="00BF77FD" w:rsidP="00922370">
            <w:pPr>
              <w:spacing w:line="276" w:lineRule="auto"/>
              <w:rPr>
                <w:rFonts w:asciiTheme="minorHAnsi" w:hAnsiTheme="minorHAnsi" w:cstheme="minorHAnsi"/>
                <w:bCs w:val="0"/>
              </w:rPr>
            </w:pPr>
            <w:r w:rsidRPr="001D1EEE">
              <w:rPr>
                <w:rFonts w:asciiTheme="minorHAnsi" w:hAnsiTheme="minorHAnsi" w:cstheme="minorHAnsi"/>
                <w:bCs w:val="0"/>
              </w:rPr>
              <w:t>Client</w:t>
            </w:r>
          </w:p>
        </w:tc>
        <w:tc>
          <w:tcPr>
            <w:tcW w:w="7797" w:type="dxa"/>
          </w:tcPr>
          <w:p w14:paraId="7FEB1DDE" w14:textId="7B9CE302" w:rsidR="00B22509" w:rsidRPr="001D1EEE" w:rsidRDefault="00BF77FD" w:rsidP="00922370">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1D1EEE">
              <w:rPr>
                <w:rFonts w:asciiTheme="minorHAnsi" w:hAnsiTheme="minorHAnsi" w:cstheme="minorHAnsi"/>
                <w:bCs/>
              </w:rPr>
              <w:t>Framework Client</w:t>
            </w:r>
            <w:r w:rsidR="00F963E7" w:rsidRPr="001D1EEE">
              <w:rPr>
                <w:rFonts w:asciiTheme="minorHAnsi" w:hAnsiTheme="minorHAnsi" w:cstheme="minorHAnsi"/>
                <w:bCs/>
              </w:rPr>
              <w:t xml:space="preserve"> – the organisation procuring the goods/</w:t>
            </w:r>
            <w:r w:rsidR="001C565F" w:rsidRPr="001D1EEE">
              <w:rPr>
                <w:rFonts w:asciiTheme="minorHAnsi" w:hAnsiTheme="minorHAnsi" w:cstheme="minorHAnsi"/>
                <w:bCs/>
              </w:rPr>
              <w:t>services.</w:t>
            </w:r>
            <w:r w:rsidR="00B22509" w:rsidRPr="001D1EEE">
              <w:rPr>
                <w:rFonts w:asciiTheme="minorHAnsi" w:hAnsiTheme="minorHAnsi" w:cstheme="minorHAnsi"/>
                <w:bCs/>
              </w:rPr>
              <w:t xml:space="preserve"> </w:t>
            </w:r>
          </w:p>
          <w:p w14:paraId="6CA6EAA6" w14:textId="2AE95F0D" w:rsidR="00BF77FD" w:rsidRPr="001D1EEE" w:rsidRDefault="00B22509" w:rsidP="00922370">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1D1EEE">
              <w:rPr>
                <w:rFonts w:asciiTheme="minorHAnsi" w:hAnsiTheme="minorHAnsi" w:cstheme="minorHAnsi"/>
                <w:bCs/>
              </w:rPr>
              <w:t>Contracting Authority – the legal entity that the contract is with</w:t>
            </w:r>
          </w:p>
        </w:tc>
      </w:tr>
      <w:tr w:rsidR="00F963E7" w:rsidRPr="001D1EEE" w14:paraId="5643DE5F" w14:textId="77777777" w:rsidTr="00586D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7C79965C" w14:textId="60DF6EA2" w:rsidR="00F963E7" w:rsidRPr="001D1EEE" w:rsidRDefault="00F963E7" w:rsidP="00922370">
            <w:pPr>
              <w:spacing w:line="276" w:lineRule="auto"/>
              <w:rPr>
                <w:rFonts w:asciiTheme="minorHAnsi" w:hAnsiTheme="minorHAnsi" w:cstheme="minorHAnsi"/>
                <w:bCs w:val="0"/>
              </w:rPr>
            </w:pPr>
            <w:r w:rsidRPr="001D1EEE">
              <w:rPr>
                <w:rFonts w:asciiTheme="minorHAnsi" w:hAnsiTheme="minorHAnsi" w:cstheme="minorHAnsi"/>
                <w:bCs w:val="0"/>
              </w:rPr>
              <w:t>Tenderer</w:t>
            </w:r>
          </w:p>
        </w:tc>
        <w:tc>
          <w:tcPr>
            <w:tcW w:w="7797" w:type="dxa"/>
            <w:shd w:val="clear" w:color="auto" w:fill="auto"/>
          </w:tcPr>
          <w:p w14:paraId="5F8A4347" w14:textId="384FD26C" w:rsidR="00F963E7" w:rsidRPr="001D1EEE" w:rsidRDefault="00F963E7" w:rsidP="00922370">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1D1EEE">
              <w:rPr>
                <w:rFonts w:asciiTheme="minorHAnsi" w:hAnsiTheme="minorHAnsi" w:cstheme="minorHAnsi"/>
                <w:bCs/>
              </w:rPr>
              <w:t>The Framework Member / Supplier / Tendering party</w:t>
            </w:r>
          </w:p>
        </w:tc>
      </w:tr>
      <w:tr w:rsidR="00BF77FD" w:rsidRPr="001D1EEE" w14:paraId="1A12652C" w14:textId="77777777" w:rsidTr="00586D97">
        <w:tc>
          <w:tcPr>
            <w:cnfStyle w:val="001000000000" w:firstRow="0" w:lastRow="0" w:firstColumn="1" w:lastColumn="0" w:oddVBand="0" w:evenVBand="0" w:oddHBand="0" w:evenHBand="0" w:firstRowFirstColumn="0" w:firstRowLastColumn="0" w:lastRowFirstColumn="0" w:lastRowLastColumn="0"/>
            <w:tcW w:w="2694" w:type="dxa"/>
          </w:tcPr>
          <w:p w14:paraId="474C2EA6" w14:textId="19576F22" w:rsidR="00BF77FD" w:rsidRPr="001D1EEE" w:rsidRDefault="00BF77FD" w:rsidP="00922370">
            <w:pPr>
              <w:spacing w:line="276" w:lineRule="auto"/>
              <w:rPr>
                <w:rFonts w:asciiTheme="minorHAnsi" w:hAnsiTheme="minorHAnsi" w:cstheme="minorHAnsi"/>
                <w:bCs w:val="0"/>
              </w:rPr>
            </w:pPr>
            <w:r w:rsidRPr="001D1EEE">
              <w:rPr>
                <w:rFonts w:asciiTheme="minorHAnsi" w:hAnsiTheme="minorHAnsi" w:cstheme="minorHAnsi"/>
                <w:bCs w:val="0"/>
              </w:rPr>
              <w:t xml:space="preserve">SRFT </w:t>
            </w:r>
          </w:p>
        </w:tc>
        <w:tc>
          <w:tcPr>
            <w:tcW w:w="7797" w:type="dxa"/>
          </w:tcPr>
          <w:p w14:paraId="50A66235" w14:textId="24C50DCC" w:rsidR="00BF77FD" w:rsidRPr="001D1EEE" w:rsidRDefault="00BF77FD" w:rsidP="00922370">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1D1EEE">
              <w:rPr>
                <w:rFonts w:asciiTheme="minorHAnsi" w:hAnsiTheme="minorHAnsi" w:cstheme="minorHAnsi"/>
                <w:bCs/>
              </w:rPr>
              <w:t xml:space="preserve">Supplementary Request </w:t>
            </w:r>
            <w:r w:rsidR="001C565F" w:rsidRPr="001D1EEE">
              <w:rPr>
                <w:rFonts w:asciiTheme="minorHAnsi" w:hAnsiTheme="minorHAnsi" w:cstheme="minorHAnsi"/>
                <w:bCs/>
              </w:rPr>
              <w:t>for</w:t>
            </w:r>
            <w:r w:rsidRPr="001D1EEE">
              <w:rPr>
                <w:rFonts w:asciiTheme="minorHAnsi" w:hAnsiTheme="minorHAnsi" w:cstheme="minorHAnsi"/>
                <w:bCs/>
              </w:rPr>
              <w:t xml:space="preserve"> Tender</w:t>
            </w:r>
            <w:r w:rsidR="00F963E7" w:rsidRPr="001D1EEE">
              <w:rPr>
                <w:rFonts w:asciiTheme="minorHAnsi" w:hAnsiTheme="minorHAnsi" w:cstheme="minorHAnsi"/>
                <w:bCs/>
              </w:rPr>
              <w:t xml:space="preserve"> (this document)</w:t>
            </w:r>
          </w:p>
        </w:tc>
      </w:tr>
      <w:tr w:rsidR="00BF77FD" w:rsidRPr="001D1EEE" w14:paraId="2CA00144" w14:textId="77777777" w:rsidTr="00586D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4FABE717" w14:textId="3DB80FB4" w:rsidR="00BF77FD" w:rsidRPr="001D1EEE" w:rsidRDefault="00BF77FD" w:rsidP="00922370">
            <w:pPr>
              <w:spacing w:line="276" w:lineRule="auto"/>
              <w:rPr>
                <w:rFonts w:asciiTheme="minorHAnsi" w:hAnsiTheme="minorHAnsi" w:cstheme="minorHAnsi"/>
                <w:bCs w:val="0"/>
              </w:rPr>
            </w:pPr>
            <w:r w:rsidRPr="001D1EEE">
              <w:rPr>
                <w:rFonts w:asciiTheme="minorHAnsi" w:hAnsiTheme="minorHAnsi" w:cstheme="minorHAnsi"/>
                <w:bCs w:val="0"/>
              </w:rPr>
              <w:t>TRD</w:t>
            </w:r>
          </w:p>
        </w:tc>
        <w:tc>
          <w:tcPr>
            <w:tcW w:w="7797" w:type="dxa"/>
            <w:shd w:val="clear" w:color="auto" w:fill="auto"/>
          </w:tcPr>
          <w:p w14:paraId="10CD3CBE" w14:textId="4439328A" w:rsidR="00BF77FD" w:rsidRPr="001D1EEE" w:rsidRDefault="00BF77FD" w:rsidP="00922370">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1D1EEE">
              <w:rPr>
                <w:rFonts w:asciiTheme="minorHAnsi" w:hAnsiTheme="minorHAnsi" w:cstheme="minorHAnsi"/>
                <w:bCs/>
              </w:rPr>
              <w:t>Tender Response Document</w:t>
            </w:r>
          </w:p>
        </w:tc>
      </w:tr>
      <w:tr w:rsidR="00BF77FD" w:rsidRPr="001D1EEE" w14:paraId="40EEA7AF" w14:textId="77777777" w:rsidTr="00586D97">
        <w:tc>
          <w:tcPr>
            <w:cnfStyle w:val="001000000000" w:firstRow="0" w:lastRow="0" w:firstColumn="1" w:lastColumn="0" w:oddVBand="0" w:evenVBand="0" w:oddHBand="0" w:evenHBand="0" w:firstRowFirstColumn="0" w:firstRowLastColumn="0" w:lastRowFirstColumn="0" w:lastRowLastColumn="0"/>
            <w:tcW w:w="2694" w:type="dxa"/>
          </w:tcPr>
          <w:p w14:paraId="4DAF4E23" w14:textId="67094569" w:rsidR="00BF77FD" w:rsidRPr="001D1EEE" w:rsidRDefault="00BF77FD" w:rsidP="00922370">
            <w:pPr>
              <w:spacing w:line="276" w:lineRule="auto"/>
              <w:rPr>
                <w:rFonts w:asciiTheme="minorHAnsi" w:hAnsiTheme="minorHAnsi" w:cstheme="minorHAnsi"/>
                <w:bCs w:val="0"/>
              </w:rPr>
            </w:pPr>
            <w:proofErr w:type="spellStart"/>
            <w:r w:rsidRPr="001D1EEE">
              <w:rPr>
                <w:rFonts w:asciiTheme="minorHAnsi" w:hAnsiTheme="minorHAnsi" w:cstheme="minorHAnsi"/>
                <w:bCs w:val="0"/>
              </w:rPr>
              <w:t>e</w:t>
            </w:r>
            <w:r w:rsidR="00B446C6">
              <w:rPr>
                <w:rFonts w:asciiTheme="minorHAnsi" w:hAnsiTheme="minorHAnsi" w:cstheme="minorHAnsi"/>
                <w:bCs w:val="0"/>
              </w:rPr>
              <w:t>T</w:t>
            </w:r>
            <w:r w:rsidRPr="001D1EEE">
              <w:rPr>
                <w:rFonts w:asciiTheme="minorHAnsi" w:hAnsiTheme="minorHAnsi" w:cstheme="minorHAnsi"/>
                <w:bCs w:val="0"/>
              </w:rPr>
              <w:t>ender</w:t>
            </w:r>
            <w:proofErr w:type="spellEnd"/>
            <w:r w:rsidRPr="001D1EEE">
              <w:rPr>
                <w:rFonts w:asciiTheme="minorHAnsi" w:hAnsiTheme="minorHAnsi" w:cstheme="minorHAnsi"/>
                <w:bCs w:val="0"/>
              </w:rPr>
              <w:t xml:space="preserve"> / </w:t>
            </w:r>
            <w:proofErr w:type="spellStart"/>
            <w:r w:rsidR="006D51A4">
              <w:rPr>
                <w:rFonts w:asciiTheme="minorHAnsi" w:hAnsiTheme="minorHAnsi" w:cstheme="minorHAnsi"/>
                <w:bCs w:val="0"/>
              </w:rPr>
              <w:t>eTenders</w:t>
            </w:r>
            <w:proofErr w:type="spellEnd"/>
          </w:p>
        </w:tc>
        <w:tc>
          <w:tcPr>
            <w:tcW w:w="7797" w:type="dxa"/>
          </w:tcPr>
          <w:p w14:paraId="5955857B" w14:textId="2B3B814C" w:rsidR="00BF77FD" w:rsidRPr="001D1EEE" w:rsidRDefault="00BF77FD" w:rsidP="00922370">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1D1EEE">
              <w:rPr>
                <w:rFonts w:asciiTheme="minorHAnsi" w:hAnsiTheme="minorHAnsi" w:cstheme="minorHAnsi"/>
                <w:bCs/>
              </w:rPr>
              <w:t xml:space="preserve">The official Irish Government </w:t>
            </w:r>
            <w:proofErr w:type="spellStart"/>
            <w:r w:rsidRPr="001D1EEE">
              <w:rPr>
                <w:rFonts w:asciiTheme="minorHAnsi" w:hAnsiTheme="minorHAnsi" w:cstheme="minorHAnsi"/>
                <w:bCs/>
              </w:rPr>
              <w:t>e</w:t>
            </w:r>
            <w:r w:rsidR="00B446C6">
              <w:rPr>
                <w:rFonts w:asciiTheme="minorHAnsi" w:hAnsiTheme="minorHAnsi" w:cstheme="minorHAnsi"/>
                <w:bCs/>
              </w:rPr>
              <w:t>T</w:t>
            </w:r>
            <w:r w:rsidRPr="001D1EEE">
              <w:rPr>
                <w:rFonts w:asciiTheme="minorHAnsi" w:hAnsiTheme="minorHAnsi" w:cstheme="minorHAnsi"/>
                <w:bCs/>
              </w:rPr>
              <w:t>ender</w:t>
            </w:r>
            <w:r w:rsidR="003E7DE4">
              <w:rPr>
                <w:rFonts w:asciiTheme="minorHAnsi" w:hAnsiTheme="minorHAnsi" w:cstheme="minorHAnsi"/>
                <w:bCs/>
              </w:rPr>
              <w:t>s</w:t>
            </w:r>
            <w:proofErr w:type="spellEnd"/>
            <w:r w:rsidRPr="001D1EEE">
              <w:rPr>
                <w:rFonts w:asciiTheme="minorHAnsi" w:hAnsiTheme="minorHAnsi" w:cstheme="minorHAnsi"/>
                <w:bCs/>
              </w:rPr>
              <w:t xml:space="preserve"> website </w:t>
            </w:r>
            <w:hyperlink r:id="rId11" w:history="1">
              <w:r w:rsidR="003E7DE4" w:rsidRPr="006A0ADB">
                <w:rPr>
                  <w:rStyle w:val="Hyperlink"/>
                  <w:rFonts w:asciiTheme="minorHAnsi" w:hAnsiTheme="minorHAnsi" w:cstheme="minorHAnsi"/>
                  <w:bCs/>
                </w:rPr>
                <w:t>www.eTenders.gov.ie</w:t>
              </w:r>
            </w:hyperlink>
            <w:r w:rsidRPr="001D1EEE">
              <w:rPr>
                <w:rFonts w:asciiTheme="minorHAnsi" w:hAnsiTheme="minorHAnsi" w:cstheme="minorHAnsi"/>
                <w:bCs/>
              </w:rPr>
              <w:t xml:space="preserve"> </w:t>
            </w:r>
          </w:p>
        </w:tc>
      </w:tr>
    </w:tbl>
    <w:p w14:paraId="25D2E7F7" w14:textId="77777777" w:rsidR="00886A88" w:rsidRDefault="00886A88" w:rsidP="003F1B2A">
      <w:pPr>
        <w:spacing w:line="276" w:lineRule="auto"/>
        <w:rPr>
          <w:b/>
        </w:rPr>
      </w:pPr>
    </w:p>
    <w:p w14:paraId="1E9E6F59" w14:textId="77777777" w:rsidR="00886A88" w:rsidRDefault="00886A88" w:rsidP="003F1B2A">
      <w:pPr>
        <w:spacing w:line="276" w:lineRule="auto"/>
        <w:rPr>
          <w:b/>
        </w:rPr>
      </w:pPr>
    </w:p>
    <w:p w14:paraId="2862B3ED" w14:textId="77777777" w:rsidR="00886A88" w:rsidRDefault="00886A88" w:rsidP="003F1B2A">
      <w:pPr>
        <w:spacing w:line="276" w:lineRule="auto"/>
        <w:rPr>
          <w:b/>
        </w:rPr>
      </w:pPr>
    </w:p>
    <w:p w14:paraId="4A2D7D3F" w14:textId="77777777" w:rsidR="00886A88" w:rsidRDefault="00886A88" w:rsidP="003F1B2A">
      <w:pPr>
        <w:spacing w:line="276" w:lineRule="auto"/>
        <w:rPr>
          <w:b/>
        </w:rPr>
      </w:pPr>
    </w:p>
    <w:p w14:paraId="5909A38C" w14:textId="77777777" w:rsidR="00886A88" w:rsidRDefault="00886A88" w:rsidP="003F1B2A">
      <w:pPr>
        <w:spacing w:line="276" w:lineRule="auto"/>
        <w:rPr>
          <w:b/>
        </w:rPr>
      </w:pPr>
    </w:p>
    <w:p w14:paraId="31AC8935" w14:textId="77777777" w:rsidR="00886A88" w:rsidRDefault="00886A88" w:rsidP="003F1B2A">
      <w:pPr>
        <w:spacing w:line="276" w:lineRule="auto"/>
      </w:pPr>
    </w:p>
    <w:tbl>
      <w:tblPr>
        <w:tblStyle w:val="TableGrid"/>
        <w:tblpPr w:leftFromText="180" w:rightFromText="180" w:vertAnchor="text" w:horzAnchor="page" w:tblpXSpec="center" w:tblpY="-138"/>
        <w:tblW w:w="11194" w:type="dxa"/>
        <w:jc w:val="center"/>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4A0" w:firstRow="1" w:lastRow="0" w:firstColumn="1" w:lastColumn="0" w:noHBand="0" w:noVBand="1"/>
      </w:tblPr>
      <w:tblGrid>
        <w:gridCol w:w="2677"/>
        <w:gridCol w:w="2394"/>
        <w:gridCol w:w="186"/>
        <w:gridCol w:w="543"/>
        <w:gridCol w:w="741"/>
        <w:gridCol w:w="142"/>
        <w:gridCol w:w="38"/>
        <w:gridCol w:w="10"/>
        <w:gridCol w:w="2506"/>
        <w:gridCol w:w="388"/>
        <w:gridCol w:w="51"/>
        <w:gridCol w:w="1827"/>
      </w:tblGrid>
      <w:tr w:rsidR="00FA011F" w:rsidRPr="00507623" w14:paraId="16015199" w14:textId="77777777" w:rsidTr="002E53CB">
        <w:trPr>
          <w:trHeight w:val="291"/>
          <w:jc w:val="center"/>
        </w:trPr>
        <w:tc>
          <w:tcPr>
            <w:tcW w:w="11194" w:type="dxa"/>
            <w:gridSpan w:val="12"/>
          </w:tcPr>
          <w:p w14:paraId="3E95DB0D" w14:textId="494B2BC4" w:rsidR="00FA011F" w:rsidRPr="00FA011F" w:rsidRDefault="00FA011F" w:rsidP="002E53CB">
            <w:pPr>
              <w:spacing w:after="60" w:line="276" w:lineRule="auto"/>
              <w:jc w:val="center"/>
              <w:rPr>
                <w:rFonts w:asciiTheme="minorHAnsi" w:hAnsiTheme="minorHAnsi" w:cstheme="minorHAnsi"/>
                <w:b/>
                <w:bCs/>
                <w:sz w:val="24"/>
              </w:rPr>
            </w:pPr>
            <w:bookmarkStart w:id="11" w:name="_Toc56291587"/>
            <w:r w:rsidRPr="00FA011F">
              <w:rPr>
                <w:b/>
                <w:color w:val="2F4841" w:themeColor="background2" w:themeShade="40"/>
                <w:sz w:val="24"/>
              </w:rPr>
              <w:lastRenderedPageBreak/>
              <w:t>Section 1 - SRFT Specific Requirements</w:t>
            </w:r>
            <w:bookmarkEnd w:id="11"/>
          </w:p>
        </w:tc>
      </w:tr>
      <w:tr w:rsidR="00FC0A1F" w:rsidRPr="00507623" w14:paraId="35FA8D41" w14:textId="77777777" w:rsidTr="002E53CB">
        <w:trPr>
          <w:jc w:val="center"/>
        </w:trPr>
        <w:tc>
          <w:tcPr>
            <w:tcW w:w="5807" w:type="dxa"/>
            <w:gridSpan w:val="4"/>
            <w:shd w:val="clear" w:color="auto" w:fill="235D64" w:themeFill="accent5"/>
          </w:tcPr>
          <w:p w14:paraId="77C723A4" w14:textId="77777777" w:rsidR="00FC0A1F" w:rsidRPr="002838F7" w:rsidRDefault="00FC0A1F" w:rsidP="002E53CB">
            <w:pPr>
              <w:spacing w:after="160" w:line="276" w:lineRule="auto"/>
              <w:jc w:val="both"/>
              <w:rPr>
                <w:rFonts w:asciiTheme="minorHAnsi" w:eastAsiaTheme="minorHAnsi" w:hAnsiTheme="minorHAnsi" w:cstheme="minorHAnsi"/>
                <w:color w:val="FFFFFF" w:themeColor="background1"/>
                <w:sz w:val="22"/>
                <w:szCs w:val="22"/>
              </w:rPr>
            </w:pPr>
            <w:r w:rsidRPr="002838F7">
              <w:rPr>
                <w:rFonts w:asciiTheme="minorHAnsi" w:eastAsiaTheme="minorHAnsi" w:hAnsiTheme="minorHAnsi" w:cstheme="minorHAnsi"/>
                <w:color w:val="FFFFFF" w:themeColor="background1"/>
                <w:sz w:val="22"/>
                <w:szCs w:val="22"/>
              </w:rPr>
              <w:t xml:space="preserve">Procedure: </w:t>
            </w:r>
          </w:p>
        </w:tc>
        <w:tc>
          <w:tcPr>
            <w:tcW w:w="5387" w:type="dxa"/>
            <w:gridSpan w:val="8"/>
            <w:shd w:val="clear" w:color="auto" w:fill="DDEEEC" w:themeFill="accent1" w:themeFillTint="33"/>
          </w:tcPr>
          <w:p w14:paraId="2DAF37C0" w14:textId="1F4F851E" w:rsidR="00FC0A1F" w:rsidRPr="006F7E8D" w:rsidRDefault="00FC0A1F" w:rsidP="002E53CB">
            <w:pPr>
              <w:jc w:val="both"/>
              <w:rPr>
                <w:sz w:val="22"/>
                <w:szCs w:val="22"/>
              </w:rPr>
            </w:pPr>
            <w:r w:rsidRPr="006F7E8D">
              <w:rPr>
                <w:sz w:val="22"/>
                <w:szCs w:val="22"/>
              </w:rPr>
              <w:t xml:space="preserve">Supplementary Request </w:t>
            </w:r>
            <w:r w:rsidR="001C565F" w:rsidRPr="006F7E8D">
              <w:rPr>
                <w:sz w:val="22"/>
                <w:szCs w:val="22"/>
              </w:rPr>
              <w:t>for</w:t>
            </w:r>
            <w:r w:rsidRPr="006F7E8D">
              <w:rPr>
                <w:sz w:val="22"/>
                <w:szCs w:val="22"/>
              </w:rPr>
              <w:t xml:space="preserve"> Tender (SRFT) – Mini Competition</w:t>
            </w:r>
          </w:p>
        </w:tc>
      </w:tr>
      <w:tr w:rsidR="00C632DF" w:rsidRPr="00507623" w14:paraId="66CD388E" w14:textId="77777777" w:rsidTr="002E53CB">
        <w:trPr>
          <w:trHeight w:val="614"/>
          <w:jc w:val="center"/>
        </w:trPr>
        <w:tc>
          <w:tcPr>
            <w:tcW w:w="5807" w:type="dxa"/>
            <w:gridSpan w:val="4"/>
            <w:vMerge w:val="restart"/>
            <w:shd w:val="clear" w:color="auto" w:fill="235D64" w:themeFill="accent5"/>
          </w:tcPr>
          <w:p w14:paraId="6809BB8C" w14:textId="179383DB" w:rsidR="00C632DF" w:rsidRPr="002838F7" w:rsidRDefault="00C632DF" w:rsidP="002E53CB">
            <w:pPr>
              <w:spacing w:line="276" w:lineRule="auto"/>
              <w:jc w:val="both"/>
              <w:rPr>
                <w:rFonts w:asciiTheme="minorHAnsi" w:eastAsiaTheme="minorHAnsi" w:hAnsiTheme="minorHAnsi" w:cstheme="minorHAnsi"/>
                <w:color w:val="FFFFFF" w:themeColor="background1"/>
                <w:sz w:val="22"/>
                <w:szCs w:val="22"/>
              </w:rPr>
            </w:pPr>
            <w:r w:rsidRPr="002838F7">
              <w:rPr>
                <w:rFonts w:asciiTheme="minorHAnsi" w:eastAsiaTheme="minorHAnsi" w:hAnsiTheme="minorHAnsi" w:cstheme="minorHAnsi"/>
                <w:color w:val="FFFFFF" w:themeColor="background1"/>
                <w:sz w:val="22"/>
                <w:szCs w:val="22"/>
              </w:rPr>
              <w:t>This Supplementary Request for Tenders (SRFT) is issued in accordance with the Terms and Conditions of the OGP’s Multi-Supplier Framework Agreement for the Provision</w:t>
            </w:r>
          </w:p>
        </w:tc>
        <w:tc>
          <w:tcPr>
            <w:tcW w:w="567" w:type="dxa"/>
            <w:shd w:val="clear" w:color="auto" w:fill="235D64" w:themeFill="accent5"/>
            <w:vAlign w:val="center"/>
          </w:tcPr>
          <w:p w14:paraId="26C49AB0" w14:textId="0E64A944" w:rsidR="00C632DF" w:rsidRPr="006F7E8D" w:rsidRDefault="00C632DF" w:rsidP="002E53CB">
            <w:pPr>
              <w:spacing w:line="276" w:lineRule="auto"/>
              <w:jc w:val="both"/>
              <w:rPr>
                <w:rFonts w:asciiTheme="minorHAnsi" w:eastAsiaTheme="minorHAnsi" w:hAnsiTheme="minorHAnsi" w:cstheme="minorHAnsi"/>
                <w:color w:val="FFFFFF" w:themeColor="background1"/>
                <w:sz w:val="22"/>
                <w:szCs w:val="22"/>
              </w:rPr>
            </w:pPr>
            <w:r w:rsidRPr="006F7E8D">
              <w:rPr>
                <w:rFonts w:asciiTheme="minorHAnsi" w:eastAsiaTheme="minorHAnsi" w:hAnsiTheme="minorHAnsi" w:cstheme="minorHAnsi"/>
                <w:color w:val="FFFFFF" w:themeColor="background1"/>
                <w:sz w:val="22"/>
                <w:szCs w:val="22"/>
              </w:rPr>
              <w:t>Of:</w:t>
            </w:r>
          </w:p>
        </w:tc>
        <w:tc>
          <w:tcPr>
            <w:tcW w:w="4820" w:type="dxa"/>
            <w:gridSpan w:val="7"/>
            <w:shd w:val="clear" w:color="auto" w:fill="DDEEEC" w:themeFill="accent1" w:themeFillTint="33"/>
          </w:tcPr>
          <w:p w14:paraId="1EEC3580" w14:textId="0D0E9414" w:rsidR="00C632DF" w:rsidRPr="006F7E8D" w:rsidRDefault="00C632DF" w:rsidP="002E53CB">
            <w:pPr>
              <w:jc w:val="both"/>
              <w:rPr>
                <w:sz w:val="22"/>
                <w:szCs w:val="22"/>
              </w:rPr>
            </w:pPr>
            <w:r w:rsidRPr="006F7E8D">
              <w:rPr>
                <w:szCs w:val="22"/>
              </w:rPr>
              <w:fldChar w:fldCharType="begin"/>
            </w:r>
            <w:r w:rsidRPr="006F7E8D">
              <w:rPr>
                <w:sz w:val="22"/>
                <w:szCs w:val="22"/>
              </w:rPr>
              <w:instrText xml:space="preserve"> REF Service \h  \* MERGEFORMAT </w:instrText>
            </w:r>
            <w:r w:rsidRPr="006F7E8D">
              <w:rPr>
                <w:szCs w:val="22"/>
              </w:rPr>
            </w:r>
            <w:r w:rsidRPr="006F7E8D">
              <w:rPr>
                <w:szCs w:val="22"/>
              </w:rPr>
              <w:fldChar w:fldCharType="separate"/>
            </w:r>
            <w:sdt>
              <w:sdtPr>
                <w:rPr>
                  <w:szCs w:val="22"/>
                </w:rPr>
                <w:alias w:val="Service"/>
                <w:tag w:val="Service"/>
                <w:id w:val="1381667426"/>
                <w:placeholder>
                  <w:docPart w:val="9E65576202C64EFDBFEE170B00854219"/>
                </w:placeholder>
              </w:sdtPr>
              <w:sdtEndPr>
                <w:rPr>
                  <w:rFonts w:cs="MyriadPro-Light"/>
                  <w:shd w:val="clear" w:color="auto" w:fill="DDEEEC" w:themeFill="accent1" w:themeFillTint="33"/>
                </w:rPr>
              </w:sdtEndPr>
              <w:sdtContent>
                <w:r w:rsidR="00660B25" w:rsidRPr="006F7E8D">
                  <w:rPr>
                    <w:sz w:val="22"/>
                    <w:szCs w:val="22"/>
                  </w:rPr>
                  <w:t xml:space="preserve">Managed Security </w:t>
                </w:r>
                <w:r w:rsidR="00660B25" w:rsidRPr="006F7E8D">
                  <w:rPr>
                    <w:rFonts w:cs="MyriadPro-Light"/>
                    <w:sz w:val="22"/>
                    <w:szCs w:val="22"/>
                    <w:shd w:val="clear" w:color="auto" w:fill="DDEEEC" w:themeFill="accent1" w:themeFillTint="33"/>
                  </w:rPr>
                  <w:t>Services</w:t>
                </w:r>
              </w:sdtContent>
            </w:sdt>
            <w:r w:rsidRPr="006F7E8D">
              <w:rPr>
                <w:szCs w:val="22"/>
              </w:rPr>
              <w:fldChar w:fldCharType="end"/>
            </w:r>
          </w:p>
        </w:tc>
      </w:tr>
      <w:tr w:rsidR="00C632DF" w:rsidRPr="00507623" w14:paraId="65E6FFE3" w14:textId="77777777" w:rsidTr="002E53CB">
        <w:trPr>
          <w:trHeight w:val="681"/>
          <w:jc w:val="center"/>
        </w:trPr>
        <w:tc>
          <w:tcPr>
            <w:tcW w:w="5807" w:type="dxa"/>
            <w:gridSpan w:val="4"/>
            <w:vMerge/>
            <w:shd w:val="clear" w:color="auto" w:fill="235D64" w:themeFill="accent5"/>
          </w:tcPr>
          <w:p w14:paraId="0E36E023" w14:textId="77777777" w:rsidR="00C632DF" w:rsidRPr="002838F7" w:rsidRDefault="00C632DF" w:rsidP="002E53CB">
            <w:pPr>
              <w:spacing w:line="276" w:lineRule="auto"/>
              <w:jc w:val="both"/>
              <w:rPr>
                <w:rFonts w:asciiTheme="minorHAnsi" w:eastAsiaTheme="minorHAnsi" w:hAnsiTheme="minorHAnsi" w:cstheme="minorHAnsi"/>
                <w:color w:val="FFFFFF" w:themeColor="background1"/>
                <w:sz w:val="22"/>
                <w:szCs w:val="22"/>
              </w:rPr>
            </w:pPr>
          </w:p>
        </w:tc>
        <w:tc>
          <w:tcPr>
            <w:tcW w:w="567" w:type="dxa"/>
            <w:shd w:val="clear" w:color="auto" w:fill="235D64" w:themeFill="accent5"/>
            <w:vAlign w:val="center"/>
          </w:tcPr>
          <w:p w14:paraId="736231CF" w14:textId="6766D61B" w:rsidR="00C632DF" w:rsidRPr="006F7E8D" w:rsidRDefault="00FA6202" w:rsidP="002E53CB">
            <w:pPr>
              <w:spacing w:line="276" w:lineRule="auto"/>
              <w:jc w:val="both"/>
              <w:rPr>
                <w:rFonts w:asciiTheme="minorHAnsi" w:eastAsiaTheme="minorHAnsi" w:hAnsiTheme="minorHAnsi" w:cstheme="minorHAnsi"/>
                <w:color w:val="FFFFFF" w:themeColor="background1"/>
                <w:sz w:val="22"/>
                <w:szCs w:val="22"/>
              </w:rPr>
            </w:pPr>
            <w:r w:rsidRPr="006F7E8D">
              <w:rPr>
                <w:rFonts w:asciiTheme="minorHAnsi" w:eastAsiaTheme="minorHAnsi" w:hAnsiTheme="minorHAnsi" w:cstheme="minorHAnsi"/>
                <w:color w:val="FFFFFF" w:themeColor="background1"/>
                <w:sz w:val="22"/>
                <w:szCs w:val="22"/>
              </w:rPr>
              <w:t>Ref</w:t>
            </w:r>
            <w:r w:rsidR="00C632DF" w:rsidRPr="006F7E8D">
              <w:rPr>
                <w:rFonts w:asciiTheme="minorHAnsi" w:eastAsiaTheme="minorHAnsi" w:hAnsiTheme="minorHAnsi" w:cstheme="minorHAnsi"/>
                <w:color w:val="FFFFFF" w:themeColor="background1"/>
                <w:sz w:val="22"/>
                <w:szCs w:val="22"/>
              </w:rPr>
              <w:t>:</w:t>
            </w:r>
          </w:p>
        </w:tc>
        <w:tc>
          <w:tcPr>
            <w:tcW w:w="4820" w:type="dxa"/>
            <w:gridSpan w:val="7"/>
            <w:shd w:val="clear" w:color="auto" w:fill="DDEEEC" w:themeFill="accent1" w:themeFillTint="33"/>
            <w:vAlign w:val="center"/>
          </w:tcPr>
          <w:p w14:paraId="6A414AFF" w14:textId="6F704FA3" w:rsidR="00C632DF" w:rsidRPr="006F7E8D" w:rsidRDefault="00C632DF" w:rsidP="002E53CB">
            <w:pPr>
              <w:jc w:val="both"/>
              <w:rPr>
                <w:rFonts w:asciiTheme="minorHAnsi" w:hAnsiTheme="minorHAnsi" w:cstheme="minorHAnsi"/>
                <w:sz w:val="22"/>
                <w:szCs w:val="22"/>
              </w:rPr>
            </w:pPr>
            <w:r w:rsidRPr="006F7E8D">
              <w:rPr>
                <w:rFonts w:asciiTheme="minorHAnsi" w:hAnsiTheme="minorHAnsi" w:cstheme="minorHAnsi"/>
                <w:szCs w:val="22"/>
              </w:rPr>
              <w:fldChar w:fldCharType="begin"/>
            </w:r>
            <w:r w:rsidRPr="006F7E8D">
              <w:rPr>
                <w:rFonts w:asciiTheme="minorHAnsi" w:hAnsiTheme="minorHAnsi" w:cstheme="minorHAnsi"/>
                <w:sz w:val="22"/>
                <w:szCs w:val="22"/>
              </w:rPr>
              <w:instrText xml:space="preserve"> REF FrameworkName \h  \* MERGEFORMAT </w:instrText>
            </w:r>
            <w:r w:rsidRPr="006F7E8D">
              <w:rPr>
                <w:rFonts w:asciiTheme="minorHAnsi" w:hAnsiTheme="minorHAnsi" w:cstheme="minorHAnsi"/>
                <w:szCs w:val="22"/>
              </w:rPr>
            </w:r>
            <w:r w:rsidRPr="006F7E8D">
              <w:rPr>
                <w:rFonts w:asciiTheme="minorHAnsi" w:hAnsiTheme="minorHAnsi" w:cstheme="minorHAnsi"/>
                <w:szCs w:val="22"/>
              </w:rPr>
              <w:fldChar w:fldCharType="separate"/>
            </w:r>
            <w:sdt>
              <w:sdtPr>
                <w:rPr>
                  <w:szCs w:val="22"/>
                </w:rPr>
                <w:alias w:val="FrameworkName"/>
                <w:tag w:val="FrameworkName"/>
                <w:id w:val="-556552523"/>
                <w:lock w:val="sdtLocked"/>
                <w:placeholder>
                  <w:docPart w:val="714A63AD955F41AF98CA529E855D4AD7"/>
                </w:placeholder>
              </w:sdtPr>
              <w:sdtEndPr>
                <w:rPr>
                  <w:rFonts w:cs="MyriadPro-Light"/>
                  <w:b/>
                  <w:bCs/>
                  <w:color w:val="006666"/>
                </w:rPr>
              </w:sdtEndPr>
              <w:sdtContent>
                <w:r w:rsidR="00660B25" w:rsidRPr="006F7E8D">
                  <w:rPr>
                    <w:sz w:val="22"/>
                    <w:szCs w:val="22"/>
                  </w:rPr>
                  <w:t>CFT 3547983 – FSU080F</w:t>
                </w:r>
              </w:sdtContent>
            </w:sdt>
            <w:r w:rsidRPr="006F7E8D">
              <w:rPr>
                <w:rFonts w:asciiTheme="minorHAnsi" w:hAnsiTheme="minorHAnsi" w:cstheme="minorHAnsi"/>
                <w:szCs w:val="22"/>
              </w:rPr>
              <w:fldChar w:fldCharType="end"/>
            </w:r>
          </w:p>
        </w:tc>
      </w:tr>
      <w:tr w:rsidR="00FC0A1F" w:rsidRPr="00507623" w14:paraId="5D6A74E1" w14:textId="77777777" w:rsidTr="002E53CB">
        <w:trPr>
          <w:jc w:val="center"/>
        </w:trPr>
        <w:tc>
          <w:tcPr>
            <w:tcW w:w="5807" w:type="dxa"/>
            <w:gridSpan w:val="4"/>
            <w:shd w:val="clear" w:color="auto" w:fill="235D64" w:themeFill="accent5"/>
          </w:tcPr>
          <w:p w14:paraId="69FF7D3E" w14:textId="77777777" w:rsidR="00FC0A1F" w:rsidRPr="002838F7" w:rsidRDefault="00FC0A1F" w:rsidP="002E53CB">
            <w:pPr>
              <w:spacing w:after="160" w:line="276" w:lineRule="auto"/>
              <w:jc w:val="both"/>
              <w:rPr>
                <w:rFonts w:asciiTheme="minorHAnsi" w:eastAsiaTheme="minorHAnsi" w:hAnsiTheme="minorHAnsi" w:cstheme="minorHAnsi"/>
                <w:color w:val="FFFFFF" w:themeColor="background1"/>
                <w:sz w:val="22"/>
                <w:szCs w:val="22"/>
              </w:rPr>
            </w:pPr>
            <w:r w:rsidRPr="002838F7">
              <w:rPr>
                <w:rFonts w:asciiTheme="minorHAnsi" w:eastAsiaTheme="minorHAnsi" w:hAnsiTheme="minorHAnsi" w:cstheme="minorHAnsi"/>
                <w:color w:val="FFFFFF" w:themeColor="background1"/>
                <w:sz w:val="22"/>
                <w:szCs w:val="22"/>
              </w:rPr>
              <w:t xml:space="preserve">Lot Number </w:t>
            </w:r>
          </w:p>
        </w:tc>
        <w:tc>
          <w:tcPr>
            <w:tcW w:w="5387" w:type="dxa"/>
            <w:gridSpan w:val="8"/>
            <w:shd w:val="clear" w:color="auto" w:fill="DDEEEC" w:themeFill="accent1" w:themeFillTint="33"/>
          </w:tcPr>
          <w:sdt>
            <w:sdtPr>
              <w:rPr>
                <w:rFonts w:asciiTheme="minorHAnsi" w:hAnsiTheme="minorHAnsi" w:cstheme="minorHAnsi"/>
                <w:b/>
                <w:noProof/>
                <w:szCs w:val="22"/>
                <w:lang w:val="en-IE"/>
              </w:rPr>
              <w:alias w:val="Lot"/>
              <w:tag w:val="Lot"/>
              <w:id w:val="-727296121"/>
              <w:lock w:val="sdtLocked"/>
              <w:placeholder>
                <w:docPart w:val="8162F9B87AC243D68F79F1C75CF7770B"/>
              </w:placeholder>
              <w:dropDownList>
                <w:listItem w:displayText="Choose a Lot." w:value="Choose a Lot."/>
                <w:listItem w:displayText="Lot 1 - ≤ €140,000 - Contracting Authorities with sites in more than one geographical Lot" w:value="Lot 1 - ≤ €140,000 - Contracting Authorities with sites in more than one geographical Lot"/>
                <w:listItem w:displayText="Lot 2 - ≤ €140,000 - Leinster (including Dublin City and County)" w:value="Lot 2 - ≤ €140,000 - Leinster (including Dublin City and County)"/>
                <w:listItem w:displayText="Lot 3 - ≤ €140,000 - Munster" w:value="Lot 3 - ≤ €140,000 - Munster"/>
                <w:listItem w:displayText="Lot 4 - ≤ €140,000 - Connacht and Ulster" w:value="Lot 4 - ≤ €140,000 - Connacht and Ulster"/>
                <w:listItem w:displayText="Lot 5 - &gt; €140,000 - Contracting Authorities with sites in more than one geographical Lot" w:value="Lot 5 - &gt; €140,000 - Contracting Authorities with sites in more than one geographical Lot"/>
                <w:listItem w:displayText="Lot 6 - &gt; €140,000 - Leinster (including Dublin City and County) " w:value="Lot 6 - &gt; €140,000 - Leinster (including Dublin City and County) "/>
                <w:listItem w:displayText="Lot 7 - &gt; €140,000 - Munster" w:value="Lot 7 - &gt; €140,000 - Munster"/>
                <w:listItem w:displayText="Lot 8 - &gt; €140,000 - Connacht and Ulster" w:value="Lot 8 - &gt; €140,000 - Connacht and Ulster"/>
              </w:dropDownList>
            </w:sdtPr>
            <w:sdtEndPr/>
            <w:sdtContent>
              <w:p w14:paraId="16880C4D" w14:textId="7B0444C3" w:rsidR="00DE76C1" w:rsidRPr="006F7E8D" w:rsidRDefault="00783732" w:rsidP="002E53CB">
                <w:pPr>
                  <w:spacing w:after="160" w:line="276" w:lineRule="auto"/>
                  <w:jc w:val="both"/>
                  <w:rPr>
                    <w:rFonts w:asciiTheme="minorHAnsi" w:hAnsiTheme="minorHAnsi" w:cstheme="minorHAnsi"/>
                    <w:bCs/>
                    <w:noProof/>
                    <w:sz w:val="22"/>
                    <w:szCs w:val="22"/>
                    <w:lang w:val="en-IE"/>
                  </w:rPr>
                </w:pPr>
                <w:r>
                  <w:rPr>
                    <w:rFonts w:asciiTheme="minorHAnsi" w:hAnsiTheme="minorHAnsi" w:cstheme="minorHAnsi"/>
                    <w:b/>
                    <w:noProof/>
                    <w:szCs w:val="22"/>
                    <w:lang w:val="en-IE"/>
                  </w:rPr>
                  <w:t xml:space="preserve">Lot 6 - &gt; €140,000 - Leinster (including Dublin City and County) </w:t>
                </w:r>
              </w:p>
            </w:sdtContent>
          </w:sdt>
          <w:p w14:paraId="0974B5AD" w14:textId="4069196A" w:rsidR="00FC0A1F" w:rsidRPr="006F7E8D" w:rsidRDefault="00FC0A1F" w:rsidP="002E53CB">
            <w:pPr>
              <w:spacing w:after="160" w:line="276" w:lineRule="auto"/>
              <w:ind w:left="34"/>
              <w:jc w:val="both"/>
              <w:rPr>
                <w:rFonts w:asciiTheme="minorHAnsi" w:hAnsiTheme="minorHAnsi" w:cstheme="minorHAnsi"/>
                <w:noProof/>
                <w:sz w:val="22"/>
                <w:szCs w:val="22"/>
                <w:lang w:val="en-IE"/>
              </w:rPr>
            </w:pPr>
          </w:p>
        </w:tc>
      </w:tr>
      <w:tr w:rsidR="00FC0A1F" w:rsidRPr="00507623" w14:paraId="3D80BF25" w14:textId="77777777" w:rsidTr="002E53CB">
        <w:trPr>
          <w:jc w:val="center"/>
        </w:trPr>
        <w:tc>
          <w:tcPr>
            <w:tcW w:w="5807" w:type="dxa"/>
            <w:gridSpan w:val="4"/>
            <w:shd w:val="clear" w:color="auto" w:fill="235D64" w:themeFill="accent5"/>
          </w:tcPr>
          <w:p w14:paraId="5812BD12" w14:textId="77777777" w:rsidR="00FC0A1F" w:rsidRPr="002838F7" w:rsidRDefault="00FC0A1F" w:rsidP="002E53CB">
            <w:pPr>
              <w:spacing w:after="160" w:line="276" w:lineRule="auto"/>
              <w:jc w:val="both"/>
              <w:rPr>
                <w:rFonts w:asciiTheme="minorHAnsi" w:eastAsiaTheme="minorHAnsi" w:hAnsiTheme="minorHAnsi" w:cstheme="minorHAnsi"/>
                <w:color w:val="FFFFFF" w:themeColor="background1"/>
                <w:sz w:val="22"/>
                <w:szCs w:val="22"/>
              </w:rPr>
            </w:pPr>
            <w:r w:rsidRPr="002838F7">
              <w:rPr>
                <w:rFonts w:asciiTheme="minorHAnsi" w:eastAsiaTheme="minorHAnsi" w:hAnsiTheme="minorHAnsi" w:cstheme="minorHAnsi"/>
                <w:color w:val="FFFFFF" w:themeColor="background1"/>
                <w:sz w:val="22"/>
                <w:szCs w:val="22"/>
              </w:rPr>
              <w:t xml:space="preserve">Issue Date </w:t>
            </w:r>
          </w:p>
        </w:tc>
        <w:tc>
          <w:tcPr>
            <w:tcW w:w="5387" w:type="dxa"/>
            <w:gridSpan w:val="8"/>
            <w:shd w:val="clear" w:color="auto" w:fill="DDEEEC" w:themeFill="accent1" w:themeFillTint="33"/>
          </w:tcPr>
          <w:p w14:paraId="61EC3381" w14:textId="2B15DFF5" w:rsidR="00FC0A1F" w:rsidRPr="006F7E8D" w:rsidRDefault="00FC0A1F" w:rsidP="002E53CB">
            <w:pPr>
              <w:spacing w:before="100" w:beforeAutospacing="1" w:after="60" w:line="276" w:lineRule="auto"/>
              <w:jc w:val="both"/>
              <w:rPr>
                <w:rFonts w:asciiTheme="minorHAnsi" w:hAnsiTheme="minorHAnsi" w:cstheme="minorHAnsi"/>
                <w:sz w:val="22"/>
                <w:szCs w:val="22"/>
              </w:rPr>
            </w:pPr>
            <w:r w:rsidRPr="006F7E8D">
              <w:rPr>
                <w:rFonts w:asciiTheme="minorHAnsi" w:hAnsiTheme="minorHAnsi" w:cstheme="minorHAnsi"/>
                <w:szCs w:val="22"/>
              </w:rPr>
              <w:fldChar w:fldCharType="begin"/>
            </w:r>
            <w:r w:rsidRPr="006F7E8D">
              <w:rPr>
                <w:rFonts w:asciiTheme="minorHAnsi" w:hAnsiTheme="minorHAnsi" w:cstheme="minorHAnsi"/>
                <w:sz w:val="22"/>
                <w:szCs w:val="22"/>
              </w:rPr>
              <w:instrText xml:space="preserve"> REF IssueDate \h  \* MERGEFORMAT </w:instrText>
            </w:r>
            <w:r w:rsidRPr="006F7E8D">
              <w:rPr>
                <w:rFonts w:asciiTheme="minorHAnsi" w:hAnsiTheme="minorHAnsi" w:cstheme="minorHAnsi"/>
                <w:szCs w:val="22"/>
              </w:rPr>
            </w:r>
            <w:r w:rsidRPr="006F7E8D">
              <w:rPr>
                <w:rFonts w:asciiTheme="minorHAnsi" w:hAnsiTheme="minorHAnsi" w:cstheme="minorHAnsi"/>
                <w:szCs w:val="22"/>
              </w:rPr>
              <w:fldChar w:fldCharType="separate"/>
            </w:r>
            <w:sdt>
              <w:sdtPr>
                <w:rPr>
                  <w:rFonts w:asciiTheme="minorHAnsi" w:eastAsiaTheme="minorHAnsi" w:hAnsiTheme="minorHAnsi" w:cstheme="minorHAnsi"/>
                </w:rPr>
                <w:alias w:val="Issue date"/>
                <w:tag w:val="Issue date"/>
                <w:id w:val="480735756"/>
                <w:lock w:val="sdtLocked"/>
                <w:placeholder>
                  <w:docPart w:val="01A2A9EF7CB146C695E4532AFEE68620"/>
                </w:placeholder>
                <w:date w:fullDate="2026-10-14T00:00:00Z">
                  <w:dateFormat w:val="dddd d MMMM yyyy"/>
                  <w:lid w:val="en-IE"/>
                  <w:storeMappedDataAs w:val="dateTime"/>
                  <w:calendar w:val="gregorian"/>
                </w:date>
              </w:sdtPr>
              <w:sdtEndPr/>
              <w:sdtContent>
                <w:r w:rsidR="00757B5A">
                  <w:rPr>
                    <w:rFonts w:asciiTheme="minorHAnsi" w:eastAsiaTheme="minorHAnsi" w:hAnsiTheme="minorHAnsi" w:cstheme="minorHAnsi"/>
                    <w:lang w:val="en-IE"/>
                  </w:rPr>
                  <w:t>Wednesday 14 October 2026</w:t>
                </w:r>
              </w:sdtContent>
            </w:sdt>
            <w:r w:rsidRPr="006F7E8D">
              <w:rPr>
                <w:rFonts w:asciiTheme="minorHAnsi" w:hAnsiTheme="minorHAnsi" w:cstheme="minorHAnsi"/>
                <w:szCs w:val="22"/>
              </w:rPr>
              <w:fldChar w:fldCharType="end"/>
            </w:r>
          </w:p>
        </w:tc>
      </w:tr>
      <w:tr w:rsidR="00FC0A1F" w:rsidRPr="00273F28" w14:paraId="6A90E1A9" w14:textId="77777777" w:rsidTr="002E53CB">
        <w:trPr>
          <w:jc w:val="center"/>
        </w:trPr>
        <w:tc>
          <w:tcPr>
            <w:tcW w:w="5807" w:type="dxa"/>
            <w:gridSpan w:val="4"/>
            <w:shd w:val="clear" w:color="auto" w:fill="235D64" w:themeFill="accent5"/>
          </w:tcPr>
          <w:p w14:paraId="0F31BBC5" w14:textId="12A08CFC" w:rsidR="00FC0A1F" w:rsidRPr="002838F7" w:rsidRDefault="00273F28" w:rsidP="002E53CB">
            <w:pPr>
              <w:spacing w:after="160" w:line="276" w:lineRule="auto"/>
              <w:jc w:val="both"/>
              <w:rPr>
                <w:rFonts w:asciiTheme="minorHAnsi" w:eastAsiaTheme="minorHAnsi" w:hAnsiTheme="minorHAnsi" w:cstheme="minorHAnsi"/>
                <w:bCs/>
                <w:color w:val="FFFFFF" w:themeColor="background1"/>
                <w:sz w:val="22"/>
                <w:szCs w:val="22"/>
              </w:rPr>
            </w:pPr>
            <w:r w:rsidRPr="002838F7">
              <w:rPr>
                <w:rFonts w:asciiTheme="minorHAnsi" w:eastAsiaTheme="minorHAnsi" w:hAnsiTheme="minorHAnsi" w:cstheme="minorHAnsi"/>
                <w:bCs/>
                <w:color w:val="FFFFFF" w:themeColor="background1"/>
                <w:sz w:val="22"/>
                <w:szCs w:val="22"/>
              </w:rPr>
              <w:t>Site visit</w:t>
            </w:r>
            <w:r w:rsidR="00FC0A1F" w:rsidRPr="002838F7">
              <w:rPr>
                <w:rFonts w:asciiTheme="minorHAnsi" w:eastAsiaTheme="minorHAnsi" w:hAnsiTheme="minorHAnsi" w:cstheme="minorHAnsi"/>
                <w:bCs/>
                <w:color w:val="FFFFFF" w:themeColor="background1"/>
                <w:sz w:val="22"/>
                <w:szCs w:val="22"/>
              </w:rPr>
              <w:t xml:space="preserve"> </w:t>
            </w:r>
          </w:p>
        </w:tc>
        <w:tc>
          <w:tcPr>
            <w:tcW w:w="5387" w:type="dxa"/>
            <w:gridSpan w:val="8"/>
            <w:shd w:val="clear" w:color="auto" w:fill="EBF2F0" w:themeFill="background2"/>
            <w:vAlign w:val="center"/>
          </w:tcPr>
          <w:sdt>
            <w:sdtPr>
              <w:rPr>
                <w:rFonts w:asciiTheme="minorHAnsi" w:eastAsiaTheme="minorHAnsi" w:hAnsiTheme="minorHAnsi" w:cstheme="minorHAnsi"/>
                <w:b/>
                <w:bCs/>
                <w:szCs w:val="22"/>
              </w:rPr>
              <w:id w:val="460773745"/>
              <w:lock w:val="sdtLocked"/>
              <w:placeholder>
                <w:docPart w:val="64A6842C4D97493DA3559E5754B08742"/>
              </w:placeholder>
              <w:comboBox>
                <w:listItem w:displayText="Choose an item" w:value="Choose an item"/>
                <w:listItem w:displayText="By Appointment only" w:value="By Appointment only"/>
                <w:listItem w:displayText="Mandatory" w:value="Mandatory"/>
                <w:listItem w:displayText="Optional - Not required" w:value="Optional - Not required"/>
                <w:listItem w:displayText="Not Required" w:value="Not Required"/>
              </w:comboBox>
            </w:sdtPr>
            <w:sdtEndPr/>
            <w:sdtContent>
              <w:p w14:paraId="01FD396E" w14:textId="19642E1B" w:rsidR="00FC0A1F" w:rsidRPr="006F7E8D" w:rsidRDefault="00C82FF6" w:rsidP="002E53CB">
                <w:pPr>
                  <w:spacing w:before="100" w:beforeAutospacing="1" w:after="60" w:line="276" w:lineRule="auto"/>
                  <w:jc w:val="both"/>
                  <w:rPr>
                    <w:rFonts w:asciiTheme="minorHAnsi" w:hAnsiTheme="minorHAnsi" w:cstheme="minorHAnsi"/>
                    <w:sz w:val="22"/>
                    <w:szCs w:val="22"/>
                  </w:rPr>
                </w:pPr>
                <w:r>
                  <w:rPr>
                    <w:rFonts w:asciiTheme="minorHAnsi" w:eastAsiaTheme="minorHAnsi" w:hAnsiTheme="minorHAnsi" w:cstheme="minorHAnsi"/>
                    <w:b/>
                    <w:bCs/>
                    <w:szCs w:val="22"/>
                  </w:rPr>
                  <w:t>Mandatory</w:t>
                </w:r>
              </w:p>
            </w:sdtContent>
          </w:sdt>
        </w:tc>
      </w:tr>
      <w:tr w:rsidR="000F624F" w:rsidRPr="00273F28" w14:paraId="7E5F6756" w14:textId="77777777" w:rsidTr="002E53CB">
        <w:trPr>
          <w:trHeight w:val="638"/>
          <w:jc w:val="center"/>
        </w:trPr>
        <w:tc>
          <w:tcPr>
            <w:tcW w:w="5807" w:type="dxa"/>
            <w:gridSpan w:val="4"/>
            <w:vMerge w:val="restart"/>
            <w:shd w:val="clear" w:color="auto" w:fill="235D64" w:themeFill="accent5"/>
          </w:tcPr>
          <w:p w14:paraId="4A8D9666" w14:textId="42E7946F" w:rsidR="002C1D4A" w:rsidRDefault="00927A09">
            <w:pPr>
              <w:spacing w:after="160" w:line="276" w:lineRule="auto"/>
              <w:jc w:val="both"/>
              <w:rPr>
                <w:kern w:val="2"/>
                <w:szCs w:val="22"/>
                <w:lang w:val="en-US"/>
                <w14:ligatures w14:val="standardContextual"/>
              </w:rPr>
            </w:pPr>
            <w:r>
              <w:rPr>
                <w:color w:val="FFFFFF"/>
              </w:rPr>
              <w:t>The Client will facilitate mandatory site visits by appointment during allocated timeslots across Wednesday 28 October, Thursday 29 October and Friday 30 October 2026. Timeslots will be accommodated across these three days following receipt of a correctly completed Notification to Attend Site Visit form.</w:t>
            </w:r>
          </w:p>
          <w:p w14:paraId="4BF18090" w14:textId="48998DA2" w:rsidR="002C53BF" w:rsidRPr="002838F7" w:rsidRDefault="002C53BF" w:rsidP="002E53CB">
            <w:pPr>
              <w:spacing w:after="160" w:line="276" w:lineRule="auto"/>
              <w:jc w:val="both"/>
              <w:rPr>
                <w:rFonts w:asciiTheme="minorHAnsi" w:eastAsiaTheme="minorHAnsi" w:hAnsiTheme="minorHAnsi" w:cstheme="minorHAnsi"/>
                <w:bCs/>
                <w:color w:val="FFFFFF" w:themeColor="background1"/>
                <w:sz w:val="22"/>
                <w:szCs w:val="22"/>
              </w:rPr>
            </w:pPr>
          </w:p>
        </w:tc>
        <w:tc>
          <w:tcPr>
            <w:tcW w:w="3287" w:type="dxa"/>
            <w:gridSpan w:val="5"/>
            <w:shd w:val="clear" w:color="auto" w:fill="EBF2F0" w:themeFill="background2"/>
            <w:vAlign w:val="center"/>
          </w:tcPr>
          <w:p w14:paraId="3A782E3E" w14:textId="77777777" w:rsidR="000F624F" w:rsidRPr="006F7E8D" w:rsidRDefault="000F624F" w:rsidP="002E53CB">
            <w:pPr>
              <w:spacing w:before="100" w:beforeAutospacing="1" w:after="60" w:line="276" w:lineRule="auto"/>
              <w:jc w:val="both"/>
              <w:rPr>
                <w:rFonts w:asciiTheme="minorHAnsi" w:eastAsiaTheme="minorHAnsi" w:hAnsiTheme="minorHAnsi" w:cstheme="minorHAnsi"/>
                <w:color w:val="235D64" w:themeColor="accent5"/>
                <w:sz w:val="22"/>
                <w:szCs w:val="22"/>
              </w:rPr>
            </w:pPr>
            <w:r w:rsidRPr="006F7E8D">
              <w:rPr>
                <w:rFonts w:asciiTheme="minorHAnsi" w:eastAsiaTheme="minorHAnsi" w:hAnsiTheme="minorHAnsi" w:cstheme="minorHAnsi"/>
                <w:sz w:val="22"/>
                <w:szCs w:val="22"/>
              </w:rPr>
              <w:t>From</w:t>
            </w:r>
          </w:p>
        </w:tc>
        <w:sdt>
          <w:sdtPr>
            <w:rPr>
              <w:rFonts w:asciiTheme="minorHAnsi" w:eastAsiaTheme="minorHAnsi" w:hAnsiTheme="minorHAnsi" w:cstheme="minorHAnsi"/>
              <w:bCs/>
              <w:color w:val="235D64" w:themeColor="accent5"/>
              <w:szCs w:val="22"/>
            </w:rPr>
            <w:id w:val="-877853321"/>
            <w:placeholder>
              <w:docPart w:val="049382567AE9485983A2D72E2438E368"/>
            </w:placeholder>
            <w:date w:fullDate="2026-10-28T00:00:00Z">
              <w:dateFormat w:val="dd/MM/yyyy"/>
              <w:lid w:val="en-IE"/>
              <w:storeMappedDataAs w:val="dateTime"/>
              <w:calendar w:val="gregorian"/>
            </w:date>
          </w:sdtPr>
          <w:sdtEndPr/>
          <w:sdtContent>
            <w:tc>
              <w:tcPr>
                <w:tcW w:w="2100" w:type="dxa"/>
                <w:gridSpan w:val="3"/>
                <w:shd w:val="clear" w:color="auto" w:fill="EBF2F0" w:themeFill="background2"/>
              </w:tcPr>
              <w:p w14:paraId="0ADDE9CF" w14:textId="37103D07" w:rsidR="000F624F" w:rsidRPr="006F7E8D" w:rsidRDefault="00AB12A1" w:rsidP="002E53CB">
                <w:pPr>
                  <w:spacing w:before="100" w:beforeAutospacing="1" w:after="60" w:line="276" w:lineRule="auto"/>
                  <w:jc w:val="both"/>
                  <w:rPr>
                    <w:rFonts w:asciiTheme="minorHAnsi" w:eastAsiaTheme="minorHAnsi" w:hAnsiTheme="minorHAnsi" w:cstheme="minorHAnsi"/>
                    <w:bCs/>
                    <w:color w:val="235D64" w:themeColor="accent5"/>
                    <w:sz w:val="22"/>
                    <w:szCs w:val="22"/>
                  </w:rPr>
                </w:pPr>
                <w:r>
                  <w:rPr>
                    <w:rFonts w:asciiTheme="minorHAnsi" w:eastAsiaTheme="minorHAnsi" w:hAnsiTheme="minorHAnsi" w:cstheme="minorHAnsi"/>
                    <w:bCs/>
                    <w:color w:val="235D64" w:themeColor="accent5"/>
                    <w:szCs w:val="22"/>
                    <w:lang w:val="en-IE"/>
                  </w:rPr>
                  <w:t>28/10/2026</w:t>
                </w:r>
              </w:p>
            </w:tc>
          </w:sdtContent>
        </w:sdt>
      </w:tr>
      <w:tr w:rsidR="000F624F" w:rsidRPr="000F624F" w14:paraId="02F85F9F" w14:textId="77777777" w:rsidTr="002E53CB">
        <w:trPr>
          <w:trHeight w:val="662"/>
          <w:jc w:val="center"/>
        </w:trPr>
        <w:tc>
          <w:tcPr>
            <w:tcW w:w="5807" w:type="dxa"/>
            <w:gridSpan w:val="4"/>
            <w:vMerge/>
            <w:shd w:val="clear" w:color="auto" w:fill="235D64" w:themeFill="accent5"/>
          </w:tcPr>
          <w:p w14:paraId="21BA1255" w14:textId="77777777" w:rsidR="000F624F" w:rsidRPr="002838F7" w:rsidRDefault="000F624F" w:rsidP="002E53CB">
            <w:pPr>
              <w:spacing w:after="160" w:line="276" w:lineRule="auto"/>
              <w:jc w:val="both"/>
              <w:rPr>
                <w:rFonts w:asciiTheme="minorHAnsi" w:eastAsiaTheme="minorHAnsi" w:hAnsiTheme="minorHAnsi" w:cstheme="minorHAnsi"/>
                <w:b/>
                <w:color w:val="FFFFFF" w:themeColor="background1"/>
                <w:sz w:val="22"/>
                <w:szCs w:val="22"/>
              </w:rPr>
            </w:pPr>
          </w:p>
        </w:tc>
        <w:tc>
          <w:tcPr>
            <w:tcW w:w="3287" w:type="dxa"/>
            <w:gridSpan w:val="5"/>
            <w:shd w:val="clear" w:color="auto" w:fill="EBF2F0" w:themeFill="background2"/>
            <w:vAlign w:val="center"/>
          </w:tcPr>
          <w:p w14:paraId="2FB3D800" w14:textId="2F3A7A2F" w:rsidR="000F624F" w:rsidRPr="006F7E8D" w:rsidRDefault="000F624F" w:rsidP="002E53CB">
            <w:pPr>
              <w:spacing w:before="100" w:beforeAutospacing="1" w:after="60" w:line="276" w:lineRule="auto"/>
              <w:jc w:val="both"/>
              <w:rPr>
                <w:rFonts w:asciiTheme="minorHAnsi" w:eastAsiaTheme="minorHAnsi" w:hAnsiTheme="minorHAnsi" w:cstheme="minorHAnsi"/>
                <w:bCs/>
                <w:color w:val="235D64" w:themeColor="accent5"/>
                <w:sz w:val="22"/>
                <w:szCs w:val="22"/>
              </w:rPr>
            </w:pPr>
            <w:r w:rsidRPr="006F7E8D">
              <w:rPr>
                <w:rFonts w:asciiTheme="minorHAnsi" w:eastAsiaTheme="minorHAnsi" w:hAnsiTheme="minorHAnsi" w:cstheme="minorHAnsi"/>
                <w:bCs/>
                <w:sz w:val="22"/>
                <w:szCs w:val="22"/>
              </w:rPr>
              <w:t>To</w:t>
            </w:r>
          </w:p>
        </w:tc>
        <w:sdt>
          <w:sdtPr>
            <w:rPr>
              <w:rFonts w:asciiTheme="minorHAnsi" w:eastAsiaTheme="minorHAnsi" w:hAnsiTheme="minorHAnsi" w:cstheme="minorHAnsi"/>
              <w:b/>
              <w:color w:val="235D64" w:themeColor="accent5"/>
              <w:szCs w:val="22"/>
            </w:rPr>
            <w:id w:val="1548959010"/>
            <w:placeholder>
              <w:docPart w:val="0A888E31FAF3492B97190681FB894C39"/>
            </w:placeholder>
            <w:date w:fullDate="2026-10-30T00:00:00Z">
              <w:dateFormat w:val="dd/MM/yyyy"/>
              <w:lid w:val="en-IE"/>
              <w:storeMappedDataAs w:val="dateTime"/>
              <w:calendar w:val="gregorian"/>
            </w:date>
          </w:sdtPr>
          <w:sdtEndPr/>
          <w:sdtContent>
            <w:tc>
              <w:tcPr>
                <w:tcW w:w="2100" w:type="dxa"/>
                <w:gridSpan w:val="3"/>
                <w:shd w:val="clear" w:color="auto" w:fill="EBF2F0" w:themeFill="background2"/>
              </w:tcPr>
              <w:p w14:paraId="7A5DFE79" w14:textId="49F478DD" w:rsidR="000F624F" w:rsidRPr="006F7E8D" w:rsidRDefault="00AB12A1" w:rsidP="002E53CB">
                <w:pPr>
                  <w:spacing w:before="100" w:beforeAutospacing="1" w:after="60" w:line="276" w:lineRule="auto"/>
                  <w:jc w:val="both"/>
                  <w:rPr>
                    <w:rFonts w:asciiTheme="minorHAnsi" w:eastAsiaTheme="minorHAnsi" w:hAnsiTheme="minorHAnsi" w:cstheme="minorHAnsi"/>
                    <w:b/>
                    <w:color w:val="235D64" w:themeColor="accent5"/>
                    <w:sz w:val="22"/>
                    <w:szCs w:val="22"/>
                  </w:rPr>
                </w:pPr>
                <w:r>
                  <w:rPr>
                    <w:rFonts w:asciiTheme="minorHAnsi" w:eastAsiaTheme="minorHAnsi" w:hAnsiTheme="minorHAnsi" w:cstheme="minorHAnsi"/>
                    <w:b/>
                    <w:color w:val="235D64" w:themeColor="accent5"/>
                    <w:szCs w:val="22"/>
                    <w:lang w:val="en-IE"/>
                  </w:rPr>
                  <w:t>30/10/2026</w:t>
                </w:r>
              </w:p>
            </w:tc>
          </w:sdtContent>
        </w:sdt>
      </w:tr>
      <w:tr w:rsidR="000F624F" w:rsidRPr="00507623" w14:paraId="2F341295" w14:textId="77777777" w:rsidTr="002E53CB">
        <w:trPr>
          <w:jc w:val="center"/>
        </w:trPr>
        <w:tc>
          <w:tcPr>
            <w:tcW w:w="5807" w:type="dxa"/>
            <w:gridSpan w:val="4"/>
            <w:shd w:val="clear" w:color="auto" w:fill="235D64" w:themeFill="accent5"/>
          </w:tcPr>
          <w:p w14:paraId="532E1325" w14:textId="2F4AA55C" w:rsidR="000F624F" w:rsidRPr="002838F7" w:rsidRDefault="00A165A8" w:rsidP="002E53CB">
            <w:pPr>
              <w:spacing w:after="160" w:line="276" w:lineRule="auto"/>
              <w:jc w:val="both"/>
              <w:rPr>
                <w:rFonts w:asciiTheme="minorHAnsi" w:eastAsiaTheme="minorHAnsi" w:hAnsiTheme="minorHAnsi" w:cstheme="minorHAnsi"/>
                <w:color w:val="FFFFFF" w:themeColor="background1"/>
                <w:sz w:val="22"/>
                <w:szCs w:val="22"/>
              </w:rPr>
            </w:pPr>
            <w:r w:rsidRPr="002838F7">
              <w:rPr>
                <w:rFonts w:asciiTheme="minorHAnsi" w:eastAsiaTheme="minorHAnsi" w:hAnsiTheme="minorHAnsi" w:cstheme="minorHAnsi"/>
                <w:color w:val="FFFFFF" w:themeColor="background1"/>
                <w:sz w:val="22"/>
                <w:szCs w:val="22"/>
              </w:rPr>
              <w:t>D</w:t>
            </w:r>
            <w:r w:rsidRPr="002838F7">
              <w:rPr>
                <w:rFonts w:eastAsiaTheme="minorHAnsi"/>
                <w:color w:val="FFFFFF" w:themeColor="background1"/>
                <w:sz w:val="22"/>
                <w:szCs w:val="22"/>
              </w:rPr>
              <w:t>eadline for r</w:t>
            </w:r>
            <w:r w:rsidR="000F624F" w:rsidRPr="002838F7">
              <w:rPr>
                <w:rFonts w:asciiTheme="minorHAnsi" w:eastAsiaTheme="minorHAnsi" w:hAnsiTheme="minorHAnsi" w:cstheme="minorHAnsi"/>
                <w:color w:val="FFFFFF" w:themeColor="background1"/>
                <w:sz w:val="22"/>
                <w:szCs w:val="22"/>
              </w:rPr>
              <w:t xml:space="preserve">eturn of Notification to </w:t>
            </w:r>
            <w:r w:rsidR="00E76151" w:rsidRPr="002838F7">
              <w:rPr>
                <w:rFonts w:asciiTheme="minorHAnsi" w:eastAsiaTheme="minorHAnsi" w:hAnsiTheme="minorHAnsi" w:cstheme="minorHAnsi"/>
                <w:color w:val="FFFFFF" w:themeColor="background1"/>
                <w:sz w:val="22"/>
                <w:szCs w:val="22"/>
              </w:rPr>
              <w:t>A</w:t>
            </w:r>
            <w:r w:rsidR="000F624F" w:rsidRPr="002838F7">
              <w:rPr>
                <w:rFonts w:asciiTheme="minorHAnsi" w:eastAsiaTheme="minorHAnsi" w:hAnsiTheme="minorHAnsi" w:cstheme="minorHAnsi"/>
                <w:color w:val="FFFFFF" w:themeColor="background1"/>
                <w:sz w:val="22"/>
                <w:szCs w:val="22"/>
              </w:rPr>
              <w:t>ttend Site Visit Form</w:t>
            </w:r>
          </w:p>
        </w:tc>
        <w:tc>
          <w:tcPr>
            <w:tcW w:w="5387" w:type="dxa"/>
            <w:gridSpan w:val="8"/>
            <w:shd w:val="clear" w:color="auto" w:fill="EBF2F0" w:themeFill="background2"/>
            <w:vAlign w:val="center"/>
          </w:tcPr>
          <w:p w14:paraId="29A161DD" w14:textId="666A77E0" w:rsidR="000F624F" w:rsidRPr="006F7E8D" w:rsidRDefault="00772817" w:rsidP="002E53CB">
            <w:pPr>
              <w:spacing w:before="100" w:beforeAutospacing="1" w:after="60" w:line="276" w:lineRule="auto"/>
              <w:jc w:val="both"/>
              <w:rPr>
                <w:rFonts w:asciiTheme="minorHAnsi" w:hAnsiTheme="minorHAnsi" w:cstheme="minorHAnsi"/>
                <w:b/>
                <w:color w:val="235D64" w:themeColor="accent5"/>
                <w:sz w:val="22"/>
                <w:szCs w:val="22"/>
              </w:rPr>
            </w:pPr>
            <w:sdt>
              <w:sdtPr>
                <w:rPr>
                  <w:rFonts w:asciiTheme="minorHAnsi" w:eastAsiaTheme="minorHAnsi" w:hAnsiTheme="minorHAnsi" w:cstheme="minorHAnsi"/>
                  <w:b/>
                  <w:color w:val="235D64" w:themeColor="accent5"/>
                  <w:szCs w:val="22"/>
                </w:rPr>
                <w:alias w:val="SiteVisitNotify"/>
                <w:tag w:val="SiteVisitNotify"/>
                <w:id w:val="189349849"/>
                <w:lock w:val="sdtLocked"/>
                <w:placeholder>
                  <w:docPart w:val="FAD45BBDD79B4415943873BC3C42534F"/>
                </w:placeholder>
                <w:date w:fullDate="2026-10-21T12:00:00Z">
                  <w:dateFormat w:val="dddd d MMMM yyyy 12:00"/>
                  <w:lid w:val="en-IE"/>
                  <w:storeMappedDataAs w:val="dateTime"/>
                  <w:calendar w:val="gregorian"/>
                </w:date>
              </w:sdtPr>
              <w:sdtEndPr/>
              <w:sdtContent>
                <w:r w:rsidR="00757B5A">
                  <w:rPr>
                    <w:rFonts w:asciiTheme="minorHAnsi" w:eastAsiaTheme="minorHAnsi" w:hAnsiTheme="minorHAnsi" w:cstheme="minorHAnsi"/>
                    <w:b/>
                    <w:color w:val="235D64" w:themeColor="accent5"/>
                    <w:szCs w:val="22"/>
                    <w:lang w:val="en-IE"/>
                  </w:rPr>
                  <w:t>Wednesday 21 October 2026 12:00</w:t>
                </w:r>
              </w:sdtContent>
            </w:sdt>
          </w:p>
        </w:tc>
      </w:tr>
      <w:tr w:rsidR="000F624F" w:rsidRPr="00507623" w14:paraId="64A6D7BF" w14:textId="77777777" w:rsidTr="002E53CB">
        <w:trPr>
          <w:trHeight w:val="1279"/>
          <w:jc w:val="center"/>
        </w:trPr>
        <w:tc>
          <w:tcPr>
            <w:tcW w:w="5807" w:type="dxa"/>
            <w:gridSpan w:val="4"/>
            <w:shd w:val="clear" w:color="auto" w:fill="235D64" w:themeFill="accent5"/>
          </w:tcPr>
          <w:p w14:paraId="7BB9B9EA" w14:textId="222C3B21" w:rsidR="000F624F" w:rsidRPr="002838F7" w:rsidRDefault="000F624F" w:rsidP="002E53CB">
            <w:pPr>
              <w:spacing w:after="160" w:line="276" w:lineRule="auto"/>
              <w:jc w:val="both"/>
              <w:rPr>
                <w:rFonts w:asciiTheme="minorHAnsi" w:eastAsiaTheme="minorHAnsi" w:hAnsiTheme="minorHAnsi" w:cstheme="minorHAnsi"/>
                <w:color w:val="FFFFFF" w:themeColor="background1"/>
                <w:sz w:val="22"/>
                <w:szCs w:val="22"/>
              </w:rPr>
            </w:pPr>
            <w:r w:rsidRPr="002838F7">
              <w:rPr>
                <w:rFonts w:asciiTheme="minorHAnsi" w:eastAsiaTheme="minorHAnsi" w:hAnsiTheme="minorHAnsi" w:cstheme="minorHAnsi"/>
                <w:color w:val="FFFFFF" w:themeColor="background1"/>
                <w:sz w:val="22"/>
                <w:szCs w:val="22"/>
              </w:rPr>
              <w:t>Closing Date and Time for Receipt of Queries</w:t>
            </w:r>
            <w:r w:rsidR="001C565F" w:rsidRPr="002838F7">
              <w:rPr>
                <w:rFonts w:asciiTheme="minorHAnsi" w:eastAsiaTheme="minorHAnsi" w:hAnsiTheme="minorHAnsi" w:cstheme="minorHAnsi"/>
                <w:color w:val="FFFFFF" w:themeColor="background1"/>
                <w:sz w:val="22"/>
                <w:szCs w:val="22"/>
              </w:rPr>
              <w:t xml:space="preserve">. </w:t>
            </w:r>
            <w:r w:rsidRPr="002838F7">
              <w:rPr>
                <w:rFonts w:asciiTheme="minorHAnsi" w:eastAsiaTheme="minorHAnsi" w:hAnsiTheme="minorHAnsi" w:cstheme="minorHAnsi"/>
                <w:color w:val="FFFFFF" w:themeColor="background1"/>
                <w:sz w:val="22"/>
                <w:szCs w:val="22"/>
              </w:rPr>
              <w:t xml:space="preserve">In the event of a conflict, the date and time published on </w:t>
            </w:r>
            <w:proofErr w:type="spellStart"/>
            <w:r w:rsidR="006D51A4" w:rsidRPr="002838F7">
              <w:rPr>
                <w:rFonts w:asciiTheme="minorHAnsi" w:eastAsiaTheme="minorHAnsi" w:hAnsiTheme="minorHAnsi" w:cstheme="minorHAnsi"/>
                <w:color w:val="FFFFFF" w:themeColor="background1"/>
                <w:sz w:val="22"/>
                <w:szCs w:val="22"/>
              </w:rPr>
              <w:t>eTenders</w:t>
            </w:r>
            <w:proofErr w:type="spellEnd"/>
            <w:r w:rsidRPr="002838F7">
              <w:rPr>
                <w:rFonts w:asciiTheme="minorHAnsi" w:eastAsiaTheme="minorHAnsi" w:hAnsiTheme="minorHAnsi" w:cstheme="minorHAnsi"/>
                <w:color w:val="FFFFFF" w:themeColor="background1"/>
                <w:sz w:val="22"/>
                <w:szCs w:val="22"/>
              </w:rPr>
              <w:t xml:space="preserve"> is deemed correct and valid unless otherwise updated by the Contracting Authority through the messaging facility.</w:t>
            </w:r>
          </w:p>
        </w:tc>
        <w:tc>
          <w:tcPr>
            <w:tcW w:w="5387" w:type="dxa"/>
            <w:gridSpan w:val="8"/>
            <w:shd w:val="clear" w:color="auto" w:fill="EBF2F0" w:themeFill="background2"/>
            <w:vAlign w:val="center"/>
          </w:tcPr>
          <w:p w14:paraId="1F1E3368" w14:textId="657D46EC" w:rsidR="000F624F" w:rsidRPr="006F7E8D" w:rsidRDefault="00772817" w:rsidP="002E53CB">
            <w:pPr>
              <w:spacing w:before="100" w:beforeAutospacing="1" w:after="60" w:line="276" w:lineRule="auto"/>
              <w:jc w:val="both"/>
              <w:rPr>
                <w:rFonts w:asciiTheme="minorHAnsi" w:hAnsiTheme="minorHAnsi" w:cstheme="minorHAnsi"/>
                <w:b/>
                <w:color w:val="235D64" w:themeColor="accent5"/>
                <w:sz w:val="22"/>
                <w:szCs w:val="22"/>
              </w:rPr>
            </w:pPr>
            <w:sdt>
              <w:sdtPr>
                <w:rPr>
                  <w:rFonts w:asciiTheme="minorHAnsi" w:eastAsiaTheme="minorHAnsi" w:hAnsiTheme="minorHAnsi" w:cstheme="minorHAnsi"/>
                  <w:b/>
                  <w:color w:val="235D64" w:themeColor="accent5"/>
                  <w:szCs w:val="22"/>
                </w:rPr>
                <w:alias w:val="QueryDeadline"/>
                <w:tag w:val="QueryDeadline"/>
                <w:id w:val="1827851004"/>
                <w:lock w:val="sdtLocked"/>
                <w:placeholder>
                  <w:docPart w:val="EA6768CB740E4788993DDA013960C638"/>
                </w:placeholder>
                <w:date w:fullDate="2026-11-13T11:00:00Z">
                  <w:dateFormat w:val="dddd d MMMM yyyy 11:00"/>
                  <w:lid w:val="en-IE"/>
                  <w:storeMappedDataAs w:val="dateTime"/>
                  <w:calendar w:val="gregorian"/>
                </w:date>
              </w:sdtPr>
              <w:sdtEndPr/>
              <w:sdtContent>
                <w:r w:rsidR="00DB0615">
                  <w:rPr>
                    <w:rFonts w:asciiTheme="minorHAnsi" w:eastAsiaTheme="minorHAnsi" w:hAnsiTheme="minorHAnsi" w:cstheme="minorHAnsi"/>
                    <w:b/>
                    <w:color w:val="235D64" w:themeColor="accent5"/>
                    <w:szCs w:val="22"/>
                    <w:lang w:val="en-IE"/>
                  </w:rPr>
                  <w:t>Friday 13 November 2026 11:00</w:t>
                </w:r>
              </w:sdtContent>
            </w:sdt>
          </w:p>
        </w:tc>
      </w:tr>
      <w:tr w:rsidR="000F624F" w:rsidRPr="003E6564" w14:paraId="0AFCAC7D" w14:textId="77777777" w:rsidTr="002E53CB">
        <w:trPr>
          <w:jc w:val="center"/>
        </w:trPr>
        <w:tc>
          <w:tcPr>
            <w:tcW w:w="11194" w:type="dxa"/>
            <w:gridSpan w:val="12"/>
          </w:tcPr>
          <w:p w14:paraId="32128171" w14:textId="6BE2B0A4" w:rsidR="000F624F" w:rsidRPr="005A6C20" w:rsidRDefault="000F624F" w:rsidP="002E53CB">
            <w:pPr>
              <w:spacing w:line="276" w:lineRule="auto"/>
              <w:jc w:val="both"/>
              <w:rPr>
                <w:rFonts w:asciiTheme="minorHAnsi" w:eastAsiaTheme="minorHAnsi" w:hAnsiTheme="minorHAnsi" w:cstheme="minorHAnsi"/>
                <w:sz w:val="22"/>
                <w:szCs w:val="22"/>
              </w:rPr>
            </w:pPr>
            <w:r w:rsidRPr="005A6C20">
              <w:rPr>
                <w:bCs/>
                <w:sz w:val="22"/>
                <w:szCs w:val="22"/>
              </w:rPr>
              <w:t xml:space="preserve">Any queries or requests for clarifications in relation to this SRFT and its requirements must be submitted using </w:t>
            </w:r>
            <w:proofErr w:type="spellStart"/>
            <w:r w:rsidR="006D51A4" w:rsidRPr="005A6C20">
              <w:rPr>
                <w:bCs/>
                <w:sz w:val="22"/>
                <w:szCs w:val="22"/>
              </w:rPr>
              <w:t>eTenders</w:t>
            </w:r>
            <w:proofErr w:type="spellEnd"/>
            <w:r w:rsidRPr="005A6C20">
              <w:rPr>
                <w:bCs/>
                <w:sz w:val="22"/>
                <w:szCs w:val="22"/>
              </w:rPr>
              <w:t xml:space="preserve"> where the </w:t>
            </w:r>
            <w:r w:rsidR="00642CEA" w:rsidRPr="005A6C20">
              <w:rPr>
                <w:bCs/>
                <w:sz w:val="22"/>
                <w:szCs w:val="22"/>
              </w:rPr>
              <w:t xml:space="preserve">Contracting Authority </w:t>
            </w:r>
            <w:r w:rsidRPr="005A6C20">
              <w:rPr>
                <w:bCs/>
                <w:sz w:val="22"/>
                <w:szCs w:val="22"/>
              </w:rPr>
              <w:t xml:space="preserve">will manage all queries. The deadline is set out above and published on </w:t>
            </w:r>
            <w:proofErr w:type="spellStart"/>
            <w:r w:rsidR="006D51A4" w:rsidRPr="005A6C20">
              <w:rPr>
                <w:bCs/>
                <w:sz w:val="22"/>
                <w:szCs w:val="22"/>
              </w:rPr>
              <w:t>eTenders</w:t>
            </w:r>
            <w:proofErr w:type="spellEnd"/>
            <w:r w:rsidRPr="005A6C20">
              <w:rPr>
                <w:bCs/>
                <w:sz w:val="22"/>
                <w:szCs w:val="22"/>
              </w:rPr>
              <w:t xml:space="preserve"> website (in the event of a conflict, the date and time published on </w:t>
            </w:r>
            <w:proofErr w:type="spellStart"/>
            <w:r w:rsidR="006D51A4" w:rsidRPr="005A6C20">
              <w:rPr>
                <w:bCs/>
                <w:sz w:val="22"/>
                <w:szCs w:val="22"/>
              </w:rPr>
              <w:t>eTenders</w:t>
            </w:r>
            <w:proofErr w:type="spellEnd"/>
            <w:r w:rsidRPr="005A6C20">
              <w:rPr>
                <w:bCs/>
                <w:sz w:val="22"/>
                <w:szCs w:val="22"/>
              </w:rPr>
              <w:t xml:space="preserve"> will be deemed correct and valid) unless otherwise updated by the Contracting Authority through the clarifications &amp; query process. Late Submissions will not be responded to. </w:t>
            </w:r>
          </w:p>
        </w:tc>
      </w:tr>
      <w:tr w:rsidR="000F624F" w:rsidRPr="00507623" w14:paraId="2858313E" w14:textId="77777777" w:rsidTr="002E53CB">
        <w:trPr>
          <w:jc w:val="center"/>
        </w:trPr>
        <w:tc>
          <w:tcPr>
            <w:tcW w:w="5807" w:type="dxa"/>
            <w:gridSpan w:val="4"/>
            <w:shd w:val="clear" w:color="auto" w:fill="235D64" w:themeFill="accent5"/>
          </w:tcPr>
          <w:p w14:paraId="6FAFB8B7" w14:textId="22B6DDDE" w:rsidR="000F624F" w:rsidRPr="005A6C20" w:rsidRDefault="000F624F" w:rsidP="002E53CB">
            <w:pPr>
              <w:spacing w:after="160" w:line="276" w:lineRule="auto"/>
              <w:jc w:val="both"/>
              <w:rPr>
                <w:rFonts w:asciiTheme="minorHAnsi" w:eastAsiaTheme="minorHAnsi" w:hAnsiTheme="minorHAnsi" w:cstheme="minorHAnsi"/>
                <w:color w:val="FFFFFF" w:themeColor="background1"/>
                <w:sz w:val="22"/>
                <w:szCs w:val="22"/>
              </w:rPr>
            </w:pPr>
            <w:r w:rsidRPr="005A6C20">
              <w:rPr>
                <w:rFonts w:asciiTheme="minorHAnsi" w:eastAsiaTheme="minorHAnsi" w:hAnsiTheme="minorHAnsi" w:cstheme="minorHAnsi"/>
                <w:color w:val="FFFFFF" w:themeColor="background1"/>
                <w:sz w:val="22"/>
                <w:szCs w:val="22"/>
              </w:rPr>
              <w:t>Closing Date and Time for Receipt of documentation</w:t>
            </w:r>
            <w:r w:rsidR="001C565F" w:rsidRPr="005A6C20">
              <w:rPr>
                <w:rFonts w:asciiTheme="minorHAnsi" w:eastAsiaTheme="minorHAnsi" w:hAnsiTheme="minorHAnsi" w:cstheme="minorHAnsi"/>
                <w:color w:val="FFFFFF" w:themeColor="background1"/>
                <w:sz w:val="22"/>
                <w:szCs w:val="22"/>
              </w:rPr>
              <w:t xml:space="preserve">. </w:t>
            </w:r>
            <w:r w:rsidRPr="005A6C20">
              <w:rPr>
                <w:rFonts w:asciiTheme="minorHAnsi" w:eastAsiaTheme="minorHAnsi" w:hAnsiTheme="minorHAnsi" w:cstheme="minorHAnsi"/>
                <w:color w:val="FFFFFF" w:themeColor="background1"/>
                <w:sz w:val="22"/>
                <w:szCs w:val="22"/>
              </w:rPr>
              <w:t xml:space="preserve">In the event of a conflict, the date and time published on </w:t>
            </w:r>
            <w:proofErr w:type="spellStart"/>
            <w:r w:rsidR="006D51A4" w:rsidRPr="005A6C20">
              <w:rPr>
                <w:rFonts w:asciiTheme="minorHAnsi" w:eastAsiaTheme="minorHAnsi" w:hAnsiTheme="minorHAnsi" w:cstheme="minorHAnsi"/>
                <w:color w:val="FFFFFF" w:themeColor="background1"/>
                <w:sz w:val="22"/>
                <w:szCs w:val="22"/>
              </w:rPr>
              <w:t>eTenders</w:t>
            </w:r>
            <w:proofErr w:type="spellEnd"/>
            <w:r w:rsidRPr="005A6C20">
              <w:rPr>
                <w:rFonts w:asciiTheme="minorHAnsi" w:eastAsiaTheme="minorHAnsi" w:hAnsiTheme="minorHAnsi" w:cstheme="minorHAnsi"/>
                <w:color w:val="FFFFFF" w:themeColor="background1"/>
                <w:sz w:val="22"/>
                <w:szCs w:val="22"/>
              </w:rPr>
              <w:t xml:space="preserve"> is deemed correct and valid unless otherwise extended by the Contracting Authority through the messaging facility.</w:t>
            </w:r>
          </w:p>
        </w:tc>
        <w:tc>
          <w:tcPr>
            <w:tcW w:w="5387" w:type="dxa"/>
            <w:gridSpan w:val="8"/>
            <w:shd w:val="clear" w:color="auto" w:fill="EBF2F0" w:themeFill="background2"/>
            <w:vAlign w:val="center"/>
          </w:tcPr>
          <w:p w14:paraId="434E27C3" w14:textId="0F94D396" w:rsidR="000F624F" w:rsidRPr="005A6C20" w:rsidRDefault="00772817" w:rsidP="002E53CB">
            <w:pPr>
              <w:spacing w:before="100" w:beforeAutospacing="1" w:after="60" w:line="276" w:lineRule="auto"/>
              <w:jc w:val="both"/>
              <w:rPr>
                <w:rFonts w:asciiTheme="minorHAnsi" w:hAnsiTheme="minorHAnsi" w:cstheme="minorHAnsi"/>
                <w:sz w:val="22"/>
                <w:szCs w:val="22"/>
              </w:rPr>
            </w:pPr>
            <w:sdt>
              <w:sdtPr>
                <w:rPr>
                  <w:rFonts w:asciiTheme="minorHAnsi" w:eastAsiaTheme="minorHAnsi" w:hAnsiTheme="minorHAnsi" w:cstheme="minorHAnsi"/>
                  <w:b/>
                  <w:szCs w:val="22"/>
                </w:rPr>
                <w:alias w:val="SubmissionDeadline"/>
                <w:tag w:val="SubmissionDeadline"/>
                <w:id w:val="-1550685351"/>
                <w:lock w:val="sdtLocked"/>
                <w:placeholder>
                  <w:docPart w:val="3861C236DE8E4EC2BB4411D103FB6D38"/>
                </w:placeholder>
                <w:date w:fullDate="2026-11-20T12:00:00Z">
                  <w:dateFormat w:val="dddd d MMMM yyyy 12:00"/>
                  <w:lid w:val="en-IE"/>
                  <w:storeMappedDataAs w:val="dateTime"/>
                  <w:calendar w:val="gregorian"/>
                </w:date>
              </w:sdtPr>
              <w:sdtEndPr/>
              <w:sdtContent>
                <w:r w:rsidR="00DB0615">
                  <w:rPr>
                    <w:rFonts w:asciiTheme="minorHAnsi" w:eastAsiaTheme="minorHAnsi" w:hAnsiTheme="minorHAnsi" w:cstheme="minorHAnsi"/>
                    <w:b/>
                    <w:szCs w:val="22"/>
                    <w:lang w:val="en-IE"/>
                  </w:rPr>
                  <w:t>Friday 20 November 2026 12:00</w:t>
                </w:r>
              </w:sdtContent>
            </w:sdt>
          </w:p>
        </w:tc>
      </w:tr>
      <w:tr w:rsidR="000F624F" w:rsidRPr="003E6564" w14:paraId="61870751" w14:textId="77777777" w:rsidTr="002E53CB">
        <w:trPr>
          <w:trHeight w:val="564"/>
          <w:jc w:val="center"/>
        </w:trPr>
        <w:tc>
          <w:tcPr>
            <w:tcW w:w="11194" w:type="dxa"/>
            <w:gridSpan w:val="12"/>
          </w:tcPr>
          <w:p w14:paraId="28EB2F6C" w14:textId="10332664" w:rsidR="000F624F" w:rsidRPr="004B49E7" w:rsidRDefault="000F624F" w:rsidP="002E53CB">
            <w:pPr>
              <w:spacing w:before="100" w:beforeAutospacing="1" w:after="100" w:afterAutospacing="1" w:line="276" w:lineRule="auto"/>
              <w:jc w:val="both"/>
              <w:rPr>
                <w:bCs/>
                <w:sz w:val="22"/>
                <w:szCs w:val="22"/>
              </w:rPr>
            </w:pPr>
            <w:r w:rsidRPr="004B49E7">
              <w:rPr>
                <w:bCs/>
                <w:sz w:val="22"/>
                <w:szCs w:val="22"/>
              </w:rPr>
              <w:t>Your tender response must be submitted in full on www.</w:t>
            </w:r>
            <w:r w:rsidR="006D51A4" w:rsidRPr="004B49E7">
              <w:rPr>
                <w:bCs/>
                <w:sz w:val="22"/>
                <w:szCs w:val="22"/>
              </w:rPr>
              <w:t>eTenders</w:t>
            </w:r>
            <w:r w:rsidRPr="004B49E7">
              <w:rPr>
                <w:bCs/>
                <w:sz w:val="22"/>
                <w:szCs w:val="22"/>
              </w:rPr>
              <w:t>.gov.ie and must be received by the deadline set out above. Late or incomplete submissions will not be accepted under any circumstances.</w:t>
            </w:r>
          </w:p>
        </w:tc>
      </w:tr>
      <w:tr w:rsidR="00E96287" w:rsidRPr="00E96287" w14:paraId="0B0DB7FD" w14:textId="77777777" w:rsidTr="002E53CB">
        <w:trPr>
          <w:trHeight w:val="305"/>
          <w:jc w:val="center"/>
        </w:trPr>
        <w:tc>
          <w:tcPr>
            <w:tcW w:w="11194" w:type="dxa"/>
            <w:gridSpan w:val="12"/>
          </w:tcPr>
          <w:p w14:paraId="3BDC3C9A" w14:textId="3BF66972" w:rsidR="008A6714" w:rsidRPr="004B49E7" w:rsidRDefault="00E96287" w:rsidP="002E53CB">
            <w:pPr>
              <w:spacing w:before="100" w:beforeAutospacing="1" w:after="100" w:afterAutospacing="1" w:line="276" w:lineRule="auto"/>
              <w:jc w:val="both"/>
              <w:rPr>
                <w:bCs/>
                <w:sz w:val="22"/>
                <w:szCs w:val="22"/>
              </w:rPr>
            </w:pPr>
            <w:r w:rsidRPr="004B49E7">
              <w:rPr>
                <w:bCs/>
                <w:sz w:val="22"/>
                <w:szCs w:val="22"/>
              </w:rPr>
              <w:t xml:space="preserve">Please note that in the future the contract may be amended to include new offices, additional accommodation acquired in existing offices, vacated offices or reduce the service where office space is surrendered in existing accommodation or as circumstances dictate, at the discretion of the </w:t>
            </w:r>
            <w:r w:rsidR="004C739B" w:rsidRPr="004B49E7">
              <w:rPr>
                <w:bCs/>
                <w:sz w:val="22"/>
                <w:szCs w:val="22"/>
              </w:rPr>
              <w:t>Contracting Authority</w:t>
            </w:r>
            <w:r w:rsidR="004349F3" w:rsidRPr="004B49E7">
              <w:rPr>
                <w:bCs/>
                <w:sz w:val="22"/>
                <w:szCs w:val="22"/>
              </w:rPr>
              <w:t>.</w:t>
            </w:r>
          </w:p>
        </w:tc>
      </w:tr>
      <w:tr w:rsidR="000F624F" w:rsidRPr="00BF77FD" w14:paraId="0645C8D8" w14:textId="77777777" w:rsidTr="002E53CB">
        <w:trPr>
          <w:trHeight w:val="305"/>
          <w:jc w:val="center"/>
        </w:trPr>
        <w:tc>
          <w:tcPr>
            <w:tcW w:w="11194" w:type="dxa"/>
            <w:gridSpan w:val="12"/>
            <w:shd w:val="clear" w:color="auto" w:fill="235D64" w:themeFill="accent5"/>
          </w:tcPr>
          <w:p w14:paraId="2898BADF" w14:textId="705A43F5" w:rsidR="000F624F" w:rsidRPr="004B49E7" w:rsidRDefault="000F624F" w:rsidP="002E53CB">
            <w:pPr>
              <w:spacing w:before="100" w:beforeAutospacing="1" w:after="100" w:afterAutospacing="1" w:line="276" w:lineRule="auto"/>
              <w:jc w:val="both"/>
              <w:rPr>
                <w:b/>
                <w:color w:val="FFFFFF" w:themeColor="background1"/>
                <w:sz w:val="22"/>
                <w:szCs w:val="22"/>
              </w:rPr>
            </w:pPr>
            <w:r w:rsidRPr="004B49E7">
              <w:rPr>
                <w:b/>
                <w:color w:val="FFFFFF" w:themeColor="background1"/>
                <w:sz w:val="22"/>
                <w:szCs w:val="22"/>
              </w:rPr>
              <w:t>SPECIFIC CONTRACTUAL CLAUSE POINTS</w:t>
            </w:r>
          </w:p>
        </w:tc>
      </w:tr>
      <w:tr w:rsidR="000F624F" w:rsidRPr="00507623" w14:paraId="6B045E56" w14:textId="77777777" w:rsidTr="002E53CB">
        <w:trPr>
          <w:trHeight w:val="294"/>
          <w:jc w:val="center"/>
        </w:trPr>
        <w:tc>
          <w:tcPr>
            <w:tcW w:w="5807" w:type="dxa"/>
            <w:gridSpan w:val="4"/>
            <w:shd w:val="clear" w:color="auto" w:fill="235D64" w:themeFill="accent5"/>
          </w:tcPr>
          <w:p w14:paraId="5A65E359" w14:textId="77777777" w:rsidR="000F624F" w:rsidRPr="004B49E7" w:rsidRDefault="000F624F" w:rsidP="002E53CB">
            <w:pPr>
              <w:spacing w:after="160" w:line="276" w:lineRule="auto"/>
              <w:rPr>
                <w:rFonts w:asciiTheme="minorHAnsi" w:eastAsiaTheme="minorHAnsi" w:hAnsiTheme="minorHAnsi" w:cstheme="minorHAnsi"/>
                <w:color w:val="FFFFFF" w:themeColor="background1"/>
                <w:sz w:val="22"/>
                <w:szCs w:val="22"/>
              </w:rPr>
            </w:pPr>
            <w:r w:rsidRPr="004B49E7">
              <w:rPr>
                <w:rFonts w:asciiTheme="minorHAnsi" w:eastAsiaTheme="minorHAnsi" w:hAnsiTheme="minorHAnsi" w:cstheme="minorHAnsi"/>
                <w:color w:val="FFFFFF" w:themeColor="background1"/>
                <w:sz w:val="22"/>
                <w:szCs w:val="22"/>
              </w:rPr>
              <w:t>Contract Duration (months) -</w:t>
            </w:r>
            <w:r w:rsidRPr="004B49E7">
              <w:rPr>
                <w:rFonts w:asciiTheme="minorHAnsi" w:hAnsiTheme="minorHAnsi" w:cstheme="minorHAnsi"/>
                <w:sz w:val="22"/>
                <w:szCs w:val="22"/>
              </w:rPr>
              <w:t xml:space="preserve"> </w:t>
            </w:r>
            <w:r w:rsidRPr="004B49E7">
              <w:rPr>
                <w:rFonts w:asciiTheme="minorHAnsi" w:eastAsiaTheme="minorHAnsi" w:hAnsiTheme="minorHAnsi" w:cstheme="minorHAnsi"/>
                <w:color w:val="FFFFFF" w:themeColor="background1"/>
                <w:sz w:val="22"/>
                <w:szCs w:val="22"/>
              </w:rPr>
              <w:t>The contract will run for the period specified (“Term”)</w:t>
            </w:r>
          </w:p>
        </w:tc>
        <w:tc>
          <w:tcPr>
            <w:tcW w:w="5387" w:type="dxa"/>
            <w:gridSpan w:val="8"/>
            <w:shd w:val="clear" w:color="auto" w:fill="EBF2F0" w:themeFill="background2"/>
            <w:vAlign w:val="center"/>
          </w:tcPr>
          <w:p w14:paraId="11CFC6A5" w14:textId="49C6D606" w:rsidR="000F624F" w:rsidRPr="004B49E7" w:rsidRDefault="00772817" w:rsidP="002E53CB">
            <w:pPr>
              <w:spacing w:before="100" w:beforeAutospacing="1" w:after="60" w:line="276" w:lineRule="auto"/>
              <w:rPr>
                <w:rFonts w:asciiTheme="minorHAnsi" w:hAnsiTheme="minorHAnsi" w:cstheme="minorHAnsi"/>
                <w:b/>
                <w:sz w:val="22"/>
                <w:szCs w:val="22"/>
              </w:rPr>
            </w:pPr>
            <w:sdt>
              <w:sdtPr>
                <w:rPr>
                  <w:rFonts w:asciiTheme="minorHAnsi" w:hAnsiTheme="minorHAnsi" w:cstheme="minorHAnsi"/>
                  <w:b/>
                  <w:szCs w:val="22"/>
                </w:rPr>
                <w:alias w:val="Duration"/>
                <w:tag w:val="Duration"/>
                <w:id w:val="1335186311"/>
                <w:lock w:val="sdtLocked"/>
                <w:placeholder>
                  <w:docPart w:val="512EFFA4658543059F97226DB8E64C4E"/>
                </w:placeholder>
                <w:dropDownList>
                  <w:listItem w:displayText="Select Term" w:value="Select Term"/>
                  <w:listItem w:displayText="12 months" w:value="12 months"/>
                  <w:listItem w:displayText="24 months" w:value="24 months"/>
                  <w:listItem w:displayText="36 months" w:value="36 months"/>
                  <w:listItem w:displayText="48 months" w:value="48 months"/>
                </w:dropDownList>
              </w:sdtPr>
              <w:sdtEndPr/>
              <w:sdtContent>
                <w:r w:rsidR="00783732">
                  <w:rPr>
                    <w:rFonts w:asciiTheme="minorHAnsi" w:hAnsiTheme="minorHAnsi" w:cstheme="minorHAnsi"/>
                    <w:b/>
                    <w:szCs w:val="22"/>
                  </w:rPr>
                  <w:t>12 months</w:t>
                </w:r>
              </w:sdtContent>
            </w:sdt>
          </w:p>
        </w:tc>
      </w:tr>
      <w:tr w:rsidR="000F624F" w:rsidRPr="00507623" w14:paraId="3282B478" w14:textId="77777777" w:rsidTr="002E53CB">
        <w:trPr>
          <w:trHeight w:val="875"/>
          <w:jc w:val="center"/>
        </w:trPr>
        <w:tc>
          <w:tcPr>
            <w:tcW w:w="5807" w:type="dxa"/>
            <w:gridSpan w:val="4"/>
            <w:shd w:val="clear" w:color="auto" w:fill="235D64" w:themeFill="accent5"/>
          </w:tcPr>
          <w:p w14:paraId="21A40480" w14:textId="78C3ED4A" w:rsidR="000F624F" w:rsidRPr="004B49E7" w:rsidRDefault="000F624F" w:rsidP="002E53CB">
            <w:pPr>
              <w:spacing w:after="160" w:line="276" w:lineRule="auto"/>
              <w:rPr>
                <w:rFonts w:asciiTheme="minorHAnsi" w:eastAsiaTheme="minorHAnsi" w:hAnsiTheme="minorHAnsi" w:cstheme="minorHAnsi"/>
                <w:color w:val="FFFFFF" w:themeColor="background1"/>
                <w:sz w:val="22"/>
                <w:szCs w:val="22"/>
              </w:rPr>
            </w:pPr>
            <w:r w:rsidRPr="004B49E7">
              <w:rPr>
                <w:rFonts w:asciiTheme="minorHAnsi" w:eastAsiaTheme="minorHAnsi" w:hAnsiTheme="minorHAnsi" w:cstheme="minorHAnsi"/>
                <w:color w:val="FFFFFF" w:themeColor="background1"/>
                <w:sz w:val="22"/>
                <w:szCs w:val="22"/>
              </w:rPr>
              <w:t>Extension Options (months) - The Contracting Authority reserves the right, at its discretion, to extend the Term for a period or periods of up to”</w:t>
            </w:r>
          </w:p>
        </w:tc>
        <w:tc>
          <w:tcPr>
            <w:tcW w:w="5387" w:type="dxa"/>
            <w:gridSpan w:val="8"/>
            <w:shd w:val="clear" w:color="auto" w:fill="EBF2F0" w:themeFill="background2"/>
            <w:vAlign w:val="center"/>
          </w:tcPr>
          <w:p w14:paraId="2C4D74B3" w14:textId="5DED28DF" w:rsidR="000F624F" w:rsidRPr="004B49E7" w:rsidRDefault="00772817" w:rsidP="002E53CB">
            <w:pPr>
              <w:spacing w:line="276" w:lineRule="auto"/>
              <w:rPr>
                <w:rFonts w:asciiTheme="minorHAnsi" w:hAnsiTheme="minorHAnsi" w:cstheme="minorHAnsi"/>
                <w:b/>
                <w:sz w:val="22"/>
                <w:szCs w:val="22"/>
              </w:rPr>
            </w:pPr>
            <w:sdt>
              <w:sdtPr>
                <w:rPr>
                  <w:rFonts w:asciiTheme="minorHAnsi" w:hAnsiTheme="minorHAnsi" w:cstheme="minorHAnsi"/>
                  <w:b/>
                  <w:szCs w:val="22"/>
                </w:rPr>
                <w:id w:val="1868020045"/>
                <w:lock w:val="sdtLocked"/>
                <w:placeholder>
                  <w:docPart w:val="512EFFA4658543059F97226DB8E64C4E"/>
                </w:placeholder>
                <w:comboBox>
                  <w:listItem w:displayText="Select Extension Period" w:value="Select Extension Period"/>
                  <w:listItem w:displayText="N/A" w:value="N/A"/>
                  <w:listItem w:displayText="12 months" w:value="12 months"/>
                </w:comboBox>
              </w:sdtPr>
              <w:sdtEndPr/>
              <w:sdtContent>
                <w:r w:rsidR="00783732">
                  <w:rPr>
                    <w:rFonts w:asciiTheme="minorHAnsi" w:hAnsiTheme="minorHAnsi" w:cstheme="minorHAnsi"/>
                    <w:b/>
                    <w:szCs w:val="22"/>
                  </w:rPr>
                  <w:t>12 months</w:t>
                </w:r>
              </w:sdtContent>
            </w:sdt>
          </w:p>
        </w:tc>
      </w:tr>
      <w:tr w:rsidR="000F624F" w:rsidRPr="00507623" w14:paraId="32E80317" w14:textId="77777777" w:rsidTr="002E53CB">
        <w:trPr>
          <w:trHeight w:val="1551"/>
          <w:jc w:val="center"/>
        </w:trPr>
        <w:tc>
          <w:tcPr>
            <w:tcW w:w="5807" w:type="dxa"/>
            <w:gridSpan w:val="4"/>
            <w:shd w:val="clear" w:color="auto" w:fill="235D64" w:themeFill="accent5"/>
          </w:tcPr>
          <w:p w14:paraId="5B523755" w14:textId="7AF6E3F5" w:rsidR="00040022" w:rsidRPr="00F3403E" w:rsidRDefault="000F624F" w:rsidP="002E53CB">
            <w:pPr>
              <w:spacing w:after="160" w:line="276" w:lineRule="auto"/>
              <w:jc w:val="both"/>
              <w:rPr>
                <w:rFonts w:asciiTheme="minorHAnsi" w:eastAsiaTheme="minorHAnsi" w:hAnsiTheme="minorHAnsi" w:cstheme="minorHAnsi"/>
                <w:color w:val="FFFFFF" w:themeColor="background1"/>
                <w:sz w:val="22"/>
                <w:szCs w:val="22"/>
              </w:rPr>
            </w:pPr>
            <w:r w:rsidRPr="00F3403E">
              <w:rPr>
                <w:rFonts w:asciiTheme="minorHAnsi" w:eastAsiaTheme="minorHAnsi" w:hAnsiTheme="minorHAnsi" w:cstheme="minorHAnsi"/>
                <w:color w:val="FFFFFF" w:themeColor="background1"/>
                <w:sz w:val="22"/>
                <w:szCs w:val="22"/>
              </w:rPr>
              <w:lastRenderedPageBreak/>
              <w:t xml:space="preserve">Maximum number of extensions - The maximum number of such extension or extensions as set out here on the same terms and conditions, subject to the Client’s obligations at law as set </w:t>
            </w:r>
            <w:r w:rsidR="00B90DFF" w:rsidRPr="00F3403E">
              <w:rPr>
                <w:rFonts w:asciiTheme="minorHAnsi" w:eastAsiaTheme="minorHAnsi" w:hAnsiTheme="minorHAnsi" w:cstheme="minorHAnsi"/>
                <w:color w:val="FFFFFF" w:themeColor="background1"/>
                <w:sz w:val="22"/>
                <w:szCs w:val="22"/>
              </w:rPr>
              <w:t>out Schedule</w:t>
            </w:r>
            <w:r w:rsidR="00040022" w:rsidRPr="00F3403E">
              <w:rPr>
                <w:rFonts w:asciiTheme="minorHAnsi" w:eastAsiaTheme="minorHAnsi" w:hAnsiTheme="minorHAnsi" w:cstheme="minorHAnsi"/>
                <w:color w:val="FFFFFF" w:themeColor="background1"/>
                <w:sz w:val="22"/>
                <w:szCs w:val="22"/>
              </w:rPr>
              <w:t xml:space="preserve"> A: Terms and Conditions.</w:t>
            </w:r>
          </w:p>
        </w:tc>
        <w:sdt>
          <w:sdtPr>
            <w:rPr>
              <w:rFonts w:asciiTheme="minorHAnsi" w:hAnsiTheme="minorHAnsi" w:cstheme="minorHAnsi"/>
              <w:b/>
              <w:szCs w:val="22"/>
            </w:rPr>
            <w:id w:val="-1588298247"/>
            <w:lock w:val="sdtLocked"/>
            <w:placeholder>
              <w:docPart w:val="512EFFA4658543059F97226DB8E64C4E"/>
            </w:placeholder>
            <w:comboBox>
              <w:listItem w:displayText="N/A" w:value="N/A"/>
              <w:listItem w:displayText="1 (Once)" w:value="1 (Once)"/>
              <w:listItem w:displayText="2 (Twice)" w:value="2 (Twice)"/>
              <w:listItem w:displayText="3 (Three)" w:value="3 (Three)"/>
            </w:comboBox>
          </w:sdtPr>
          <w:sdtEndPr/>
          <w:sdtContent>
            <w:tc>
              <w:tcPr>
                <w:tcW w:w="5387" w:type="dxa"/>
                <w:gridSpan w:val="8"/>
                <w:shd w:val="clear" w:color="auto" w:fill="EBF2F0" w:themeFill="background2"/>
                <w:vAlign w:val="center"/>
              </w:tcPr>
              <w:p w14:paraId="7C21AC9D" w14:textId="3340E402" w:rsidR="000F624F" w:rsidRPr="00F3403E" w:rsidRDefault="00783732" w:rsidP="002E53CB">
                <w:pPr>
                  <w:spacing w:before="100" w:beforeAutospacing="1" w:after="60" w:line="276" w:lineRule="auto"/>
                  <w:ind w:right="-394"/>
                  <w:rPr>
                    <w:rFonts w:asciiTheme="minorHAnsi" w:hAnsiTheme="minorHAnsi" w:cstheme="minorHAnsi"/>
                    <w:color w:val="235D64" w:themeColor="accent5"/>
                    <w:sz w:val="22"/>
                    <w:szCs w:val="22"/>
                  </w:rPr>
                </w:pPr>
                <w:r>
                  <w:rPr>
                    <w:rFonts w:asciiTheme="minorHAnsi" w:hAnsiTheme="minorHAnsi" w:cstheme="minorHAnsi"/>
                    <w:b/>
                    <w:szCs w:val="22"/>
                  </w:rPr>
                  <w:t>3 (Three)</w:t>
                </w:r>
              </w:p>
            </w:tc>
          </w:sdtContent>
        </w:sdt>
      </w:tr>
      <w:tr w:rsidR="000F624F" w:rsidRPr="00507623" w14:paraId="0631BD48" w14:textId="77777777" w:rsidTr="002E53CB">
        <w:trPr>
          <w:jc w:val="center"/>
        </w:trPr>
        <w:tc>
          <w:tcPr>
            <w:tcW w:w="5807" w:type="dxa"/>
            <w:gridSpan w:val="4"/>
            <w:shd w:val="clear" w:color="auto" w:fill="235D64" w:themeFill="accent5"/>
          </w:tcPr>
          <w:p w14:paraId="5A2D9418" w14:textId="18C1C781" w:rsidR="000F624F" w:rsidRPr="00F3403E" w:rsidRDefault="002D2AD7" w:rsidP="002E53CB">
            <w:pPr>
              <w:spacing w:after="160" w:line="276" w:lineRule="auto"/>
              <w:rPr>
                <w:rFonts w:asciiTheme="minorHAnsi" w:eastAsiaTheme="minorHAnsi" w:hAnsiTheme="minorHAnsi" w:cstheme="minorHAnsi"/>
                <w:color w:val="FFFFFF" w:themeColor="background1"/>
                <w:sz w:val="22"/>
                <w:szCs w:val="22"/>
              </w:rPr>
            </w:pPr>
            <w:r w:rsidRPr="00F3403E">
              <w:rPr>
                <w:rFonts w:asciiTheme="minorHAnsi" w:eastAsiaTheme="minorHAnsi" w:hAnsiTheme="minorHAnsi" w:cstheme="minorHAnsi"/>
                <w:color w:val="FFFFFF" w:themeColor="background1"/>
                <w:sz w:val="22"/>
                <w:szCs w:val="22"/>
              </w:rPr>
              <w:t xml:space="preserve">Clause </w:t>
            </w:r>
            <w:r w:rsidR="001C565F" w:rsidRPr="00F3403E">
              <w:rPr>
                <w:rFonts w:asciiTheme="minorHAnsi" w:eastAsiaTheme="minorHAnsi" w:hAnsiTheme="minorHAnsi" w:cstheme="minorHAnsi"/>
                <w:color w:val="FFFFFF" w:themeColor="background1"/>
                <w:sz w:val="22"/>
                <w:szCs w:val="22"/>
              </w:rPr>
              <w:t>5.E -</w:t>
            </w:r>
            <w:r w:rsidRPr="00F3403E">
              <w:rPr>
                <w:rFonts w:asciiTheme="minorHAnsi" w:eastAsiaTheme="minorHAnsi" w:hAnsiTheme="minorHAnsi" w:cstheme="minorHAnsi"/>
                <w:color w:val="FFFFFF" w:themeColor="background1"/>
                <w:sz w:val="22"/>
                <w:szCs w:val="22"/>
              </w:rPr>
              <w:t xml:space="preserve"> </w:t>
            </w:r>
            <w:r w:rsidR="00AB6B7A" w:rsidRPr="00F3403E">
              <w:rPr>
                <w:rFonts w:asciiTheme="minorHAnsi" w:eastAsiaTheme="minorHAnsi" w:hAnsiTheme="minorHAnsi" w:cstheme="minorHAnsi"/>
                <w:color w:val="FFFFFF" w:themeColor="background1"/>
                <w:sz w:val="22"/>
                <w:szCs w:val="22"/>
              </w:rPr>
              <w:t>Remedies</w:t>
            </w:r>
          </w:p>
          <w:p w14:paraId="09CB4D2B" w14:textId="487DB0B5" w:rsidR="00AD2AB6" w:rsidRPr="00F3403E" w:rsidRDefault="00AD2AB6" w:rsidP="002E53CB">
            <w:pPr>
              <w:spacing w:after="160" w:line="276" w:lineRule="auto"/>
              <w:rPr>
                <w:rFonts w:asciiTheme="minorHAnsi" w:eastAsiaTheme="minorHAnsi" w:hAnsiTheme="minorHAnsi" w:cstheme="minorHAnsi"/>
                <w:color w:val="FFFFFF" w:themeColor="background1"/>
                <w:sz w:val="22"/>
                <w:szCs w:val="22"/>
              </w:rPr>
            </w:pPr>
          </w:p>
        </w:tc>
        <w:tc>
          <w:tcPr>
            <w:tcW w:w="5387" w:type="dxa"/>
            <w:gridSpan w:val="8"/>
            <w:shd w:val="clear" w:color="auto" w:fill="EBF2F0" w:themeFill="background2"/>
            <w:vAlign w:val="center"/>
          </w:tcPr>
          <w:p w14:paraId="575C2CDB" w14:textId="02C69201" w:rsidR="000F624F" w:rsidRPr="008D69FD" w:rsidRDefault="008D69FD" w:rsidP="008D69FD">
            <w:pPr>
              <w:spacing w:after="60" w:line="276" w:lineRule="auto"/>
              <w:jc w:val="both"/>
              <w:rPr>
                <w:rFonts w:asciiTheme="minorHAnsi" w:hAnsiTheme="minorHAnsi" w:cstheme="minorHAnsi"/>
                <w:color w:val="235D64" w:themeColor="accent5"/>
                <w:kern w:val="2"/>
                <w:szCs w:val="22"/>
                <w:lang w:val="en-US"/>
                <w14:ligatures w14:val="standardContextual"/>
              </w:rPr>
            </w:pPr>
            <w:r>
              <w:rPr>
                <w:color w:val="000000"/>
              </w:rPr>
              <w:t xml:space="preserve">Save in respect of fraud, personal injury or death or in respect of the Contractor’s indemnity under clause 6(G) (for which no limit applies), the limit of the Contractor’s liability to the Client under this Agreement whatsoever and howsoever arising shall be those limits set out in Section 2.21.1 of the RFT [or those set out in the SRFT]. In respect of any other liability to the Client under this Agreement whatsoever and howsoever arising shall not under any circumstances exceed </w:t>
            </w:r>
            <w:r>
              <w:rPr>
                <w:b/>
                <w:bCs/>
                <w:color w:val="000000"/>
              </w:rPr>
              <w:t>10%</w:t>
            </w:r>
            <w:r>
              <w:rPr>
                <w:color w:val="000000"/>
              </w:rPr>
              <w:t xml:space="preserve"> of the Charges paid or projected to be paid (whichever is higher) under this Agreement regardless of the number of claims.</w:t>
            </w:r>
          </w:p>
        </w:tc>
      </w:tr>
      <w:tr w:rsidR="00AB6B7A" w:rsidRPr="00BF77FD" w14:paraId="57368A8F" w14:textId="36491B68" w:rsidTr="002E53CB">
        <w:trPr>
          <w:jc w:val="center"/>
        </w:trPr>
        <w:tc>
          <w:tcPr>
            <w:tcW w:w="6557" w:type="dxa"/>
            <w:gridSpan w:val="6"/>
            <w:shd w:val="clear" w:color="auto" w:fill="235D64" w:themeFill="accent5"/>
          </w:tcPr>
          <w:p w14:paraId="74936FD7" w14:textId="36B908E1" w:rsidR="00AB6B7A" w:rsidRPr="00F3403E" w:rsidRDefault="00AD2AB6" w:rsidP="002E53CB">
            <w:pPr>
              <w:spacing w:before="100" w:beforeAutospacing="1" w:after="100" w:afterAutospacing="1" w:line="276" w:lineRule="auto"/>
              <w:jc w:val="both"/>
              <w:rPr>
                <w:rFonts w:asciiTheme="minorHAnsi" w:hAnsiTheme="minorHAnsi" w:cstheme="minorHAnsi"/>
                <w:b/>
                <w:color w:val="FFFFFF" w:themeColor="background1"/>
                <w:sz w:val="22"/>
                <w:szCs w:val="22"/>
              </w:rPr>
            </w:pPr>
            <w:r w:rsidRPr="00F3403E">
              <w:rPr>
                <w:rFonts w:asciiTheme="minorHAnsi" w:eastAsiaTheme="minorHAnsi" w:hAnsiTheme="minorHAnsi" w:cstheme="minorHAnsi"/>
                <w:color w:val="FFFFFF" w:themeColor="background1"/>
                <w:sz w:val="22"/>
                <w:szCs w:val="22"/>
              </w:rPr>
              <w:t xml:space="preserve">DATA PROTECTION AND SECURITY clause 25M - Does the client consent to the Contractor appointing any </w:t>
            </w:r>
            <w:proofErr w:type="gramStart"/>
            <w:r w:rsidRPr="00F3403E">
              <w:rPr>
                <w:rFonts w:asciiTheme="minorHAnsi" w:eastAsiaTheme="minorHAnsi" w:hAnsiTheme="minorHAnsi" w:cstheme="minorHAnsi"/>
                <w:color w:val="FFFFFF" w:themeColor="background1"/>
                <w:sz w:val="22"/>
                <w:szCs w:val="22"/>
              </w:rPr>
              <w:t>third party</w:t>
            </w:r>
            <w:proofErr w:type="gramEnd"/>
            <w:r w:rsidRPr="00F3403E">
              <w:rPr>
                <w:rFonts w:asciiTheme="minorHAnsi" w:eastAsiaTheme="minorHAnsi" w:hAnsiTheme="minorHAnsi" w:cstheme="minorHAnsi"/>
                <w:color w:val="FFFFFF" w:themeColor="background1"/>
                <w:sz w:val="22"/>
                <w:szCs w:val="22"/>
              </w:rPr>
              <w:t xml:space="preserve"> processor of Personal Data? </w:t>
            </w:r>
          </w:p>
        </w:tc>
        <w:tc>
          <w:tcPr>
            <w:tcW w:w="4637" w:type="dxa"/>
            <w:gridSpan w:val="6"/>
            <w:shd w:val="clear" w:color="auto" w:fill="235D64" w:themeFill="accent5"/>
          </w:tcPr>
          <w:p w14:paraId="2DAD2F43" w14:textId="3C43A453" w:rsidR="00AB6B7A" w:rsidRPr="008D69FD" w:rsidRDefault="008D69FD" w:rsidP="008D69FD">
            <w:pPr>
              <w:spacing w:line="276" w:lineRule="auto"/>
              <w:jc w:val="both"/>
              <w:rPr>
                <w:rFonts w:asciiTheme="minorHAnsi" w:hAnsiTheme="minorHAnsi" w:cstheme="minorHAnsi"/>
                <w:b/>
                <w:color w:val="FFFFFF" w:themeColor="background1"/>
                <w:kern w:val="2"/>
                <w:sz w:val="24"/>
                <w:szCs w:val="22"/>
                <w:lang w:val="en-US"/>
                <w14:ligatures w14:val="standardContextual"/>
              </w:rPr>
            </w:pPr>
            <w:r>
              <w:rPr>
                <w:b/>
                <w:bCs/>
                <w:color w:val="FFFFFF"/>
                <w:sz w:val="24"/>
              </w:rPr>
              <w:t>Yes, subject to RIA DPO approval.</w:t>
            </w:r>
          </w:p>
        </w:tc>
      </w:tr>
      <w:tr w:rsidR="000F624F" w:rsidRPr="00BF77FD" w14:paraId="6C062D11" w14:textId="77777777" w:rsidTr="002E53CB">
        <w:trPr>
          <w:jc w:val="center"/>
        </w:trPr>
        <w:tc>
          <w:tcPr>
            <w:tcW w:w="11194" w:type="dxa"/>
            <w:gridSpan w:val="12"/>
            <w:shd w:val="clear" w:color="auto" w:fill="235D64" w:themeFill="accent5"/>
          </w:tcPr>
          <w:p w14:paraId="1F9D2E4E" w14:textId="5F1ADCFE" w:rsidR="000F624F" w:rsidRPr="00F3403E" w:rsidRDefault="000F624F" w:rsidP="002E53CB">
            <w:pPr>
              <w:spacing w:before="100" w:beforeAutospacing="1" w:after="100" w:afterAutospacing="1" w:line="276" w:lineRule="auto"/>
              <w:jc w:val="both"/>
              <w:rPr>
                <w:rFonts w:asciiTheme="minorHAnsi" w:hAnsiTheme="minorHAnsi" w:cstheme="minorHAnsi"/>
                <w:b/>
                <w:color w:val="FFFFFF" w:themeColor="background1"/>
                <w:sz w:val="24"/>
              </w:rPr>
            </w:pPr>
            <w:r w:rsidRPr="00F3403E">
              <w:rPr>
                <w:rFonts w:asciiTheme="minorHAnsi" w:hAnsiTheme="minorHAnsi" w:cstheme="minorHAnsi"/>
                <w:b/>
                <w:color w:val="FFFFFF" w:themeColor="background1"/>
                <w:sz w:val="24"/>
              </w:rPr>
              <w:t>REQUIREMENTS</w:t>
            </w:r>
          </w:p>
        </w:tc>
      </w:tr>
      <w:tr w:rsidR="000F624F" w:rsidRPr="00507623" w14:paraId="686DAAB7" w14:textId="77777777" w:rsidTr="002E53CB">
        <w:trPr>
          <w:jc w:val="center"/>
        </w:trPr>
        <w:tc>
          <w:tcPr>
            <w:tcW w:w="5169" w:type="dxa"/>
            <w:gridSpan w:val="3"/>
            <w:shd w:val="clear" w:color="auto" w:fill="235D64" w:themeFill="accent5"/>
          </w:tcPr>
          <w:p w14:paraId="3D371FF7" w14:textId="7D9681BB" w:rsidR="000F624F" w:rsidRPr="00F3403E" w:rsidRDefault="000F624F" w:rsidP="002E53CB">
            <w:pPr>
              <w:spacing w:after="160" w:line="276" w:lineRule="auto"/>
              <w:jc w:val="both"/>
              <w:rPr>
                <w:rFonts w:eastAsiaTheme="minorHAnsi" w:cs="Calibri"/>
                <w:color w:val="FFFFFF" w:themeColor="background1"/>
                <w:sz w:val="22"/>
                <w:szCs w:val="22"/>
              </w:rPr>
            </w:pPr>
            <w:r w:rsidRPr="00F3403E">
              <w:rPr>
                <w:rFonts w:eastAsiaTheme="minorHAnsi" w:cs="Calibri"/>
                <w:color w:val="FFFFFF" w:themeColor="background1"/>
                <w:sz w:val="22"/>
                <w:szCs w:val="22"/>
              </w:rPr>
              <w:t>Mandatory Requirements. If you do not deliver these your tender will fail before review as it will be “non-compliant</w:t>
            </w:r>
            <w:r w:rsidR="001C565F" w:rsidRPr="00F3403E">
              <w:rPr>
                <w:rFonts w:eastAsiaTheme="minorHAnsi" w:cs="Calibri"/>
                <w:color w:val="FFFFFF" w:themeColor="background1"/>
                <w:sz w:val="22"/>
                <w:szCs w:val="22"/>
              </w:rPr>
              <w:t>.”</w:t>
            </w:r>
          </w:p>
        </w:tc>
        <w:tc>
          <w:tcPr>
            <w:tcW w:w="6025" w:type="dxa"/>
            <w:gridSpan w:val="9"/>
            <w:shd w:val="clear" w:color="auto" w:fill="EBF2F0" w:themeFill="background2"/>
          </w:tcPr>
          <w:p w14:paraId="3B0648D7" w14:textId="27D0CB80" w:rsidR="002C1D4A" w:rsidRDefault="002C1D4A" w:rsidP="00DC5E12">
            <w:pPr>
              <w:pStyle w:val="ListParagraph"/>
              <w:numPr>
                <w:ilvl w:val="0"/>
                <w:numId w:val="9"/>
              </w:numPr>
              <w:jc w:val="both"/>
              <w:rPr>
                <w:kern w:val="2"/>
                <w:szCs w:val="22"/>
                <w:lang w:val="en-US"/>
                <w14:ligatures w14:val="standardContextual"/>
              </w:rPr>
            </w:pPr>
            <w:r>
              <w:rPr>
                <w:color w:val="000000"/>
              </w:rPr>
              <w:t xml:space="preserve">Tenderers are required to attend a mandatory site visit by appointment only. </w:t>
            </w:r>
            <w:r w:rsidR="00DC5E12">
              <w:rPr>
                <w:color w:val="000000"/>
              </w:rPr>
              <w:t xml:space="preserve">Appointment timeslots will be accommodated across Wednesday 28 October, Thursday 29 October and Friday 30 October 2026. </w:t>
            </w:r>
            <w:r>
              <w:rPr>
                <w:color w:val="000000"/>
              </w:rPr>
              <w:t>Tenderers must submit the required Notification to Attend Site Visit form by the deadline stated above. Failure to attend the mandatory site visit may render the tender non-compliant.</w:t>
            </w:r>
          </w:p>
          <w:p w14:paraId="440AABCD" w14:textId="41E26E07" w:rsidR="000F624F" w:rsidRPr="00F3403E" w:rsidRDefault="000F624F">
            <w:pPr>
              <w:pStyle w:val="ListParagraph"/>
              <w:numPr>
                <w:ilvl w:val="0"/>
                <w:numId w:val="9"/>
              </w:numPr>
              <w:spacing w:before="100" w:beforeAutospacing="1" w:after="60" w:line="276" w:lineRule="auto"/>
              <w:contextualSpacing w:val="0"/>
              <w:jc w:val="both"/>
              <w:rPr>
                <w:rFonts w:cs="Calibri"/>
                <w:sz w:val="22"/>
                <w:szCs w:val="22"/>
              </w:rPr>
            </w:pPr>
            <w:r w:rsidRPr="00F3403E">
              <w:rPr>
                <w:rFonts w:cs="Calibri"/>
                <w:sz w:val="22"/>
                <w:szCs w:val="22"/>
              </w:rPr>
              <w:t>Pricing must be submitted on the pricing spreadsheet and must not be amended in any way that isn’t pre-approved. If you amend it or submit in any other form, your submission will be non-compliant and will be eliminated from the competition.</w:t>
            </w:r>
          </w:p>
        </w:tc>
      </w:tr>
      <w:tr w:rsidR="004C4204" w:rsidRPr="00507623" w14:paraId="0A58DC4E" w14:textId="77777777" w:rsidTr="002E53CB">
        <w:trPr>
          <w:trHeight w:val="459"/>
          <w:jc w:val="center"/>
        </w:trPr>
        <w:tc>
          <w:tcPr>
            <w:tcW w:w="2673" w:type="dxa"/>
            <w:vMerge w:val="restart"/>
            <w:shd w:val="clear" w:color="auto" w:fill="235D64" w:themeFill="accent5"/>
            <w:vAlign w:val="center"/>
          </w:tcPr>
          <w:p w14:paraId="6A1C033D" w14:textId="56A7FD8B" w:rsidR="00180874" w:rsidRPr="00F3403E" w:rsidRDefault="00180874" w:rsidP="002E53CB">
            <w:pPr>
              <w:spacing w:after="160" w:line="276" w:lineRule="auto"/>
              <w:jc w:val="both"/>
              <w:rPr>
                <w:rStyle w:val="cf01"/>
                <w:rFonts w:ascii="Calibri" w:hAnsi="Calibri" w:cs="Calibri"/>
                <w:sz w:val="22"/>
                <w:szCs w:val="22"/>
              </w:rPr>
            </w:pPr>
            <w:r w:rsidRPr="00F3403E">
              <w:rPr>
                <w:rFonts w:cs="Calibri"/>
                <w:color w:val="FFFFFF" w:themeColor="background1"/>
                <w:sz w:val="22"/>
                <w:szCs w:val="22"/>
              </w:rPr>
              <w:t>Insurances</w:t>
            </w:r>
          </w:p>
          <w:p w14:paraId="7557601A" w14:textId="77777777" w:rsidR="00180874" w:rsidRPr="00F3403E" w:rsidRDefault="00180874" w:rsidP="002E53CB">
            <w:pPr>
              <w:spacing w:after="160" w:line="276" w:lineRule="auto"/>
              <w:jc w:val="both"/>
              <w:rPr>
                <w:rStyle w:val="cf01"/>
                <w:rFonts w:ascii="Calibri" w:hAnsi="Calibri" w:cs="Calibri"/>
                <w:sz w:val="22"/>
                <w:szCs w:val="22"/>
              </w:rPr>
            </w:pPr>
          </w:p>
          <w:p w14:paraId="523B271D" w14:textId="424B7C9A" w:rsidR="000F624F" w:rsidRPr="00F3403E" w:rsidRDefault="000F624F" w:rsidP="002E53CB">
            <w:pPr>
              <w:spacing w:after="160" w:line="276" w:lineRule="auto"/>
              <w:jc w:val="both"/>
              <w:rPr>
                <w:rFonts w:eastAsiaTheme="minorHAnsi" w:cs="Calibri"/>
                <w:color w:val="FFFFFF" w:themeColor="background1"/>
                <w:sz w:val="22"/>
                <w:szCs w:val="22"/>
              </w:rPr>
            </w:pPr>
          </w:p>
        </w:tc>
        <w:tc>
          <w:tcPr>
            <w:tcW w:w="2496" w:type="dxa"/>
            <w:gridSpan w:val="2"/>
            <w:shd w:val="clear" w:color="auto" w:fill="235D64" w:themeFill="accent5"/>
            <w:vAlign w:val="center"/>
          </w:tcPr>
          <w:p w14:paraId="42586E4F" w14:textId="77777777" w:rsidR="000F624F" w:rsidRPr="00F3403E" w:rsidRDefault="000F624F" w:rsidP="002E53CB">
            <w:pPr>
              <w:spacing w:after="160" w:line="276" w:lineRule="auto"/>
              <w:jc w:val="both"/>
              <w:rPr>
                <w:rFonts w:eastAsiaTheme="minorHAnsi" w:cs="Calibri"/>
                <w:color w:val="FFFFFF" w:themeColor="background1"/>
                <w:sz w:val="22"/>
                <w:szCs w:val="22"/>
              </w:rPr>
            </w:pPr>
            <w:r w:rsidRPr="00F3403E">
              <w:rPr>
                <w:rFonts w:cs="Calibri"/>
                <w:color w:val="FFFFFF" w:themeColor="background1"/>
                <w:sz w:val="22"/>
                <w:szCs w:val="22"/>
              </w:rPr>
              <w:t>Employer’s Liability</w:t>
            </w:r>
          </w:p>
        </w:tc>
        <w:tc>
          <w:tcPr>
            <w:tcW w:w="1424" w:type="dxa"/>
            <w:gridSpan w:val="4"/>
            <w:shd w:val="clear" w:color="auto" w:fill="EBF2F0" w:themeFill="background2"/>
            <w:vAlign w:val="center"/>
          </w:tcPr>
          <w:p w14:paraId="558CA051" w14:textId="5009D707" w:rsidR="000F624F" w:rsidRPr="00F3403E" w:rsidRDefault="00E83549" w:rsidP="002E53CB">
            <w:pPr>
              <w:spacing w:before="100" w:beforeAutospacing="1" w:after="60" w:line="276" w:lineRule="auto"/>
              <w:jc w:val="both"/>
              <w:rPr>
                <w:rFonts w:cs="Calibri"/>
                <w:color w:val="235D64" w:themeColor="accent5"/>
                <w:sz w:val="22"/>
                <w:szCs w:val="22"/>
              </w:rPr>
            </w:pPr>
            <w:r w:rsidRPr="00F3403E">
              <w:rPr>
                <w:rFonts w:cs="Calibri"/>
                <w:sz w:val="22"/>
                <w:szCs w:val="22"/>
              </w:rPr>
              <w:t>€</w:t>
            </w:r>
            <w:r w:rsidR="00495BE3" w:rsidRPr="00F3403E">
              <w:rPr>
                <w:rFonts w:cs="Calibri"/>
                <w:sz w:val="22"/>
                <w:szCs w:val="22"/>
              </w:rPr>
              <w:t>13</w:t>
            </w:r>
            <w:r w:rsidR="000F624F" w:rsidRPr="00F3403E">
              <w:rPr>
                <w:rFonts w:cs="Calibri"/>
                <w:sz w:val="22"/>
                <w:szCs w:val="22"/>
              </w:rPr>
              <w:t xml:space="preserve"> million </w:t>
            </w:r>
          </w:p>
        </w:tc>
        <w:tc>
          <w:tcPr>
            <w:tcW w:w="4601" w:type="dxa"/>
            <w:gridSpan w:val="5"/>
            <w:vAlign w:val="center"/>
          </w:tcPr>
          <w:p w14:paraId="0EEF388B" w14:textId="564B984C" w:rsidR="000F624F" w:rsidRPr="00F3403E" w:rsidRDefault="000F624F" w:rsidP="002E53CB">
            <w:pPr>
              <w:spacing w:before="100" w:beforeAutospacing="1" w:after="60" w:line="276" w:lineRule="auto"/>
              <w:jc w:val="both"/>
              <w:rPr>
                <w:rFonts w:cs="Calibri"/>
                <w:sz w:val="22"/>
                <w:szCs w:val="22"/>
              </w:rPr>
            </w:pPr>
            <w:r w:rsidRPr="00F3403E">
              <w:rPr>
                <w:rFonts w:cs="Calibri"/>
                <w:sz w:val="22"/>
                <w:szCs w:val="22"/>
              </w:rPr>
              <w:t>for any one claim or series of claims arising out of a single occur</w:t>
            </w:r>
            <w:r w:rsidR="004349F3" w:rsidRPr="00F3403E">
              <w:rPr>
                <w:rFonts w:cs="Calibri"/>
                <w:sz w:val="22"/>
                <w:szCs w:val="22"/>
              </w:rPr>
              <w:t xml:space="preserve">rence </w:t>
            </w:r>
            <w:r w:rsidR="004349F3" w:rsidRPr="00F3403E">
              <w:rPr>
                <w:rFonts w:cs="Calibri"/>
                <w:i/>
                <w:sz w:val="22"/>
                <w:szCs w:val="22"/>
              </w:rPr>
              <w:t>(where required. If self-</w:t>
            </w:r>
            <w:r w:rsidRPr="00F3403E">
              <w:rPr>
                <w:rFonts w:cs="Calibri"/>
                <w:i/>
                <w:sz w:val="22"/>
                <w:szCs w:val="22"/>
              </w:rPr>
              <w:t>employed this is not necessary)</w:t>
            </w:r>
          </w:p>
        </w:tc>
      </w:tr>
      <w:tr w:rsidR="004C4204" w:rsidRPr="00507623" w14:paraId="4ECC3BFB" w14:textId="77777777" w:rsidTr="002E53CB">
        <w:trPr>
          <w:jc w:val="center"/>
        </w:trPr>
        <w:tc>
          <w:tcPr>
            <w:tcW w:w="2673" w:type="dxa"/>
            <w:vMerge/>
            <w:shd w:val="clear" w:color="auto" w:fill="235D64" w:themeFill="accent5"/>
            <w:vAlign w:val="center"/>
          </w:tcPr>
          <w:p w14:paraId="0E084B78" w14:textId="77777777" w:rsidR="000F624F" w:rsidRPr="00F3403E" w:rsidRDefault="000F624F" w:rsidP="002E53CB">
            <w:pPr>
              <w:spacing w:after="160" w:line="276" w:lineRule="auto"/>
              <w:jc w:val="both"/>
              <w:rPr>
                <w:rFonts w:eastAsiaTheme="minorHAnsi" w:cs="Calibri"/>
                <w:color w:val="FFFFFF" w:themeColor="background1"/>
                <w:sz w:val="22"/>
                <w:szCs w:val="22"/>
              </w:rPr>
            </w:pPr>
          </w:p>
        </w:tc>
        <w:tc>
          <w:tcPr>
            <w:tcW w:w="2496" w:type="dxa"/>
            <w:gridSpan w:val="2"/>
            <w:shd w:val="clear" w:color="auto" w:fill="235D64" w:themeFill="accent5"/>
            <w:vAlign w:val="center"/>
          </w:tcPr>
          <w:p w14:paraId="6F43F7BC" w14:textId="77777777" w:rsidR="000F624F" w:rsidRPr="00F3403E" w:rsidRDefault="000F624F" w:rsidP="002E53CB">
            <w:pPr>
              <w:spacing w:after="160" w:line="276" w:lineRule="auto"/>
              <w:jc w:val="both"/>
              <w:rPr>
                <w:rFonts w:eastAsiaTheme="minorHAnsi" w:cs="Calibri"/>
                <w:color w:val="FFFFFF" w:themeColor="background1"/>
                <w:sz w:val="22"/>
                <w:szCs w:val="22"/>
              </w:rPr>
            </w:pPr>
            <w:r w:rsidRPr="00F3403E">
              <w:rPr>
                <w:rFonts w:cs="Calibri"/>
                <w:color w:val="FFFFFF" w:themeColor="background1"/>
                <w:sz w:val="22"/>
                <w:szCs w:val="22"/>
              </w:rPr>
              <w:t>Public Liability</w:t>
            </w:r>
          </w:p>
        </w:tc>
        <w:tc>
          <w:tcPr>
            <w:tcW w:w="1424" w:type="dxa"/>
            <w:gridSpan w:val="4"/>
            <w:shd w:val="clear" w:color="auto" w:fill="EBF2F0" w:themeFill="background2"/>
            <w:vAlign w:val="center"/>
          </w:tcPr>
          <w:p w14:paraId="1D83C988" w14:textId="77777777" w:rsidR="000F624F" w:rsidRPr="00F3403E" w:rsidRDefault="000F624F" w:rsidP="002E53CB">
            <w:pPr>
              <w:spacing w:before="100" w:beforeAutospacing="1" w:after="60" w:line="276" w:lineRule="auto"/>
              <w:jc w:val="both"/>
              <w:rPr>
                <w:rFonts w:cs="Calibri"/>
                <w:color w:val="235D64" w:themeColor="accent5"/>
                <w:sz w:val="22"/>
                <w:szCs w:val="22"/>
              </w:rPr>
            </w:pPr>
            <w:r w:rsidRPr="00F3403E">
              <w:rPr>
                <w:rFonts w:cs="Calibri"/>
                <w:sz w:val="22"/>
                <w:szCs w:val="22"/>
              </w:rPr>
              <w:t xml:space="preserve">€6.5 million </w:t>
            </w:r>
          </w:p>
        </w:tc>
        <w:tc>
          <w:tcPr>
            <w:tcW w:w="4601" w:type="dxa"/>
            <w:gridSpan w:val="5"/>
            <w:vAlign w:val="center"/>
          </w:tcPr>
          <w:p w14:paraId="63D71EFA" w14:textId="77777777" w:rsidR="000F624F" w:rsidRPr="00F3403E" w:rsidRDefault="000F624F" w:rsidP="002E53CB">
            <w:pPr>
              <w:spacing w:before="100" w:beforeAutospacing="1" w:after="60" w:line="276" w:lineRule="auto"/>
              <w:jc w:val="both"/>
              <w:rPr>
                <w:rFonts w:cs="Calibri"/>
                <w:sz w:val="22"/>
                <w:szCs w:val="22"/>
              </w:rPr>
            </w:pPr>
            <w:r w:rsidRPr="00F3403E">
              <w:rPr>
                <w:rFonts w:cs="Calibri"/>
                <w:sz w:val="22"/>
                <w:szCs w:val="22"/>
              </w:rPr>
              <w:t>for any one claim or series of claims arising out of a single occurrence</w:t>
            </w:r>
          </w:p>
        </w:tc>
      </w:tr>
      <w:tr w:rsidR="004C4204" w:rsidRPr="00507623" w14:paraId="2F6A5FC4" w14:textId="77777777" w:rsidTr="002E53CB">
        <w:trPr>
          <w:jc w:val="center"/>
        </w:trPr>
        <w:tc>
          <w:tcPr>
            <w:tcW w:w="2673" w:type="dxa"/>
            <w:vMerge/>
            <w:shd w:val="clear" w:color="auto" w:fill="235D64" w:themeFill="accent5"/>
            <w:vAlign w:val="center"/>
          </w:tcPr>
          <w:p w14:paraId="5303447A" w14:textId="77777777" w:rsidR="00495BE3" w:rsidRPr="00F3403E" w:rsidRDefault="00495BE3" w:rsidP="002E53CB">
            <w:pPr>
              <w:spacing w:after="160" w:line="276" w:lineRule="auto"/>
              <w:jc w:val="both"/>
              <w:rPr>
                <w:rFonts w:eastAsiaTheme="minorHAnsi" w:cs="Calibri"/>
                <w:color w:val="FFFFFF" w:themeColor="background1"/>
                <w:sz w:val="22"/>
                <w:szCs w:val="22"/>
              </w:rPr>
            </w:pPr>
          </w:p>
        </w:tc>
        <w:tc>
          <w:tcPr>
            <w:tcW w:w="2496" w:type="dxa"/>
            <w:gridSpan w:val="2"/>
            <w:shd w:val="clear" w:color="auto" w:fill="235D64" w:themeFill="accent5"/>
            <w:vAlign w:val="center"/>
          </w:tcPr>
          <w:p w14:paraId="3F66D530" w14:textId="26C357A0" w:rsidR="00495BE3" w:rsidRPr="00F3403E" w:rsidRDefault="00495BE3" w:rsidP="002E53CB">
            <w:pPr>
              <w:spacing w:after="160" w:line="276" w:lineRule="auto"/>
              <w:jc w:val="both"/>
              <w:rPr>
                <w:rFonts w:cs="Calibri"/>
                <w:color w:val="FFFFFF" w:themeColor="background1"/>
                <w:sz w:val="22"/>
                <w:szCs w:val="22"/>
              </w:rPr>
            </w:pPr>
            <w:r w:rsidRPr="00F3403E">
              <w:rPr>
                <w:rFonts w:cs="Calibri"/>
                <w:color w:val="FFFFFF" w:themeColor="background1"/>
                <w:sz w:val="22"/>
                <w:szCs w:val="22"/>
              </w:rPr>
              <w:t>Product Liability</w:t>
            </w:r>
          </w:p>
        </w:tc>
        <w:tc>
          <w:tcPr>
            <w:tcW w:w="1424" w:type="dxa"/>
            <w:gridSpan w:val="4"/>
            <w:shd w:val="clear" w:color="auto" w:fill="EBF2F0" w:themeFill="background2"/>
            <w:vAlign w:val="center"/>
          </w:tcPr>
          <w:p w14:paraId="670D563F" w14:textId="2A70F0D0" w:rsidR="00495BE3" w:rsidRPr="00F3403E" w:rsidRDefault="00495BE3" w:rsidP="002E53CB">
            <w:pPr>
              <w:spacing w:before="100" w:beforeAutospacing="1" w:after="60" w:line="276" w:lineRule="auto"/>
              <w:jc w:val="both"/>
              <w:rPr>
                <w:rFonts w:cs="Calibri"/>
                <w:color w:val="235D64" w:themeColor="accent5"/>
                <w:sz w:val="22"/>
                <w:szCs w:val="22"/>
              </w:rPr>
            </w:pPr>
            <w:r w:rsidRPr="00F3403E">
              <w:rPr>
                <w:rFonts w:cs="Calibri"/>
                <w:sz w:val="22"/>
                <w:szCs w:val="22"/>
              </w:rPr>
              <w:t>€6.5 million</w:t>
            </w:r>
          </w:p>
        </w:tc>
        <w:tc>
          <w:tcPr>
            <w:tcW w:w="4601" w:type="dxa"/>
            <w:gridSpan w:val="5"/>
            <w:vAlign w:val="center"/>
          </w:tcPr>
          <w:p w14:paraId="05B2977E" w14:textId="048F525E" w:rsidR="00495BE3" w:rsidRPr="00F3403E" w:rsidRDefault="00495BE3" w:rsidP="002E53CB">
            <w:pPr>
              <w:spacing w:before="100" w:beforeAutospacing="1" w:after="60" w:line="276" w:lineRule="auto"/>
              <w:jc w:val="both"/>
              <w:rPr>
                <w:rFonts w:cs="Calibri"/>
                <w:sz w:val="22"/>
                <w:szCs w:val="22"/>
              </w:rPr>
            </w:pPr>
            <w:r w:rsidRPr="00F3403E">
              <w:rPr>
                <w:rFonts w:cs="Calibri"/>
                <w:sz w:val="22"/>
                <w:szCs w:val="22"/>
              </w:rPr>
              <w:t>for Any One Occurrence and in the aggregate per insurance year.</w:t>
            </w:r>
          </w:p>
        </w:tc>
      </w:tr>
      <w:tr w:rsidR="004C4204" w:rsidRPr="00507623" w14:paraId="6CC939D1" w14:textId="77777777" w:rsidTr="002E53CB">
        <w:trPr>
          <w:jc w:val="center"/>
        </w:trPr>
        <w:tc>
          <w:tcPr>
            <w:tcW w:w="2673" w:type="dxa"/>
            <w:vMerge/>
            <w:shd w:val="clear" w:color="auto" w:fill="235D64" w:themeFill="accent5"/>
            <w:vAlign w:val="center"/>
          </w:tcPr>
          <w:p w14:paraId="0C25D9E3" w14:textId="77777777" w:rsidR="000F624F" w:rsidRPr="00F3403E" w:rsidRDefault="000F624F" w:rsidP="002E53CB">
            <w:pPr>
              <w:spacing w:after="160" w:line="276" w:lineRule="auto"/>
              <w:jc w:val="both"/>
              <w:rPr>
                <w:rFonts w:eastAsiaTheme="minorHAnsi" w:cs="Calibri"/>
                <w:color w:val="FFFFFF" w:themeColor="background1"/>
                <w:sz w:val="22"/>
                <w:szCs w:val="22"/>
              </w:rPr>
            </w:pPr>
          </w:p>
        </w:tc>
        <w:tc>
          <w:tcPr>
            <w:tcW w:w="2496" w:type="dxa"/>
            <w:gridSpan w:val="2"/>
            <w:shd w:val="clear" w:color="auto" w:fill="235D64" w:themeFill="accent5"/>
            <w:vAlign w:val="center"/>
          </w:tcPr>
          <w:p w14:paraId="23249ACE" w14:textId="18A8A3FD" w:rsidR="000F624F" w:rsidRPr="00F3403E" w:rsidRDefault="00E83549" w:rsidP="002E53CB">
            <w:pPr>
              <w:spacing w:after="160" w:line="276" w:lineRule="auto"/>
              <w:jc w:val="both"/>
              <w:rPr>
                <w:rFonts w:cs="Calibri"/>
                <w:color w:val="FFFFFF" w:themeColor="background1"/>
                <w:sz w:val="22"/>
                <w:szCs w:val="22"/>
              </w:rPr>
            </w:pPr>
            <w:r w:rsidRPr="00F3403E">
              <w:rPr>
                <w:rFonts w:cs="Calibri"/>
                <w:color w:val="FFFFFF" w:themeColor="background1"/>
                <w:sz w:val="22"/>
                <w:szCs w:val="22"/>
              </w:rPr>
              <w:t>Professional Indemnity</w:t>
            </w:r>
          </w:p>
        </w:tc>
        <w:tc>
          <w:tcPr>
            <w:tcW w:w="1424" w:type="dxa"/>
            <w:gridSpan w:val="4"/>
            <w:shd w:val="clear" w:color="auto" w:fill="EBF2F0" w:themeFill="background2"/>
            <w:vAlign w:val="center"/>
          </w:tcPr>
          <w:p w14:paraId="4E53934C" w14:textId="0661EBCA" w:rsidR="000F624F" w:rsidRPr="0058260B" w:rsidRDefault="0058260B" w:rsidP="0058260B">
            <w:pPr>
              <w:spacing w:after="60" w:line="276" w:lineRule="auto"/>
              <w:jc w:val="both"/>
              <w:rPr>
                <w:rFonts w:cs="Calibri"/>
                <w:kern w:val="2"/>
                <w:szCs w:val="22"/>
                <w:lang w:val="en-US"/>
                <w14:ligatures w14:val="standardContextual"/>
              </w:rPr>
            </w:pPr>
            <w:r>
              <w:rPr>
                <w:color w:val="000000"/>
              </w:rPr>
              <w:t>Yes</w:t>
            </w:r>
          </w:p>
        </w:tc>
        <w:tc>
          <w:tcPr>
            <w:tcW w:w="4601" w:type="dxa"/>
            <w:gridSpan w:val="5"/>
            <w:vAlign w:val="center"/>
          </w:tcPr>
          <w:p w14:paraId="7746A8DE" w14:textId="349495CE" w:rsidR="000F624F" w:rsidRPr="00F3403E" w:rsidRDefault="00AB0ACC" w:rsidP="002E53CB">
            <w:pPr>
              <w:spacing w:before="100" w:beforeAutospacing="1" w:after="60" w:line="276" w:lineRule="auto"/>
              <w:jc w:val="both"/>
              <w:rPr>
                <w:rFonts w:cs="Calibri"/>
                <w:sz w:val="22"/>
                <w:szCs w:val="22"/>
              </w:rPr>
            </w:pPr>
            <w:r w:rsidRPr="00F3403E">
              <w:rPr>
                <w:rFonts w:cs="Calibri"/>
                <w:sz w:val="22"/>
                <w:szCs w:val="22"/>
              </w:rPr>
              <w:t>Not less than €6.5 million for Any One Claim per insurance year.</w:t>
            </w:r>
          </w:p>
        </w:tc>
      </w:tr>
      <w:tr w:rsidR="000E2C11" w:rsidRPr="00507623" w14:paraId="2C788578" w14:textId="77777777" w:rsidTr="002E53CB">
        <w:trPr>
          <w:trHeight w:val="575"/>
          <w:jc w:val="center"/>
        </w:trPr>
        <w:tc>
          <w:tcPr>
            <w:tcW w:w="2673" w:type="dxa"/>
            <w:vMerge/>
            <w:shd w:val="clear" w:color="auto" w:fill="235D64" w:themeFill="accent5"/>
            <w:vAlign w:val="center"/>
          </w:tcPr>
          <w:p w14:paraId="18791519" w14:textId="77777777" w:rsidR="000E2C11" w:rsidRPr="00273F28" w:rsidRDefault="000E2C11" w:rsidP="002E53CB">
            <w:pPr>
              <w:spacing w:after="160" w:line="276" w:lineRule="auto"/>
              <w:jc w:val="both"/>
              <w:rPr>
                <w:rFonts w:asciiTheme="minorHAnsi" w:hAnsiTheme="minorHAnsi" w:cstheme="minorHAnsi"/>
                <w:color w:val="FFFFFF" w:themeColor="background1"/>
                <w:szCs w:val="22"/>
              </w:rPr>
            </w:pPr>
          </w:p>
        </w:tc>
        <w:tc>
          <w:tcPr>
            <w:tcW w:w="2496" w:type="dxa"/>
            <w:gridSpan w:val="2"/>
            <w:shd w:val="clear" w:color="auto" w:fill="235D64" w:themeFill="accent5"/>
            <w:vAlign w:val="center"/>
          </w:tcPr>
          <w:p w14:paraId="782B13A1" w14:textId="32B2B54B" w:rsidR="000E2C11" w:rsidRPr="00273F28" w:rsidRDefault="000E2C11" w:rsidP="002E53CB">
            <w:pPr>
              <w:spacing w:after="160" w:line="276" w:lineRule="auto"/>
              <w:jc w:val="both"/>
              <w:rPr>
                <w:rFonts w:asciiTheme="minorHAnsi" w:hAnsiTheme="minorHAnsi" w:cstheme="minorHAnsi"/>
                <w:color w:val="FFFFFF" w:themeColor="background1"/>
                <w:szCs w:val="22"/>
              </w:rPr>
            </w:pPr>
            <w:r>
              <w:rPr>
                <w:rFonts w:asciiTheme="minorHAnsi" w:hAnsiTheme="minorHAnsi" w:cstheme="minorHAnsi"/>
                <w:color w:val="FFFFFF" w:themeColor="background1"/>
                <w:sz w:val="22"/>
                <w:szCs w:val="22"/>
              </w:rPr>
              <w:t>Motor Insurance</w:t>
            </w:r>
          </w:p>
        </w:tc>
        <w:tc>
          <w:tcPr>
            <w:tcW w:w="6025" w:type="dxa"/>
            <w:gridSpan w:val="9"/>
            <w:shd w:val="clear" w:color="auto" w:fill="EBF2F0" w:themeFill="background2"/>
            <w:vAlign w:val="center"/>
          </w:tcPr>
          <w:p w14:paraId="4CF6E48E" w14:textId="608FA69F" w:rsidR="000E2C11" w:rsidRPr="00273F28" w:rsidRDefault="000E2C11" w:rsidP="002E53CB">
            <w:pPr>
              <w:spacing w:before="100" w:beforeAutospacing="1" w:after="60" w:line="276" w:lineRule="auto"/>
              <w:jc w:val="both"/>
              <w:rPr>
                <w:rFonts w:asciiTheme="minorHAnsi" w:hAnsiTheme="minorHAnsi" w:cstheme="minorHAnsi"/>
                <w:color w:val="235D64" w:themeColor="accent5"/>
                <w:szCs w:val="22"/>
              </w:rPr>
            </w:pPr>
          </w:p>
          <w:p w14:paraId="22E18D5C" w14:textId="77777777" w:rsidR="000E2C11" w:rsidRPr="000E2C11" w:rsidRDefault="000E2C11" w:rsidP="002E53CB">
            <w:pPr>
              <w:spacing w:line="276" w:lineRule="auto"/>
              <w:jc w:val="both"/>
              <w:rPr>
                <w:rFonts w:asciiTheme="minorHAnsi" w:hAnsiTheme="minorHAnsi" w:cstheme="minorHAnsi"/>
                <w:sz w:val="22"/>
                <w:szCs w:val="22"/>
              </w:rPr>
            </w:pPr>
            <w:r w:rsidRPr="000E2C11">
              <w:rPr>
                <w:rFonts w:asciiTheme="minorHAnsi" w:hAnsiTheme="minorHAnsi" w:cstheme="minorHAnsi"/>
                <w:sz w:val="22"/>
                <w:szCs w:val="22"/>
              </w:rPr>
              <w:t>A commercial insurance policy should provide the following cover at a minimum:</w:t>
            </w:r>
          </w:p>
          <w:p w14:paraId="41F8BB38" w14:textId="30CBF8F8" w:rsidR="000E2C11" w:rsidRPr="000E2C11" w:rsidRDefault="000E2C11" w:rsidP="002E53CB">
            <w:pPr>
              <w:spacing w:line="276" w:lineRule="auto"/>
              <w:jc w:val="both"/>
              <w:rPr>
                <w:rFonts w:asciiTheme="minorHAnsi" w:hAnsiTheme="minorHAnsi" w:cstheme="minorHAnsi"/>
                <w:sz w:val="22"/>
                <w:szCs w:val="22"/>
              </w:rPr>
            </w:pPr>
            <w:r w:rsidRPr="000E2C11">
              <w:rPr>
                <w:rFonts w:asciiTheme="minorHAnsi" w:hAnsiTheme="minorHAnsi" w:cstheme="minorHAnsi"/>
                <w:sz w:val="22"/>
                <w:szCs w:val="22"/>
              </w:rPr>
              <w:t>- legal liability for death or bodily injury to any person (unlimited</w:t>
            </w:r>
            <w:r w:rsidR="001C565F" w:rsidRPr="000E2C11">
              <w:rPr>
                <w:rFonts w:asciiTheme="minorHAnsi" w:hAnsiTheme="minorHAnsi" w:cstheme="minorHAnsi"/>
                <w:sz w:val="22"/>
                <w:szCs w:val="22"/>
              </w:rPr>
              <w:t>).</w:t>
            </w:r>
          </w:p>
          <w:p w14:paraId="4E0EE51E" w14:textId="1DD208D1" w:rsidR="000E2C11" w:rsidRPr="00273F28" w:rsidRDefault="000E2C11" w:rsidP="002E53CB">
            <w:pPr>
              <w:spacing w:before="100" w:beforeAutospacing="1" w:after="60" w:line="276" w:lineRule="auto"/>
              <w:jc w:val="both"/>
              <w:rPr>
                <w:rFonts w:asciiTheme="minorHAnsi" w:hAnsiTheme="minorHAnsi" w:cstheme="minorHAnsi"/>
                <w:szCs w:val="22"/>
              </w:rPr>
            </w:pPr>
            <w:r w:rsidRPr="000E2C11">
              <w:rPr>
                <w:rFonts w:asciiTheme="minorHAnsi" w:hAnsiTheme="minorHAnsi" w:cstheme="minorHAnsi"/>
                <w:sz w:val="22"/>
                <w:szCs w:val="22"/>
              </w:rPr>
              <w:t>- minimum limit of €1.3 million for third party property damage for any one accident (increasi</w:t>
            </w:r>
            <w:r>
              <w:rPr>
                <w:rFonts w:asciiTheme="minorHAnsi" w:hAnsiTheme="minorHAnsi" w:cstheme="minorHAnsi"/>
                <w:sz w:val="22"/>
                <w:szCs w:val="22"/>
              </w:rPr>
              <w:t>ng to €6.5 million if required)</w:t>
            </w:r>
          </w:p>
        </w:tc>
      </w:tr>
      <w:tr w:rsidR="004C4204" w:rsidRPr="00507623" w14:paraId="2111620E" w14:textId="77777777" w:rsidTr="002E53CB">
        <w:trPr>
          <w:trHeight w:val="575"/>
          <w:jc w:val="center"/>
        </w:trPr>
        <w:tc>
          <w:tcPr>
            <w:tcW w:w="2673" w:type="dxa"/>
            <w:vMerge/>
            <w:shd w:val="clear" w:color="auto" w:fill="235D64" w:themeFill="accent5"/>
            <w:vAlign w:val="center"/>
          </w:tcPr>
          <w:p w14:paraId="7EBBF9CA" w14:textId="77777777" w:rsidR="00E83549" w:rsidRPr="00273F28" w:rsidRDefault="00E83549" w:rsidP="002E53CB">
            <w:pPr>
              <w:spacing w:after="160" w:line="276" w:lineRule="auto"/>
              <w:rPr>
                <w:rFonts w:asciiTheme="minorHAnsi" w:hAnsiTheme="minorHAnsi" w:cstheme="minorHAnsi"/>
                <w:color w:val="FFFFFF" w:themeColor="background1"/>
                <w:sz w:val="22"/>
                <w:szCs w:val="22"/>
              </w:rPr>
            </w:pPr>
          </w:p>
        </w:tc>
        <w:tc>
          <w:tcPr>
            <w:tcW w:w="2496" w:type="dxa"/>
            <w:gridSpan w:val="2"/>
            <w:shd w:val="clear" w:color="auto" w:fill="235D64" w:themeFill="accent5"/>
            <w:vAlign w:val="center"/>
          </w:tcPr>
          <w:p w14:paraId="0C6AA5C2" w14:textId="630981CC" w:rsidR="00E83549" w:rsidRPr="00F3403E" w:rsidRDefault="00DD16BC" w:rsidP="002E53CB">
            <w:pPr>
              <w:spacing w:after="160" w:line="276" w:lineRule="auto"/>
              <w:rPr>
                <w:rFonts w:asciiTheme="minorHAnsi" w:hAnsiTheme="minorHAnsi" w:cstheme="minorHAnsi"/>
                <w:color w:val="FFFFFF" w:themeColor="background1"/>
                <w:sz w:val="22"/>
                <w:szCs w:val="22"/>
              </w:rPr>
            </w:pPr>
            <w:r w:rsidRPr="00F3403E">
              <w:rPr>
                <w:sz w:val="22"/>
                <w:szCs w:val="22"/>
              </w:rPr>
              <w:t xml:space="preserve"> </w:t>
            </w:r>
            <w:bookmarkStart w:id="12" w:name="_Hlk190156946"/>
            <w:r w:rsidRPr="00F3403E">
              <w:rPr>
                <w:rFonts w:asciiTheme="minorHAnsi" w:hAnsiTheme="minorHAnsi" w:cstheme="minorHAnsi"/>
                <w:color w:val="FFFFFF" w:themeColor="background1"/>
                <w:sz w:val="22"/>
                <w:szCs w:val="22"/>
              </w:rPr>
              <w:t>Fidelity/Crime</w:t>
            </w:r>
            <w:bookmarkEnd w:id="12"/>
          </w:p>
        </w:tc>
        <w:tc>
          <w:tcPr>
            <w:tcW w:w="1424" w:type="dxa"/>
            <w:gridSpan w:val="4"/>
            <w:shd w:val="clear" w:color="auto" w:fill="EBF2F0" w:themeFill="background2"/>
            <w:vAlign w:val="center"/>
          </w:tcPr>
          <w:p w14:paraId="7265C230" w14:textId="57A021BA" w:rsidR="00E83549" w:rsidRPr="0058260B" w:rsidRDefault="0058260B" w:rsidP="0058260B">
            <w:pPr>
              <w:spacing w:after="60" w:line="276" w:lineRule="auto"/>
              <w:rPr>
                <w:rFonts w:asciiTheme="minorHAnsi" w:hAnsiTheme="minorHAnsi" w:cstheme="minorHAnsi"/>
                <w:color w:val="235D64" w:themeColor="accent5"/>
                <w:kern w:val="2"/>
                <w:szCs w:val="22"/>
                <w:lang w:val="en-US"/>
                <w14:ligatures w14:val="standardContextual"/>
              </w:rPr>
            </w:pPr>
            <w:r>
              <w:rPr>
                <w:color w:val="000000"/>
              </w:rPr>
              <w:t>Yes</w:t>
            </w:r>
          </w:p>
        </w:tc>
        <w:tc>
          <w:tcPr>
            <w:tcW w:w="4601" w:type="dxa"/>
            <w:gridSpan w:val="5"/>
            <w:vAlign w:val="center"/>
          </w:tcPr>
          <w:p w14:paraId="44D7ACEA" w14:textId="6E175761" w:rsidR="00E83549" w:rsidRPr="00F3403E" w:rsidRDefault="00961878" w:rsidP="002E53CB">
            <w:pPr>
              <w:spacing w:before="100" w:beforeAutospacing="1" w:after="60" w:line="276" w:lineRule="auto"/>
              <w:rPr>
                <w:rFonts w:asciiTheme="minorHAnsi" w:hAnsiTheme="minorHAnsi" w:cstheme="minorHAnsi"/>
                <w:sz w:val="22"/>
                <w:szCs w:val="22"/>
              </w:rPr>
            </w:pPr>
            <w:r w:rsidRPr="00F3403E">
              <w:rPr>
                <w:rFonts w:asciiTheme="minorHAnsi" w:hAnsiTheme="minorHAnsi" w:cstheme="minorHAnsi"/>
                <w:sz w:val="22"/>
                <w:szCs w:val="22"/>
              </w:rPr>
              <w:t>Not less than €1 million for Any One Loss limit.</w:t>
            </w:r>
          </w:p>
        </w:tc>
      </w:tr>
      <w:tr w:rsidR="004C4204" w:rsidRPr="00507623" w14:paraId="1F0EA2DE" w14:textId="77777777" w:rsidTr="002E53CB">
        <w:trPr>
          <w:trHeight w:val="575"/>
          <w:jc w:val="center"/>
        </w:trPr>
        <w:tc>
          <w:tcPr>
            <w:tcW w:w="2673" w:type="dxa"/>
            <w:vMerge/>
            <w:shd w:val="clear" w:color="auto" w:fill="235D64" w:themeFill="accent5"/>
            <w:vAlign w:val="center"/>
          </w:tcPr>
          <w:p w14:paraId="026E1FB6" w14:textId="77777777" w:rsidR="00961878" w:rsidRPr="00273F28" w:rsidRDefault="00961878" w:rsidP="002E53CB">
            <w:pPr>
              <w:spacing w:after="160" w:line="276" w:lineRule="auto"/>
              <w:rPr>
                <w:rFonts w:asciiTheme="minorHAnsi" w:hAnsiTheme="minorHAnsi" w:cstheme="minorHAnsi"/>
                <w:color w:val="FFFFFF" w:themeColor="background1"/>
                <w:szCs w:val="22"/>
              </w:rPr>
            </w:pPr>
          </w:p>
        </w:tc>
        <w:tc>
          <w:tcPr>
            <w:tcW w:w="2496" w:type="dxa"/>
            <w:gridSpan w:val="2"/>
            <w:shd w:val="clear" w:color="auto" w:fill="235D64" w:themeFill="accent5"/>
            <w:vAlign w:val="center"/>
          </w:tcPr>
          <w:p w14:paraId="55C33C98" w14:textId="45A13C31" w:rsidR="00961878" w:rsidRPr="00F3403E" w:rsidRDefault="00961878" w:rsidP="002E53CB">
            <w:pPr>
              <w:spacing w:after="160" w:line="276" w:lineRule="auto"/>
              <w:jc w:val="both"/>
              <w:rPr>
                <w:b/>
                <w:sz w:val="22"/>
                <w:szCs w:val="22"/>
              </w:rPr>
            </w:pPr>
            <w:r w:rsidRPr="00F3403E">
              <w:rPr>
                <w:b/>
                <w:color w:val="FFFFFF" w:themeColor="background1"/>
                <w:sz w:val="22"/>
                <w:szCs w:val="22"/>
              </w:rPr>
              <w:t xml:space="preserve"> </w:t>
            </w:r>
            <w:r w:rsidRPr="00F3403E">
              <w:rPr>
                <w:bCs/>
                <w:color w:val="FFFFFF" w:themeColor="background1"/>
                <w:sz w:val="22"/>
                <w:szCs w:val="22"/>
              </w:rPr>
              <w:t>Cyber</w:t>
            </w:r>
            <w:r w:rsidRPr="00F3403E">
              <w:rPr>
                <w:b/>
                <w:color w:val="FFFFFF" w:themeColor="background1"/>
                <w:sz w:val="22"/>
                <w:szCs w:val="22"/>
              </w:rPr>
              <w:t xml:space="preserve"> </w:t>
            </w:r>
            <w:r w:rsidRPr="00F3403E">
              <w:rPr>
                <w:bCs/>
                <w:color w:val="FFFFFF" w:themeColor="background1"/>
                <w:sz w:val="22"/>
                <w:szCs w:val="22"/>
              </w:rPr>
              <w:t>Liability</w:t>
            </w:r>
          </w:p>
        </w:tc>
        <w:tc>
          <w:tcPr>
            <w:tcW w:w="1424" w:type="dxa"/>
            <w:gridSpan w:val="4"/>
            <w:shd w:val="clear" w:color="auto" w:fill="EBF2F0" w:themeFill="background2"/>
            <w:vAlign w:val="center"/>
          </w:tcPr>
          <w:p w14:paraId="3DF864E5" w14:textId="138D8E24" w:rsidR="00961878" w:rsidRPr="0058260B" w:rsidRDefault="0058260B" w:rsidP="0058260B">
            <w:pPr>
              <w:spacing w:after="60" w:line="276" w:lineRule="auto"/>
              <w:jc w:val="both"/>
              <w:rPr>
                <w:rFonts w:asciiTheme="minorHAnsi" w:eastAsiaTheme="minorHAnsi" w:hAnsiTheme="minorHAnsi" w:cstheme="minorHAnsi"/>
                <w:color w:val="235D64" w:themeColor="accent5"/>
                <w:kern w:val="2"/>
                <w:szCs w:val="22"/>
                <w:lang w:val="en-US"/>
                <w14:ligatures w14:val="standardContextual"/>
              </w:rPr>
            </w:pPr>
            <w:r>
              <w:rPr>
                <w:color w:val="000000"/>
              </w:rPr>
              <w:t>Yes</w:t>
            </w:r>
          </w:p>
        </w:tc>
        <w:tc>
          <w:tcPr>
            <w:tcW w:w="4601" w:type="dxa"/>
            <w:gridSpan w:val="5"/>
            <w:vAlign w:val="center"/>
          </w:tcPr>
          <w:p w14:paraId="7D436F38" w14:textId="691C112F" w:rsidR="00961878" w:rsidRPr="00F3403E" w:rsidRDefault="00961878" w:rsidP="002E53CB">
            <w:pPr>
              <w:spacing w:before="100" w:beforeAutospacing="1" w:after="60" w:line="276" w:lineRule="auto"/>
              <w:jc w:val="both"/>
              <w:rPr>
                <w:rFonts w:asciiTheme="minorHAnsi" w:hAnsiTheme="minorHAnsi" w:cstheme="minorHAnsi"/>
                <w:sz w:val="22"/>
                <w:szCs w:val="22"/>
              </w:rPr>
            </w:pPr>
            <w:r w:rsidRPr="00F3403E">
              <w:rPr>
                <w:rFonts w:asciiTheme="minorHAnsi" w:hAnsiTheme="minorHAnsi" w:cstheme="minorHAnsi"/>
                <w:sz w:val="22"/>
                <w:szCs w:val="22"/>
              </w:rPr>
              <w:t>Not less than €</w:t>
            </w:r>
            <w:r w:rsidR="00E96077">
              <w:rPr>
                <w:rFonts w:asciiTheme="minorHAnsi" w:hAnsiTheme="minorHAnsi" w:cstheme="minorHAnsi"/>
                <w:sz w:val="22"/>
                <w:szCs w:val="22"/>
              </w:rPr>
              <w:t>2</w:t>
            </w:r>
            <w:r w:rsidRPr="00F3403E">
              <w:rPr>
                <w:rFonts w:asciiTheme="minorHAnsi" w:hAnsiTheme="minorHAnsi" w:cstheme="minorHAnsi"/>
                <w:sz w:val="22"/>
                <w:szCs w:val="22"/>
              </w:rPr>
              <w:t xml:space="preserve"> million for Any One Claim and in the aggregate per insurance year.</w:t>
            </w:r>
          </w:p>
        </w:tc>
      </w:tr>
      <w:tr w:rsidR="00E83549" w:rsidRPr="00507623" w14:paraId="2A27A243" w14:textId="77777777" w:rsidTr="002E53CB">
        <w:trPr>
          <w:trHeight w:val="729"/>
          <w:jc w:val="center"/>
        </w:trPr>
        <w:tc>
          <w:tcPr>
            <w:tcW w:w="2673" w:type="dxa"/>
            <w:vMerge/>
            <w:shd w:val="clear" w:color="auto" w:fill="235D64" w:themeFill="accent5"/>
            <w:vAlign w:val="center"/>
          </w:tcPr>
          <w:p w14:paraId="3F36E445" w14:textId="77777777" w:rsidR="00E83549" w:rsidRPr="00273F28" w:rsidRDefault="00E83549" w:rsidP="002E53CB">
            <w:pPr>
              <w:spacing w:after="160" w:line="276" w:lineRule="auto"/>
              <w:rPr>
                <w:rFonts w:asciiTheme="minorHAnsi" w:hAnsiTheme="minorHAnsi" w:cstheme="minorHAnsi"/>
                <w:color w:val="FFFFFF" w:themeColor="background1"/>
                <w:sz w:val="22"/>
                <w:szCs w:val="22"/>
              </w:rPr>
            </w:pPr>
          </w:p>
        </w:tc>
        <w:tc>
          <w:tcPr>
            <w:tcW w:w="2496" w:type="dxa"/>
            <w:gridSpan w:val="2"/>
            <w:vMerge w:val="restart"/>
            <w:shd w:val="clear" w:color="auto" w:fill="235D64" w:themeFill="accent5"/>
            <w:vAlign w:val="center"/>
          </w:tcPr>
          <w:p w14:paraId="37DFFBD7" w14:textId="127ED46F" w:rsidR="00E83549" w:rsidRPr="00F3403E" w:rsidRDefault="00E83549" w:rsidP="002E53CB">
            <w:pPr>
              <w:spacing w:after="160" w:line="276" w:lineRule="auto"/>
              <w:jc w:val="both"/>
              <w:rPr>
                <w:rFonts w:asciiTheme="minorHAnsi" w:hAnsiTheme="minorHAnsi" w:cstheme="minorHAnsi"/>
                <w:color w:val="FFFFFF" w:themeColor="background1"/>
                <w:sz w:val="22"/>
                <w:szCs w:val="22"/>
              </w:rPr>
            </w:pPr>
            <w:r w:rsidRPr="00F3403E">
              <w:rPr>
                <w:rFonts w:asciiTheme="minorHAnsi" w:hAnsiTheme="minorHAnsi" w:cstheme="minorHAnsi"/>
                <w:color w:val="FFFFFF" w:themeColor="background1"/>
                <w:sz w:val="22"/>
                <w:szCs w:val="22"/>
              </w:rPr>
              <w:t>Insurance Notes:</w:t>
            </w:r>
          </w:p>
        </w:tc>
        <w:tc>
          <w:tcPr>
            <w:tcW w:w="6025" w:type="dxa"/>
            <w:gridSpan w:val="9"/>
            <w:vAlign w:val="center"/>
          </w:tcPr>
          <w:p w14:paraId="26CD399A" w14:textId="504AB977" w:rsidR="00E83549" w:rsidRPr="00F3403E" w:rsidRDefault="00E83549" w:rsidP="002E53CB">
            <w:pPr>
              <w:spacing w:line="276" w:lineRule="auto"/>
              <w:jc w:val="both"/>
              <w:rPr>
                <w:rFonts w:asciiTheme="minorHAnsi" w:hAnsiTheme="minorHAnsi" w:cstheme="minorHAnsi"/>
                <w:sz w:val="22"/>
                <w:szCs w:val="22"/>
              </w:rPr>
            </w:pPr>
            <w:r w:rsidRPr="00F3403E">
              <w:rPr>
                <w:rFonts w:asciiTheme="minorHAnsi" w:hAnsiTheme="minorHAnsi" w:cstheme="minorHAnsi"/>
                <w:sz w:val="22"/>
                <w:szCs w:val="22"/>
              </w:rPr>
              <w:t xml:space="preserve">The successful Tenderer shall be required to hold for the term of any Services Contract awarded pursuant to </w:t>
            </w:r>
            <w:proofErr w:type="gramStart"/>
            <w:r w:rsidRPr="00F3403E">
              <w:rPr>
                <w:rFonts w:asciiTheme="minorHAnsi" w:hAnsiTheme="minorHAnsi" w:cstheme="minorHAnsi"/>
                <w:sz w:val="22"/>
                <w:szCs w:val="22"/>
              </w:rPr>
              <w:t>this SRFT insurances</w:t>
            </w:r>
            <w:proofErr w:type="gramEnd"/>
            <w:r w:rsidRPr="00F3403E">
              <w:rPr>
                <w:rFonts w:asciiTheme="minorHAnsi" w:hAnsiTheme="minorHAnsi" w:cstheme="minorHAnsi"/>
                <w:sz w:val="22"/>
                <w:szCs w:val="22"/>
              </w:rPr>
              <w:t xml:space="preserve"> of the type and to the level specified above:</w:t>
            </w:r>
          </w:p>
        </w:tc>
      </w:tr>
      <w:tr w:rsidR="00E83549" w:rsidRPr="00507623" w14:paraId="3CB0E769" w14:textId="77777777" w:rsidTr="002E53CB">
        <w:trPr>
          <w:trHeight w:val="729"/>
          <w:jc w:val="center"/>
        </w:trPr>
        <w:tc>
          <w:tcPr>
            <w:tcW w:w="2673" w:type="dxa"/>
            <w:vMerge/>
            <w:shd w:val="clear" w:color="auto" w:fill="235D64" w:themeFill="accent5"/>
            <w:vAlign w:val="center"/>
          </w:tcPr>
          <w:p w14:paraId="59FB17D6" w14:textId="77777777" w:rsidR="00E83549" w:rsidRPr="00273F28" w:rsidRDefault="00E83549" w:rsidP="002E53CB">
            <w:pPr>
              <w:spacing w:after="160" w:line="276" w:lineRule="auto"/>
              <w:rPr>
                <w:rFonts w:asciiTheme="minorHAnsi" w:hAnsiTheme="minorHAnsi" w:cstheme="minorHAnsi"/>
                <w:color w:val="FFFFFF" w:themeColor="background1"/>
                <w:sz w:val="22"/>
                <w:szCs w:val="22"/>
              </w:rPr>
            </w:pPr>
          </w:p>
        </w:tc>
        <w:tc>
          <w:tcPr>
            <w:tcW w:w="2496" w:type="dxa"/>
            <w:gridSpan w:val="2"/>
            <w:vMerge/>
            <w:shd w:val="clear" w:color="auto" w:fill="235D64" w:themeFill="accent5"/>
            <w:vAlign w:val="center"/>
          </w:tcPr>
          <w:p w14:paraId="10CE4636" w14:textId="5ED0FCCB" w:rsidR="00E83549" w:rsidRPr="00F3403E" w:rsidRDefault="00E83549" w:rsidP="002E53CB">
            <w:pPr>
              <w:spacing w:after="160" w:line="276" w:lineRule="auto"/>
              <w:jc w:val="both"/>
              <w:rPr>
                <w:rFonts w:asciiTheme="minorHAnsi" w:hAnsiTheme="minorHAnsi" w:cstheme="minorHAnsi"/>
                <w:color w:val="FFFFFF" w:themeColor="background1"/>
                <w:sz w:val="22"/>
                <w:szCs w:val="22"/>
              </w:rPr>
            </w:pPr>
          </w:p>
        </w:tc>
        <w:tc>
          <w:tcPr>
            <w:tcW w:w="6025" w:type="dxa"/>
            <w:gridSpan w:val="9"/>
            <w:vAlign w:val="center"/>
          </w:tcPr>
          <w:p w14:paraId="54683472" w14:textId="532A3147" w:rsidR="00E83549" w:rsidRPr="00F3403E" w:rsidRDefault="000E2C11" w:rsidP="002E53CB">
            <w:pPr>
              <w:spacing w:line="276" w:lineRule="auto"/>
              <w:jc w:val="both"/>
              <w:rPr>
                <w:rFonts w:asciiTheme="minorHAnsi" w:hAnsiTheme="minorHAnsi" w:cstheme="minorHAnsi"/>
                <w:sz w:val="22"/>
                <w:szCs w:val="22"/>
              </w:rPr>
            </w:pPr>
            <w:r w:rsidRPr="00F3403E">
              <w:rPr>
                <w:rFonts w:asciiTheme="minorHAnsi" w:hAnsiTheme="minorHAnsi" w:cstheme="minorHAnsi"/>
                <w:sz w:val="22"/>
                <w:szCs w:val="22"/>
              </w:rPr>
              <w:t>In the case of Employer’s Liability and Public Liability Insurances, an indemnity to Principals clause must be included. The Contractor shall be responsible and take due precautions for the safety and custody of any plant / equipment / materials required for the delivery of the services on the Client’s premises.</w:t>
            </w:r>
          </w:p>
        </w:tc>
      </w:tr>
      <w:tr w:rsidR="00E83549" w:rsidRPr="00507623" w14:paraId="69523C06" w14:textId="77777777" w:rsidTr="002E53CB">
        <w:trPr>
          <w:trHeight w:val="729"/>
          <w:jc w:val="center"/>
        </w:trPr>
        <w:tc>
          <w:tcPr>
            <w:tcW w:w="2673" w:type="dxa"/>
            <w:vMerge/>
            <w:shd w:val="clear" w:color="auto" w:fill="235D64" w:themeFill="accent5"/>
            <w:vAlign w:val="center"/>
          </w:tcPr>
          <w:p w14:paraId="69AA737F" w14:textId="77777777" w:rsidR="00E83549" w:rsidRPr="00273F28" w:rsidRDefault="00E83549" w:rsidP="002E53CB">
            <w:pPr>
              <w:spacing w:after="160" w:line="276" w:lineRule="auto"/>
              <w:rPr>
                <w:rFonts w:asciiTheme="minorHAnsi" w:hAnsiTheme="minorHAnsi" w:cstheme="minorHAnsi"/>
                <w:color w:val="FFFFFF" w:themeColor="background1"/>
                <w:sz w:val="22"/>
                <w:szCs w:val="22"/>
              </w:rPr>
            </w:pPr>
          </w:p>
        </w:tc>
        <w:tc>
          <w:tcPr>
            <w:tcW w:w="2496" w:type="dxa"/>
            <w:gridSpan w:val="2"/>
            <w:vMerge/>
            <w:shd w:val="clear" w:color="auto" w:fill="235D64" w:themeFill="accent5"/>
            <w:vAlign w:val="center"/>
          </w:tcPr>
          <w:p w14:paraId="4B1DAC7F" w14:textId="77777777" w:rsidR="00E83549" w:rsidRPr="00F3403E" w:rsidRDefault="00E83549" w:rsidP="002E53CB">
            <w:pPr>
              <w:spacing w:after="160" w:line="276" w:lineRule="auto"/>
              <w:jc w:val="both"/>
              <w:rPr>
                <w:rFonts w:asciiTheme="minorHAnsi" w:hAnsiTheme="minorHAnsi" w:cstheme="minorHAnsi"/>
                <w:color w:val="FFFFFF" w:themeColor="background1"/>
                <w:sz w:val="22"/>
                <w:szCs w:val="22"/>
              </w:rPr>
            </w:pPr>
          </w:p>
        </w:tc>
        <w:tc>
          <w:tcPr>
            <w:tcW w:w="6025" w:type="dxa"/>
            <w:gridSpan w:val="9"/>
            <w:vAlign w:val="center"/>
          </w:tcPr>
          <w:p w14:paraId="4C6F6A6A" w14:textId="70C2761C" w:rsidR="00E83549" w:rsidRPr="00F3403E" w:rsidRDefault="00E83549" w:rsidP="002E53CB">
            <w:pPr>
              <w:spacing w:line="276" w:lineRule="auto"/>
              <w:jc w:val="both"/>
              <w:rPr>
                <w:rFonts w:asciiTheme="minorHAnsi" w:hAnsiTheme="minorHAnsi" w:cstheme="minorHAnsi"/>
                <w:bCs/>
                <w:sz w:val="22"/>
                <w:szCs w:val="22"/>
              </w:rPr>
            </w:pPr>
            <w:r w:rsidRPr="00F3403E">
              <w:rPr>
                <w:rFonts w:asciiTheme="minorHAnsi" w:hAnsiTheme="minorHAnsi" w:cstheme="minorHAnsi"/>
                <w:bCs/>
                <w:sz w:val="22"/>
                <w:szCs w:val="22"/>
              </w:rPr>
              <w:t xml:space="preserve">Tenderers must provide, </w:t>
            </w:r>
            <w:r w:rsidRPr="00F3403E">
              <w:rPr>
                <w:rFonts w:asciiTheme="minorHAnsi" w:hAnsiTheme="minorHAnsi" w:cstheme="minorHAnsi"/>
                <w:b/>
                <w:sz w:val="22"/>
                <w:szCs w:val="22"/>
              </w:rPr>
              <w:t>as part of their Tender</w:t>
            </w:r>
            <w:r w:rsidRPr="00F3403E">
              <w:rPr>
                <w:rFonts w:asciiTheme="minorHAnsi" w:hAnsiTheme="minorHAnsi" w:cstheme="minorHAnsi"/>
                <w:bCs/>
                <w:sz w:val="22"/>
                <w:szCs w:val="22"/>
              </w:rPr>
              <w:t>, written confirmation that they hold or will hold, if successful, the above types and levels of insurance. A formal confirmation from the Tenderer’s insurance company or broker to this effect will be requested from the successful Tenderer prior to the award of (and shall be a condition of) any contract.</w:t>
            </w:r>
          </w:p>
        </w:tc>
      </w:tr>
      <w:tr w:rsidR="00E83549" w:rsidRPr="00507623" w14:paraId="35B4EFEC" w14:textId="77777777" w:rsidTr="002E53CB">
        <w:trPr>
          <w:jc w:val="center"/>
        </w:trPr>
        <w:tc>
          <w:tcPr>
            <w:tcW w:w="5169" w:type="dxa"/>
            <w:gridSpan w:val="3"/>
            <w:shd w:val="clear" w:color="auto" w:fill="235D64" w:themeFill="accent5"/>
          </w:tcPr>
          <w:p w14:paraId="3AB925D4" w14:textId="77777777" w:rsidR="00E83549" w:rsidRPr="00F3403E" w:rsidRDefault="00E83549" w:rsidP="002E53CB">
            <w:pPr>
              <w:spacing w:after="160" w:line="276" w:lineRule="auto"/>
              <w:jc w:val="both"/>
              <w:rPr>
                <w:rFonts w:asciiTheme="minorHAnsi" w:eastAsiaTheme="minorHAnsi" w:hAnsiTheme="minorHAnsi" w:cstheme="minorHAnsi"/>
                <w:color w:val="FFFFFF" w:themeColor="background1"/>
                <w:sz w:val="22"/>
                <w:szCs w:val="22"/>
              </w:rPr>
            </w:pPr>
            <w:r w:rsidRPr="00F3403E">
              <w:rPr>
                <w:rFonts w:asciiTheme="minorHAnsi" w:eastAsiaTheme="minorHAnsi" w:hAnsiTheme="minorHAnsi" w:cstheme="minorHAnsi"/>
                <w:color w:val="FFFFFF" w:themeColor="background1"/>
                <w:sz w:val="22"/>
                <w:szCs w:val="22"/>
              </w:rPr>
              <w:t xml:space="preserve">Do page counts apply to the Tender Response? </w:t>
            </w:r>
          </w:p>
          <w:p w14:paraId="12D59204" w14:textId="2D8DBE97" w:rsidR="00E83549" w:rsidRPr="00F3403E" w:rsidRDefault="00E83549" w:rsidP="002E53CB">
            <w:pPr>
              <w:spacing w:after="160" w:line="276" w:lineRule="auto"/>
              <w:jc w:val="both"/>
              <w:rPr>
                <w:rFonts w:asciiTheme="minorHAnsi" w:eastAsiaTheme="minorHAnsi" w:hAnsiTheme="minorHAnsi" w:cstheme="minorHAnsi"/>
                <w:color w:val="FFFFFF" w:themeColor="background1"/>
                <w:sz w:val="22"/>
                <w:szCs w:val="22"/>
              </w:rPr>
            </w:pPr>
            <w:r w:rsidRPr="00F3403E">
              <w:rPr>
                <w:rFonts w:asciiTheme="minorHAnsi" w:eastAsiaTheme="minorHAnsi" w:hAnsiTheme="minorHAnsi" w:cstheme="minorHAnsi"/>
                <w:color w:val="FFFFFF" w:themeColor="background1"/>
                <w:sz w:val="22"/>
                <w:szCs w:val="22"/>
              </w:rPr>
              <w:t>If applicable page limits are specified in the table “Non-Cost (Service Quality) Criteria and Respective weightings and page counts” later in this document.</w:t>
            </w:r>
          </w:p>
        </w:tc>
        <w:tc>
          <w:tcPr>
            <w:tcW w:w="1433" w:type="dxa"/>
            <w:gridSpan w:val="5"/>
            <w:shd w:val="clear" w:color="auto" w:fill="EBF2F0" w:themeFill="background2"/>
            <w:vAlign w:val="center"/>
          </w:tcPr>
          <w:p w14:paraId="264F6325" w14:textId="0AE1F72D" w:rsidR="00E83549" w:rsidRPr="00F3403E" w:rsidRDefault="00772817" w:rsidP="002E53CB">
            <w:pPr>
              <w:spacing w:before="100" w:beforeAutospacing="1" w:after="60" w:line="276" w:lineRule="auto"/>
              <w:jc w:val="both"/>
              <w:rPr>
                <w:rFonts w:asciiTheme="minorHAnsi" w:hAnsiTheme="minorHAnsi" w:cstheme="minorHAnsi"/>
                <w:sz w:val="22"/>
                <w:szCs w:val="22"/>
              </w:rPr>
            </w:pPr>
            <w:sdt>
              <w:sdtPr>
                <w:rPr>
                  <w:rFonts w:asciiTheme="minorHAnsi" w:eastAsiaTheme="minorHAnsi" w:hAnsiTheme="minorHAnsi" w:cstheme="minorHAnsi"/>
                  <w:b/>
                  <w:szCs w:val="22"/>
                </w:rPr>
                <w:id w:val="-1993784387"/>
                <w:lock w:val="sdtLocked"/>
                <w:placeholder>
                  <w:docPart w:val="F58045AB413046D9AA1D01E32EE64477"/>
                </w:placeholder>
                <w:comboBox>
                  <w:listItem w:displayText="Choose an item" w:value="Choose an item"/>
                  <w:listItem w:displayText="Yes" w:value="Yes"/>
                  <w:listItem w:displayText="No" w:value="No"/>
                </w:comboBox>
              </w:sdtPr>
              <w:sdtEndPr/>
              <w:sdtContent>
                <w:r w:rsidR="00A81ADA">
                  <w:rPr>
                    <w:rFonts w:asciiTheme="minorHAnsi" w:eastAsiaTheme="minorHAnsi" w:hAnsiTheme="minorHAnsi" w:cstheme="minorHAnsi"/>
                    <w:b/>
                    <w:szCs w:val="22"/>
                  </w:rPr>
                  <w:t>Yes</w:t>
                </w:r>
              </w:sdtContent>
            </w:sdt>
          </w:p>
        </w:tc>
        <w:tc>
          <w:tcPr>
            <w:tcW w:w="4592" w:type="dxa"/>
            <w:gridSpan w:val="4"/>
          </w:tcPr>
          <w:p w14:paraId="4E9B450D" w14:textId="0AFF2E03" w:rsidR="00394FA9" w:rsidRPr="008D69FD" w:rsidRDefault="008D69FD" w:rsidP="008D69FD">
            <w:pPr>
              <w:spacing w:after="60" w:line="276" w:lineRule="auto"/>
              <w:jc w:val="both"/>
              <w:rPr>
                <w:rFonts w:asciiTheme="minorHAnsi" w:hAnsiTheme="minorHAnsi" w:cstheme="minorHAnsi"/>
                <w:kern w:val="2"/>
                <w:szCs w:val="22"/>
                <w:lang w:val="en-US"/>
                <w14:ligatures w14:val="standardContextual"/>
              </w:rPr>
            </w:pPr>
            <w:r>
              <w:t xml:space="preserve">Measured by the number of A4 single side sheets used in Arial font with minimum font size 11. Where a maximum page count is specified and the Tenderer’s response exceeds this limit, the Contracting Authority will only read and evaluate the Tenderer’s response up to the specified maximum page count. The page count stated in the table below refers to the page count for the TRD Part A only. Any content above the page count limit will not be read or evaluated. If tenderers include any appendices within the TRD Part A document, the page count limit does not increase. All requested appendices should be submitted as separate documents and adhere to the appendices page limit stated on page 2 of the TRD Part A. Requested appendices that are attached as separate documents will not be included in the page count limit of the TRD Part A document. Any appendices or documents attached as part of a response, except those requested in the SRFT, will not be read, or evaluated. Tenderers should not make any additions to the TRD Part A document such as introductions or executive summaries as these will not be read or evaluated. The Client is not responsible for corruption in electronic documents and Tenderers must ensure documents are not corrupt. </w:t>
            </w:r>
          </w:p>
        </w:tc>
      </w:tr>
      <w:tr w:rsidR="00AD1C30" w:rsidRPr="003F1B2A" w14:paraId="12AD2183" w14:textId="77777777" w:rsidTr="002E53CB">
        <w:trPr>
          <w:trHeight w:val="480"/>
          <w:jc w:val="center"/>
        </w:trPr>
        <w:tc>
          <w:tcPr>
            <w:tcW w:w="6602" w:type="dxa"/>
            <w:gridSpan w:val="8"/>
            <w:vMerge w:val="restart"/>
            <w:shd w:val="clear" w:color="auto" w:fill="235D64" w:themeFill="accent5"/>
          </w:tcPr>
          <w:p w14:paraId="28FAC10F" w14:textId="77777777" w:rsidR="00AD1C30" w:rsidRDefault="00AD1C30" w:rsidP="002E53CB">
            <w:pPr>
              <w:spacing w:after="160" w:line="276" w:lineRule="auto"/>
              <w:jc w:val="both"/>
              <w:rPr>
                <w:rFonts w:asciiTheme="minorHAnsi" w:eastAsiaTheme="minorHAnsi" w:hAnsiTheme="minorHAnsi" w:cstheme="minorHAnsi"/>
                <w:color w:val="FFFFFF" w:themeColor="background1"/>
                <w:sz w:val="22"/>
                <w:szCs w:val="22"/>
              </w:rPr>
            </w:pPr>
            <w:r w:rsidRPr="00273F28">
              <w:rPr>
                <w:rFonts w:asciiTheme="minorHAnsi" w:eastAsiaTheme="minorHAnsi" w:hAnsiTheme="minorHAnsi" w:cstheme="minorHAnsi"/>
                <w:color w:val="FFFFFF" w:themeColor="background1"/>
                <w:sz w:val="22"/>
                <w:szCs w:val="22"/>
              </w:rPr>
              <w:t xml:space="preserve">Prior to the award of any contract pursuant to this SRFT, the successful Tenderer will be required to </w:t>
            </w:r>
            <w:r>
              <w:rPr>
                <w:rFonts w:asciiTheme="minorHAnsi" w:eastAsiaTheme="minorHAnsi" w:hAnsiTheme="minorHAnsi" w:cstheme="minorHAnsi"/>
                <w:color w:val="FFFFFF" w:themeColor="background1"/>
                <w:sz w:val="22"/>
                <w:szCs w:val="22"/>
              </w:rPr>
              <w:t>supply:</w:t>
            </w:r>
          </w:p>
          <w:p w14:paraId="51891A70" w14:textId="41CA7911" w:rsidR="00AD1C30" w:rsidRPr="00EB4627" w:rsidRDefault="00AD1C30">
            <w:pPr>
              <w:pStyle w:val="ListParagraph"/>
              <w:numPr>
                <w:ilvl w:val="0"/>
                <w:numId w:val="13"/>
              </w:numPr>
              <w:spacing w:after="160" w:line="276" w:lineRule="auto"/>
              <w:jc w:val="both"/>
              <w:rPr>
                <w:rFonts w:asciiTheme="minorHAnsi" w:eastAsiaTheme="minorHAnsi" w:hAnsiTheme="minorHAnsi" w:cstheme="minorHAnsi"/>
                <w:color w:val="FFFFFF" w:themeColor="background1"/>
                <w:sz w:val="22"/>
                <w:szCs w:val="22"/>
              </w:rPr>
            </w:pPr>
            <w:r w:rsidRPr="00E554E3">
              <w:rPr>
                <w:rFonts w:asciiTheme="minorHAnsi" w:eastAsiaTheme="minorHAnsi" w:hAnsiTheme="minorHAnsi" w:cstheme="minorHAnsi"/>
                <w:color w:val="FFFFFF" w:themeColor="background1"/>
                <w:sz w:val="22"/>
                <w:szCs w:val="22"/>
              </w:rPr>
              <w:t>Their Tax Clearance Access Number and Tax Reference Number to facilitate online verification of their tax status by the Client</w:t>
            </w:r>
            <w:r w:rsidR="00711C3F" w:rsidRPr="00E554E3">
              <w:rPr>
                <w:rFonts w:asciiTheme="minorHAnsi" w:eastAsiaTheme="minorHAnsi" w:hAnsiTheme="minorHAnsi" w:cstheme="minorHAnsi"/>
                <w:color w:val="FFFFFF" w:themeColor="background1"/>
                <w:sz w:val="22"/>
                <w:szCs w:val="22"/>
              </w:rPr>
              <w:t xml:space="preserve">. </w:t>
            </w:r>
            <w:r w:rsidRPr="00E554E3">
              <w:rPr>
                <w:rFonts w:asciiTheme="minorHAnsi" w:eastAsiaTheme="minorHAnsi" w:hAnsiTheme="minorHAnsi" w:cstheme="minorHAnsi"/>
                <w:color w:val="FFFFFF" w:themeColor="background1"/>
                <w:sz w:val="22"/>
                <w:szCs w:val="22"/>
              </w:rPr>
              <w:t xml:space="preserve">By supplying these </w:t>
            </w:r>
            <w:r w:rsidR="00783D44" w:rsidRPr="00E554E3">
              <w:rPr>
                <w:rFonts w:asciiTheme="minorHAnsi" w:eastAsiaTheme="minorHAnsi" w:hAnsiTheme="minorHAnsi" w:cstheme="minorHAnsi"/>
                <w:color w:val="FFFFFF" w:themeColor="background1"/>
                <w:sz w:val="22"/>
                <w:szCs w:val="22"/>
              </w:rPr>
              <w:t>numbers,</w:t>
            </w:r>
            <w:r w:rsidRPr="00E554E3">
              <w:rPr>
                <w:rFonts w:asciiTheme="minorHAnsi" w:eastAsiaTheme="minorHAnsi" w:hAnsiTheme="minorHAnsi" w:cstheme="minorHAnsi"/>
                <w:color w:val="FFFFFF" w:themeColor="background1"/>
                <w:sz w:val="22"/>
                <w:szCs w:val="22"/>
              </w:rPr>
              <w:t xml:space="preserve"> the successful Tenderer acknowledges and agrees that the Client has the permission of the successful Tenderer to verify its tax cleared position online. </w:t>
            </w:r>
          </w:p>
        </w:tc>
        <w:tc>
          <w:tcPr>
            <w:tcW w:w="3006" w:type="dxa"/>
            <w:gridSpan w:val="3"/>
            <w:shd w:val="clear" w:color="auto" w:fill="235D64" w:themeFill="accent5"/>
            <w:vAlign w:val="center"/>
          </w:tcPr>
          <w:p w14:paraId="13C81368" w14:textId="5C2D2E62" w:rsidR="00AD1C30" w:rsidRPr="00AD1C30" w:rsidRDefault="00AD1C30" w:rsidP="002E53CB">
            <w:pPr>
              <w:spacing w:before="100" w:beforeAutospacing="1" w:after="60" w:line="276" w:lineRule="auto"/>
              <w:jc w:val="both"/>
              <w:rPr>
                <w:rFonts w:asciiTheme="minorHAnsi" w:eastAsiaTheme="minorHAnsi" w:hAnsiTheme="minorHAnsi" w:cstheme="minorHAnsi"/>
                <w:b/>
                <w:color w:val="FFFFFF" w:themeColor="background1"/>
                <w:sz w:val="22"/>
              </w:rPr>
            </w:pPr>
            <w:r w:rsidRPr="00AD1C30">
              <w:rPr>
                <w:rFonts w:asciiTheme="minorHAnsi" w:eastAsiaTheme="minorHAnsi" w:hAnsiTheme="minorHAnsi" w:cstheme="minorHAnsi"/>
                <w:b/>
                <w:color w:val="FFFFFF" w:themeColor="background1"/>
                <w:sz w:val="22"/>
              </w:rPr>
              <w:t>Registration / Tax Reference Number (as shown on your Tax Clearance Certificate)</w:t>
            </w:r>
          </w:p>
        </w:tc>
        <w:tc>
          <w:tcPr>
            <w:tcW w:w="1586" w:type="dxa"/>
            <w:shd w:val="clear" w:color="auto" w:fill="235D64" w:themeFill="accent5"/>
            <w:vAlign w:val="center"/>
          </w:tcPr>
          <w:p w14:paraId="7D9D32A7" w14:textId="1BB4E33F" w:rsidR="00AD1C30" w:rsidRPr="00AD1C30" w:rsidRDefault="00AD1C30" w:rsidP="002E53CB">
            <w:pPr>
              <w:spacing w:before="100" w:beforeAutospacing="1" w:after="60" w:line="276" w:lineRule="auto"/>
              <w:jc w:val="both"/>
              <w:rPr>
                <w:rFonts w:asciiTheme="minorHAnsi" w:eastAsiaTheme="minorHAnsi" w:hAnsiTheme="minorHAnsi" w:cstheme="minorHAnsi"/>
                <w:b/>
                <w:color w:val="FFFFFF" w:themeColor="background1"/>
                <w:sz w:val="22"/>
              </w:rPr>
            </w:pPr>
            <w:r w:rsidRPr="00AD1C30">
              <w:rPr>
                <w:rFonts w:asciiTheme="minorHAnsi" w:eastAsiaTheme="minorHAnsi" w:hAnsiTheme="minorHAnsi" w:cstheme="minorHAnsi"/>
                <w:b/>
                <w:color w:val="FFFFFF" w:themeColor="background1"/>
                <w:sz w:val="22"/>
              </w:rPr>
              <w:t>Certificate / Access (T-Can) Number (as shown on your Tax Clearance Certificate)</w:t>
            </w:r>
          </w:p>
        </w:tc>
      </w:tr>
      <w:tr w:rsidR="00ED654D" w:rsidRPr="003F1B2A" w14:paraId="45DE0F52" w14:textId="77777777" w:rsidTr="002E53CB">
        <w:trPr>
          <w:trHeight w:val="480"/>
          <w:jc w:val="center"/>
        </w:trPr>
        <w:tc>
          <w:tcPr>
            <w:tcW w:w="6602" w:type="dxa"/>
            <w:gridSpan w:val="8"/>
            <w:vMerge/>
            <w:shd w:val="clear" w:color="auto" w:fill="235D64" w:themeFill="accent5"/>
          </w:tcPr>
          <w:p w14:paraId="05E5224C" w14:textId="77777777" w:rsidR="00ED654D" w:rsidRPr="00273F28" w:rsidRDefault="00ED654D" w:rsidP="002E53CB">
            <w:pPr>
              <w:spacing w:after="160" w:line="276" w:lineRule="auto"/>
              <w:jc w:val="both"/>
              <w:rPr>
                <w:rFonts w:asciiTheme="minorHAnsi" w:eastAsiaTheme="minorHAnsi" w:hAnsiTheme="minorHAnsi" w:cstheme="minorHAnsi"/>
                <w:color w:val="FFFFFF" w:themeColor="background1"/>
                <w:szCs w:val="22"/>
              </w:rPr>
            </w:pPr>
          </w:p>
        </w:tc>
        <w:tc>
          <w:tcPr>
            <w:tcW w:w="3006" w:type="dxa"/>
            <w:gridSpan w:val="3"/>
            <w:shd w:val="clear" w:color="auto" w:fill="DDEEEC" w:themeFill="accent1" w:themeFillTint="33"/>
            <w:vAlign w:val="center"/>
          </w:tcPr>
          <w:p w14:paraId="426173B5" w14:textId="4CF01C39" w:rsidR="00ED654D" w:rsidRPr="00E554E3" w:rsidRDefault="00ED654D" w:rsidP="002E53CB">
            <w:pPr>
              <w:spacing w:before="100" w:beforeAutospacing="1" w:after="60" w:line="276" w:lineRule="auto"/>
              <w:rPr>
                <w:rFonts w:asciiTheme="minorHAnsi" w:eastAsiaTheme="minorHAnsi" w:hAnsiTheme="minorHAnsi" w:cstheme="minorHAnsi"/>
                <w:b/>
                <w:color w:val="FFFFFF" w:themeColor="background1"/>
                <w:szCs w:val="22"/>
              </w:rPr>
            </w:pPr>
            <w:r w:rsidRPr="00F3403E">
              <w:rPr>
                <w:rFonts w:asciiTheme="minorHAnsi" w:eastAsiaTheme="minorHAnsi" w:hAnsiTheme="minorHAnsi" w:cstheme="minorHAnsi"/>
                <w:bCs/>
                <w:sz w:val="22"/>
                <w:szCs w:val="22"/>
              </w:rPr>
              <w:t>Will be required if successful but may be submitted with your tender response document (TRD)</w:t>
            </w:r>
          </w:p>
        </w:tc>
        <w:tc>
          <w:tcPr>
            <w:tcW w:w="1586" w:type="dxa"/>
            <w:shd w:val="clear" w:color="auto" w:fill="DDEEEC" w:themeFill="accent1" w:themeFillTint="33"/>
            <w:vAlign w:val="center"/>
          </w:tcPr>
          <w:p w14:paraId="2FA0C624" w14:textId="327783E2" w:rsidR="00ED654D" w:rsidRPr="00E554E3" w:rsidRDefault="00ED654D" w:rsidP="002E53CB">
            <w:pPr>
              <w:spacing w:before="100" w:beforeAutospacing="1" w:after="60" w:line="276" w:lineRule="auto"/>
              <w:rPr>
                <w:rFonts w:asciiTheme="minorHAnsi" w:eastAsiaTheme="minorHAnsi" w:hAnsiTheme="minorHAnsi" w:cstheme="minorHAnsi"/>
                <w:b/>
                <w:color w:val="FFFFFF" w:themeColor="background1"/>
                <w:szCs w:val="22"/>
              </w:rPr>
            </w:pPr>
            <w:r w:rsidRPr="00F3403E">
              <w:rPr>
                <w:rFonts w:asciiTheme="minorHAnsi" w:eastAsiaTheme="minorHAnsi" w:hAnsiTheme="minorHAnsi" w:cstheme="minorHAnsi"/>
                <w:bCs/>
                <w:sz w:val="22"/>
                <w:szCs w:val="22"/>
              </w:rPr>
              <w:t>Will be required if successful but may be submitted with your TRD</w:t>
            </w:r>
          </w:p>
        </w:tc>
      </w:tr>
      <w:tr w:rsidR="00AD1C30" w:rsidRPr="003F1B2A" w14:paraId="2A71E4AF" w14:textId="77777777" w:rsidTr="002E53CB">
        <w:trPr>
          <w:trHeight w:val="1327"/>
          <w:jc w:val="center"/>
        </w:trPr>
        <w:tc>
          <w:tcPr>
            <w:tcW w:w="6602" w:type="dxa"/>
            <w:gridSpan w:val="8"/>
            <w:vMerge w:val="restart"/>
            <w:shd w:val="clear" w:color="auto" w:fill="235D64" w:themeFill="accent5"/>
          </w:tcPr>
          <w:p w14:paraId="54722740" w14:textId="3A58A202" w:rsidR="00AD1C30" w:rsidRDefault="00AD1C30" w:rsidP="002E53CB">
            <w:pPr>
              <w:spacing w:after="160" w:line="276" w:lineRule="auto"/>
              <w:jc w:val="both"/>
              <w:rPr>
                <w:rFonts w:asciiTheme="minorHAnsi" w:eastAsiaTheme="minorHAnsi" w:hAnsiTheme="minorHAnsi" w:cstheme="minorHAnsi"/>
                <w:color w:val="FFFFFF" w:themeColor="background1"/>
                <w:sz w:val="22"/>
                <w:szCs w:val="22"/>
              </w:rPr>
            </w:pPr>
            <w:r w:rsidRPr="00273F28">
              <w:rPr>
                <w:rFonts w:asciiTheme="minorHAnsi" w:eastAsiaTheme="minorHAnsi" w:hAnsiTheme="minorHAnsi" w:cstheme="minorHAnsi"/>
                <w:color w:val="FFFFFF" w:themeColor="background1"/>
                <w:sz w:val="22"/>
                <w:szCs w:val="22"/>
              </w:rPr>
              <w:lastRenderedPageBreak/>
              <w:t xml:space="preserve">Prior to the award of any contract pursuant to this SRFT, the successful Tenderer will be required to </w:t>
            </w:r>
            <w:r>
              <w:rPr>
                <w:rFonts w:asciiTheme="minorHAnsi" w:eastAsiaTheme="minorHAnsi" w:hAnsiTheme="minorHAnsi" w:cstheme="minorHAnsi"/>
                <w:color w:val="FFFFFF" w:themeColor="background1"/>
                <w:sz w:val="22"/>
                <w:szCs w:val="22"/>
              </w:rPr>
              <w:t>supply:</w:t>
            </w:r>
          </w:p>
          <w:p w14:paraId="649070EF" w14:textId="71DA1CA2" w:rsidR="00AD1C30" w:rsidRPr="00EB4627" w:rsidRDefault="00AD1C30">
            <w:pPr>
              <w:pStyle w:val="ListParagraph"/>
              <w:numPr>
                <w:ilvl w:val="0"/>
                <w:numId w:val="13"/>
              </w:numPr>
              <w:spacing w:after="160" w:line="276" w:lineRule="auto"/>
              <w:jc w:val="both"/>
              <w:rPr>
                <w:rFonts w:asciiTheme="minorHAnsi" w:eastAsiaTheme="minorHAnsi" w:hAnsiTheme="minorHAnsi" w:cstheme="minorHAnsi"/>
                <w:color w:val="FFFFFF" w:themeColor="background1"/>
                <w:sz w:val="22"/>
                <w:szCs w:val="22"/>
              </w:rPr>
            </w:pPr>
            <w:r w:rsidRPr="00E554E3">
              <w:rPr>
                <w:rFonts w:asciiTheme="minorHAnsi" w:eastAsiaTheme="minorHAnsi" w:hAnsiTheme="minorHAnsi" w:cstheme="minorHAnsi"/>
                <w:color w:val="FFFFFF" w:themeColor="background1"/>
                <w:sz w:val="22"/>
                <w:szCs w:val="22"/>
              </w:rPr>
              <w:t>A copy of their Private Security Authority (“PSA”) Organisations licences required to provide the Service</w:t>
            </w:r>
            <w:r w:rsidR="00711C3F" w:rsidRPr="00E554E3">
              <w:rPr>
                <w:rFonts w:asciiTheme="minorHAnsi" w:eastAsiaTheme="minorHAnsi" w:hAnsiTheme="minorHAnsi" w:cstheme="minorHAnsi"/>
                <w:color w:val="FFFFFF" w:themeColor="background1"/>
                <w:sz w:val="22"/>
                <w:szCs w:val="22"/>
              </w:rPr>
              <w:t xml:space="preserve">. </w:t>
            </w:r>
            <w:r w:rsidRPr="00E554E3">
              <w:rPr>
                <w:rFonts w:asciiTheme="minorHAnsi" w:eastAsiaTheme="minorHAnsi" w:hAnsiTheme="minorHAnsi" w:cstheme="minorHAnsi"/>
                <w:color w:val="FFFFFF" w:themeColor="background1"/>
                <w:sz w:val="22"/>
                <w:szCs w:val="22"/>
              </w:rPr>
              <w:t>For the avoidance of doubt, evidence of the PSA licences held by individual staff will be requested from the successful Tenderer prior to the award of (and shall be a condition of) any contract.</w:t>
            </w:r>
          </w:p>
          <w:p w14:paraId="23BEAD70" w14:textId="355B6D72" w:rsidR="00AD1C30" w:rsidRPr="00C53A61" w:rsidRDefault="00AD1C30" w:rsidP="002E53CB">
            <w:pPr>
              <w:pStyle w:val="ListParagraph"/>
              <w:numPr>
                <w:ilvl w:val="0"/>
                <w:numId w:val="0"/>
              </w:numPr>
              <w:spacing w:after="160" w:line="276" w:lineRule="auto"/>
              <w:ind w:left="360"/>
              <w:jc w:val="both"/>
              <w:rPr>
                <w:rFonts w:asciiTheme="minorHAnsi" w:eastAsiaTheme="minorHAnsi" w:hAnsiTheme="minorHAnsi" w:cstheme="minorHAnsi"/>
                <w:color w:val="FFFFFF" w:themeColor="background1"/>
                <w:sz w:val="22"/>
                <w:szCs w:val="22"/>
              </w:rPr>
            </w:pPr>
            <w:r w:rsidRPr="00E554E3">
              <w:rPr>
                <w:rFonts w:asciiTheme="minorHAnsi" w:eastAsiaTheme="minorHAnsi" w:hAnsiTheme="minorHAnsi" w:cstheme="minorHAnsi"/>
                <w:color w:val="FFFFFF" w:themeColor="background1"/>
                <w:sz w:val="22"/>
                <w:szCs w:val="22"/>
              </w:rPr>
              <w:t>The Client reserves the right to confirm compliance with the “PSA”.</w:t>
            </w:r>
          </w:p>
        </w:tc>
        <w:tc>
          <w:tcPr>
            <w:tcW w:w="3006" w:type="dxa"/>
            <w:gridSpan w:val="3"/>
            <w:shd w:val="clear" w:color="auto" w:fill="235D64" w:themeFill="accent5"/>
            <w:vAlign w:val="center"/>
          </w:tcPr>
          <w:p w14:paraId="65105C21" w14:textId="052C9574" w:rsidR="00AD1C30" w:rsidRPr="00273F28" w:rsidRDefault="00AD1C30" w:rsidP="002E53CB">
            <w:pPr>
              <w:spacing w:before="100" w:beforeAutospacing="1" w:after="60" w:line="276" w:lineRule="auto"/>
              <w:rPr>
                <w:rFonts w:asciiTheme="minorHAnsi" w:eastAsiaTheme="minorHAnsi" w:hAnsiTheme="minorHAnsi" w:cstheme="minorHAnsi"/>
                <w:b/>
                <w:color w:val="FFFFFF" w:themeColor="background1"/>
                <w:sz w:val="22"/>
                <w:szCs w:val="22"/>
              </w:rPr>
            </w:pPr>
            <w:r w:rsidRPr="00E554E3">
              <w:rPr>
                <w:rFonts w:asciiTheme="minorHAnsi" w:eastAsiaTheme="minorHAnsi" w:hAnsiTheme="minorHAnsi" w:cstheme="minorHAnsi"/>
                <w:b/>
                <w:color w:val="FFFFFF" w:themeColor="background1"/>
                <w:sz w:val="22"/>
                <w:szCs w:val="22"/>
              </w:rPr>
              <w:t>Private Security Authority (“PSA”) Organisation</w:t>
            </w:r>
            <w:r>
              <w:rPr>
                <w:rFonts w:asciiTheme="minorHAnsi" w:eastAsiaTheme="minorHAnsi" w:hAnsiTheme="minorHAnsi" w:cstheme="minorHAnsi"/>
                <w:b/>
                <w:color w:val="FFFFFF" w:themeColor="background1"/>
                <w:sz w:val="22"/>
                <w:szCs w:val="22"/>
              </w:rPr>
              <w:t>’</w:t>
            </w:r>
            <w:r w:rsidRPr="00E554E3">
              <w:rPr>
                <w:rFonts w:asciiTheme="minorHAnsi" w:eastAsiaTheme="minorHAnsi" w:hAnsiTheme="minorHAnsi" w:cstheme="minorHAnsi"/>
                <w:b/>
                <w:color w:val="FFFFFF" w:themeColor="background1"/>
                <w:sz w:val="22"/>
                <w:szCs w:val="22"/>
              </w:rPr>
              <w:t xml:space="preserve">s </w:t>
            </w:r>
            <w:r>
              <w:rPr>
                <w:rFonts w:asciiTheme="minorHAnsi" w:eastAsiaTheme="minorHAnsi" w:hAnsiTheme="minorHAnsi" w:cstheme="minorHAnsi"/>
                <w:b/>
                <w:color w:val="FFFFFF" w:themeColor="background1"/>
                <w:sz w:val="22"/>
                <w:szCs w:val="22"/>
              </w:rPr>
              <w:t xml:space="preserve">Licences </w:t>
            </w:r>
          </w:p>
        </w:tc>
        <w:tc>
          <w:tcPr>
            <w:tcW w:w="1586" w:type="dxa"/>
            <w:shd w:val="clear" w:color="auto" w:fill="235D64" w:themeFill="accent5"/>
            <w:vAlign w:val="center"/>
          </w:tcPr>
          <w:p w14:paraId="3FAB51E7" w14:textId="36691A0F" w:rsidR="00AD1C30" w:rsidRPr="00273F28" w:rsidRDefault="00AD1C30" w:rsidP="002E53CB">
            <w:pPr>
              <w:spacing w:before="100" w:beforeAutospacing="1" w:after="60" w:line="276" w:lineRule="auto"/>
              <w:rPr>
                <w:rFonts w:asciiTheme="minorHAnsi" w:eastAsiaTheme="minorHAnsi" w:hAnsiTheme="minorHAnsi" w:cstheme="minorHAnsi"/>
                <w:b/>
                <w:color w:val="FFFFFF" w:themeColor="background1"/>
                <w:sz w:val="22"/>
                <w:szCs w:val="22"/>
              </w:rPr>
            </w:pPr>
            <w:r w:rsidRPr="00E554E3">
              <w:rPr>
                <w:rFonts w:asciiTheme="minorHAnsi" w:eastAsiaTheme="minorHAnsi" w:hAnsiTheme="minorHAnsi" w:cstheme="minorHAnsi"/>
                <w:b/>
                <w:color w:val="FFFFFF" w:themeColor="background1"/>
                <w:sz w:val="22"/>
                <w:szCs w:val="22"/>
              </w:rPr>
              <w:t xml:space="preserve">Private Security Authority (“PSA”) </w:t>
            </w:r>
            <w:r>
              <w:rPr>
                <w:rFonts w:asciiTheme="minorHAnsi" w:eastAsiaTheme="minorHAnsi" w:hAnsiTheme="minorHAnsi" w:cstheme="minorHAnsi"/>
                <w:b/>
                <w:color w:val="FFFFFF" w:themeColor="background1"/>
                <w:sz w:val="22"/>
                <w:szCs w:val="22"/>
              </w:rPr>
              <w:t>&amp; Individual Staff L</w:t>
            </w:r>
            <w:r w:rsidRPr="00E554E3">
              <w:rPr>
                <w:rFonts w:asciiTheme="minorHAnsi" w:eastAsiaTheme="minorHAnsi" w:hAnsiTheme="minorHAnsi" w:cstheme="minorHAnsi"/>
                <w:b/>
                <w:color w:val="FFFFFF" w:themeColor="background1"/>
                <w:sz w:val="22"/>
                <w:szCs w:val="22"/>
              </w:rPr>
              <w:t>icences</w:t>
            </w:r>
          </w:p>
        </w:tc>
      </w:tr>
      <w:tr w:rsidR="00ED654D" w:rsidRPr="003F1B2A" w14:paraId="7B166B11" w14:textId="77777777" w:rsidTr="002E53CB">
        <w:trPr>
          <w:trHeight w:val="480"/>
          <w:jc w:val="center"/>
        </w:trPr>
        <w:tc>
          <w:tcPr>
            <w:tcW w:w="6602" w:type="dxa"/>
            <w:gridSpan w:val="8"/>
            <w:vMerge/>
            <w:shd w:val="clear" w:color="auto" w:fill="235D64" w:themeFill="accent5"/>
          </w:tcPr>
          <w:p w14:paraId="43211651" w14:textId="77777777" w:rsidR="00ED654D" w:rsidRPr="00273F28" w:rsidRDefault="00ED654D" w:rsidP="002E53CB">
            <w:pPr>
              <w:spacing w:after="160" w:line="276" w:lineRule="auto"/>
              <w:rPr>
                <w:rFonts w:asciiTheme="minorHAnsi" w:eastAsiaTheme="minorHAnsi" w:hAnsiTheme="minorHAnsi" w:cstheme="minorHAnsi"/>
                <w:color w:val="FFFFFF" w:themeColor="background1"/>
                <w:sz w:val="22"/>
                <w:szCs w:val="22"/>
              </w:rPr>
            </w:pPr>
          </w:p>
        </w:tc>
        <w:tc>
          <w:tcPr>
            <w:tcW w:w="3006" w:type="dxa"/>
            <w:gridSpan w:val="3"/>
            <w:shd w:val="clear" w:color="auto" w:fill="DDEEEC" w:themeFill="accent1" w:themeFillTint="33"/>
            <w:vAlign w:val="center"/>
          </w:tcPr>
          <w:p w14:paraId="6761E994" w14:textId="6C77882D" w:rsidR="00ED654D" w:rsidRPr="006F4106" w:rsidRDefault="00ED654D" w:rsidP="002E53CB">
            <w:pPr>
              <w:spacing w:before="100" w:beforeAutospacing="1" w:after="60" w:line="276" w:lineRule="auto"/>
              <w:rPr>
                <w:rFonts w:asciiTheme="minorHAnsi" w:eastAsiaTheme="minorHAnsi" w:hAnsiTheme="minorHAnsi" w:cstheme="minorHAnsi"/>
                <w:bCs/>
                <w:color w:val="235D64" w:themeColor="accent5"/>
                <w:sz w:val="22"/>
                <w:szCs w:val="22"/>
              </w:rPr>
            </w:pPr>
            <w:r w:rsidRPr="00F3403E">
              <w:rPr>
                <w:rFonts w:asciiTheme="minorHAnsi" w:eastAsiaTheme="minorHAnsi" w:hAnsiTheme="minorHAnsi" w:cstheme="minorHAnsi"/>
                <w:bCs/>
                <w:sz w:val="22"/>
                <w:szCs w:val="22"/>
              </w:rPr>
              <w:t>Will be required if successful but may be submitted with your tender response document (TRD)</w:t>
            </w:r>
          </w:p>
        </w:tc>
        <w:tc>
          <w:tcPr>
            <w:tcW w:w="1586" w:type="dxa"/>
            <w:shd w:val="clear" w:color="auto" w:fill="DDEEEC" w:themeFill="accent1" w:themeFillTint="33"/>
            <w:vAlign w:val="center"/>
          </w:tcPr>
          <w:p w14:paraId="324ACFE6" w14:textId="0D6B6D61" w:rsidR="00ED654D" w:rsidRPr="006F4106" w:rsidRDefault="00ED654D" w:rsidP="002E53CB">
            <w:pPr>
              <w:spacing w:before="100" w:beforeAutospacing="1" w:after="60" w:line="276" w:lineRule="auto"/>
              <w:rPr>
                <w:rFonts w:asciiTheme="minorHAnsi" w:eastAsiaTheme="minorHAnsi" w:hAnsiTheme="minorHAnsi" w:cstheme="minorHAnsi"/>
                <w:bCs/>
                <w:color w:val="FFFFFF" w:themeColor="background1"/>
                <w:sz w:val="22"/>
                <w:szCs w:val="22"/>
              </w:rPr>
            </w:pPr>
            <w:r w:rsidRPr="00F3403E">
              <w:rPr>
                <w:rFonts w:asciiTheme="minorHAnsi" w:eastAsiaTheme="minorHAnsi" w:hAnsiTheme="minorHAnsi" w:cstheme="minorHAnsi"/>
                <w:bCs/>
                <w:sz w:val="22"/>
                <w:szCs w:val="22"/>
              </w:rPr>
              <w:t>Will be required if successful but may be submitted with your TRD</w:t>
            </w:r>
          </w:p>
        </w:tc>
      </w:tr>
      <w:tr w:rsidR="00ED654D" w:rsidRPr="003F1B2A" w14:paraId="4D67F71E" w14:textId="37BE90D9" w:rsidTr="002E53CB">
        <w:trPr>
          <w:trHeight w:val="480"/>
          <w:jc w:val="center"/>
        </w:trPr>
        <w:tc>
          <w:tcPr>
            <w:tcW w:w="5169" w:type="dxa"/>
            <w:gridSpan w:val="3"/>
            <w:vMerge w:val="restart"/>
            <w:shd w:val="clear" w:color="auto" w:fill="235D64" w:themeFill="accent5"/>
          </w:tcPr>
          <w:p w14:paraId="36CDAF2D" w14:textId="2E22F8CD" w:rsidR="00ED654D" w:rsidRPr="00F3403E" w:rsidRDefault="00ED654D" w:rsidP="002E53CB">
            <w:pPr>
              <w:spacing w:after="160" w:line="276" w:lineRule="auto"/>
              <w:jc w:val="both"/>
              <w:rPr>
                <w:rFonts w:asciiTheme="minorHAnsi" w:eastAsiaTheme="minorHAnsi" w:hAnsiTheme="minorHAnsi" w:cstheme="minorHAnsi"/>
                <w:color w:val="FFFFFF" w:themeColor="background1"/>
                <w:sz w:val="22"/>
                <w:szCs w:val="22"/>
              </w:rPr>
            </w:pPr>
            <w:r w:rsidRPr="00F3403E">
              <w:rPr>
                <w:rFonts w:asciiTheme="minorHAnsi" w:eastAsiaTheme="minorHAnsi" w:hAnsiTheme="minorHAnsi" w:cstheme="minorHAnsi"/>
                <w:color w:val="FFFFFF" w:themeColor="background1"/>
                <w:sz w:val="22"/>
                <w:szCs w:val="22"/>
              </w:rPr>
              <w:t>The tenderer is required to complete and submit the TRD Part B - Pricing Schedule</w:t>
            </w:r>
            <w:r w:rsidR="001C565F" w:rsidRPr="00F3403E">
              <w:rPr>
                <w:rFonts w:asciiTheme="minorHAnsi" w:eastAsiaTheme="minorHAnsi" w:hAnsiTheme="minorHAnsi" w:cstheme="minorHAnsi"/>
                <w:color w:val="FFFFFF" w:themeColor="background1"/>
                <w:sz w:val="22"/>
                <w:szCs w:val="22"/>
              </w:rPr>
              <w:t xml:space="preserve">. </w:t>
            </w:r>
            <w:r w:rsidRPr="00F3403E">
              <w:rPr>
                <w:rFonts w:asciiTheme="minorHAnsi" w:eastAsiaTheme="minorHAnsi" w:hAnsiTheme="minorHAnsi" w:cstheme="minorHAnsi"/>
                <w:color w:val="FFFFFF" w:themeColor="background1"/>
                <w:sz w:val="22"/>
                <w:szCs w:val="22"/>
              </w:rPr>
              <w:t>Instructions in relation to completing the Pricing Schedule are set out in the “Notes to Tenderers” Tab of the Pricing Schedule.</w:t>
            </w:r>
          </w:p>
        </w:tc>
        <w:tc>
          <w:tcPr>
            <w:tcW w:w="4439" w:type="dxa"/>
            <w:gridSpan w:val="8"/>
            <w:shd w:val="clear" w:color="auto" w:fill="235D64" w:themeFill="accent5"/>
            <w:vAlign w:val="center"/>
          </w:tcPr>
          <w:p w14:paraId="0BC6318F" w14:textId="43F99656" w:rsidR="00ED654D" w:rsidRPr="00F3403E" w:rsidRDefault="00ED654D" w:rsidP="002E53CB">
            <w:pPr>
              <w:spacing w:before="100" w:beforeAutospacing="1" w:after="60" w:line="276" w:lineRule="auto"/>
              <w:rPr>
                <w:rFonts w:asciiTheme="minorHAnsi" w:hAnsiTheme="minorHAnsi" w:cstheme="minorHAnsi"/>
                <w:color w:val="FFFFFF" w:themeColor="background1"/>
                <w:sz w:val="22"/>
                <w:szCs w:val="22"/>
              </w:rPr>
            </w:pPr>
            <w:r w:rsidRPr="00F3403E">
              <w:rPr>
                <w:rFonts w:asciiTheme="minorHAnsi" w:eastAsiaTheme="minorHAnsi" w:hAnsiTheme="minorHAnsi" w:cstheme="minorHAnsi"/>
                <w:b/>
                <w:color w:val="FFFFFF" w:themeColor="background1"/>
                <w:sz w:val="22"/>
                <w:szCs w:val="22"/>
              </w:rPr>
              <w:t>Description</w:t>
            </w:r>
          </w:p>
        </w:tc>
        <w:tc>
          <w:tcPr>
            <w:tcW w:w="1586" w:type="dxa"/>
            <w:shd w:val="clear" w:color="auto" w:fill="235D64" w:themeFill="accent5"/>
            <w:vAlign w:val="center"/>
          </w:tcPr>
          <w:p w14:paraId="24C7A1C9" w14:textId="1C980627" w:rsidR="00ED654D" w:rsidRPr="00F3403E" w:rsidRDefault="00ED654D" w:rsidP="002E53CB">
            <w:pPr>
              <w:spacing w:before="100" w:beforeAutospacing="1" w:after="60" w:line="276" w:lineRule="auto"/>
              <w:jc w:val="center"/>
              <w:rPr>
                <w:rFonts w:asciiTheme="minorHAnsi" w:hAnsiTheme="minorHAnsi" w:cstheme="minorHAnsi"/>
                <w:color w:val="FFFFFF" w:themeColor="background1"/>
                <w:sz w:val="22"/>
                <w:szCs w:val="22"/>
              </w:rPr>
            </w:pPr>
            <w:r w:rsidRPr="00F3403E">
              <w:rPr>
                <w:rFonts w:asciiTheme="minorHAnsi" w:eastAsiaTheme="minorHAnsi" w:hAnsiTheme="minorHAnsi" w:cstheme="minorHAnsi"/>
                <w:b/>
                <w:color w:val="FFFFFF" w:themeColor="background1"/>
                <w:sz w:val="22"/>
                <w:szCs w:val="22"/>
              </w:rPr>
              <w:t>Required</w:t>
            </w:r>
          </w:p>
        </w:tc>
      </w:tr>
      <w:tr w:rsidR="00ED654D" w:rsidRPr="00507623" w14:paraId="059F08BC" w14:textId="77777777" w:rsidTr="002E53CB">
        <w:trPr>
          <w:trHeight w:val="270"/>
          <w:jc w:val="center"/>
        </w:trPr>
        <w:tc>
          <w:tcPr>
            <w:tcW w:w="5169" w:type="dxa"/>
            <w:gridSpan w:val="3"/>
            <w:vMerge/>
            <w:shd w:val="clear" w:color="auto" w:fill="235D64" w:themeFill="accent5"/>
          </w:tcPr>
          <w:p w14:paraId="7EBC29E3" w14:textId="77777777" w:rsidR="00ED654D" w:rsidRPr="00F3403E" w:rsidRDefault="00ED654D" w:rsidP="002E53CB">
            <w:pPr>
              <w:spacing w:after="160" w:line="276" w:lineRule="auto"/>
              <w:rPr>
                <w:rFonts w:asciiTheme="minorHAnsi" w:eastAsiaTheme="minorHAnsi" w:hAnsiTheme="minorHAnsi" w:cstheme="minorHAnsi"/>
                <w:color w:val="FFFFFF" w:themeColor="background1"/>
                <w:sz w:val="22"/>
                <w:szCs w:val="22"/>
              </w:rPr>
            </w:pPr>
          </w:p>
        </w:tc>
        <w:tc>
          <w:tcPr>
            <w:tcW w:w="6025" w:type="dxa"/>
            <w:gridSpan w:val="9"/>
            <w:vAlign w:val="center"/>
          </w:tcPr>
          <w:p w14:paraId="54C9B877" w14:textId="0087FA62" w:rsidR="00ED654D" w:rsidRPr="00F3403E" w:rsidRDefault="00ED654D" w:rsidP="002E53CB">
            <w:pPr>
              <w:spacing w:before="100" w:beforeAutospacing="1" w:after="60" w:line="276" w:lineRule="auto"/>
              <w:jc w:val="both"/>
              <w:rPr>
                <w:rFonts w:asciiTheme="minorHAnsi" w:eastAsiaTheme="minorHAnsi" w:hAnsiTheme="minorHAnsi" w:cstheme="minorHAnsi"/>
                <w:sz w:val="22"/>
                <w:szCs w:val="22"/>
              </w:rPr>
            </w:pPr>
            <w:r w:rsidRPr="00F3403E">
              <w:rPr>
                <w:rFonts w:asciiTheme="minorHAnsi" w:eastAsiaTheme="minorHAnsi" w:hAnsiTheme="minorHAnsi" w:cstheme="minorHAnsi"/>
                <w:sz w:val="22"/>
                <w:szCs w:val="22"/>
              </w:rPr>
              <w:t>Mini-Competition rates submitted by a Tenderer at SRFT stage may be less but may not exceed those rates submitted at the Framework Agreement stage</w:t>
            </w:r>
            <w:r w:rsidR="001C565F" w:rsidRPr="00F3403E">
              <w:rPr>
                <w:rFonts w:asciiTheme="minorHAnsi" w:eastAsiaTheme="minorHAnsi" w:hAnsiTheme="minorHAnsi" w:cstheme="minorHAnsi"/>
                <w:sz w:val="22"/>
                <w:szCs w:val="22"/>
              </w:rPr>
              <w:t xml:space="preserve">. </w:t>
            </w:r>
            <w:r w:rsidRPr="00F3403E">
              <w:rPr>
                <w:rFonts w:asciiTheme="minorHAnsi" w:eastAsiaTheme="minorHAnsi" w:hAnsiTheme="minorHAnsi" w:cstheme="minorHAnsi"/>
                <w:sz w:val="22"/>
                <w:szCs w:val="22"/>
              </w:rPr>
              <w:t>The rates tendered must be all-inclusive, be expressed in Euro only and exclusive of VAT and may not be increased during the term of the Contract.</w:t>
            </w:r>
          </w:p>
          <w:p w14:paraId="7A28867A" w14:textId="77777777" w:rsidR="00B00FB3" w:rsidRPr="00F3403E" w:rsidRDefault="00B00FB3" w:rsidP="002E53CB">
            <w:pPr>
              <w:spacing w:before="100" w:beforeAutospacing="1" w:after="60" w:line="276" w:lineRule="auto"/>
              <w:jc w:val="both"/>
              <w:rPr>
                <w:rFonts w:asciiTheme="minorHAnsi" w:eastAsiaTheme="minorHAnsi" w:hAnsiTheme="minorHAnsi" w:cstheme="minorHAnsi"/>
                <w:sz w:val="22"/>
                <w:szCs w:val="22"/>
              </w:rPr>
            </w:pPr>
            <w:r w:rsidRPr="00F3403E">
              <w:rPr>
                <w:rFonts w:asciiTheme="minorHAnsi" w:eastAsiaTheme="minorHAnsi" w:hAnsiTheme="minorHAnsi" w:cstheme="minorHAnsi"/>
                <w:sz w:val="22"/>
                <w:szCs w:val="22"/>
              </w:rPr>
              <w:t>Where a Framework Member submits a rate(s) at the Mini Competition stage that exceeds their relevant maximum Ceiling Rate(s), this rate will not be accepted and the Framework Member will be asked to confirm that they accept that they will be evaluated at their relevant maximum Ceiling Rate(s) and that this rate(s) will be used for any Services Contract which may be awarded should the Framework Member be deemed the Most Economically Advantageous Tenderer (MEAT).  If the Framework Member chooses not to accept their maximum Ceiling Rate(s) they will be eliminated from the competition.</w:t>
            </w:r>
          </w:p>
          <w:p w14:paraId="0524AFE3" w14:textId="77777777" w:rsidR="006A3E1A" w:rsidRDefault="006A3E1A" w:rsidP="002E53CB">
            <w:pPr>
              <w:spacing w:before="100" w:beforeAutospacing="1" w:after="60" w:line="276" w:lineRule="auto"/>
              <w:jc w:val="both"/>
              <w:rPr>
                <w:rFonts w:asciiTheme="minorHAnsi" w:eastAsiaTheme="minorHAnsi" w:hAnsiTheme="minorHAnsi" w:cstheme="minorHAnsi"/>
                <w:sz w:val="22"/>
                <w:szCs w:val="22"/>
              </w:rPr>
            </w:pPr>
            <w:r w:rsidRPr="006A3E1A">
              <w:rPr>
                <w:rFonts w:asciiTheme="minorHAnsi" w:eastAsiaTheme="minorHAnsi" w:hAnsiTheme="minorHAnsi" w:cstheme="minorHAnsi"/>
                <w:sz w:val="22"/>
                <w:szCs w:val="22"/>
              </w:rPr>
              <w:t>Tenderers are required to submit Variable Rates in the specified fields under “Variable Cost Hourly Rates € (excl. VAT)”. Any tender that fails to provide the required Variable Rates, or that submits a rate of €0.00, will be excluded from the competition on the grounds of non-compliance with the requirements of the SRFT.</w:t>
            </w:r>
          </w:p>
          <w:p w14:paraId="44258F65" w14:textId="0AFF747E" w:rsidR="00942DBC" w:rsidRPr="00F3403E" w:rsidRDefault="00B00FB3" w:rsidP="002E53CB">
            <w:pPr>
              <w:spacing w:before="100" w:beforeAutospacing="1" w:after="60" w:line="276" w:lineRule="auto"/>
              <w:jc w:val="both"/>
              <w:rPr>
                <w:rFonts w:asciiTheme="minorHAnsi" w:eastAsiaTheme="minorHAnsi" w:hAnsiTheme="minorHAnsi" w:cstheme="minorHAnsi"/>
                <w:sz w:val="22"/>
                <w:szCs w:val="22"/>
              </w:rPr>
            </w:pPr>
            <w:r w:rsidRPr="00F3403E">
              <w:rPr>
                <w:rFonts w:asciiTheme="minorHAnsi" w:eastAsiaTheme="minorHAnsi" w:hAnsiTheme="minorHAnsi" w:cstheme="minorHAnsi"/>
                <w:sz w:val="22"/>
                <w:szCs w:val="22"/>
              </w:rPr>
              <w:t>Where TUPE applies Tenderers should insert the TUPE rate(s) in the required cells under “TUPE (excl. Vat)”, any TUPE Cost at €0.00 or where cells are incomplete will be deemed that the Tenderer chooses not to apply a TUPE Rate(s) for the associated requirement(s), and the calculative Hourly Rate for that requirement will be the Rate charged over the term of the Contract. Tenderers should note that they may be requested to justify Rate(s) submitted as TUPE rate(s), at any stage during this Tender process.</w:t>
            </w:r>
          </w:p>
          <w:p w14:paraId="12F25ECB" w14:textId="1220BFCC" w:rsidR="00942DBC" w:rsidRPr="00F3403E" w:rsidRDefault="004A2EE6" w:rsidP="002E53CB">
            <w:pPr>
              <w:spacing w:before="100" w:beforeAutospacing="1" w:after="60" w:line="276" w:lineRule="auto"/>
              <w:jc w:val="both"/>
              <w:rPr>
                <w:rFonts w:asciiTheme="minorHAnsi" w:eastAsiaTheme="minorHAnsi" w:hAnsiTheme="minorHAnsi" w:cstheme="minorHAnsi"/>
                <w:sz w:val="22"/>
                <w:szCs w:val="22"/>
              </w:rPr>
            </w:pPr>
            <w:r w:rsidRPr="00F3403E">
              <w:rPr>
                <w:rFonts w:asciiTheme="minorHAnsi" w:eastAsiaTheme="minorHAnsi" w:hAnsiTheme="minorHAnsi" w:cstheme="minorHAnsi"/>
                <w:b/>
                <w:sz w:val="22"/>
                <w:szCs w:val="22"/>
              </w:rPr>
              <w:t xml:space="preserve">Tenderers should refer to the diagram </w:t>
            </w:r>
            <w:r w:rsidR="00E65EBA" w:rsidRPr="00F3403E">
              <w:rPr>
                <w:rFonts w:asciiTheme="minorHAnsi" w:eastAsiaTheme="minorHAnsi" w:hAnsiTheme="minorHAnsi" w:cstheme="minorHAnsi"/>
                <w:b/>
                <w:sz w:val="22"/>
                <w:szCs w:val="22"/>
              </w:rPr>
              <w:t xml:space="preserve">below which outlines </w:t>
            </w:r>
            <w:r w:rsidR="00942DBC" w:rsidRPr="00F3403E">
              <w:rPr>
                <w:rFonts w:asciiTheme="minorHAnsi" w:eastAsiaTheme="minorHAnsi" w:hAnsiTheme="minorHAnsi" w:cstheme="minorHAnsi"/>
                <w:b/>
                <w:sz w:val="22"/>
                <w:szCs w:val="22"/>
              </w:rPr>
              <w:t>the components of the static guard hourly rate. TUPE rates must be linked to the incumbent’s staff entitlements Only.</w:t>
            </w:r>
          </w:p>
          <w:p w14:paraId="6020EDDA" w14:textId="77777777" w:rsidR="00B64965" w:rsidRDefault="00B64965">
            <w:pPr>
              <w:spacing w:after="60" w:line="276" w:lineRule="auto"/>
              <w:jc w:val="both"/>
              <w:rPr>
                <w:kern w:val="2"/>
                <w:szCs w:val="22"/>
                <w:lang w:val="en-US"/>
                <w14:ligatures w14:val="standardContextual"/>
              </w:rPr>
            </w:pPr>
            <w:r>
              <w:rPr>
                <w:b/>
                <w:bCs/>
              </w:rPr>
              <w:t xml:space="preserve">Please note that any attempt to include items that should form part of the Variable Cost element e.g. equipment, training, uniforms, or vehicles, </w:t>
            </w:r>
            <w:r>
              <w:rPr>
                <w:b/>
                <w:bCs/>
              </w:rPr>
              <w:lastRenderedPageBreak/>
              <w:t>within the TUPE uplift element may be deemed non-compliant and the tenderer may be eliminated from the tender process.</w:t>
            </w:r>
          </w:p>
          <w:p w14:paraId="773349B1" w14:textId="2941640D" w:rsidR="00B00FB3" w:rsidRPr="00F3403E" w:rsidRDefault="006A3E1A" w:rsidP="002E53CB">
            <w:pPr>
              <w:spacing w:before="100" w:beforeAutospacing="1" w:after="60" w:line="276" w:lineRule="auto"/>
              <w:jc w:val="both"/>
              <w:rPr>
                <w:rFonts w:asciiTheme="minorHAnsi" w:eastAsiaTheme="minorHAnsi" w:hAnsiTheme="minorHAnsi" w:cstheme="minorHAnsi"/>
                <w:sz w:val="22"/>
                <w:szCs w:val="22"/>
              </w:rPr>
            </w:pPr>
            <w:r w:rsidRPr="006A3E1A">
              <w:rPr>
                <w:rFonts w:asciiTheme="minorHAnsi" w:eastAsiaTheme="minorHAnsi" w:hAnsiTheme="minorHAnsi" w:cstheme="minorHAnsi"/>
                <w:sz w:val="22"/>
                <w:szCs w:val="22"/>
              </w:rPr>
              <w:t>Tenderers should note that rates for Additional Security Services must be entered in the designated fields corresponding to each service. Any rate submitted as €0.00 will be deemed to constitute a commitment by the Tenderer to provide the relevant service free of charge for the duration of the Contract. Failure to provide the required rates, or failure to agree to provide a service free of charge where a rate of €0.00 has been submitted, will render the Tender non-compliant and result in its exclusion from the competition in accordance with the requirements of the SRFT.</w:t>
            </w:r>
          </w:p>
        </w:tc>
      </w:tr>
      <w:tr w:rsidR="00A92C68" w:rsidRPr="00507623" w14:paraId="67915930" w14:textId="77777777" w:rsidTr="002E53CB">
        <w:trPr>
          <w:trHeight w:val="270"/>
          <w:jc w:val="center"/>
        </w:trPr>
        <w:tc>
          <w:tcPr>
            <w:tcW w:w="11194" w:type="dxa"/>
            <w:gridSpan w:val="12"/>
          </w:tcPr>
          <w:p w14:paraId="25812C68" w14:textId="7694E0FC" w:rsidR="004C4204" w:rsidRPr="00922A1A" w:rsidRDefault="004C4204" w:rsidP="002E53CB">
            <w:pPr>
              <w:spacing w:line="276" w:lineRule="auto"/>
              <w:jc w:val="both"/>
              <w:rPr>
                <w:noProof/>
                <w:lang w:val="en-IE"/>
              </w:rPr>
            </w:pPr>
            <w:r>
              <w:rPr>
                <w:noProof/>
              </w:rPr>
              <w:lastRenderedPageBreak/>
              <w:drawing>
                <wp:inline distT="0" distB="0" distL="0" distR="0" wp14:anchorId="124AD4D0" wp14:editId="4B714224">
                  <wp:extent cx="7167716" cy="3802380"/>
                  <wp:effectExtent l="0" t="0" r="0" b="7620"/>
                  <wp:docPr id="1798822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00167" cy="3819595"/>
                          </a:xfrm>
                          <a:prstGeom prst="rect">
                            <a:avLst/>
                          </a:prstGeom>
                          <a:noFill/>
                          <a:ln>
                            <a:noFill/>
                          </a:ln>
                        </pic:spPr>
                      </pic:pic>
                    </a:graphicData>
                  </a:graphic>
                </wp:inline>
              </w:drawing>
            </w:r>
          </w:p>
        </w:tc>
      </w:tr>
      <w:tr w:rsidR="00463AC1" w14:paraId="736DF0A0" w14:textId="77777777" w:rsidTr="002E53CB">
        <w:trPr>
          <w:trHeight w:val="105"/>
          <w:jc w:val="center"/>
        </w:trPr>
        <w:tc>
          <w:tcPr>
            <w:tcW w:w="5169" w:type="dxa"/>
            <w:gridSpan w:val="3"/>
            <w:vMerge w:val="restart"/>
            <w:tcBorders>
              <w:top w:val="single" w:sz="4" w:space="0" w:color="57AEA5" w:themeColor="accent1"/>
              <w:left w:val="single" w:sz="4" w:space="0" w:color="57AEA5" w:themeColor="accent1"/>
              <w:right w:val="single" w:sz="4" w:space="0" w:color="57AEA5" w:themeColor="accent1"/>
            </w:tcBorders>
            <w:shd w:val="clear" w:color="auto" w:fill="235D64" w:themeFill="accent5"/>
            <w:hideMark/>
          </w:tcPr>
          <w:p w14:paraId="32AF605C" w14:textId="2C94843E" w:rsidR="00463AC1" w:rsidRPr="00E168DF" w:rsidRDefault="00463AC1" w:rsidP="002E53CB">
            <w:pPr>
              <w:spacing w:line="276" w:lineRule="auto"/>
              <w:jc w:val="both"/>
              <w:rPr>
                <w:rFonts w:asciiTheme="minorHAnsi" w:eastAsiaTheme="minorHAnsi" w:hAnsiTheme="minorHAnsi" w:cstheme="minorHAnsi"/>
                <w:color w:val="FFFFFF" w:themeColor="background1"/>
                <w:sz w:val="22"/>
                <w:szCs w:val="22"/>
              </w:rPr>
            </w:pPr>
            <w:r w:rsidRPr="00E168DF">
              <w:rPr>
                <w:rFonts w:asciiTheme="minorHAnsi" w:eastAsiaTheme="minorHAnsi" w:hAnsiTheme="minorHAnsi" w:cstheme="minorHAnsi"/>
                <w:color w:val="FFFFFF" w:themeColor="background1"/>
                <w:sz w:val="22"/>
                <w:szCs w:val="22"/>
              </w:rPr>
              <w:t xml:space="preserve">Additionally, we confirm the scope of the contract that results from this Supplementary Request for Tender (SRFT) shall be for the provision of </w:t>
            </w:r>
          </w:p>
        </w:tc>
        <w:tc>
          <w:tcPr>
            <w:tcW w:w="4400" w:type="dxa"/>
            <w:gridSpan w:val="7"/>
            <w:tcBorders>
              <w:top w:val="single" w:sz="4" w:space="0" w:color="57AEA5" w:themeColor="accent1"/>
              <w:left w:val="single" w:sz="4" w:space="0" w:color="57AEA5" w:themeColor="accent1"/>
              <w:bottom w:val="single" w:sz="4" w:space="0" w:color="57AEA5" w:themeColor="accent1"/>
              <w:right w:val="single" w:sz="4" w:space="0" w:color="57AEA5" w:themeColor="accent1"/>
            </w:tcBorders>
            <w:shd w:val="clear" w:color="auto" w:fill="235D64" w:themeFill="accent5"/>
            <w:vAlign w:val="center"/>
            <w:hideMark/>
          </w:tcPr>
          <w:p w14:paraId="0D107208" w14:textId="77777777" w:rsidR="00463AC1" w:rsidRPr="00E168DF" w:rsidRDefault="00463AC1" w:rsidP="002E53CB">
            <w:pPr>
              <w:spacing w:before="100" w:beforeAutospacing="1" w:after="60" w:line="276" w:lineRule="auto"/>
              <w:jc w:val="both"/>
              <w:rPr>
                <w:rFonts w:asciiTheme="minorHAnsi" w:eastAsiaTheme="minorHAnsi" w:hAnsiTheme="minorHAnsi" w:cstheme="minorHAnsi"/>
                <w:color w:val="FFFFFF" w:themeColor="background1"/>
                <w:sz w:val="22"/>
                <w:szCs w:val="22"/>
              </w:rPr>
            </w:pPr>
            <w:r w:rsidRPr="00E168DF">
              <w:rPr>
                <w:rFonts w:asciiTheme="minorHAnsi" w:eastAsiaTheme="minorHAnsi" w:hAnsiTheme="minorHAnsi" w:cstheme="minorHAnsi"/>
                <w:b/>
                <w:color w:val="FFFFFF" w:themeColor="background1"/>
                <w:sz w:val="22"/>
                <w:szCs w:val="22"/>
              </w:rPr>
              <w:t>Description</w:t>
            </w:r>
          </w:p>
        </w:tc>
        <w:tc>
          <w:tcPr>
            <w:tcW w:w="1625" w:type="dxa"/>
            <w:gridSpan w:val="2"/>
            <w:tcBorders>
              <w:top w:val="single" w:sz="4" w:space="0" w:color="57AEA5" w:themeColor="accent1"/>
              <w:left w:val="single" w:sz="4" w:space="0" w:color="57AEA5" w:themeColor="accent1"/>
              <w:bottom w:val="single" w:sz="4" w:space="0" w:color="57AEA5" w:themeColor="accent1"/>
              <w:right w:val="single" w:sz="4" w:space="0" w:color="57AEA5" w:themeColor="accent1"/>
            </w:tcBorders>
            <w:shd w:val="clear" w:color="auto" w:fill="235D64" w:themeFill="accent5"/>
            <w:vAlign w:val="center"/>
            <w:hideMark/>
          </w:tcPr>
          <w:p w14:paraId="4AF350C2" w14:textId="77777777" w:rsidR="00463AC1" w:rsidRPr="00E168DF" w:rsidRDefault="00463AC1" w:rsidP="002E53CB">
            <w:pPr>
              <w:spacing w:before="100" w:beforeAutospacing="1" w:after="60" w:line="276" w:lineRule="auto"/>
              <w:jc w:val="both"/>
              <w:rPr>
                <w:rFonts w:asciiTheme="minorHAnsi" w:eastAsiaTheme="minorHAnsi" w:hAnsiTheme="minorHAnsi" w:cstheme="minorHAnsi"/>
                <w:color w:val="FFFFFF" w:themeColor="background1"/>
                <w:sz w:val="22"/>
                <w:szCs w:val="22"/>
              </w:rPr>
            </w:pPr>
            <w:r w:rsidRPr="00E168DF">
              <w:rPr>
                <w:rFonts w:asciiTheme="minorHAnsi" w:eastAsiaTheme="minorHAnsi" w:hAnsiTheme="minorHAnsi" w:cstheme="minorHAnsi"/>
                <w:b/>
                <w:color w:val="FFFFFF" w:themeColor="background1"/>
                <w:sz w:val="22"/>
                <w:szCs w:val="22"/>
              </w:rPr>
              <w:t>Required</w:t>
            </w:r>
          </w:p>
        </w:tc>
      </w:tr>
      <w:tr w:rsidR="00463AC1" w14:paraId="6D9F98A8" w14:textId="77777777" w:rsidTr="002E53CB">
        <w:trPr>
          <w:trHeight w:val="105"/>
          <w:jc w:val="center"/>
        </w:trPr>
        <w:tc>
          <w:tcPr>
            <w:tcW w:w="5169" w:type="dxa"/>
            <w:gridSpan w:val="3"/>
            <w:vMerge/>
            <w:tcBorders>
              <w:left w:val="single" w:sz="4" w:space="0" w:color="57AEA5" w:themeColor="accent1"/>
              <w:right w:val="single" w:sz="4" w:space="0" w:color="57AEA5" w:themeColor="accent1"/>
            </w:tcBorders>
            <w:vAlign w:val="center"/>
          </w:tcPr>
          <w:p w14:paraId="2C0410DC" w14:textId="77777777" w:rsidR="00463AC1" w:rsidRPr="00E168DF" w:rsidRDefault="00463AC1" w:rsidP="002E53CB">
            <w:pPr>
              <w:jc w:val="both"/>
              <w:rPr>
                <w:rFonts w:asciiTheme="minorHAnsi" w:eastAsiaTheme="minorHAnsi" w:hAnsiTheme="minorHAnsi" w:cstheme="minorHAnsi"/>
                <w:color w:val="FFFFFF" w:themeColor="background1"/>
                <w:sz w:val="22"/>
                <w:szCs w:val="22"/>
              </w:rPr>
            </w:pPr>
          </w:p>
        </w:tc>
        <w:tc>
          <w:tcPr>
            <w:tcW w:w="4400" w:type="dxa"/>
            <w:gridSpan w:val="7"/>
            <w:tcBorders>
              <w:top w:val="single" w:sz="4" w:space="0" w:color="57AEA5" w:themeColor="accent1"/>
              <w:left w:val="single" w:sz="4" w:space="0" w:color="57AEA5" w:themeColor="accent1"/>
              <w:bottom w:val="single" w:sz="4" w:space="0" w:color="57AEA5" w:themeColor="accent1"/>
              <w:right w:val="single" w:sz="4" w:space="0" w:color="57AEA5" w:themeColor="accent1"/>
            </w:tcBorders>
          </w:tcPr>
          <w:p w14:paraId="33078F7B" w14:textId="63EB40E9" w:rsidR="00463AC1" w:rsidRPr="00E168DF" w:rsidRDefault="00C23EDB" w:rsidP="002E53CB">
            <w:pPr>
              <w:spacing w:before="100" w:beforeAutospacing="1" w:after="60" w:line="276" w:lineRule="auto"/>
              <w:jc w:val="both"/>
              <w:rPr>
                <w:rFonts w:asciiTheme="minorHAnsi" w:eastAsiaTheme="minorHAnsi" w:hAnsiTheme="minorHAnsi" w:cstheme="minorHAnsi"/>
                <w:bCs/>
                <w:sz w:val="22"/>
                <w:szCs w:val="22"/>
              </w:rPr>
            </w:pPr>
            <w:r w:rsidRPr="00E168DF">
              <w:rPr>
                <w:sz w:val="22"/>
                <w:szCs w:val="22"/>
              </w:rPr>
              <w:t>Static Guards</w:t>
            </w:r>
          </w:p>
        </w:tc>
        <w:tc>
          <w:tcPr>
            <w:tcW w:w="1625" w:type="dxa"/>
            <w:gridSpan w:val="2"/>
            <w:tcBorders>
              <w:top w:val="single" w:sz="4" w:space="0" w:color="57AEA5" w:themeColor="accent1"/>
              <w:left w:val="single" w:sz="4" w:space="0" w:color="57AEA5" w:themeColor="accent1"/>
              <w:bottom w:val="single" w:sz="4" w:space="0" w:color="57AEA5" w:themeColor="accent1"/>
              <w:right w:val="single" w:sz="4" w:space="0" w:color="57AEA5" w:themeColor="accent1"/>
            </w:tcBorders>
            <w:shd w:val="clear" w:color="auto" w:fill="EBF2F0" w:themeFill="background2"/>
            <w:vAlign w:val="center"/>
          </w:tcPr>
          <w:p w14:paraId="44182711" w14:textId="5806DEA8" w:rsidR="00463AC1" w:rsidRPr="0058260B" w:rsidRDefault="00CC656D" w:rsidP="0058260B">
            <w:pPr>
              <w:spacing w:after="60" w:line="276" w:lineRule="auto"/>
              <w:rPr>
                <w:rFonts w:asciiTheme="minorHAnsi" w:eastAsiaTheme="minorHAnsi" w:hAnsiTheme="minorHAnsi" w:cstheme="minorHAnsi"/>
                <w:color w:val="235D64" w:themeColor="accent5"/>
                <w:kern w:val="2"/>
                <w:szCs w:val="22"/>
                <w:lang w:val="en-US"/>
                <w14:ligatures w14:val="standardContextual"/>
              </w:rPr>
            </w:pPr>
            <w:r>
              <w:rPr>
                <w:rFonts w:asciiTheme="minorHAnsi" w:eastAsiaTheme="minorHAnsi" w:hAnsiTheme="minorHAnsi" w:cstheme="minorHAnsi"/>
                <w:color w:val="235D64" w:themeColor="accent5"/>
                <w:kern w:val="2"/>
                <w:szCs w:val="22"/>
                <w:lang w:val="en-US"/>
                <w14:ligatures w14:val="standardContextual"/>
              </w:rPr>
              <w:t>No</w:t>
            </w:r>
          </w:p>
        </w:tc>
      </w:tr>
      <w:tr w:rsidR="00463AC1" w14:paraId="612966C3" w14:textId="77777777" w:rsidTr="002E53CB">
        <w:trPr>
          <w:trHeight w:val="105"/>
          <w:jc w:val="center"/>
        </w:trPr>
        <w:tc>
          <w:tcPr>
            <w:tcW w:w="5169" w:type="dxa"/>
            <w:gridSpan w:val="3"/>
            <w:vMerge/>
            <w:tcBorders>
              <w:left w:val="single" w:sz="4" w:space="0" w:color="57AEA5" w:themeColor="accent1"/>
              <w:right w:val="single" w:sz="4" w:space="0" w:color="57AEA5" w:themeColor="accent1"/>
            </w:tcBorders>
            <w:vAlign w:val="center"/>
          </w:tcPr>
          <w:p w14:paraId="55A32EF6" w14:textId="77777777" w:rsidR="00463AC1" w:rsidRPr="00E168DF" w:rsidRDefault="00463AC1" w:rsidP="002E53CB">
            <w:pPr>
              <w:jc w:val="both"/>
              <w:rPr>
                <w:rFonts w:asciiTheme="minorHAnsi" w:eastAsiaTheme="minorHAnsi" w:hAnsiTheme="minorHAnsi" w:cstheme="minorHAnsi"/>
                <w:color w:val="FFFFFF" w:themeColor="background1"/>
                <w:sz w:val="22"/>
                <w:szCs w:val="22"/>
              </w:rPr>
            </w:pPr>
          </w:p>
        </w:tc>
        <w:tc>
          <w:tcPr>
            <w:tcW w:w="4400" w:type="dxa"/>
            <w:gridSpan w:val="7"/>
            <w:tcBorders>
              <w:top w:val="single" w:sz="4" w:space="0" w:color="57AEA5" w:themeColor="accent1"/>
              <w:left w:val="single" w:sz="4" w:space="0" w:color="57AEA5" w:themeColor="accent1"/>
              <w:bottom w:val="single" w:sz="4" w:space="0" w:color="57AEA5" w:themeColor="accent1"/>
              <w:right w:val="single" w:sz="4" w:space="0" w:color="57AEA5" w:themeColor="accent1"/>
            </w:tcBorders>
          </w:tcPr>
          <w:p w14:paraId="704D6795" w14:textId="0BAAC8AD" w:rsidR="00463AC1" w:rsidRPr="00E168DF" w:rsidRDefault="00463AC1" w:rsidP="002E53CB">
            <w:pPr>
              <w:spacing w:before="100" w:beforeAutospacing="1" w:after="60" w:line="276" w:lineRule="auto"/>
              <w:jc w:val="both"/>
              <w:rPr>
                <w:rFonts w:asciiTheme="minorHAnsi" w:eastAsiaTheme="minorHAnsi" w:hAnsiTheme="minorHAnsi" w:cstheme="minorHAnsi"/>
                <w:bCs/>
                <w:sz w:val="22"/>
                <w:szCs w:val="22"/>
              </w:rPr>
            </w:pPr>
            <w:r w:rsidRPr="00E168DF">
              <w:rPr>
                <w:sz w:val="22"/>
                <w:szCs w:val="22"/>
              </w:rPr>
              <w:t xml:space="preserve">Response to Alarm Activations/Emergency Call </w:t>
            </w:r>
            <w:r w:rsidR="00C23EDB" w:rsidRPr="00E168DF">
              <w:rPr>
                <w:sz w:val="22"/>
                <w:szCs w:val="22"/>
              </w:rPr>
              <w:t>Outs</w:t>
            </w:r>
          </w:p>
        </w:tc>
        <w:tc>
          <w:tcPr>
            <w:tcW w:w="1625" w:type="dxa"/>
            <w:gridSpan w:val="2"/>
            <w:tcBorders>
              <w:top w:val="single" w:sz="4" w:space="0" w:color="57AEA5" w:themeColor="accent1"/>
              <w:left w:val="single" w:sz="4" w:space="0" w:color="57AEA5" w:themeColor="accent1"/>
              <w:bottom w:val="single" w:sz="4" w:space="0" w:color="57AEA5" w:themeColor="accent1"/>
              <w:right w:val="single" w:sz="4" w:space="0" w:color="57AEA5" w:themeColor="accent1"/>
            </w:tcBorders>
            <w:shd w:val="clear" w:color="auto" w:fill="EBF2F0" w:themeFill="background2"/>
            <w:vAlign w:val="center"/>
          </w:tcPr>
          <w:p w14:paraId="648BC5A0" w14:textId="15620B4D" w:rsidR="00463AC1" w:rsidRPr="00E168DF" w:rsidRDefault="00772817" w:rsidP="002E53CB">
            <w:pPr>
              <w:spacing w:before="100" w:beforeAutospacing="1" w:after="60" w:line="276" w:lineRule="auto"/>
              <w:rPr>
                <w:rFonts w:asciiTheme="minorHAnsi" w:eastAsiaTheme="minorHAnsi" w:hAnsiTheme="minorHAnsi" w:cstheme="minorHAnsi"/>
                <w:color w:val="235D64" w:themeColor="accent5"/>
                <w:sz w:val="22"/>
                <w:szCs w:val="22"/>
              </w:rPr>
            </w:pPr>
            <w:sdt>
              <w:sdtPr>
                <w:rPr>
                  <w:rFonts w:asciiTheme="minorHAnsi" w:eastAsiaTheme="minorHAnsi" w:hAnsiTheme="minorHAnsi" w:cstheme="minorHAnsi"/>
                  <w:color w:val="235D64" w:themeColor="accent5"/>
                  <w:szCs w:val="22"/>
                </w:rPr>
                <w:id w:val="1500154781"/>
                <w:placeholder>
                  <w:docPart w:val="CF38C44172074A10B92CABB981A1AF96"/>
                </w:placeholder>
                <w:comboBox>
                  <w:listItem w:displayText="Yes" w:value="Yes"/>
                  <w:listItem w:displayText="No" w:value="No"/>
                </w:comboBox>
              </w:sdtPr>
              <w:sdtEndPr/>
              <w:sdtContent>
                <w:r w:rsidR="00F42D00">
                  <w:rPr>
                    <w:rFonts w:asciiTheme="minorHAnsi" w:eastAsiaTheme="minorHAnsi" w:hAnsiTheme="minorHAnsi" w:cstheme="minorHAnsi"/>
                    <w:color w:val="235D64" w:themeColor="accent5"/>
                    <w:szCs w:val="22"/>
                  </w:rPr>
                  <w:t>Yes</w:t>
                </w:r>
              </w:sdtContent>
            </w:sdt>
          </w:p>
        </w:tc>
      </w:tr>
      <w:tr w:rsidR="00961878" w14:paraId="18C12CA4" w14:textId="77777777" w:rsidTr="002E53CB">
        <w:trPr>
          <w:trHeight w:val="105"/>
          <w:jc w:val="center"/>
        </w:trPr>
        <w:tc>
          <w:tcPr>
            <w:tcW w:w="5169" w:type="dxa"/>
            <w:gridSpan w:val="3"/>
            <w:vMerge/>
            <w:tcBorders>
              <w:left w:val="single" w:sz="4" w:space="0" w:color="57AEA5" w:themeColor="accent1"/>
              <w:right w:val="single" w:sz="4" w:space="0" w:color="57AEA5" w:themeColor="accent1"/>
            </w:tcBorders>
            <w:vAlign w:val="center"/>
          </w:tcPr>
          <w:p w14:paraId="780035A5" w14:textId="77777777" w:rsidR="00961878" w:rsidRPr="00E168DF" w:rsidRDefault="00961878" w:rsidP="002E53CB">
            <w:pPr>
              <w:jc w:val="both"/>
              <w:rPr>
                <w:rFonts w:asciiTheme="minorHAnsi" w:eastAsiaTheme="minorHAnsi" w:hAnsiTheme="minorHAnsi" w:cstheme="minorHAnsi"/>
                <w:color w:val="FFFFFF" w:themeColor="background1"/>
                <w:sz w:val="22"/>
                <w:szCs w:val="22"/>
              </w:rPr>
            </w:pPr>
          </w:p>
        </w:tc>
        <w:tc>
          <w:tcPr>
            <w:tcW w:w="4400" w:type="dxa"/>
            <w:gridSpan w:val="7"/>
            <w:tcBorders>
              <w:top w:val="single" w:sz="4" w:space="0" w:color="57AEA5" w:themeColor="accent1"/>
              <w:left w:val="single" w:sz="4" w:space="0" w:color="57AEA5" w:themeColor="accent1"/>
              <w:bottom w:val="single" w:sz="4" w:space="0" w:color="57AEA5" w:themeColor="accent1"/>
              <w:right w:val="single" w:sz="4" w:space="0" w:color="57AEA5" w:themeColor="accent1"/>
            </w:tcBorders>
          </w:tcPr>
          <w:p w14:paraId="3B16F932" w14:textId="25870A56" w:rsidR="00961878" w:rsidRPr="00E168DF" w:rsidRDefault="00961878" w:rsidP="002E53CB">
            <w:pPr>
              <w:spacing w:before="100" w:beforeAutospacing="1" w:after="60" w:line="276" w:lineRule="auto"/>
              <w:jc w:val="both"/>
              <w:rPr>
                <w:sz w:val="22"/>
                <w:szCs w:val="22"/>
              </w:rPr>
            </w:pPr>
            <w:r w:rsidRPr="00E168DF">
              <w:rPr>
                <w:sz w:val="22"/>
                <w:szCs w:val="22"/>
              </w:rPr>
              <w:t>Provision of Security Vehicle</w:t>
            </w:r>
          </w:p>
        </w:tc>
        <w:tc>
          <w:tcPr>
            <w:tcW w:w="1625" w:type="dxa"/>
            <w:gridSpan w:val="2"/>
            <w:tcBorders>
              <w:top w:val="single" w:sz="4" w:space="0" w:color="57AEA5" w:themeColor="accent1"/>
              <w:left w:val="single" w:sz="4" w:space="0" w:color="57AEA5" w:themeColor="accent1"/>
              <w:bottom w:val="single" w:sz="4" w:space="0" w:color="57AEA5" w:themeColor="accent1"/>
              <w:right w:val="single" w:sz="4" w:space="0" w:color="57AEA5" w:themeColor="accent1"/>
            </w:tcBorders>
            <w:shd w:val="clear" w:color="auto" w:fill="EBF2F0" w:themeFill="background2"/>
            <w:vAlign w:val="center"/>
          </w:tcPr>
          <w:p w14:paraId="7B62CF8C" w14:textId="70277603" w:rsidR="00961878" w:rsidRPr="00E168DF" w:rsidRDefault="00772817" w:rsidP="002E53CB">
            <w:pPr>
              <w:spacing w:before="100" w:beforeAutospacing="1" w:after="60" w:line="276" w:lineRule="auto"/>
              <w:rPr>
                <w:rFonts w:asciiTheme="minorHAnsi" w:eastAsiaTheme="minorHAnsi" w:hAnsiTheme="minorHAnsi" w:cstheme="minorHAnsi"/>
                <w:color w:val="235D64" w:themeColor="accent5"/>
                <w:sz w:val="22"/>
                <w:szCs w:val="22"/>
              </w:rPr>
            </w:pPr>
            <w:sdt>
              <w:sdtPr>
                <w:rPr>
                  <w:rFonts w:asciiTheme="minorHAnsi" w:eastAsiaTheme="minorHAnsi" w:hAnsiTheme="minorHAnsi" w:cstheme="minorHAnsi"/>
                  <w:color w:val="235D64" w:themeColor="accent5"/>
                  <w:szCs w:val="22"/>
                </w:rPr>
                <w:id w:val="-1962640653"/>
                <w:placeholder>
                  <w:docPart w:val="D769167549DD4D25A1AAB3CBDFC7D21C"/>
                </w:placeholder>
                <w:comboBox>
                  <w:listItem w:displayText="Yes" w:value="Yes"/>
                  <w:listItem w:displayText="No" w:value="No"/>
                </w:comboBox>
              </w:sdtPr>
              <w:sdtEndPr/>
              <w:sdtContent>
                <w:r w:rsidR="00F42D00">
                  <w:rPr>
                    <w:rFonts w:asciiTheme="minorHAnsi" w:eastAsiaTheme="minorHAnsi" w:hAnsiTheme="minorHAnsi" w:cstheme="minorHAnsi"/>
                    <w:color w:val="235D64" w:themeColor="accent5"/>
                    <w:szCs w:val="22"/>
                  </w:rPr>
                  <w:t>No</w:t>
                </w:r>
              </w:sdtContent>
            </w:sdt>
          </w:p>
        </w:tc>
      </w:tr>
      <w:tr w:rsidR="00463AC1" w14:paraId="7C334E34" w14:textId="77777777" w:rsidTr="002E53CB">
        <w:trPr>
          <w:trHeight w:val="105"/>
          <w:jc w:val="center"/>
        </w:trPr>
        <w:tc>
          <w:tcPr>
            <w:tcW w:w="5169" w:type="dxa"/>
            <w:gridSpan w:val="3"/>
            <w:vMerge/>
            <w:tcBorders>
              <w:left w:val="single" w:sz="4" w:space="0" w:color="57AEA5" w:themeColor="accent1"/>
              <w:right w:val="single" w:sz="4" w:space="0" w:color="57AEA5" w:themeColor="accent1"/>
            </w:tcBorders>
            <w:vAlign w:val="center"/>
          </w:tcPr>
          <w:p w14:paraId="0C58264D" w14:textId="77777777" w:rsidR="00463AC1" w:rsidRPr="00E168DF" w:rsidRDefault="00463AC1" w:rsidP="002E53CB">
            <w:pPr>
              <w:jc w:val="both"/>
              <w:rPr>
                <w:rFonts w:asciiTheme="minorHAnsi" w:eastAsiaTheme="minorHAnsi" w:hAnsiTheme="minorHAnsi" w:cstheme="minorHAnsi"/>
                <w:color w:val="FFFFFF" w:themeColor="background1"/>
                <w:sz w:val="22"/>
                <w:szCs w:val="22"/>
              </w:rPr>
            </w:pPr>
          </w:p>
        </w:tc>
        <w:tc>
          <w:tcPr>
            <w:tcW w:w="4400" w:type="dxa"/>
            <w:gridSpan w:val="7"/>
            <w:tcBorders>
              <w:top w:val="single" w:sz="4" w:space="0" w:color="57AEA5" w:themeColor="accent1"/>
              <w:left w:val="single" w:sz="4" w:space="0" w:color="57AEA5" w:themeColor="accent1"/>
              <w:bottom w:val="single" w:sz="4" w:space="0" w:color="57AEA5" w:themeColor="accent1"/>
              <w:right w:val="single" w:sz="4" w:space="0" w:color="57AEA5" w:themeColor="accent1"/>
            </w:tcBorders>
          </w:tcPr>
          <w:p w14:paraId="2CC21B2F" w14:textId="001EDE61" w:rsidR="00463AC1" w:rsidRPr="00E168DF" w:rsidRDefault="00463AC1" w:rsidP="002E53CB">
            <w:pPr>
              <w:spacing w:before="100" w:beforeAutospacing="1" w:after="60" w:line="276" w:lineRule="auto"/>
              <w:jc w:val="both"/>
              <w:rPr>
                <w:rFonts w:asciiTheme="minorHAnsi" w:eastAsiaTheme="minorHAnsi" w:hAnsiTheme="minorHAnsi" w:cstheme="minorHAnsi"/>
                <w:bCs/>
                <w:sz w:val="22"/>
                <w:szCs w:val="22"/>
              </w:rPr>
            </w:pPr>
            <w:r w:rsidRPr="00E168DF">
              <w:rPr>
                <w:sz w:val="22"/>
                <w:szCs w:val="22"/>
              </w:rPr>
              <w:t>Remote Monitor</w:t>
            </w:r>
            <w:r w:rsidR="00C23EDB" w:rsidRPr="00E168DF">
              <w:rPr>
                <w:sz w:val="22"/>
                <w:szCs w:val="22"/>
              </w:rPr>
              <w:t>ing of Intruder and Fire Alarm</w:t>
            </w:r>
          </w:p>
        </w:tc>
        <w:tc>
          <w:tcPr>
            <w:tcW w:w="1625" w:type="dxa"/>
            <w:gridSpan w:val="2"/>
            <w:tcBorders>
              <w:top w:val="single" w:sz="4" w:space="0" w:color="57AEA5" w:themeColor="accent1"/>
              <w:left w:val="single" w:sz="4" w:space="0" w:color="57AEA5" w:themeColor="accent1"/>
              <w:bottom w:val="single" w:sz="4" w:space="0" w:color="57AEA5" w:themeColor="accent1"/>
              <w:right w:val="single" w:sz="4" w:space="0" w:color="57AEA5" w:themeColor="accent1"/>
            </w:tcBorders>
            <w:shd w:val="clear" w:color="auto" w:fill="EBF2F0" w:themeFill="background2"/>
            <w:vAlign w:val="center"/>
          </w:tcPr>
          <w:p w14:paraId="2D99B14B" w14:textId="2697197B" w:rsidR="00463AC1" w:rsidRPr="00E168DF" w:rsidRDefault="00C23EDB" w:rsidP="002E53CB">
            <w:pPr>
              <w:spacing w:before="100" w:beforeAutospacing="1" w:after="60" w:line="276" w:lineRule="auto"/>
              <w:rPr>
                <w:rFonts w:asciiTheme="minorHAnsi" w:eastAsiaTheme="minorHAnsi" w:hAnsiTheme="minorHAnsi" w:cstheme="minorHAnsi"/>
                <w:color w:val="235D64" w:themeColor="accent5"/>
                <w:sz w:val="22"/>
                <w:szCs w:val="22"/>
              </w:rPr>
            </w:pPr>
            <w:r w:rsidRPr="00E168DF">
              <w:rPr>
                <w:rFonts w:asciiTheme="minorHAnsi" w:eastAsiaTheme="minorHAnsi" w:hAnsiTheme="minorHAnsi" w:cstheme="minorHAnsi"/>
                <w:color w:val="235D64" w:themeColor="accent5"/>
                <w:sz w:val="22"/>
                <w:szCs w:val="22"/>
              </w:rPr>
              <w:t xml:space="preserve"> </w:t>
            </w:r>
            <w:sdt>
              <w:sdtPr>
                <w:rPr>
                  <w:rFonts w:asciiTheme="minorHAnsi" w:eastAsiaTheme="minorHAnsi" w:hAnsiTheme="minorHAnsi" w:cstheme="minorHAnsi"/>
                  <w:color w:val="235D64" w:themeColor="accent5"/>
                  <w:szCs w:val="22"/>
                </w:rPr>
                <w:id w:val="282695387"/>
                <w:placeholder>
                  <w:docPart w:val="05982464D0E8470A9B6DB2B1B37B5A49"/>
                </w:placeholder>
                <w:comboBox>
                  <w:listItem w:displayText="Yes" w:value="Yes"/>
                  <w:listItem w:displayText="No" w:value="No"/>
                </w:comboBox>
              </w:sdtPr>
              <w:sdtEndPr/>
              <w:sdtContent>
                <w:r w:rsidR="00F42D00">
                  <w:rPr>
                    <w:rFonts w:asciiTheme="minorHAnsi" w:eastAsiaTheme="minorHAnsi" w:hAnsiTheme="minorHAnsi" w:cstheme="minorHAnsi"/>
                    <w:color w:val="235D64" w:themeColor="accent5"/>
                    <w:szCs w:val="22"/>
                  </w:rPr>
                  <w:t>Yes</w:t>
                </w:r>
              </w:sdtContent>
            </w:sdt>
          </w:p>
        </w:tc>
      </w:tr>
      <w:tr w:rsidR="00463AC1" w14:paraId="79881EBF" w14:textId="77777777" w:rsidTr="002E53CB">
        <w:trPr>
          <w:trHeight w:val="105"/>
          <w:jc w:val="center"/>
        </w:trPr>
        <w:tc>
          <w:tcPr>
            <w:tcW w:w="5169" w:type="dxa"/>
            <w:gridSpan w:val="3"/>
            <w:vMerge/>
            <w:tcBorders>
              <w:left w:val="single" w:sz="4" w:space="0" w:color="57AEA5" w:themeColor="accent1"/>
              <w:right w:val="single" w:sz="4" w:space="0" w:color="57AEA5" w:themeColor="accent1"/>
            </w:tcBorders>
            <w:vAlign w:val="center"/>
          </w:tcPr>
          <w:p w14:paraId="1EB04AF0" w14:textId="77777777" w:rsidR="00463AC1" w:rsidRPr="00E168DF" w:rsidRDefault="00463AC1" w:rsidP="002E53CB">
            <w:pPr>
              <w:jc w:val="both"/>
              <w:rPr>
                <w:rFonts w:asciiTheme="minorHAnsi" w:eastAsiaTheme="minorHAnsi" w:hAnsiTheme="minorHAnsi" w:cstheme="minorHAnsi"/>
                <w:color w:val="FFFFFF" w:themeColor="background1"/>
                <w:sz w:val="22"/>
                <w:szCs w:val="22"/>
              </w:rPr>
            </w:pPr>
          </w:p>
        </w:tc>
        <w:tc>
          <w:tcPr>
            <w:tcW w:w="4400" w:type="dxa"/>
            <w:gridSpan w:val="7"/>
            <w:tcBorders>
              <w:top w:val="single" w:sz="4" w:space="0" w:color="57AEA5" w:themeColor="accent1"/>
              <w:left w:val="single" w:sz="4" w:space="0" w:color="57AEA5" w:themeColor="accent1"/>
              <w:bottom w:val="single" w:sz="4" w:space="0" w:color="57AEA5" w:themeColor="accent1"/>
              <w:right w:val="single" w:sz="4" w:space="0" w:color="57AEA5" w:themeColor="accent1"/>
            </w:tcBorders>
          </w:tcPr>
          <w:p w14:paraId="6C378DDC" w14:textId="716A7586" w:rsidR="00463AC1" w:rsidRPr="00E168DF" w:rsidRDefault="00C23EDB" w:rsidP="002E53CB">
            <w:pPr>
              <w:spacing w:before="100" w:beforeAutospacing="1" w:after="60" w:line="276" w:lineRule="auto"/>
              <w:jc w:val="both"/>
              <w:rPr>
                <w:rFonts w:asciiTheme="minorHAnsi" w:eastAsiaTheme="minorHAnsi" w:hAnsiTheme="minorHAnsi" w:cstheme="minorHAnsi"/>
                <w:bCs/>
                <w:sz w:val="22"/>
                <w:szCs w:val="22"/>
              </w:rPr>
            </w:pPr>
            <w:r w:rsidRPr="00E168DF">
              <w:rPr>
                <w:sz w:val="22"/>
                <w:szCs w:val="22"/>
              </w:rPr>
              <w:t>Key-holding</w:t>
            </w:r>
          </w:p>
        </w:tc>
        <w:tc>
          <w:tcPr>
            <w:tcW w:w="1625" w:type="dxa"/>
            <w:gridSpan w:val="2"/>
            <w:tcBorders>
              <w:top w:val="single" w:sz="4" w:space="0" w:color="57AEA5" w:themeColor="accent1"/>
              <w:left w:val="single" w:sz="4" w:space="0" w:color="57AEA5" w:themeColor="accent1"/>
              <w:bottom w:val="single" w:sz="4" w:space="0" w:color="57AEA5" w:themeColor="accent1"/>
              <w:right w:val="single" w:sz="4" w:space="0" w:color="57AEA5" w:themeColor="accent1"/>
            </w:tcBorders>
            <w:shd w:val="clear" w:color="auto" w:fill="EBF2F0" w:themeFill="background2"/>
            <w:vAlign w:val="center"/>
          </w:tcPr>
          <w:p w14:paraId="2A4A255D" w14:textId="195465BA" w:rsidR="00463AC1" w:rsidRPr="00E168DF" w:rsidRDefault="00772817" w:rsidP="002E53CB">
            <w:pPr>
              <w:spacing w:before="100" w:beforeAutospacing="1" w:after="60" w:line="276" w:lineRule="auto"/>
              <w:rPr>
                <w:rFonts w:asciiTheme="minorHAnsi" w:eastAsiaTheme="minorHAnsi" w:hAnsiTheme="minorHAnsi" w:cstheme="minorHAnsi"/>
                <w:color w:val="235D64" w:themeColor="accent5"/>
                <w:sz w:val="22"/>
                <w:szCs w:val="22"/>
              </w:rPr>
            </w:pPr>
            <w:sdt>
              <w:sdtPr>
                <w:rPr>
                  <w:rFonts w:asciiTheme="minorHAnsi" w:eastAsiaTheme="minorHAnsi" w:hAnsiTheme="minorHAnsi" w:cstheme="minorHAnsi"/>
                  <w:color w:val="235D64" w:themeColor="accent5"/>
                  <w:szCs w:val="22"/>
                </w:rPr>
                <w:id w:val="674298877"/>
                <w:placeholder>
                  <w:docPart w:val="139C3366E4AC4B7687BED75675BE5A95"/>
                </w:placeholder>
                <w:comboBox>
                  <w:listItem w:displayText="Yes" w:value="Yes"/>
                  <w:listItem w:displayText="No" w:value="No"/>
                </w:comboBox>
              </w:sdtPr>
              <w:sdtEndPr/>
              <w:sdtContent>
                <w:r w:rsidR="00F42D00">
                  <w:rPr>
                    <w:rFonts w:asciiTheme="minorHAnsi" w:eastAsiaTheme="minorHAnsi" w:hAnsiTheme="minorHAnsi" w:cstheme="minorHAnsi"/>
                    <w:color w:val="235D64" w:themeColor="accent5"/>
                    <w:szCs w:val="22"/>
                  </w:rPr>
                  <w:t>Yes</w:t>
                </w:r>
              </w:sdtContent>
            </w:sdt>
          </w:p>
        </w:tc>
      </w:tr>
      <w:tr w:rsidR="00463AC1" w14:paraId="00C2186E" w14:textId="77777777" w:rsidTr="002E53CB">
        <w:trPr>
          <w:trHeight w:val="105"/>
          <w:jc w:val="center"/>
        </w:trPr>
        <w:tc>
          <w:tcPr>
            <w:tcW w:w="5169" w:type="dxa"/>
            <w:gridSpan w:val="3"/>
            <w:vMerge/>
            <w:tcBorders>
              <w:left w:val="single" w:sz="4" w:space="0" w:color="57AEA5" w:themeColor="accent1"/>
              <w:right w:val="single" w:sz="4" w:space="0" w:color="57AEA5" w:themeColor="accent1"/>
            </w:tcBorders>
            <w:vAlign w:val="center"/>
          </w:tcPr>
          <w:p w14:paraId="7DC0D52C" w14:textId="77777777" w:rsidR="00463AC1" w:rsidRPr="00E168DF" w:rsidRDefault="00463AC1" w:rsidP="002E53CB">
            <w:pPr>
              <w:jc w:val="both"/>
              <w:rPr>
                <w:rFonts w:asciiTheme="minorHAnsi" w:eastAsiaTheme="minorHAnsi" w:hAnsiTheme="minorHAnsi" w:cstheme="minorHAnsi"/>
                <w:color w:val="FFFFFF" w:themeColor="background1"/>
                <w:sz w:val="22"/>
                <w:szCs w:val="22"/>
              </w:rPr>
            </w:pPr>
          </w:p>
        </w:tc>
        <w:tc>
          <w:tcPr>
            <w:tcW w:w="4400" w:type="dxa"/>
            <w:gridSpan w:val="7"/>
            <w:tcBorders>
              <w:top w:val="single" w:sz="4" w:space="0" w:color="57AEA5" w:themeColor="accent1"/>
              <w:left w:val="single" w:sz="4" w:space="0" w:color="57AEA5" w:themeColor="accent1"/>
              <w:bottom w:val="single" w:sz="4" w:space="0" w:color="57AEA5" w:themeColor="accent1"/>
              <w:right w:val="single" w:sz="4" w:space="0" w:color="57AEA5" w:themeColor="accent1"/>
            </w:tcBorders>
          </w:tcPr>
          <w:p w14:paraId="69BEEACC" w14:textId="1C495F6A" w:rsidR="00463AC1" w:rsidRPr="00E168DF" w:rsidRDefault="00C23EDB" w:rsidP="002E53CB">
            <w:pPr>
              <w:spacing w:before="100" w:beforeAutospacing="1" w:after="60" w:line="276" w:lineRule="auto"/>
              <w:jc w:val="both"/>
              <w:rPr>
                <w:rFonts w:asciiTheme="minorHAnsi" w:eastAsiaTheme="minorHAnsi" w:hAnsiTheme="minorHAnsi" w:cstheme="minorHAnsi"/>
                <w:bCs/>
                <w:sz w:val="22"/>
                <w:szCs w:val="22"/>
              </w:rPr>
            </w:pPr>
            <w:r w:rsidRPr="00E168DF">
              <w:rPr>
                <w:sz w:val="22"/>
                <w:szCs w:val="22"/>
              </w:rPr>
              <w:t>Open or Closing Services</w:t>
            </w:r>
          </w:p>
        </w:tc>
        <w:tc>
          <w:tcPr>
            <w:tcW w:w="1625" w:type="dxa"/>
            <w:gridSpan w:val="2"/>
            <w:tcBorders>
              <w:top w:val="single" w:sz="4" w:space="0" w:color="57AEA5" w:themeColor="accent1"/>
              <w:left w:val="single" w:sz="4" w:space="0" w:color="57AEA5" w:themeColor="accent1"/>
              <w:bottom w:val="single" w:sz="4" w:space="0" w:color="57AEA5" w:themeColor="accent1"/>
              <w:right w:val="single" w:sz="4" w:space="0" w:color="57AEA5" w:themeColor="accent1"/>
            </w:tcBorders>
            <w:shd w:val="clear" w:color="auto" w:fill="EBF2F0" w:themeFill="background2"/>
            <w:vAlign w:val="center"/>
          </w:tcPr>
          <w:p w14:paraId="5C429103" w14:textId="0EBC8C24" w:rsidR="00463AC1" w:rsidRPr="00E168DF" w:rsidRDefault="00772817" w:rsidP="002E53CB">
            <w:pPr>
              <w:spacing w:before="100" w:beforeAutospacing="1" w:after="60" w:line="276" w:lineRule="auto"/>
              <w:rPr>
                <w:rFonts w:asciiTheme="minorHAnsi" w:eastAsiaTheme="minorHAnsi" w:hAnsiTheme="minorHAnsi" w:cstheme="minorHAnsi"/>
                <w:color w:val="235D64" w:themeColor="accent5"/>
                <w:sz w:val="22"/>
                <w:szCs w:val="22"/>
              </w:rPr>
            </w:pPr>
            <w:sdt>
              <w:sdtPr>
                <w:rPr>
                  <w:rFonts w:asciiTheme="minorHAnsi" w:eastAsiaTheme="minorHAnsi" w:hAnsiTheme="minorHAnsi" w:cstheme="minorHAnsi"/>
                  <w:color w:val="235D64" w:themeColor="accent5"/>
                  <w:szCs w:val="22"/>
                </w:rPr>
                <w:id w:val="266588904"/>
                <w:placeholder>
                  <w:docPart w:val="33DEDF5BC87946B28CB43FCB753B063A"/>
                </w:placeholder>
                <w:comboBox>
                  <w:listItem w:displayText="Yes" w:value="Yes"/>
                  <w:listItem w:displayText="No" w:value="No"/>
                </w:comboBox>
              </w:sdtPr>
              <w:sdtEndPr/>
              <w:sdtContent>
                <w:r w:rsidR="00F42D00">
                  <w:rPr>
                    <w:rFonts w:asciiTheme="minorHAnsi" w:eastAsiaTheme="minorHAnsi" w:hAnsiTheme="minorHAnsi" w:cstheme="minorHAnsi"/>
                    <w:color w:val="235D64" w:themeColor="accent5"/>
                    <w:szCs w:val="22"/>
                  </w:rPr>
                  <w:t>Yes</w:t>
                </w:r>
              </w:sdtContent>
            </w:sdt>
          </w:p>
        </w:tc>
      </w:tr>
      <w:tr w:rsidR="00463AC1" w14:paraId="5A6FBF55" w14:textId="77777777" w:rsidTr="002E53CB">
        <w:trPr>
          <w:trHeight w:val="105"/>
          <w:jc w:val="center"/>
        </w:trPr>
        <w:tc>
          <w:tcPr>
            <w:tcW w:w="5169" w:type="dxa"/>
            <w:gridSpan w:val="3"/>
            <w:vMerge/>
            <w:tcBorders>
              <w:left w:val="single" w:sz="4" w:space="0" w:color="57AEA5" w:themeColor="accent1"/>
              <w:right w:val="single" w:sz="4" w:space="0" w:color="57AEA5" w:themeColor="accent1"/>
            </w:tcBorders>
            <w:vAlign w:val="center"/>
          </w:tcPr>
          <w:p w14:paraId="312FDC80" w14:textId="77777777" w:rsidR="00463AC1" w:rsidRPr="00E168DF" w:rsidRDefault="00463AC1" w:rsidP="002E53CB">
            <w:pPr>
              <w:jc w:val="both"/>
              <w:rPr>
                <w:rFonts w:asciiTheme="minorHAnsi" w:eastAsiaTheme="minorHAnsi" w:hAnsiTheme="minorHAnsi" w:cstheme="minorHAnsi"/>
                <w:color w:val="FFFFFF" w:themeColor="background1"/>
                <w:sz w:val="22"/>
                <w:szCs w:val="22"/>
              </w:rPr>
            </w:pPr>
          </w:p>
        </w:tc>
        <w:tc>
          <w:tcPr>
            <w:tcW w:w="4400" w:type="dxa"/>
            <w:gridSpan w:val="7"/>
            <w:tcBorders>
              <w:top w:val="single" w:sz="4" w:space="0" w:color="57AEA5" w:themeColor="accent1"/>
              <w:left w:val="single" w:sz="4" w:space="0" w:color="57AEA5" w:themeColor="accent1"/>
              <w:bottom w:val="single" w:sz="4" w:space="0" w:color="57AEA5" w:themeColor="accent1"/>
              <w:right w:val="single" w:sz="4" w:space="0" w:color="57AEA5" w:themeColor="accent1"/>
            </w:tcBorders>
          </w:tcPr>
          <w:p w14:paraId="142AD83F" w14:textId="7B9ABAF9" w:rsidR="00463AC1" w:rsidRPr="00E168DF" w:rsidRDefault="00463AC1" w:rsidP="002E53CB">
            <w:pPr>
              <w:spacing w:before="100" w:beforeAutospacing="1" w:after="60" w:line="276" w:lineRule="auto"/>
              <w:jc w:val="both"/>
              <w:rPr>
                <w:rFonts w:asciiTheme="minorHAnsi" w:eastAsiaTheme="minorHAnsi" w:hAnsiTheme="minorHAnsi" w:cstheme="minorHAnsi"/>
                <w:bCs/>
                <w:sz w:val="22"/>
                <w:szCs w:val="22"/>
              </w:rPr>
            </w:pPr>
            <w:r w:rsidRPr="00E168DF">
              <w:rPr>
                <w:sz w:val="22"/>
                <w:szCs w:val="22"/>
              </w:rPr>
              <w:t xml:space="preserve">Mobile Patrols </w:t>
            </w:r>
          </w:p>
        </w:tc>
        <w:tc>
          <w:tcPr>
            <w:tcW w:w="1625" w:type="dxa"/>
            <w:gridSpan w:val="2"/>
            <w:tcBorders>
              <w:top w:val="single" w:sz="4" w:space="0" w:color="57AEA5" w:themeColor="accent1"/>
              <w:left w:val="single" w:sz="4" w:space="0" w:color="57AEA5" w:themeColor="accent1"/>
              <w:bottom w:val="single" w:sz="4" w:space="0" w:color="57AEA5" w:themeColor="accent1"/>
              <w:right w:val="single" w:sz="4" w:space="0" w:color="57AEA5" w:themeColor="accent1"/>
            </w:tcBorders>
            <w:shd w:val="clear" w:color="auto" w:fill="EBF2F0" w:themeFill="background2"/>
            <w:vAlign w:val="center"/>
          </w:tcPr>
          <w:p w14:paraId="4AB69B47" w14:textId="5C9EBB3E" w:rsidR="00463AC1" w:rsidRPr="00E168DF" w:rsidRDefault="00772817" w:rsidP="002E53CB">
            <w:pPr>
              <w:spacing w:before="100" w:beforeAutospacing="1" w:after="60" w:line="276" w:lineRule="auto"/>
              <w:rPr>
                <w:rFonts w:asciiTheme="minorHAnsi" w:eastAsiaTheme="minorHAnsi" w:hAnsiTheme="minorHAnsi" w:cstheme="minorHAnsi"/>
                <w:color w:val="235D64" w:themeColor="accent5"/>
                <w:sz w:val="22"/>
                <w:szCs w:val="22"/>
              </w:rPr>
            </w:pPr>
            <w:sdt>
              <w:sdtPr>
                <w:rPr>
                  <w:rFonts w:asciiTheme="minorHAnsi" w:eastAsiaTheme="minorHAnsi" w:hAnsiTheme="minorHAnsi" w:cstheme="minorHAnsi"/>
                  <w:color w:val="235D64" w:themeColor="accent5"/>
                  <w:szCs w:val="22"/>
                </w:rPr>
                <w:id w:val="1194500366"/>
                <w:placeholder>
                  <w:docPart w:val="6CD91CC0CEE54E30A27AE7D6737C7182"/>
                </w:placeholder>
                <w:comboBox>
                  <w:listItem w:displayText="Yes" w:value="Yes"/>
                  <w:listItem w:displayText="No" w:value="No"/>
                </w:comboBox>
              </w:sdtPr>
              <w:sdtEndPr/>
              <w:sdtContent>
                <w:r w:rsidR="00F42D00">
                  <w:rPr>
                    <w:rFonts w:asciiTheme="minorHAnsi" w:eastAsiaTheme="minorHAnsi" w:hAnsiTheme="minorHAnsi" w:cstheme="minorHAnsi"/>
                    <w:color w:val="235D64" w:themeColor="accent5"/>
                    <w:szCs w:val="22"/>
                  </w:rPr>
                  <w:t>Yes</w:t>
                </w:r>
              </w:sdtContent>
            </w:sdt>
          </w:p>
        </w:tc>
      </w:tr>
      <w:tr w:rsidR="00463AC1" w14:paraId="3ACD7A0C" w14:textId="77777777" w:rsidTr="002E53CB">
        <w:trPr>
          <w:trHeight w:val="105"/>
          <w:jc w:val="center"/>
        </w:trPr>
        <w:tc>
          <w:tcPr>
            <w:tcW w:w="5169" w:type="dxa"/>
            <w:gridSpan w:val="3"/>
            <w:vMerge/>
            <w:tcBorders>
              <w:left w:val="single" w:sz="4" w:space="0" w:color="57AEA5" w:themeColor="accent1"/>
              <w:right w:val="single" w:sz="4" w:space="0" w:color="57AEA5" w:themeColor="accent1"/>
            </w:tcBorders>
            <w:vAlign w:val="center"/>
            <w:hideMark/>
          </w:tcPr>
          <w:p w14:paraId="5BB51545" w14:textId="77777777" w:rsidR="00463AC1" w:rsidRPr="00E168DF" w:rsidRDefault="00463AC1" w:rsidP="002E53CB">
            <w:pPr>
              <w:jc w:val="both"/>
              <w:rPr>
                <w:rFonts w:asciiTheme="minorHAnsi" w:eastAsiaTheme="minorHAnsi" w:hAnsiTheme="minorHAnsi" w:cstheme="minorHAnsi"/>
                <w:color w:val="FFFFFF" w:themeColor="background1"/>
                <w:sz w:val="22"/>
                <w:szCs w:val="22"/>
              </w:rPr>
            </w:pPr>
          </w:p>
        </w:tc>
        <w:tc>
          <w:tcPr>
            <w:tcW w:w="4400" w:type="dxa"/>
            <w:gridSpan w:val="7"/>
            <w:tcBorders>
              <w:top w:val="single" w:sz="4" w:space="0" w:color="57AEA5" w:themeColor="accent1"/>
              <w:left w:val="single" w:sz="4" w:space="0" w:color="57AEA5" w:themeColor="accent1"/>
              <w:bottom w:val="single" w:sz="4" w:space="0" w:color="57AEA5" w:themeColor="accent1"/>
              <w:right w:val="single" w:sz="4" w:space="0" w:color="57AEA5" w:themeColor="accent1"/>
            </w:tcBorders>
            <w:hideMark/>
          </w:tcPr>
          <w:p w14:paraId="4CFDEEAD" w14:textId="040C88B2" w:rsidR="00463AC1" w:rsidRPr="00E168DF" w:rsidRDefault="00463AC1" w:rsidP="002E53CB">
            <w:pPr>
              <w:spacing w:before="100" w:beforeAutospacing="1" w:after="60" w:line="276" w:lineRule="auto"/>
              <w:jc w:val="both"/>
              <w:rPr>
                <w:rFonts w:asciiTheme="minorHAnsi" w:eastAsiaTheme="minorHAnsi" w:hAnsiTheme="minorHAnsi" w:cstheme="minorHAnsi"/>
                <w:bCs/>
                <w:color w:val="000000"/>
                <w:sz w:val="22"/>
                <w:szCs w:val="22"/>
              </w:rPr>
            </w:pPr>
            <w:r w:rsidRPr="00E168DF">
              <w:rPr>
                <w:sz w:val="22"/>
                <w:szCs w:val="22"/>
              </w:rPr>
              <w:t>Remote CCTV Monitoring</w:t>
            </w:r>
          </w:p>
        </w:tc>
        <w:tc>
          <w:tcPr>
            <w:tcW w:w="1625" w:type="dxa"/>
            <w:gridSpan w:val="2"/>
            <w:tcBorders>
              <w:top w:val="single" w:sz="4" w:space="0" w:color="57AEA5" w:themeColor="accent1"/>
              <w:left w:val="single" w:sz="4" w:space="0" w:color="57AEA5" w:themeColor="accent1"/>
              <w:bottom w:val="single" w:sz="4" w:space="0" w:color="57AEA5" w:themeColor="accent1"/>
              <w:right w:val="single" w:sz="4" w:space="0" w:color="57AEA5" w:themeColor="accent1"/>
            </w:tcBorders>
            <w:shd w:val="clear" w:color="auto" w:fill="EBF2F0" w:themeFill="background2"/>
            <w:vAlign w:val="center"/>
            <w:hideMark/>
          </w:tcPr>
          <w:p w14:paraId="44BA514B" w14:textId="2D6C3793" w:rsidR="00463AC1" w:rsidRPr="00E168DF" w:rsidRDefault="00772817" w:rsidP="002E53CB">
            <w:pPr>
              <w:spacing w:before="100" w:beforeAutospacing="1" w:after="60" w:line="276" w:lineRule="auto"/>
              <w:rPr>
                <w:rFonts w:asciiTheme="minorHAnsi" w:eastAsiaTheme="minorHAnsi" w:hAnsiTheme="minorHAnsi" w:cstheme="minorHAnsi"/>
                <w:color w:val="235D64" w:themeColor="accent5"/>
                <w:sz w:val="22"/>
                <w:szCs w:val="22"/>
              </w:rPr>
            </w:pPr>
            <w:sdt>
              <w:sdtPr>
                <w:rPr>
                  <w:rFonts w:asciiTheme="minorHAnsi" w:eastAsiaTheme="minorHAnsi" w:hAnsiTheme="minorHAnsi" w:cstheme="minorHAnsi"/>
                  <w:color w:val="235D64" w:themeColor="accent5"/>
                  <w:szCs w:val="22"/>
                </w:rPr>
                <w:id w:val="-1080833786"/>
                <w:placeholder>
                  <w:docPart w:val="7F634A4453494B1D9102CE72852C2170"/>
                </w:placeholder>
                <w:comboBox>
                  <w:listItem w:displayText="Yes" w:value="Yes"/>
                  <w:listItem w:displayText="No" w:value="No"/>
                </w:comboBox>
              </w:sdtPr>
              <w:sdtEndPr/>
              <w:sdtContent>
                <w:r w:rsidR="00F42D00">
                  <w:rPr>
                    <w:rFonts w:asciiTheme="minorHAnsi" w:eastAsiaTheme="minorHAnsi" w:hAnsiTheme="minorHAnsi" w:cstheme="minorHAnsi"/>
                    <w:color w:val="235D64" w:themeColor="accent5"/>
                    <w:szCs w:val="22"/>
                  </w:rPr>
                  <w:t>Yes</w:t>
                </w:r>
              </w:sdtContent>
            </w:sdt>
          </w:p>
        </w:tc>
      </w:tr>
      <w:tr w:rsidR="00463AC1" w:rsidRPr="00507623" w14:paraId="615E8CF9" w14:textId="77777777" w:rsidTr="00886A88">
        <w:trPr>
          <w:trHeight w:val="1480"/>
          <w:jc w:val="center"/>
        </w:trPr>
        <w:tc>
          <w:tcPr>
            <w:tcW w:w="5169" w:type="dxa"/>
            <w:gridSpan w:val="3"/>
            <w:vMerge/>
            <w:tcBorders>
              <w:left w:val="single" w:sz="4" w:space="0" w:color="57AEA5" w:themeColor="accent1"/>
              <w:right w:val="single" w:sz="4" w:space="0" w:color="57AEA5" w:themeColor="accent1"/>
            </w:tcBorders>
            <w:shd w:val="clear" w:color="auto" w:fill="235D64" w:themeFill="accent5"/>
          </w:tcPr>
          <w:p w14:paraId="31FCD084" w14:textId="77777777" w:rsidR="00463AC1" w:rsidRPr="00E168DF" w:rsidRDefault="00463AC1" w:rsidP="002E53CB">
            <w:pPr>
              <w:spacing w:after="160" w:line="276" w:lineRule="auto"/>
              <w:jc w:val="both"/>
              <w:rPr>
                <w:rFonts w:asciiTheme="minorHAnsi" w:eastAsiaTheme="minorHAnsi" w:hAnsiTheme="minorHAnsi" w:cstheme="minorHAnsi"/>
                <w:color w:val="FFFFFF" w:themeColor="background1"/>
                <w:sz w:val="22"/>
                <w:szCs w:val="22"/>
              </w:rPr>
            </w:pPr>
          </w:p>
        </w:tc>
        <w:tc>
          <w:tcPr>
            <w:tcW w:w="6025" w:type="dxa"/>
            <w:gridSpan w:val="9"/>
            <w:tcBorders>
              <w:left w:val="single" w:sz="4" w:space="0" w:color="57AEA5" w:themeColor="accent1"/>
            </w:tcBorders>
            <w:vAlign w:val="center"/>
          </w:tcPr>
          <w:p w14:paraId="4AD8270A" w14:textId="22C0ED16" w:rsidR="00463AC1" w:rsidRPr="00E168DF" w:rsidRDefault="00463AC1" w:rsidP="002E53CB">
            <w:pPr>
              <w:spacing w:before="100" w:beforeAutospacing="1" w:after="60" w:line="276" w:lineRule="auto"/>
              <w:jc w:val="both"/>
              <w:rPr>
                <w:rFonts w:asciiTheme="minorHAnsi" w:eastAsiaTheme="minorHAnsi" w:hAnsiTheme="minorHAnsi" w:cstheme="minorHAnsi"/>
                <w:color w:val="000000"/>
                <w:sz w:val="22"/>
                <w:szCs w:val="22"/>
                <w:lang w:val="en-IE"/>
              </w:rPr>
            </w:pPr>
            <w:r w:rsidRPr="00E168DF">
              <w:rPr>
                <w:rFonts w:asciiTheme="minorHAnsi" w:hAnsiTheme="minorHAnsi"/>
                <w:sz w:val="22"/>
                <w:szCs w:val="22"/>
                <w:lang w:val="en-IE"/>
              </w:rPr>
              <w:t>Please note that in the future the contract may be amended to include new offices, additional accommodation acquired in existing offices, vacated offices or reduce the service where office space is surrendered in existing accommodation or as circumstances dictate, at the discretion of the</w:t>
            </w:r>
            <w:r w:rsidR="00DD638B" w:rsidRPr="00E168DF">
              <w:rPr>
                <w:rFonts w:asciiTheme="minorHAnsi" w:hAnsiTheme="minorHAnsi"/>
                <w:sz w:val="22"/>
                <w:szCs w:val="22"/>
                <w:lang w:val="en-IE"/>
              </w:rPr>
              <w:t xml:space="preserve"> Contracting Authority.</w:t>
            </w:r>
          </w:p>
        </w:tc>
      </w:tr>
      <w:tr w:rsidR="00ED654D" w:rsidRPr="00507623" w14:paraId="77B926EA" w14:textId="77777777" w:rsidTr="002E53CB">
        <w:trPr>
          <w:trHeight w:val="270"/>
          <w:jc w:val="center"/>
        </w:trPr>
        <w:tc>
          <w:tcPr>
            <w:tcW w:w="5169" w:type="dxa"/>
            <w:gridSpan w:val="3"/>
            <w:shd w:val="clear" w:color="auto" w:fill="235D64" w:themeFill="accent5"/>
          </w:tcPr>
          <w:p w14:paraId="0C90E078" w14:textId="72984964" w:rsidR="00ED654D" w:rsidRPr="00182A09" w:rsidRDefault="00ED654D" w:rsidP="002E53CB">
            <w:pPr>
              <w:spacing w:after="160" w:line="276" w:lineRule="auto"/>
              <w:rPr>
                <w:rFonts w:asciiTheme="minorHAnsi" w:eastAsiaTheme="minorHAnsi" w:hAnsiTheme="minorHAnsi" w:cstheme="minorHAnsi"/>
                <w:color w:val="FFFFFF" w:themeColor="background1"/>
                <w:sz w:val="22"/>
                <w:szCs w:val="22"/>
              </w:rPr>
            </w:pPr>
            <w:r w:rsidRPr="00182A09">
              <w:rPr>
                <w:rFonts w:asciiTheme="minorHAnsi" w:eastAsiaTheme="minorHAnsi" w:hAnsiTheme="minorHAnsi" w:cstheme="minorHAnsi"/>
                <w:color w:val="FFFFFF" w:themeColor="background1"/>
                <w:sz w:val="22"/>
                <w:szCs w:val="22"/>
              </w:rPr>
              <w:t xml:space="preserve">The contract for the requested services will be awarded </w:t>
            </w:r>
            <w:proofErr w:type="gramStart"/>
            <w:r w:rsidRPr="00182A09">
              <w:rPr>
                <w:rFonts w:asciiTheme="minorHAnsi" w:eastAsiaTheme="minorHAnsi" w:hAnsiTheme="minorHAnsi" w:cstheme="minorHAnsi"/>
                <w:color w:val="FFFFFF" w:themeColor="background1"/>
                <w:sz w:val="22"/>
                <w:szCs w:val="22"/>
              </w:rPr>
              <w:t>on the basis of</w:t>
            </w:r>
            <w:proofErr w:type="gramEnd"/>
            <w:r w:rsidRPr="00182A09">
              <w:rPr>
                <w:rFonts w:asciiTheme="minorHAnsi" w:eastAsiaTheme="minorHAnsi" w:hAnsiTheme="minorHAnsi" w:cstheme="minorHAnsi"/>
                <w:color w:val="FFFFFF" w:themeColor="background1"/>
                <w:sz w:val="22"/>
                <w:szCs w:val="22"/>
              </w:rPr>
              <w:t xml:space="preserve"> (Definition of “Most Economically Advantageous Tender”)</w:t>
            </w:r>
          </w:p>
        </w:tc>
        <w:bookmarkStart w:id="13" w:name="MEAT_Type"/>
        <w:tc>
          <w:tcPr>
            <w:tcW w:w="6025" w:type="dxa"/>
            <w:gridSpan w:val="9"/>
            <w:shd w:val="clear" w:color="auto" w:fill="EBF2F0" w:themeFill="background2"/>
            <w:vAlign w:val="center"/>
          </w:tcPr>
          <w:p w14:paraId="2D001883" w14:textId="382DB110" w:rsidR="00ED654D" w:rsidRPr="00182A09" w:rsidRDefault="00772817" w:rsidP="002E53CB">
            <w:pPr>
              <w:spacing w:before="100" w:beforeAutospacing="1" w:after="60" w:line="276" w:lineRule="auto"/>
              <w:rPr>
                <w:rFonts w:asciiTheme="minorHAnsi" w:eastAsiaTheme="minorHAnsi" w:hAnsiTheme="minorHAnsi" w:cstheme="minorHAnsi"/>
                <w:color w:val="235D64" w:themeColor="accent5"/>
                <w:sz w:val="22"/>
                <w:szCs w:val="22"/>
              </w:rPr>
            </w:pPr>
            <w:sdt>
              <w:sdtPr>
                <w:rPr>
                  <w:rFonts w:asciiTheme="minorHAnsi" w:eastAsiaTheme="minorHAnsi" w:hAnsiTheme="minorHAnsi" w:cstheme="minorHAnsi"/>
                  <w:szCs w:val="22"/>
                  <w:lang w:val="en-IE"/>
                </w:rPr>
                <w:alias w:val="MEAT_Type"/>
                <w:tag w:val="MEAT_Type"/>
                <w:id w:val="-2127698440"/>
                <w:placeholder>
                  <w:docPart w:val="A9A5C624ED3F4D30A575A63BBF4CC1E5"/>
                </w:placeholder>
                <w15:color w:val="000000"/>
                <w:dropDownList>
                  <w:listItem w:displayText="Choose an item" w:value="Choose an item"/>
                  <w:listItem w:displayText="Quality and Cost Ratio" w:value="Quality and Cost Ratio"/>
                  <w:listItem w:displayText="Total Cost " w:value="Total Cost "/>
                </w:dropDownList>
              </w:sdtPr>
              <w:sdtEndPr/>
              <w:sdtContent>
                <w:r w:rsidR="00F42D00">
                  <w:rPr>
                    <w:rFonts w:asciiTheme="minorHAnsi" w:eastAsiaTheme="minorHAnsi" w:hAnsiTheme="minorHAnsi" w:cstheme="minorHAnsi"/>
                    <w:szCs w:val="22"/>
                    <w:lang w:val="en-IE"/>
                  </w:rPr>
                  <w:t>Quality and Cost Ratio</w:t>
                </w:r>
              </w:sdtContent>
            </w:sdt>
            <w:bookmarkEnd w:id="13"/>
            <w:r w:rsidR="00ED654D" w:rsidRPr="00182A09">
              <w:rPr>
                <w:rFonts w:asciiTheme="minorHAnsi" w:eastAsiaTheme="minorHAnsi" w:hAnsiTheme="minorHAnsi" w:cstheme="minorHAnsi"/>
                <w:b/>
                <w:sz w:val="22"/>
                <w:szCs w:val="22"/>
              </w:rPr>
              <w:t xml:space="preserve">.  </w:t>
            </w:r>
          </w:p>
        </w:tc>
      </w:tr>
      <w:tr w:rsidR="00ED654D" w:rsidRPr="00507623" w14:paraId="726208E0" w14:textId="77777777" w:rsidTr="002E53CB">
        <w:trPr>
          <w:trHeight w:val="105"/>
          <w:jc w:val="center"/>
        </w:trPr>
        <w:tc>
          <w:tcPr>
            <w:tcW w:w="11194" w:type="dxa"/>
            <w:gridSpan w:val="12"/>
          </w:tcPr>
          <w:p w14:paraId="37741D3C" w14:textId="6C7C01B3" w:rsidR="00ED654D" w:rsidRPr="00182A09" w:rsidRDefault="00ED654D" w:rsidP="002E53CB">
            <w:pPr>
              <w:spacing w:line="276" w:lineRule="auto"/>
              <w:jc w:val="both"/>
              <w:rPr>
                <w:rFonts w:asciiTheme="minorHAnsi" w:eastAsiaTheme="minorHAnsi" w:hAnsiTheme="minorHAnsi" w:cstheme="minorHAnsi"/>
                <w:color w:val="000000"/>
                <w:sz w:val="22"/>
                <w:szCs w:val="22"/>
              </w:rPr>
            </w:pPr>
            <w:r w:rsidRPr="00182A09">
              <w:rPr>
                <w:rFonts w:asciiTheme="minorHAnsi" w:eastAsiaTheme="minorHAnsi" w:hAnsiTheme="minorHAnsi" w:cstheme="minorHAnsi"/>
                <w:color w:val="000000"/>
                <w:sz w:val="22"/>
                <w:szCs w:val="22"/>
              </w:rPr>
              <w:t xml:space="preserve">Tenderers must address each of the award criteria below in the relevant sections in the Tender Response Documents. </w:t>
            </w:r>
          </w:p>
          <w:p w14:paraId="6D1F2DD4" w14:textId="77777777" w:rsidR="008D69FD" w:rsidRDefault="008D69FD">
            <w:pPr>
              <w:spacing w:line="276" w:lineRule="auto"/>
              <w:jc w:val="both"/>
              <w:rPr>
                <w:kern w:val="2"/>
                <w:szCs w:val="22"/>
                <w:lang w:val="en-US"/>
                <w14:ligatures w14:val="standardContextual"/>
              </w:rPr>
            </w:pPr>
            <w:r>
              <w:rPr>
                <w:b/>
                <w:bCs/>
              </w:rPr>
              <w:t>The Valid Award Criteria for this specific SRFT is Most Economically Advantageous Tender in terms of</w:t>
            </w:r>
            <w:r>
              <w:t xml:space="preserve"> </w:t>
            </w:r>
            <w:r>
              <w:rPr>
                <w:b/>
                <w:bCs/>
                <w:color w:val="000000"/>
                <w:u w:val="single"/>
                <w:shd w:val="clear" w:color="auto" w:fill="EBF2F0"/>
                <w:lang w:val="en-IE"/>
              </w:rPr>
              <w:t>Quality and Cost Ratio</w:t>
            </w:r>
            <w:r>
              <w:rPr>
                <w:b/>
                <w:bCs/>
                <w:color w:val="000000"/>
                <w:shd w:val="clear" w:color="auto" w:fill="EBF2F0"/>
              </w:rPr>
              <w:t xml:space="preserve"> </w:t>
            </w:r>
            <w:r>
              <w:rPr>
                <w:b/>
                <w:bCs/>
              </w:rPr>
              <w:t xml:space="preserve">and you should only refer to the Award Criteria option that details this below. </w:t>
            </w:r>
            <w:r>
              <w:t>The other Award criteria option is not relevant for this SRFT.</w:t>
            </w:r>
          </w:p>
          <w:p w14:paraId="6E10AF8B" w14:textId="77777777" w:rsidR="00ED654D" w:rsidRPr="00182A09" w:rsidRDefault="00ED654D" w:rsidP="002E53CB">
            <w:pPr>
              <w:spacing w:line="276" w:lineRule="auto"/>
              <w:jc w:val="both"/>
              <w:rPr>
                <w:rFonts w:asciiTheme="minorHAnsi" w:hAnsiTheme="minorHAnsi" w:cstheme="minorHAnsi"/>
                <w:b/>
                <w:sz w:val="22"/>
                <w:szCs w:val="22"/>
                <w:highlight w:val="yellow"/>
                <w:lang w:val="en-IE"/>
              </w:rPr>
            </w:pPr>
          </w:p>
          <w:p w14:paraId="2D282093" w14:textId="77777777" w:rsidR="0058260B" w:rsidRDefault="0058260B">
            <w:pPr>
              <w:spacing w:line="276" w:lineRule="auto"/>
              <w:jc w:val="both"/>
              <w:rPr>
                <w:kern w:val="2"/>
                <w:szCs w:val="22"/>
                <w:lang w:val="en-US"/>
                <w14:ligatures w14:val="standardContextual"/>
              </w:rPr>
            </w:pPr>
            <w:r>
              <w:rPr>
                <w:b/>
                <w:bCs/>
                <w:lang w:val="en-IE"/>
              </w:rPr>
              <w:t xml:space="preserve">Most Economically Advantageous Tender in terms of </w:t>
            </w:r>
            <w:r>
              <w:rPr>
                <w:b/>
                <w:bCs/>
                <w:u w:val="single"/>
                <w:lang w:val="en-IE"/>
              </w:rPr>
              <w:t>Quality and Cost Ratio</w:t>
            </w:r>
            <w:r>
              <w:rPr>
                <w:b/>
                <w:bCs/>
                <w:lang w:val="en-IE"/>
              </w:rPr>
              <w:t>.</w:t>
            </w:r>
          </w:p>
          <w:p w14:paraId="5542C4F6" w14:textId="7B8A80C2" w:rsidR="00ED654D" w:rsidRPr="00AC4210" w:rsidRDefault="00ED654D" w:rsidP="002E53CB">
            <w:pPr>
              <w:spacing w:line="276" w:lineRule="auto"/>
              <w:rPr>
                <w:rFonts w:asciiTheme="minorHAnsi" w:hAnsiTheme="minorHAnsi" w:cstheme="minorHAnsi"/>
                <w:bCs/>
                <w:sz w:val="22"/>
                <w:szCs w:val="22"/>
              </w:rPr>
            </w:pPr>
          </w:p>
          <w:p w14:paraId="48346171" w14:textId="01357756" w:rsidR="00ED654D" w:rsidRPr="00AC4210" w:rsidRDefault="00ED654D" w:rsidP="002E53CB">
            <w:pPr>
              <w:spacing w:line="276" w:lineRule="auto"/>
              <w:jc w:val="both"/>
              <w:rPr>
                <w:rFonts w:asciiTheme="minorHAnsi" w:hAnsiTheme="minorHAnsi" w:cstheme="minorHAnsi"/>
                <w:bCs/>
                <w:sz w:val="22"/>
                <w:szCs w:val="22"/>
                <w:lang w:val="en-IE"/>
              </w:rPr>
            </w:pPr>
            <w:r w:rsidRPr="00AC4210">
              <w:rPr>
                <w:rFonts w:asciiTheme="minorHAnsi" w:hAnsiTheme="minorHAnsi" w:cstheme="minorHAnsi"/>
                <w:bCs/>
                <w:sz w:val="22"/>
                <w:szCs w:val="22"/>
                <w:lang w:val="en-IE"/>
              </w:rPr>
              <w:t>Marks will be awarded according to the award criteria and associated weightings and page counts detailed below.</w:t>
            </w:r>
          </w:p>
          <w:p w14:paraId="5EA07A49" w14:textId="77777777" w:rsidR="00ED654D" w:rsidRPr="00D507E5" w:rsidRDefault="00ED654D" w:rsidP="002E53CB">
            <w:pPr>
              <w:spacing w:line="276" w:lineRule="auto"/>
              <w:rPr>
                <w:rFonts w:asciiTheme="minorHAnsi" w:hAnsiTheme="minorHAnsi" w:cstheme="minorHAnsi"/>
                <w:b/>
                <w:sz w:val="22"/>
                <w:szCs w:val="22"/>
                <w:lang w:val="en-IE"/>
              </w:rPr>
            </w:pPr>
          </w:p>
          <w:tbl>
            <w:tblPr>
              <w:tblW w:w="9941" w:type="dxa"/>
              <w:tblInd w:w="430" w:type="dxa"/>
              <w:tblLook w:val="04A0" w:firstRow="1" w:lastRow="0" w:firstColumn="1" w:lastColumn="0" w:noHBand="0" w:noVBand="1"/>
            </w:tblPr>
            <w:tblGrid>
              <w:gridCol w:w="2309"/>
              <w:gridCol w:w="1094"/>
              <w:gridCol w:w="1641"/>
              <w:gridCol w:w="1864"/>
              <w:gridCol w:w="1694"/>
              <w:gridCol w:w="1339"/>
            </w:tblGrid>
            <w:tr w:rsidR="00B669CD" w:rsidRPr="00D507E5" w14:paraId="2BAF0808" w14:textId="3C9F3A7A" w:rsidTr="001C2CCD">
              <w:tc>
                <w:tcPr>
                  <w:tcW w:w="2309" w:type="dxa"/>
                  <w:shd w:val="clear" w:color="auto" w:fill="2A5853" w:themeFill="accent1" w:themeFillShade="80"/>
                  <w:vAlign w:val="center"/>
                </w:tcPr>
                <w:p w14:paraId="11AF54E6" w14:textId="77777777" w:rsidR="00B669CD" w:rsidRPr="00D507E5" w:rsidRDefault="00B669CD" w:rsidP="004D0A69">
                  <w:pPr>
                    <w:framePr w:hSpace="180" w:wrap="around" w:vAnchor="text" w:hAnchor="page" w:xAlign="center" w:y="-138"/>
                    <w:spacing w:line="276" w:lineRule="auto"/>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Award Criteria</w:t>
                  </w:r>
                </w:p>
              </w:tc>
              <w:tc>
                <w:tcPr>
                  <w:tcW w:w="1094" w:type="dxa"/>
                  <w:shd w:val="clear" w:color="auto" w:fill="2A5853" w:themeFill="accent1" w:themeFillShade="80"/>
                  <w:vAlign w:val="center"/>
                </w:tcPr>
                <w:p w14:paraId="0E58C13E" w14:textId="09D02DAB" w:rsidR="00B669CD" w:rsidRPr="00D507E5" w:rsidRDefault="00B669CD" w:rsidP="004D0A69">
                  <w:pPr>
                    <w:framePr w:hSpace="180" w:wrap="around" w:vAnchor="text" w:hAnchor="page" w:xAlign="center" w:y="-138"/>
                    <w:spacing w:line="276" w:lineRule="auto"/>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Tie Break Rank</w:t>
                  </w:r>
                </w:p>
              </w:tc>
              <w:tc>
                <w:tcPr>
                  <w:tcW w:w="1641" w:type="dxa"/>
                  <w:shd w:val="clear" w:color="auto" w:fill="2A5853" w:themeFill="accent1" w:themeFillShade="80"/>
                </w:tcPr>
                <w:p w14:paraId="5A4494A2" w14:textId="77777777" w:rsidR="00B669CD" w:rsidRDefault="00B669CD" w:rsidP="004D0A69">
                  <w:pPr>
                    <w:framePr w:hSpace="180" w:wrap="around" w:vAnchor="text" w:hAnchor="page" w:xAlign="center" w:y="-138"/>
                    <w:spacing w:line="276" w:lineRule="auto"/>
                    <w:jc w:val="center"/>
                    <w:rPr>
                      <w:rFonts w:asciiTheme="minorHAnsi" w:hAnsiTheme="minorHAnsi"/>
                      <w:b/>
                      <w:bCs/>
                      <w:color w:val="FFFFFF" w:themeColor="background1"/>
                      <w:szCs w:val="22"/>
                    </w:rPr>
                  </w:pPr>
                </w:p>
                <w:p w14:paraId="073A1DB4" w14:textId="09188CE7" w:rsidR="00B669CD" w:rsidRPr="00D507E5" w:rsidRDefault="00B669CD" w:rsidP="004D0A69">
                  <w:pPr>
                    <w:framePr w:hSpace="180" w:wrap="around" w:vAnchor="text" w:hAnchor="page" w:xAlign="center" w:y="-138"/>
                    <w:spacing w:line="276" w:lineRule="auto"/>
                    <w:jc w:val="center"/>
                    <w:rPr>
                      <w:rFonts w:asciiTheme="minorHAnsi" w:hAnsiTheme="minorHAnsi"/>
                      <w:b/>
                      <w:bCs/>
                      <w:color w:val="FFFFFF" w:themeColor="background1"/>
                      <w:szCs w:val="22"/>
                    </w:rPr>
                  </w:pPr>
                  <w:r w:rsidRPr="00C962C8">
                    <w:rPr>
                      <w:rFonts w:asciiTheme="minorHAnsi" w:hAnsiTheme="minorHAnsi"/>
                      <w:b/>
                      <w:bCs/>
                      <w:color w:val="FFFFFF" w:themeColor="background1"/>
                      <w:sz w:val="24"/>
                    </w:rPr>
                    <w:t>Weighting</w:t>
                  </w:r>
                </w:p>
              </w:tc>
              <w:tc>
                <w:tcPr>
                  <w:tcW w:w="1864" w:type="dxa"/>
                  <w:shd w:val="clear" w:color="auto" w:fill="2A5853" w:themeFill="accent1" w:themeFillShade="80"/>
                  <w:vAlign w:val="center"/>
                </w:tcPr>
                <w:p w14:paraId="7DFA1826" w14:textId="193AFE4A" w:rsidR="00B669CD" w:rsidRPr="00D507E5" w:rsidRDefault="00B669CD" w:rsidP="004D0A69">
                  <w:pPr>
                    <w:framePr w:hSpace="180" w:wrap="around" w:vAnchor="text" w:hAnchor="page" w:xAlign="center" w:y="-138"/>
                    <w:spacing w:line="276" w:lineRule="auto"/>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Maximum Marks Available</w:t>
                  </w:r>
                </w:p>
              </w:tc>
              <w:tc>
                <w:tcPr>
                  <w:tcW w:w="1694" w:type="dxa"/>
                  <w:shd w:val="clear" w:color="auto" w:fill="2A5853" w:themeFill="accent1" w:themeFillShade="80"/>
                  <w:vAlign w:val="center"/>
                </w:tcPr>
                <w:p w14:paraId="778CDE2B" w14:textId="77777777" w:rsidR="00B669CD" w:rsidRPr="00D507E5" w:rsidRDefault="00B669CD" w:rsidP="004D0A69">
                  <w:pPr>
                    <w:framePr w:hSpace="180" w:wrap="around" w:vAnchor="text" w:hAnchor="page" w:xAlign="center" w:y="-138"/>
                    <w:spacing w:line="276" w:lineRule="auto"/>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Min Qualifying Marks Threshold</w:t>
                  </w:r>
                </w:p>
                <w:p w14:paraId="7E7D6595" w14:textId="7233FCFF" w:rsidR="00B669CD" w:rsidRPr="00D507E5" w:rsidRDefault="00B669CD" w:rsidP="004D0A69">
                  <w:pPr>
                    <w:framePr w:hSpace="180" w:wrap="around" w:vAnchor="text" w:hAnchor="page" w:xAlign="center" w:y="-138"/>
                    <w:spacing w:line="276" w:lineRule="auto"/>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60%</w:t>
                  </w:r>
                </w:p>
              </w:tc>
              <w:tc>
                <w:tcPr>
                  <w:tcW w:w="1339" w:type="dxa"/>
                  <w:shd w:val="clear" w:color="auto" w:fill="2A5853" w:themeFill="accent1" w:themeFillShade="80"/>
                </w:tcPr>
                <w:p w14:paraId="64415BB9" w14:textId="77777777" w:rsidR="00B669CD" w:rsidRPr="00D507E5" w:rsidRDefault="00B669CD" w:rsidP="004D0A69">
                  <w:pPr>
                    <w:framePr w:hSpace="180" w:wrap="around" w:vAnchor="text" w:hAnchor="page" w:xAlign="center" w:y="-138"/>
                    <w:spacing w:line="276" w:lineRule="auto"/>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Page Count</w:t>
                  </w:r>
                </w:p>
                <w:p w14:paraId="43932BFE" w14:textId="3A68ADBC" w:rsidR="00B669CD" w:rsidRPr="00D507E5" w:rsidRDefault="00B669CD" w:rsidP="004D0A69">
                  <w:pPr>
                    <w:framePr w:hSpace="180" w:wrap="around" w:vAnchor="text" w:hAnchor="page" w:xAlign="center" w:y="-138"/>
                    <w:spacing w:line="276" w:lineRule="auto"/>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 xml:space="preserve"> Limit</w:t>
                  </w:r>
                </w:p>
              </w:tc>
            </w:tr>
            <w:tr w:rsidR="00B669CD" w:rsidRPr="00D507E5" w14:paraId="1CA6445A" w14:textId="000B88AB" w:rsidTr="001C2CCD">
              <w:trPr>
                <w:trHeight w:val="756"/>
              </w:trPr>
              <w:tc>
                <w:tcPr>
                  <w:tcW w:w="2309" w:type="dxa"/>
                  <w:vAlign w:val="center"/>
                </w:tcPr>
                <w:p w14:paraId="74D3DAF8" w14:textId="77777777" w:rsidR="00B669CD" w:rsidRPr="00FB0296" w:rsidRDefault="00B669CD" w:rsidP="004D0A69">
                  <w:pPr>
                    <w:framePr w:hSpace="180" w:wrap="around" w:vAnchor="text" w:hAnchor="page" w:xAlign="center" w:y="-138"/>
                    <w:spacing w:line="276" w:lineRule="auto"/>
                    <w:rPr>
                      <w:rFonts w:asciiTheme="minorHAnsi" w:hAnsiTheme="minorHAnsi" w:cstheme="minorHAnsi"/>
                      <w:b/>
                      <w:bCs/>
                      <w:szCs w:val="22"/>
                      <w:lang w:eastAsia="en-IE"/>
                    </w:rPr>
                  </w:pPr>
                  <w:r w:rsidRPr="00FB0296">
                    <w:rPr>
                      <w:rFonts w:asciiTheme="minorHAnsi" w:hAnsiTheme="minorHAnsi" w:cstheme="minorHAnsi"/>
                      <w:b/>
                      <w:bCs/>
                      <w:szCs w:val="22"/>
                      <w:lang w:eastAsia="en-IE"/>
                    </w:rPr>
                    <w:t>1. Quality of the Tenderer’s Operational and Mobilisation Plan</w:t>
                  </w:r>
                </w:p>
              </w:tc>
              <w:tc>
                <w:tcPr>
                  <w:tcW w:w="1094" w:type="dxa"/>
                  <w:vAlign w:val="center"/>
                </w:tcPr>
                <w:p w14:paraId="7E84418B" w14:textId="6BEEC34F" w:rsidR="00B669CD" w:rsidRPr="00FB0296" w:rsidRDefault="00B669CD" w:rsidP="004D0A69">
                  <w:pPr>
                    <w:framePr w:hSpace="180" w:wrap="around" w:vAnchor="text" w:hAnchor="page" w:xAlign="center" w:y="-138"/>
                    <w:spacing w:line="276" w:lineRule="auto"/>
                    <w:jc w:val="center"/>
                    <w:rPr>
                      <w:rFonts w:asciiTheme="minorHAnsi" w:hAnsiTheme="minorHAnsi" w:cstheme="minorHAnsi"/>
                      <w:b/>
                      <w:szCs w:val="22"/>
                      <w:lang w:eastAsia="en-IE"/>
                    </w:rPr>
                  </w:pPr>
                  <w:r w:rsidRPr="00FB0296">
                    <w:rPr>
                      <w:rFonts w:asciiTheme="minorHAnsi" w:hAnsiTheme="minorHAnsi" w:cstheme="minorHAnsi"/>
                      <w:b/>
                      <w:szCs w:val="22"/>
                      <w:lang w:eastAsia="en-IE"/>
                    </w:rPr>
                    <w:t>1</w:t>
                  </w:r>
                </w:p>
              </w:tc>
              <w:tc>
                <w:tcPr>
                  <w:tcW w:w="1641" w:type="dxa"/>
                  <w:shd w:val="clear" w:color="auto" w:fill="EBF2F0" w:themeFill="background2"/>
                </w:tcPr>
                <w:p w14:paraId="65663B1F" w14:textId="77777777" w:rsidR="00B669CD" w:rsidRPr="00FB0296" w:rsidRDefault="00B669CD" w:rsidP="004D0A69">
                  <w:pPr>
                    <w:framePr w:hSpace="180" w:wrap="around" w:vAnchor="text" w:hAnchor="page" w:xAlign="center" w:y="-138"/>
                    <w:spacing w:line="276" w:lineRule="auto"/>
                    <w:jc w:val="center"/>
                    <w:rPr>
                      <w:rFonts w:asciiTheme="minorHAnsi" w:hAnsiTheme="minorHAnsi" w:cstheme="minorHAnsi"/>
                      <w:szCs w:val="22"/>
                      <w:lang w:eastAsia="en-IE"/>
                    </w:rPr>
                  </w:pPr>
                </w:p>
                <w:p w14:paraId="4D2A9BBD" w14:textId="4BF200FD" w:rsidR="00B669CD" w:rsidRPr="00940048" w:rsidRDefault="00940048" w:rsidP="004D0A69">
                  <w:pPr>
                    <w:framePr w:hSpace="180" w:wrap="around" w:vAnchor="text" w:hAnchor="page" w:xAlign="center" w:y="-138"/>
                    <w:spacing w:line="276" w:lineRule="auto"/>
                    <w:jc w:val="center"/>
                    <w:rPr>
                      <w:rFonts w:asciiTheme="minorHAnsi" w:hAnsiTheme="minorHAnsi" w:cstheme="minorHAnsi"/>
                      <w:kern w:val="2"/>
                      <w:szCs w:val="22"/>
                      <w:lang w:val="en-US" w:eastAsia="en-IE"/>
                      <w14:ligatures w14:val="standardContextual"/>
                    </w:rPr>
                  </w:pPr>
                  <w:r>
                    <w:rPr>
                      <w:b/>
                      <w:bCs/>
                      <w:color w:val="000000"/>
                    </w:rPr>
                    <w:t>30%</w:t>
                  </w:r>
                </w:p>
              </w:tc>
              <w:tc>
                <w:tcPr>
                  <w:tcW w:w="1864" w:type="dxa"/>
                  <w:shd w:val="clear" w:color="auto" w:fill="EBF2F0" w:themeFill="background2"/>
                  <w:vAlign w:val="center"/>
                </w:tcPr>
                <w:p w14:paraId="32D36F9A" w14:textId="3A0E48AE" w:rsidR="00B669CD" w:rsidRPr="00A57629" w:rsidRDefault="00A57629" w:rsidP="004D0A69">
                  <w:pPr>
                    <w:framePr w:hSpace="180" w:wrap="around" w:vAnchor="text" w:hAnchor="page" w:xAlign="center" w:y="-138"/>
                    <w:spacing w:line="276" w:lineRule="auto"/>
                    <w:jc w:val="center"/>
                    <w:rPr>
                      <w:rFonts w:asciiTheme="minorHAnsi" w:hAnsiTheme="minorHAnsi" w:cstheme="minorHAnsi"/>
                      <w:kern w:val="2"/>
                      <w:szCs w:val="22"/>
                      <w:lang w:val="en-US" w:eastAsia="en-IE"/>
                      <w14:ligatures w14:val="standardContextual"/>
                    </w:rPr>
                  </w:pPr>
                  <w:r>
                    <w:rPr>
                      <w:color w:val="000000"/>
                    </w:rPr>
                    <w:t>300 marks</w:t>
                  </w:r>
                </w:p>
              </w:tc>
              <w:tc>
                <w:tcPr>
                  <w:tcW w:w="1694" w:type="dxa"/>
                  <w:shd w:val="clear" w:color="auto" w:fill="EBF2F0" w:themeFill="background2"/>
                  <w:vAlign w:val="center"/>
                </w:tcPr>
                <w:p w14:paraId="746D3564" w14:textId="31D40609" w:rsidR="00B669CD" w:rsidRPr="00A57629" w:rsidRDefault="00A57629" w:rsidP="004D0A69">
                  <w:pPr>
                    <w:framePr w:hSpace="180" w:wrap="around" w:vAnchor="text" w:hAnchor="page" w:xAlign="center" w:y="-138"/>
                    <w:spacing w:line="276" w:lineRule="auto"/>
                    <w:jc w:val="center"/>
                    <w:rPr>
                      <w:rFonts w:asciiTheme="minorHAnsi" w:hAnsiTheme="minorHAnsi" w:cstheme="minorHAnsi"/>
                      <w:kern w:val="2"/>
                      <w:szCs w:val="22"/>
                      <w:lang w:val="en-US" w:eastAsia="en-IE"/>
                      <w14:ligatures w14:val="standardContextual"/>
                    </w:rPr>
                  </w:pPr>
                  <w:r>
                    <w:rPr>
                      <w:color w:val="000000"/>
                    </w:rPr>
                    <w:t>180 marks</w:t>
                  </w:r>
                </w:p>
              </w:tc>
              <w:tc>
                <w:tcPr>
                  <w:tcW w:w="1339" w:type="dxa"/>
                  <w:shd w:val="clear" w:color="auto" w:fill="EBF2F0" w:themeFill="background2"/>
                  <w:vAlign w:val="center"/>
                </w:tcPr>
                <w:p w14:paraId="5586AFFB" w14:textId="2F0F6F9F" w:rsidR="00B669CD" w:rsidRPr="008D69FD" w:rsidRDefault="008D69FD" w:rsidP="004D0A69">
                  <w:pPr>
                    <w:framePr w:hSpace="180" w:wrap="around" w:vAnchor="text" w:hAnchor="page" w:xAlign="center" w:y="-138"/>
                    <w:spacing w:line="276" w:lineRule="auto"/>
                    <w:jc w:val="center"/>
                    <w:rPr>
                      <w:rFonts w:asciiTheme="minorHAnsi" w:hAnsiTheme="minorHAnsi" w:cstheme="minorHAnsi"/>
                      <w:kern w:val="2"/>
                      <w:szCs w:val="22"/>
                      <w:lang w:val="en-US" w:eastAsia="en-IE"/>
                      <w14:ligatures w14:val="standardContextual"/>
                    </w:rPr>
                  </w:pPr>
                  <w:r>
                    <w:rPr>
                      <w:color w:val="000000"/>
                    </w:rPr>
                    <w:t xml:space="preserve">Maximum </w:t>
                  </w:r>
                  <w:r w:rsidR="00CC656D">
                    <w:rPr>
                      <w:color w:val="000000"/>
                    </w:rPr>
                    <w:t>5</w:t>
                  </w:r>
                  <w:r>
                    <w:rPr>
                      <w:color w:val="000000"/>
                    </w:rPr>
                    <w:t xml:space="preserve"> pages</w:t>
                  </w:r>
                </w:p>
              </w:tc>
            </w:tr>
            <w:tr w:rsidR="00B669CD" w:rsidRPr="00D507E5" w14:paraId="1C7E4323" w14:textId="2B1A224D" w:rsidTr="001C2CCD">
              <w:tc>
                <w:tcPr>
                  <w:tcW w:w="2309" w:type="dxa"/>
                  <w:vAlign w:val="center"/>
                </w:tcPr>
                <w:p w14:paraId="3198F076" w14:textId="77777777" w:rsidR="00B669CD" w:rsidRPr="00FB0296" w:rsidRDefault="00B669CD" w:rsidP="004D0A69">
                  <w:pPr>
                    <w:framePr w:hSpace="180" w:wrap="around" w:vAnchor="text" w:hAnchor="page" w:xAlign="center" w:y="-138"/>
                    <w:spacing w:line="276" w:lineRule="auto"/>
                    <w:rPr>
                      <w:rFonts w:asciiTheme="minorHAnsi" w:hAnsiTheme="minorHAnsi" w:cstheme="minorHAnsi"/>
                      <w:b/>
                      <w:bCs/>
                      <w:szCs w:val="22"/>
                      <w:lang w:eastAsia="en-IE"/>
                    </w:rPr>
                  </w:pPr>
                  <w:r w:rsidRPr="00FB0296">
                    <w:rPr>
                      <w:rFonts w:asciiTheme="minorHAnsi" w:hAnsiTheme="minorHAnsi" w:cstheme="minorHAnsi"/>
                      <w:b/>
                      <w:bCs/>
                      <w:szCs w:val="22"/>
                      <w:lang w:eastAsia="en-IE"/>
                    </w:rPr>
                    <w:t>2. Quality of the Tenderer’s Contract Performance Management and Reporting</w:t>
                  </w:r>
                </w:p>
              </w:tc>
              <w:tc>
                <w:tcPr>
                  <w:tcW w:w="1094" w:type="dxa"/>
                  <w:vAlign w:val="center"/>
                </w:tcPr>
                <w:p w14:paraId="534DA872" w14:textId="20B2CA46" w:rsidR="00B669CD" w:rsidRPr="00FB0296" w:rsidRDefault="00B669CD" w:rsidP="004D0A69">
                  <w:pPr>
                    <w:framePr w:hSpace="180" w:wrap="around" w:vAnchor="text" w:hAnchor="page" w:xAlign="center" w:y="-138"/>
                    <w:spacing w:line="276" w:lineRule="auto"/>
                    <w:jc w:val="center"/>
                    <w:rPr>
                      <w:rFonts w:asciiTheme="minorHAnsi" w:hAnsiTheme="minorHAnsi" w:cstheme="minorHAnsi"/>
                      <w:b/>
                      <w:szCs w:val="22"/>
                      <w:lang w:eastAsia="en-IE"/>
                    </w:rPr>
                  </w:pPr>
                  <w:r w:rsidRPr="00FB0296">
                    <w:rPr>
                      <w:rFonts w:asciiTheme="minorHAnsi" w:hAnsiTheme="minorHAnsi" w:cstheme="minorHAnsi"/>
                      <w:b/>
                      <w:szCs w:val="22"/>
                      <w:lang w:eastAsia="en-IE"/>
                    </w:rPr>
                    <w:t>2</w:t>
                  </w:r>
                </w:p>
              </w:tc>
              <w:tc>
                <w:tcPr>
                  <w:tcW w:w="1641" w:type="dxa"/>
                  <w:shd w:val="clear" w:color="auto" w:fill="EBF2F0" w:themeFill="background2"/>
                </w:tcPr>
                <w:p w14:paraId="09C27788" w14:textId="77777777" w:rsidR="00B669CD" w:rsidRPr="00FB0296" w:rsidRDefault="00B669CD" w:rsidP="004D0A69">
                  <w:pPr>
                    <w:framePr w:hSpace="180" w:wrap="around" w:vAnchor="text" w:hAnchor="page" w:xAlign="center" w:y="-138"/>
                    <w:spacing w:line="276" w:lineRule="auto"/>
                    <w:jc w:val="center"/>
                    <w:rPr>
                      <w:rFonts w:asciiTheme="minorHAnsi" w:hAnsiTheme="minorHAnsi" w:cstheme="minorHAnsi"/>
                      <w:szCs w:val="22"/>
                      <w:lang w:eastAsia="en-IE"/>
                    </w:rPr>
                  </w:pPr>
                </w:p>
                <w:p w14:paraId="3FC2956E" w14:textId="5A005F25" w:rsidR="00B669CD" w:rsidRPr="00940048" w:rsidRDefault="00940048" w:rsidP="004D0A69">
                  <w:pPr>
                    <w:framePr w:hSpace="180" w:wrap="around" w:vAnchor="text" w:hAnchor="page" w:xAlign="center" w:y="-138"/>
                    <w:spacing w:line="276" w:lineRule="auto"/>
                    <w:jc w:val="center"/>
                    <w:rPr>
                      <w:rFonts w:asciiTheme="minorHAnsi" w:hAnsiTheme="minorHAnsi" w:cstheme="minorHAnsi"/>
                      <w:kern w:val="2"/>
                      <w:szCs w:val="22"/>
                      <w:lang w:val="en-US" w:eastAsia="en-IE"/>
                      <w14:ligatures w14:val="standardContextual"/>
                    </w:rPr>
                  </w:pPr>
                  <w:r>
                    <w:rPr>
                      <w:b/>
                      <w:bCs/>
                      <w:color w:val="000000"/>
                    </w:rPr>
                    <w:t>30%</w:t>
                  </w:r>
                </w:p>
              </w:tc>
              <w:tc>
                <w:tcPr>
                  <w:tcW w:w="1864" w:type="dxa"/>
                  <w:shd w:val="clear" w:color="auto" w:fill="EBF2F0" w:themeFill="background2"/>
                  <w:vAlign w:val="center"/>
                </w:tcPr>
                <w:p w14:paraId="6544057D" w14:textId="40CAA7DA" w:rsidR="00B669CD" w:rsidRPr="00A57629" w:rsidRDefault="00A57629" w:rsidP="004D0A69">
                  <w:pPr>
                    <w:framePr w:hSpace="180" w:wrap="around" w:vAnchor="text" w:hAnchor="page" w:xAlign="center" w:y="-138"/>
                    <w:spacing w:line="276" w:lineRule="auto"/>
                    <w:jc w:val="center"/>
                    <w:rPr>
                      <w:rFonts w:asciiTheme="minorHAnsi" w:hAnsiTheme="minorHAnsi" w:cstheme="minorHAnsi"/>
                      <w:kern w:val="2"/>
                      <w:szCs w:val="22"/>
                      <w:lang w:val="en-US" w:eastAsia="en-IE"/>
                      <w14:ligatures w14:val="standardContextual"/>
                    </w:rPr>
                  </w:pPr>
                  <w:r>
                    <w:rPr>
                      <w:color w:val="000000"/>
                    </w:rPr>
                    <w:t>300 marks</w:t>
                  </w:r>
                </w:p>
              </w:tc>
              <w:tc>
                <w:tcPr>
                  <w:tcW w:w="1694" w:type="dxa"/>
                  <w:shd w:val="clear" w:color="auto" w:fill="EBF2F0" w:themeFill="background2"/>
                  <w:vAlign w:val="center"/>
                </w:tcPr>
                <w:p w14:paraId="7D9371B6" w14:textId="029541BA" w:rsidR="00B669CD" w:rsidRPr="00A57629" w:rsidRDefault="00A57629" w:rsidP="004D0A69">
                  <w:pPr>
                    <w:framePr w:hSpace="180" w:wrap="around" w:vAnchor="text" w:hAnchor="page" w:xAlign="center" w:y="-138"/>
                    <w:spacing w:line="276" w:lineRule="auto"/>
                    <w:jc w:val="center"/>
                    <w:rPr>
                      <w:rFonts w:asciiTheme="minorHAnsi" w:hAnsiTheme="minorHAnsi" w:cstheme="minorHAnsi"/>
                      <w:kern w:val="2"/>
                      <w:szCs w:val="22"/>
                      <w:lang w:val="en-US" w:eastAsia="en-IE"/>
                      <w14:ligatures w14:val="standardContextual"/>
                    </w:rPr>
                  </w:pPr>
                  <w:r>
                    <w:rPr>
                      <w:color w:val="000000"/>
                    </w:rPr>
                    <w:t>180 marks</w:t>
                  </w:r>
                </w:p>
              </w:tc>
              <w:tc>
                <w:tcPr>
                  <w:tcW w:w="1339" w:type="dxa"/>
                  <w:shd w:val="clear" w:color="auto" w:fill="EBF2F0" w:themeFill="background2"/>
                  <w:vAlign w:val="center"/>
                </w:tcPr>
                <w:p w14:paraId="24A2BD97" w14:textId="761A9C0E" w:rsidR="00B669CD" w:rsidRPr="008D69FD" w:rsidRDefault="008D69FD" w:rsidP="004D0A69">
                  <w:pPr>
                    <w:framePr w:hSpace="180" w:wrap="around" w:vAnchor="text" w:hAnchor="page" w:xAlign="center" w:y="-138"/>
                    <w:spacing w:line="276" w:lineRule="auto"/>
                    <w:jc w:val="center"/>
                    <w:rPr>
                      <w:rFonts w:asciiTheme="minorHAnsi" w:hAnsiTheme="minorHAnsi" w:cstheme="minorHAnsi"/>
                      <w:kern w:val="2"/>
                      <w:szCs w:val="22"/>
                      <w:lang w:val="en-US" w:eastAsia="en-IE"/>
                      <w14:ligatures w14:val="standardContextual"/>
                    </w:rPr>
                  </w:pPr>
                  <w:r>
                    <w:rPr>
                      <w:color w:val="000000"/>
                    </w:rPr>
                    <w:t xml:space="preserve">Maximum </w:t>
                  </w:r>
                  <w:r w:rsidR="00CC656D">
                    <w:rPr>
                      <w:color w:val="000000"/>
                    </w:rPr>
                    <w:t>5</w:t>
                  </w:r>
                  <w:r>
                    <w:rPr>
                      <w:color w:val="000000"/>
                    </w:rPr>
                    <w:t xml:space="preserve"> pages</w:t>
                  </w:r>
                </w:p>
              </w:tc>
            </w:tr>
            <w:tr w:rsidR="00961878" w:rsidRPr="00D507E5" w14:paraId="4CB47D79" w14:textId="77777777" w:rsidTr="001C2CCD">
              <w:tc>
                <w:tcPr>
                  <w:tcW w:w="2309" w:type="dxa"/>
                  <w:vAlign w:val="center"/>
                </w:tcPr>
                <w:p w14:paraId="10738041" w14:textId="4A80396B" w:rsidR="00961878" w:rsidRPr="00FB0296" w:rsidRDefault="0047380F" w:rsidP="004D0A69">
                  <w:pPr>
                    <w:framePr w:hSpace="180" w:wrap="around" w:vAnchor="text" w:hAnchor="page" w:xAlign="center" w:y="-138"/>
                    <w:spacing w:line="276" w:lineRule="auto"/>
                    <w:rPr>
                      <w:rFonts w:asciiTheme="minorHAnsi" w:hAnsiTheme="minorHAnsi" w:cstheme="minorHAnsi"/>
                      <w:b/>
                      <w:bCs/>
                      <w:szCs w:val="22"/>
                      <w:lang w:eastAsia="en-IE"/>
                    </w:rPr>
                  </w:pPr>
                  <w:r w:rsidRPr="00FB0296">
                    <w:rPr>
                      <w:b/>
                      <w:bCs/>
                      <w:szCs w:val="22"/>
                    </w:rPr>
                    <w:t>3</w:t>
                  </w:r>
                  <w:r w:rsidRPr="00FB0296">
                    <w:rPr>
                      <w:szCs w:val="22"/>
                    </w:rPr>
                    <w:t xml:space="preserve">. </w:t>
                  </w:r>
                  <w:r w:rsidRPr="00FB0296">
                    <w:rPr>
                      <w:rFonts w:asciiTheme="minorHAnsi" w:hAnsiTheme="minorHAnsi" w:cstheme="minorHAnsi"/>
                      <w:b/>
                      <w:bCs/>
                      <w:szCs w:val="22"/>
                      <w:lang w:eastAsia="en-IE"/>
                    </w:rPr>
                    <w:t>Environmental Proposal</w:t>
                  </w:r>
                </w:p>
              </w:tc>
              <w:tc>
                <w:tcPr>
                  <w:tcW w:w="1094" w:type="dxa"/>
                  <w:vAlign w:val="center"/>
                </w:tcPr>
                <w:p w14:paraId="3A0BFC07" w14:textId="7C7C2D61" w:rsidR="00961878" w:rsidRPr="00FB0296" w:rsidRDefault="0047380F" w:rsidP="004D0A69">
                  <w:pPr>
                    <w:framePr w:hSpace="180" w:wrap="around" w:vAnchor="text" w:hAnchor="page" w:xAlign="center" w:y="-138"/>
                    <w:spacing w:line="276" w:lineRule="auto"/>
                    <w:jc w:val="center"/>
                    <w:rPr>
                      <w:rFonts w:asciiTheme="minorHAnsi" w:hAnsiTheme="minorHAnsi" w:cstheme="minorHAnsi"/>
                      <w:b/>
                      <w:szCs w:val="22"/>
                      <w:lang w:eastAsia="en-IE"/>
                    </w:rPr>
                  </w:pPr>
                  <w:r w:rsidRPr="00FB0296">
                    <w:rPr>
                      <w:rFonts w:asciiTheme="minorHAnsi" w:hAnsiTheme="minorHAnsi" w:cstheme="minorHAnsi"/>
                      <w:b/>
                      <w:szCs w:val="22"/>
                      <w:lang w:eastAsia="en-IE"/>
                    </w:rPr>
                    <w:t>3</w:t>
                  </w:r>
                </w:p>
              </w:tc>
              <w:tc>
                <w:tcPr>
                  <w:tcW w:w="1641" w:type="dxa"/>
                  <w:shd w:val="clear" w:color="auto" w:fill="EBF2F0" w:themeFill="background2"/>
                </w:tcPr>
                <w:p w14:paraId="78D07E25" w14:textId="393CFD83" w:rsidR="00961878" w:rsidRPr="00940048" w:rsidRDefault="00940048" w:rsidP="004D0A69">
                  <w:pPr>
                    <w:framePr w:hSpace="180" w:wrap="around" w:vAnchor="text" w:hAnchor="page" w:xAlign="center" w:y="-138"/>
                    <w:spacing w:line="276" w:lineRule="auto"/>
                    <w:jc w:val="center"/>
                    <w:rPr>
                      <w:rFonts w:asciiTheme="minorHAnsi" w:hAnsiTheme="minorHAnsi" w:cstheme="minorHAnsi"/>
                      <w:kern w:val="2"/>
                      <w:szCs w:val="22"/>
                      <w:lang w:val="en-US" w:eastAsia="en-IE"/>
                      <w14:ligatures w14:val="standardContextual"/>
                    </w:rPr>
                  </w:pPr>
                  <w:r>
                    <w:rPr>
                      <w:b/>
                      <w:bCs/>
                      <w:color w:val="000000"/>
                    </w:rPr>
                    <w:t>5%</w:t>
                  </w:r>
                </w:p>
              </w:tc>
              <w:tc>
                <w:tcPr>
                  <w:tcW w:w="1864" w:type="dxa"/>
                  <w:shd w:val="clear" w:color="auto" w:fill="EBF2F0" w:themeFill="background2"/>
                  <w:vAlign w:val="center"/>
                </w:tcPr>
                <w:p w14:paraId="22D6B546" w14:textId="77777777" w:rsidR="00A57629" w:rsidRDefault="00A57629" w:rsidP="004D0A69">
                  <w:pPr>
                    <w:framePr w:hSpace="180" w:wrap="around" w:vAnchor="text" w:hAnchor="page" w:xAlign="center" w:y="-138"/>
                    <w:spacing w:line="276" w:lineRule="auto"/>
                    <w:jc w:val="center"/>
                    <w:rPr>
                      <w:kern w:val="2"/>
                      <w:szCs w:val="22"/>
                      <w:lang w:val="en-US"/>
                      <w14:ligatures w14:val="standardContextual"/>
                    </w:rPr>
                  </w:pPr>
                  <w:r>
                    <w:rPr>
                      <w:color w:val="000000"/>
                    </w:rPr>
                    <w:t>50 marks</w:t>
                  </w:r>
                </w:p>
                <w:p w14:paraId="718436F7" w14:textId="77777777" w:rsidR="00961878" w:rsidRPr="005769DB" w:rsidRDefault="00961878" w:rsidP="004D0A69">
                  <w:pPr>
                    <w:framePr w:hSpace="180" w:wrap="around" w:vAnchor="text" w:hAnchor="page" w:xAlign="center" w:y="-138"/>
                    <w:spacing w:line="276" w:lineRule="auto"/>
                    <w:jc w:val="center"/>
                    <w:rPr>
                      <w:rFonts w:asciiTheme="minorHAnsi" w:hAnsiTheme="minorHAnsi" w:cstheme="minorHAnsi"/>
                      <w:szCs w:val="22"/>
                      <w:lang w:eastAsia="en-IE"/>
                    </w:rPr>
                  </w:pPr>
                </w:p>
              </w:tc>
              <w:tc>
                <w:tcPr>
                  <w:tcW w:w="1694" w:type="dxa"/>
                  <w:shd w:val="clear" w:color="auto" w:fill="EBF2F0" w:themeFill="background2"/>
                  <w:vAlign w:val="center"/>
                </w:tcPr>
                <w:p w14:paraId="6324B464" w14:textId="77777777" w:rsidR="00A57629" w:rsidRDefault="00A57629" w:rsidP="004D0A69">
                  <w:pPr>
                    <w:framePr w:hSpace="180" w:wrap="around" w:vAnchor="text" w:hAnchor="page" w:xAlign="center" w:y="-138"/>
                    <w:spacing w:line="276" w:lineRule="auto"/>
                    <w:jc w:val="center"/>
                    <w:rPr>
                      <w:kern w:val="2"/>
                      <w:szCs w:val="22"/>
                      <w:lang w:val="en-US"/>
                      <w14:ligatures w14:val="standardContextual"/>
                    </w:rPr>
                  </w:pPr>
                  <w:r>
                    <w:rPr>
                      <w:color w:val="000000"/>
                    </w:rPr>
                    <w:t>30 marks</w:t>
                  </w:r>
                </w:p>
                <w:p w14:paraId="783DA6BA" w14:textId="77777777" w:rsidR="00961878" w:rsidRPr="005769DB" w:rsidRDefault="00961878" w:rsidP="004D0A69">
                  <w:pPr>
                    <w:framePr w:hSpace="180" w:wrap="around" w:vAnchor="text" w:hAnchor="page" w:xAlign="center" w:y="-138"/>
                    <w:spacing w:line="276" w:lineRule="auto"/>
                    <w:jc w:val="center"/>
                    <w:rPr>
                      <w:rFonts w:asciiTheme="minorHAnsi" w:hAnsiTheme="minorHAnsi" w:cstheme="minorHAnsi"/>
                      <w:szCs w:val="22"/>
                      <w:lang w:eastAsia="en-IE"/>
                    </w:rPr>
                  </w:pPr>
                </w:p>
              </w:tc>
              <w:tc>
                <w:tcPr>
                  <w:tcW w:w="1339" w:type="dxa"/>
                  <w:shd w:val="clear" w:color="auto" w:fill="EBF2F0" w:themeFill="background2"/>
                  <w:vAlign w:val="center"/>
                </w:tcPr>
                <w:p w14:paraId="6F73439C" w14:textId="1AE37D55" w:rsidR="008D69FD" w:rsidRDefault="008D69FD" w:rsidP="004D0A69">
                  <w:pPr>
                    <w:framePr w:hSpace="180" w:wrap="around" w:vAnchor="text" w:hAnchor="page" w:xAlign="center" w:y="-138"/>
                    <w:spacing w:line="276" w:lineRule="auto"/>
                    <w:jc w:val="center"/>
                    <w:rPr>
                      <w:kern w:val="2"/>
                      <w:szCs w:val="22"/>
                      <w:lang w:val="en-US"/>
                      <w14:ligatures w14:val="standardContextual"/>
                    </w:rPr>
                  </w:pPr>
                  <w:r>
                    <w:rPr>
                      <w:color w:val="000000"/>
                    </w:rPr>
                    <w:t xml:space="preserve">Maximum </w:t>
                  </w:r>
                  <w:r w:rsidR="00CC656D">
                    <w:rPr>
                      <w:color w:val="000000"/>
                    </w:rPr>
                    <w:t xml:space="preserve">1 </w:t>
                  </w:r>
                  <w:proofErr w:type="gramStart"/>
                  <w:r>
                    <w:rPr>
                      <w:color w:val="000000"/>
                    </w:rPr>
                    <w:t>pages</w:t>
                  </w:r>
                  <w:proofErr w:type="gramEnd"/>
                </w:p>
                <w:p w14:paraId="7032174B" w14:textId="77777777" w:rsidR="00961878" w:rsidRPr="005769DB" w:rsidRDefault="00961878" w:rsidP="004D0A69">
                  <w:pPr>
                    <w:framePr w:hSpace="180" w:wrap="around" w:vAnchor="text" w:hAnchor="page" w:xAlign="center" w:y="-138"/>
                    <w:spacing w:line="276" w:lineRule="auto"/>
                    <w:jc w:val="center"/>
                    <w:rPr>
                      <w:rFonts w:asciiTheme="minorHAnsi" w:hAnsiTheme="minorHAnsi" w:cstheme="minorHAnsi"/>
                      <w:szCs w:val="22"/>
                      <w:lang w:eastAsia="en-IE"/>
                    </w:rPr>
                  </w:pPr>
                </w:p>
              </w:tc>
            </w:tr>
            <w:tr w:rsidR="00B669CD" w:rsidRPr="00D507E5" w14:paraId="6793B37F" w14:textId="125006A0" w:rsidTr="001C2CCD">
              <w:trPr>
                <w:trHeight w:val="368"/>
              </w:trPr>
              <w:tc>
                <w:tcPr>
                  <w:tcW w:w="2309" w:type="dxa"/>
                  <w:vAlign w:val="center"/>
                </w:tcPr>
                <w:p w14:paraId="32E25E79" w14:textId="3E6571FD" w:rsidR="00B669CD" w:rsidRPr="00FB0296" w:rsidRDefault="00B55787" w:rsidP="004D0A69">
                  <w:pPr>
                    <w:framePr w:hSpace="180" w:wrap="around" w:vAnchor="text" w:hAnchor="page" w:xAlign="center" w:y="-138"/>
                    <w:spacing w:line="276" w:lineRule="auto"/>
                    <w:rPr>
                      <w:rFonts w:asciiTheme="minorHAnsi" w:hAnsiTheme="minorHAnsi" w:cstheme="minorHAnsi"/>
                      <w:b/>
                      <w:bCs/>
                      <w:szCs w:val="22"/>
                      <w:lang w:val="en-IE" w:eastAsia="en-IE"/>
                    </w:rPr>
                  </w:pPr>
                  <w:r w:rsidRPr="00FB0296">
                    <w:rPr>
                      <w:rFonts w:asciiTheme="minorHAnsi" w:hAnsiTheme="minorHAnsi" w:cstheme="minorHAnsi"/>
                      <w:b/>
                      <w:bCs/>
                      <w:szCs w:val="22"/>
                      <w:lang w:val="en-IE" w:eastAsia="en-IE"/>
                    </w:rPr>
                    <w:t>4</w:t>
                  </w:r>
                  <w:r w:rsidR="00B669CD" w:rsidRPr="00FB0296">
                    <w:rPr>
                      <w:rFonts w:asciiTheme="minorHAnsi" w:hAnsiTheme="minorHAnsi" w:cstheme="minorHAnsi"/>
                      <w:b/>
                      <w:bCs/>
                      <w:szCs w:val="22"/>
                      <w:lang w:val="en-IE" w:eastAsia="en-IE"/>
                    </w:rPr>
                    <w:t>. Total Cost</w:t>
                  </w:r>
                </w:p>
              </w:tc>
              <w:tc>
                <w:tcPr>
                  <w:tcW w:w="1094" w:type="dxa"/>
                  <w:vAlign w:val="center"/>
                </w:tcPr>
                <w:p w14:paraId="314F09BF" w14:textId="77777777" w:rsidR="00B669CD" w:rsidRPr="00FB0296" w:rsidRDefault="00B669CD" w:rsidP="004D0A69">
                  <w:pPr>
                    <w:framePr w:hSpace="180" w:wrap="around" w:vAnchor="text" w:hAnchor="page" w:xAlign="center" w:y="-138"/>
                    <w:spacing w:line="276" w:lineRule="auto"/>
                    <w:jc w:val="center"/>
                    <w:rPr>
                      <w:rFonts w:asciiTheme="minorHAnsi" w:hAnsiTheme="minorHAnsi" w:cstheme="minorHAnsi"/>
                      <w:b/>
                      <w:szCs w:val="22"/>
                      <w:lang w:eastAsia="en-IE"/>
                    </w:rPr>
                  </w:pPr>
                  <w:r w:rsidRPr="00FB0296">
                    <w:rPr>
                      <w:rFonts w:asciiTheme="minorHAnsi" w:hAnsiTheme="minorHAnsi" w:cstheme="minorHAnsi"/>
                      <w:b/>
                      <w:szCs w:val="22"/>
                      <w:lang w:eastAsia="en-IE"/>
                    </w:rPr>
                    <w:t>N/A</w:t>
                  </w:r>
                </w:p>
              </w:tc>
              <w:tc>
                <w:tcPr>
                  <w:tcW w:w="1641" w:type="dxa"/>
                  <w:shd w:val="clear" w:color="auto" w:fill="EBF2F0" w:themeFill="background2"/>
                </w:tcPr>
                <w:p w14:paraId="2EC4FE90" w14:textId="78BC9457" w:rsidR="00B669CD" w:rsidRPr="00940048" w:rsidRDefault="00940048" w:rsidP="004D0A69">
                  <w:pPr>
                    <w:framePr w:hSpace="180" w:wrap="around" w:vAnchor="text" w:hAnchor="page" w:xAlign="center" w:y="-138"/>
                    <w:spacing w:line="276" w:lineRule="auto"/>
                    <w:jc w:val="center"/>
                    <w:rPr>
                      <w:rFonts w:asciiTheme="minorHAnsi" w:hAnsiTheme="minorHAnsi" w:cstheme="minorHAnsi"/>
                      <w:b/>
                      <w:kern w:val="2"/>
                      <w:szCs w:val="22"/>
                      <w:lang w:val="en-US" w:eastAsia="en-IE"/>
                      <w14:ligatures w14:val="standardContextual"/>
                    </w:rPr>
                  </w:pPr>
                  <w:r>
                    <w:rPr>
                      <w:b/>
                      <w:bCs/>
                      <w:color w:val="000000"/>
                    </w:rPr>
                    <w:t>35%</w:t>
                  </w:r>
                </w:p>
              </w:tc>
              <w:tc>
                <w:tcPr>
                  <w:tcW w:w="1864" w:type="dxa"/>
                  <w:shd w:val="clear" w:color="auto" w:fill="EBF2F0" w:themeFill="background2"/>
                  <w:vAlign w:val="center"/>
                </w:tcPr>
                <w:p w14:paraId="4035AA4C" w14:textId="46BB10E8" w:rsidR="00B669CD" w:rsidRPr="00A57629" w:rsidRDefault="00A57629" w:rsidP="004D0A69">
                  <w:pPr>
                    <w:framePr w:hSpace="180" w:wrap="around" w:vAnchor="text" w:hAnchor="page" w:xAlign="center" w:y="-138"/>
                    <w:spacing w:line="276" w:lineRule="auto"/>
                    <w:jc w:val="center"/>
                    <w:rPr>
                      <w:rFonts w:asciiTheme="minorHAnsi" w:hAnsiTheme="minorHAnsi" w:cstheme="minorHAnsi"/>
                      <w:kern w:val="2"/>
                      <w:szCs w:val="22"/>
                      <w:lang w:val="en-US" w:eastAsia="en-IE"/>
                      <w14:ligatures w14:val="standardContextual"/>
                    </w:rPr>
                  </w:pPr>
                  <w:r>
                    <w:rPr>
                      <w:color w:val="000000"/>
                    </w:rPr>
                    <w:t>350 marks</w:t>
                  </w:r>
                </w:p>
              </w:tc>
              <w:tc>
                <w:tcPr>
                  <w:tcW w:w="1694" w:type="dxa"/>
                  <w:vAlign w:val="center"/>
                </w:tcPr>
                <w:p w14:paraId="65D2EB24" w14:textId="77777777" w:rsidR="00B669CD" w:rsidRPr="00FB0296" w:rsidRDefault="00B669CD" w:rsidP="004D0A69">
                  <w:pPr>
                    <w:framePr w:hSpace="180" w:wrap="around" w:vAnchor="text" w:hAnchor="page" w:xAlign="center" w:y="-138"/>
                    <w:spacing w:line="276" w:lineRule="auto"/>
                    <w:jc w:val="center"/>
                    <w:rPr>
                      <w:rFonts w:asciiTheme="minorHAnsi" w:hAnsiTheme="minorHAnsi" w:cstheme="minorHAnsi"/>
                      <w:bCs/>
                      <w:szCs w:val="22"/>
                      <w:lang w:eastAsia="en-IE"/>
                    </w:rPr>
                  </w:pPr>
                  <w:r w:rsidRPr="00FB0296">
                    <w:rPr>
                      <w:rFonts w:asciiTheme="minorHAnsi" w:hAnsiTheme="minorHAnsi" w:cstheme="minorHAnsi"/>
                      <w:bCs/>
                      <w:szCs w:val="22"/>
                      <w:lang w:eastAsia="en-IE"/>
                    </w:rPr>
                    <w:t>N/A</w:t>
                  </w:r>
                </w:p>
              </w:tc>
              <w:tc>
                <w:tcPr>
                  <w:tcW w:w="1339" w:type="dxa"/>
                </w:tcPr>
                <w:p w14:paraId="231AE784" w14:textId="0FA8E8E4" w:rsidR="00B669CD" w:rsidRPr="00940048" w:rsidRDefault="00940048" w:rsidP="004D0A69">
                  <w:pPr>
                    <w:framePr w:hSpace="180" w:wrap="around" w:vAnchor="text" w:hAnchor="page" w:xAlign="center" w:y="-138"/>
                    <w:spacing w:line="276" w:lineRule="auto"/>
                    <w:jc w:val="center"/>
                    <w:rPr>
                      <w:rFonts w:asciiTheme="minorHAnsi" w:hAnsiTheme="minorHAnsi" w:cstheme="minorHAnsi"/>
                      <w:b/>
                      <w:kern w:val="2"/>
                      <w:szCs w:val="22"/>
                      <w:lang w:val="en-US" w:eastAsia="en-IE"/>
                      <w14:ligatures w14:val="standardContextual"/>
                    </w:rPr>
                  </w:pPr>
                  <w:r>
                    <w:rPr>
                      <w:color w:val="000000"/>
                    </w:rPr>
                    <w:t>N/A</w:t>
                  </w:r>
                </w:p>
              </w:tc>
            </w:tr>
            <w:tr w:rsidR="00B669CD" w:rsidRPr="00D507E5" w14:paraId="1CC3009F" w14:textId="5A30800E" w:rsidTr="001C2CCD">
              <w:tc>
                <w:tcPr>
                  <w:tcW w:w="2309" w:type="dxa"/>
                  <w:shd w:val="clear" w:color="auto" w:fill="2A5853" w:themeFill="accent1" w:themeFillShade="80"/>
                  <w:vAlign w:val="center"/>
                </w:tcPr>
                <w:p w14:paraId="2859ECCD" w14:textId="77777777" w:rsidR="00B669CD" w:rsidRPr="00FB0296" w:rsidRDefault="00B669CD" w:rsidP="004D0A69">
                  <w:pPr>
                    <w:framePr w:hSpace="180" w:wrap="around" w:vAnchor="text" w:hAnchor="page" w:xAlign="center" w:y="-138"/>
                    <w:spacing w:line="276" w:lineRule="auto"/>
                    <w:rPr>
                      <w:rFonts w:asciiTheme="minorHAnsi" w:hAnsiTheme="minorHAnsi"/>
                      <w:b/>
                      <w:bCs/>
                      <w:color w:val="FFFFFF" w:themeColor="background1"/>
                      <w:szCs w:val="22"/>
                    </w:rPr>
                  </w:pPr>
                  <w:r w:rsidRPr="00FB0296">
                    <w:rPr>
                      <w:rFonts w:asciiTheme="minorHAnsi" w:hAnsiTheme="minorHAnsi"/>
                      <w:b/>
                      <w:bCs/>
                      <w:color w:val="FFFFFF" w:themeColor="background1"/>
                      <w:szCs w:val="22"/>
                    </w:rPr>
                    <w:t>Total</w:t>
                  </w:r>
                </w:p>
              </w:tc>
              <w:tc>
                <w:tcPr>
                  <w:tcW w:w="1094" w:type="dxa"/>
                  <w:shd w:val="clear" w:color="auto" w:fill="2A5853" w:themeFill="accent1" w:themeFillShade="80"/>
                </w:tcPr>
                <w:p w14:paraId="1CDE29E6" w14:textId="77777777" w:rsidR="00B669CD" w:rsidRPr="00FB0296" w:rsidRDefault="00B669CD" w:rsidP="004D0A69">
                  <w:pPr>
                    <w:framePr w:hSpace="180" w:wrap="around" w:vAnchor="text" w:hAnchor="page" w:xAlign="center" w:y="-138"/>
                    <w:spacing w:line="276" w:lineRule="auto"/>
                    <w:rPr>
                      <w:rFonts w:asciiTheme="minorHAnsi" w:hAnsiTheme="minorHAnsi"/>
                      <w:b/>
                      <w:bCs/>
                      <w:color w:val="FFFFFF" w:themeColor="background1"/>
                      <w:szCs w:val="22"/>
                    </w:rPr>
                  </w:pPr>
                </w:p>
              </w:tc>
              <w:tc>
                <w:tcPr>
                  <w:tcW w:w="1641" w:type="dxa"/>
                  <w:shd w:val="clear" w:color="auto" w:fill="2A5853" w:themeFill="accent1" w:themeFillShade="80"/>
                </w:tcPr>
                <w:p w14:paraId="2AC8A1B1" w14:textId="77777777" w:rsidR="00B669CD" w:rsidRPr="00FB0296" w:rsidRDefault="00B669CD" w:rsidP="004D0A69">
                  <w:pPr>
                    <w:framePr w:hSpace="180" w:wrap="around" w:vAnchor="text" w:hAnchor="page" w:xAlign="center" w:y="-138"/>
                    <w:spacing w:line="276" w:lineRule="auto"/>
                    <w:jc w:val="center"/>
                    <w:rPr>
                      <w:rFonts w:asciiTheme="minorHAnsi" w:hAnsiTheme="minorHAnsi"/>
                      <w:b/>
                      <w:bCs/>
                      <w:color w:val="FFFFFF" w:themeColor="background1"/>
                      <w:szCs w:val="22"/>
                    </w:rPr>
                  </w:pPr>
                </w:p>
              </w:tc>
              <w:tc>
                <w:tcPr>
                  <w:tcW w:w="1864" w:type="dxa"/>
                  <w:shd w:val="clear" w:color="auto" w:fill="2A5853" w:themeFill="accent1" w:themeFillShade="80"/>
                  <w:vAlign w:val="center"/>
                </w:tcPr>
                <w:p w14:paraId="11FA2397" w14:textId="1F48378F" w:rsidR="00B669CD" w:rsidRPr="00A57629" w:rsidRDefault="00A57629" w:rsidP="004D0A69">
                  <w:pPr>
                    <w:framePr w:hSpace="180" w:wrap="around" w:vAnchor="text" w:hAnchor="page" w:xAlign="center" w:y="-138"/>
                    <w:spacing w:line="276" w:lineRule="auto"/>
                    <w:jc w:val="center"/>
                    <w:rPr>
                      <w:rFonts w:asciiTheme="minorHAnsi" w:hAnsiTheme="minorHAnsi"/>
                      <w:b/>
                      <w:bCs/>
                      <w:color w:val="FFFFFF" w:themeColor="background1"/>
                      <w:kern w:val="2"/>
                      <w:szCs w:val="22"/>
                      <w:lang w:val="en-US"/>
                      <w14:ligatures w14:val="standardContextual"/>
                    </w:rPr>
                  </w:pPr>
                  <w:r>
                    <w:rPr>
                      <w:b/>
                      <w:bCs/>
                      <w:color w:val="FFFFFF"/>
                    </w:rPr>
                    <w:t>1,000 marks</w:t>
                  </w:r>
                </w:p>
              </w:tc>
              <w:tc>
                <w:tcPr>
                  <w:tcW w:w="1694" w:type="dxa"/>
                  <w:shd w:val="clear" w:color="auto" w:fill="2A5853" w:themeFill="accent1" w:themeFillShade="80"/>
                  <w:vAlign w:val="center"/>
                </w:tcPr>
                <w:p w14:paraId="443412D3" w14:textId="77777777" w:rsidR="00B669CD" w:rsidRPr="00FB0296" w:rsidRDefault="00B669CD" w:rsidP="004D0A69">
                  <w:pPr>
                    <w:framePr w:hSpace="180" w:wrap="around" w:vAnchor="text" w:hAnchor="page" w:xAlign="center" w:y="-138"/>
                    <w:spacing w:line="276" w:lineRule="auto"/>
                    <w:rPr>
                      <w:rFonts w:asciiTheme="minorHAnsi" w:hAnsiTheme="minorHAnsi"/>
                      <w:b/>
                      <w:bCs/>
                      <w:color w:val="FFFFFF" w:themeColor="background1"/>
                      <w:szCs w:val="22"/>
                    </w:rPr>
                  </w:pPr>
                </w:p>
              </w:tc>
              <w:tc>
                <w:tcPr>
                  <w:tcW w:w="1339" w:type="dxa"/>
                  <w:shd w:val="clear" w:color="auto" w:fill="2A5853" w:themeFill="accent1" w:themeFillShade="80"/>
                </w:tcPr>
                <w:p w14:paraId="11AD6F68" w14:textId="77777777" w:rsidR="00B669CD" w:rsidRPr="00FB0296" w:rsidRDefault="00B669CD" w:rsidP="004D0A69">
                  <w:pPr>
                    <w:framePr w:hSpace="180" w:wrap="around" w:vAnchor="text" w:hAnchor="page" w:xAlign="center" w:y="-138"/>
                    <w:spacing w:line="276" w:lineRule="auto"/>
                    <w:rPr>
                      <w:rFonts w:asciiTheme="minorHAnsi" w:hAnsiTheme="minorHAnsi"/>
                      <w:b/>
                      <w:bCs/>
                      <w:color w:val="FFFFFF" w:themeColor="background1"/>
                      <w:szCs w:val="22"/>
                    </w:rPr>
                  </w:pPr>
                </w:p>
              </w:tc>
            </w:tr>
          </w:tbl>
          <w:p w14:paraId="54BF8109" w14:textId="77777777" w:rsidR="00ED654D" w:rsidRDefault="00ED654D" w:rsidP="002E53CB">
            <w:pPr>
              <w:spacing w:line="276" w:lineRule="auto"/>
              <w:rPr>
                <w:rFonts w:asciiTheme="minorHAnsi" w:hAnsiTheme="minorHAnsi" w:cstheme="minorHAnsi"/>
                <w:b/>
                <w:sz w:val="22"/>
                <w:szCs w:val="22"/>
              </w:rPr>
            </w:pPr>
          </w:p>
          <w:p w14:paraId="406EB319" w14:textId="1FF3C489" w:rsidR="00ED654D" w:rsidRPr="00AD30B1" w:rsidRDefault="00ED654D" w:rsidP="002E53CB">
            <w:pPr>
              <w:spacing w:after="120" w:line="276" w:lineRule="auto"/>
              <w:jc w:val="both"/>
              <w:rPr>
                <w:rFonts w:asciiTheme="minorHAnsi" w:hAnsiTheme="minorHAnsi" w:cstheme="minorHAnsi"/>
                <w:sz w:val="22"/>
                <w:szCs w:val="22"/>
              </w:rPr>
            </w:pPr>
            <w:r w:rsidRPr="00AD30B1">
              <w:rPr>
                <w:rFonts w:asciiTheme="minorHAnsi" w:hAnsiTheme="minorHAnsi" w:cstheme="minorHAnsi"/>
                <w:sz w:val="22"/>
                <w:szCs w:val="22"/>
              </w:rPr>
              <w:t xml:space="preserve">Tenderers’ attention is drawn </w:t>
            </w:r>
            <w:proofErr w:type="gramStart"/>
            <w:r w:rsidRPr="00AD30B1">
              <w:rPr>
                <w:rFonts w:asciiTheme="minorHAnsi" w:hAnsiTheme="minorHAnsi" w:cstheme="minorHAnsi"/>
                <w:sz w:val="22"/>
                <w:szCs w:val="22"/>
              </w:rPr>
              <w:t>in particular to</w:t>
            </w:r>
            <w:proofErr w:type="gramEnd"/>
            <w:r w:rsidRPr="00AD30B1">
              <w:rPr>
                <w:rFonts w:asciiTheme="minorHAnsi" w:hAnsiTheme="minorHAnsi" w:cstheme="minorHAnsi"/>
                <w:sz w:val="22"/>
                <w:szCs w:val="22"/>
              </w:rPr>
              <w:t xml:space="preserve"> the </w:t>
            </w:r>
            <w:r w:rsidRPr="00AD30B1">
              <w:rPr>
                <w:rFonts w:asciiTheme="minorHAnsi" w:hAnsiTheme="minorHAnsi" w:cstheme="minorHAnsi"/>
                <w:b/>
                <w:sz w:val="22"/>
                <w:szCs w:val="22"/>
              </w:rPr>
              <w:t>Minimum Marks Required to Pass</w:t>
            </w:r>
            <w:r w:rsidRPr="00AD30B1">
              <w:rPr>
                <w:rFonts w:asciiTheme="minorHAnsi" w:hAnsiTheme="minorHAnsi" w:cstheme="minorHAnsi"/>
                <w:sz w:val="22"/>
                <w:szCs w:val="22"/>
              </w:rPr>
              <w:t xml:space="preserve"> specified for each of the above criterion</w:t>
            </w:r>
            <w:r w:rsidR="001C565F" w:rsidRPr="00AD30B1">
              <w:rPr>
                <w:rFonts w:asciiTheme="minorHAnsi" w:hAnsiTheme="minorHAnsi" w:cstheme="minorHAnsi"/>
                <w:sz w:val="22"/>
                <w:szCs w:val="22"/>
              </w:rPr>
              <w:t xml:space="preserve">. </w:t>
            </w:r>
          </w:p>
          <w:p w14:paraId="4F8125C3" w14:textId="283D39FF" w:rsidR="00ED654D" w:rsidRDefault="00ED654D" w:rsidP="002E53CB">
            <w:pPr>
              <w:spacing w:after="120" w:line="276" w:lineRule="auto"/>
              <w:jc w:val="both"/>
              <w:rPr>
                <w:rFonts w:asciiTheme="minorHAnsi" w:hAnsiTheme="minorHAnsi" w:cstheme="minorHAnsi"/>
                <w:b/>
                <w:sz w:val="22"/>
                <w:szCs w:val="22"/>
              </w:rPr>
            </w:pPr>
            <w:r w:rsidRPr="00AD30B1">
              <w:rPr>
                <w:rFonts w:asciiTheme="minorHAnsi" w:hAnsiTheme="minorHAnsi" w:cstheme="minorHAnsi"/>
                <w:b/>
                <w:sz w:val="22"/>
                <w:szCs w:val="22"/>
              </w:rPr>
              <w:t xml:space="preserve">Tenderers must achieve the Minimum Marks Required to pass for each qualitative criterion </w:t>
            </w:r>
            <w:proofErr w:type="gramStart"/>
            <w:r w:rsidRPr="00AD30B1">
              <w:rPr>
                <w:rFonts w:asciiTheme="minorHAnsi" w:hAnsiTheme="minorHAnsi" w:cstheme="minorHAnsi"/>
                <w:b/>
                <w:sz w:val="22"/>
                <w:szCs w:val="22"/>
              </w:rPr>
              <w:t>in order to</w:t>
            </w:r>
            <w:proofErr w:type="gramEnd"/>
            <w:r w:rsidRPr="00AD30B1">
              <w:rPr>
                <w:rFonts w:asciiTheme="minorHAnsi" w:hAnsiTheme="minorHAnsi" w:cstheme="minorHAnsi"/>
                <w:b/>
                <w:sz w:val="22"/>
                <w:szCs w:val="22"/>
              </w:rPr>
              <w:t xml:space="preserve"> pass and proceed to the next stage of the Competition</w:t>
            </w:r>
            <w:r w:rsidR="001C565F" w:rsidRPr="00AD30B1">
              <w:rPr>
                <w:rFonts w:asciiTheme="minorHAnsi" w:hAnsiTheme="minorHAnsi" w:cstheme="minorHAnsi"/>
                <w:b/>
                <w:sz w:val="22"/>
                <w:szCs w:val="22"/>
              </w:rPr>
              <w:t xml:space="preserve">. </w:t>
            </w:r>
            <w:r w:rsidRPr="00AD30B1">
              <w:rPr>
                <w:rFonts w:asciiTheme="minorHAnsi" w:hAnsiTheme="minorHAnsi" w:cstheme="minorHAnsi"/>
                <w:b/>
                <w:sz w:val="22"/>
                <w:szCs w:val="22"/>
              </w:rPr>
              <w:t xml:space="preserve">All Tenders that achieve </w:t>
            </w:r>
            <w:proofErr w:type="gramStart"/>
            <w:r w:rsidRPr="00AD30B1">
              <w:rPr>
                <w:rFonts w:asciiTheme="minorHAnsi" w:hAnsiTheme="minorHAnsi" w:cstheme="minorHAnsi"/>
                <w:b/>
                <w:sz w:val="22"/>
                <w:szCs w:val="22"/>
              </w:rPr>
              <w:t>all of</w:t>
            </w:r>
            <w:proofErr w:type="gramEnd"/>
            <w:r w:rsidRPr="00AD30B1">
              <w:rPr>
                <w:rFonts w:asciiTheme="minorHAnsi" w:hAnsiTheme="minorHAnsi" w:cstheme="minorHAnsi"/>
                <w:b/>
                <w:sz w:val="22"/>
                <w:szCs w:val="22"/>
              </w:rPr>
              <w:t xml:space="preserve"> the Minimum Marks Required to Pass will be eligible to proceed to be evaluated under the Cost criterion</w:t>
            </w:r>
            <w:r w:rsidR="00A165A8" w:rsidRPr="00AD30B1">
              <w:rPr>
                <w:rFonts w:asciiTheme="minorHAnsi" w:hAnsiTheme="minorHAnsi" w:cstheme="minorHAnsi"/>
                <w:b/>
                <w:sz w:val="22"/>
                <w:szCs w:val="22"/>
              </w:rPr>
              <w:t xml:space="preserve">. </w:t>
            </w:r>
            <w:r w:rsidRPr="00AD30B1">
              <w:rPr>
                <w:rFonts w:asciiTheme="minorHAnsi" w:hAnsiTheme="minorHAnsi" w:cstheme="minorHAnsi"/>
                <w:b/>
                <w:sz w:val="22"/>
                <w:szCs w:val="22"/>
              </w:rPr>
              <w:t>Framework Members who fail to achieve ANY Minimum Marks Required to Pass will be eliminated from the Competition and shall not proceed to be evaluated for Cost</w:t>
            </w:r>
            <w:r w:rsidR="001C565F" w:rsidRPr="00AD30B1">
              <w:rPr>
                <w:rFonts w:asciiTheme="minorHAnsi" w:hAnsiTheme="minorHAnsi" w:cstheme="minorHAnsi"/>
                <w:b/>
                <w:sz w:val="22"/>
                <w:szCs w:val="22"/>
              </w:rPr>
              <w:t xml:space="preserve">. </w:t>
            </w:r>
          </w:p>
          <w:p w14:paraId="10D910B1" w14:textId="3EB6CF08" w:rsidR="00092EA0" w:rsidRPr="00CD0245" w:rsidRDefault="00092EA0" w:rsidP="002E53CB">
            <w:pPr>
              <w:spacing w:after="120" w:line="276" w:lineRule="auto"/>
              <w:jc w:val="both"/>
              <w:rPr>
                <w:rFonts w:asciiTheme="minorHAnsi" w:hAnsiTheme="minorHAnsi" w:cstheme="minorHAnsi"/>
                <w:b/>
                <w:sz w:val="22"/>
                <w:szCs w:val="22"/>
              </w:rPr>
            </w:pPr>
          </w:p>
        </w:tc>
      </w:tr>
      <w:tr w:rsidR="00ED654D" w:rsidRPr="000F624F" w14:paraId="7CCFC0E1" w14:textId="77777777" w:rsidTr="002E53CB">
        <w:trPr>
          <w:trHeight w:val="704"/>
          <w:jc w:val="center"/>
        </w:trPr>
        <w:tc>
          <w:tcPr>
            <w:tcW w:w="11194" w:type="dxa"/>
            <w:gridSpan w:val="12"/>
          </w:tcPr>
          <w:p w14:paraId="2AC6BE19" w14:textId="3F5F3795" w:rsidR="00ED654D" w:rsidRPr="00273F28" w:rsidRDefault="00ED654D" w:rsidP="002E53CB">
            <w:pPr>
              <w:spacing w:after="120" w:line="276" w:lineRule="auto"/>
              <w:jc w:val="both"/>
              <w:rPr>
                <w:rFonts w:asciiTheme="minorHAnsi" w:hAnsiTheme="minorHAnsi" w:cstheme="minorHAnsi"/>
                <w:sz w:val="22"/>
                <w:szCs w:val="22"/>
              </w:rPr>
            </w:pPr>
            <w:r w:rsidRPr="00273F28">
              <w:rPr>
                <w:rFonts w:asciiTheme="minorHAnsi" w:hAnsiTheme="minorHAnsi" w:cstheme="minorHAnsi"/>
                <w:sz w:val="22"/>
                <w:szCs w:val="22"/>
              </w:rPr>
              <w:t xml:space="preserve">For each of the non-cost criteria stated above the following evaluation methodology will be </w:t>
            </w:r>
            <w:r w:rsidR="001C565F" w:rsidRPr="00273F28">
              <w:rPr>
                <w:rFonts w:asciiTheme="minorHAnsi" w:hAnsiTheme="minorHAnsi" w:cstheme="minorHAnsi"/>
                <w:sz w:val="22"/>
                <w:szCs w:val="22"/>
              </w:rPr>
              <w:t>applied.</w:t>
            </w:r>
          </w:p>
          <w:p w14:paraId="335FC9DC" w14:textId="5B82F2EC" w:rsidR="00ED654D" w:rsidRPr="00F963E7" w:rsidRDefault="00ED654D" w:rsidP="002E53CB">
            <w:pPr>
              <w:spacing w:line="276" w:lineRule="auto"/>
              <w:jc w:val="center"/>
              <w:rPr>
                <w:rFonts w:asciiTheme="minorHAnsi" w:eastAsiaTheme="minorHAnsi" w:hAnsiTheme="minorHAnsi" w:cstheme="minorHAnsi"/>
                <w:b/>
                <w:bCs/>
                <w:iCs/>
                <w:szCs w:val="22"/>
              </w:rPr>
            </w:pPr>
            <w:r w:rsidRPr="008B1900">
              <w:rPr>
                <w:rFonts w:asciiTheme="minorHAnsi" w:hAnsiTheme="minorHAnsi" w:cstheme="minorHAnsi"/>
                <w:b/>
                <w:bCs/>
                <w:iCs/>
                <w:sz w:val="22"/>
                <w:szCs w:val="22"/>
              </w:rPr>
              <w:t>Service Quality Scoring Methodology</w:t>
            </w:r>
          </w:p>
        </w:tc>
      </w:tr>
      <w:tr w:rsidR="00ED654D" w:rsidRPr="000F624F" w14:paraId="7C556BFE" w14:textId="77777777" w:rsidTr="002E53CB">
        <w:trPr>
          <w:trHeight w:val="6727"/>
          <w:jc w:val="center"/>
        </w:trPr>
        <w:tc>
          <w:tcPr>
            <w:tcW w:w="11194" w:type="dxa"/>
            <w:gridSpan w:val="12"/>
            <w:shd w:val="clear" w:color="auto" w:fill="DDEEEC" w:themeFill="accent1" w:themeFillTint="33"/>
          </w:tcPr>
          <w:p w14:paraId="34649411" w14:textId="77777777" w:rsidR="00ED654D" w:rsidRDefault="00ED654D" w:rsidP="002E53CB">
            <w:pPr>
              <w:ind w:right="-45"/>
            </w:pPr>
          </w:p>
          <w:tbl>
            <w:tblPr>
              <w:tblStyle w:val="GridTable4-Accent1"/>
              <w:tblW w:w="5000" w:type="pct"/>
              <w:jc w:val="center"/>
              <w:tblLook w:val="04A0" w:firstRow="1" w:lastRow="0" w:firstColumn="1" w:lastColumn="0" w:noHBand="0" w:noVBand="1"/>
            </w:tblPr>
            <w:tblGrid>
              <w:gridCol w:w="1876"/>
              <w:gridCol w:w="9401"/>
            </w:tblGrid>
            <w:tr w:rsidR="00F90596" w:rsidRPr="00273F28" w14:paraId="134B045F" w14:textId="77777777" w:rsidTr="00616B8A">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235D64"/>
                </w:tcPr>
                <w:p w14:paraId="47BF5C76" w14:textId="77777777" w:rsidR="00F90596" w:rsidRPr="004B335D" w:rsidRDefault="00F90596" w:rsidP="004D0A69">
                  <w:pPr>
                    <w:framePr w:hSpace="180" w:wrap="around" w:vAnchor="text" w:hAnchor="page" w:xAlign="center" w:y="-138"/>
                    <w:spacing w:line="276" w:lineRule="auto"/>
                    <w:rPr>
                      <w:rFonts w:asciiTheme="minorHAnsi" w:hAnsiTheme="minorHAnsi" w:cstheme="minorHAnsi"/>
                      <w:color w:val="auto"/>
                      <w:sz w:val="22"/>
                      <w:szCs w:val="22"/>
                    </w:rPr>
                  </w:pPr>
                  <w:r w:rsidRPr="000F759B">
                    <w:rPr>
                      <w:rFonts w:asciiTheme="minorHAnsi" w:hAnsiTheme="minorHAnsi" w:cstheme="minorHAnsi"/>
                      <w:sz w:val="22"/>
                      <w:szCs w:val="22"/>
                    </w:rPr>
                    <w:t xml:space="preserve">Qualitative Criteria </w:t>
                  </w:r>
                  <w:r w:rsidRPr="004A49E2">
                    <w:rPr>
                      <w:rFonts w:asciiTheme="minorHAnsi" w:hAnsiTheme="minorHAnsi" w:cstheme="minorHAnsi"/>
                      <w:sz w:val="22"/>
                      <w:szCs w:val="22"/>
                    </w:rPr>
                    <w:t>Scoring Methodology</w:t>
                  </w:r>
                </w:p>
              </w:tc>
            </w:tr>
            <w:tr w:rsidR="00F90596" w:rsidRPr="00273F28" w14:paraId="244DE584" w14:textId="77777777" w:rsidTr="00616B8A">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hideMark/>
                </w:tcPr>
                <w:p w14:paraId="3FF35A66" w14:textId="77777777" w:rsidR="00F90596" w:rsidRPr="00273F28" w:rsidRDefault="00F90596" w:rsidP="004D0A69">
                  <w:pPr>
                    <w:framePr w:hSpace="180" w:wrap="around" w:vAnchor="text" w:hAnchor="page" w:xAlign="center" w:y="-138"/>
                    <w:spacing w:line="276" w:lineRule="auto"/>
                    <w:jc w:val="both"/>
                    <w:rPr>
                      <w:rFonts w:asciiTheme="minorHAnsi" w:hAnsiTheme="minorHAnsi" w:cstheme="minorHAnsi"/>
                      <w:b w:val="0"/>
                      <w:bCs w:val="0"/>
                      <w:sz w:val="22"/>
                      <w:szCs w:val="22"/>
                    </w:rPr>
                  </w:pPr>
                  <w:r w:rsidRPr="00273F28">
                    <w:rPr>
                      <w:rFonts w:asciiTheme="minorHAnsi" w:hAnsiTheme="minorHAnsi" w:cstheme="minorHAnsi"/>
                      <w:sz w:val="22"/>
                      <w:szCs w:val="22"/>
                    </w:rPr>
                    <w:t>Weighting</w:t>
                  </w:r>
                </w:p>
              </w:tc>
              <w:tc>
                <w:tcPr>
                  <w:tcW w:w="4168" w:type="pct"/>
                  <w:shd w:val="clear" w:color="auto" w:fill="F2F2F2" w:themeFill="background1" w:themeFillShade="F2"/>
                  <w:hideMark/>
                </w:tcPr>
                <w:p w14:paraId="75DFC322" w14:textId="77777777" w:rsidR="00F90596" w:rsidRPr="004B335D" w:rsidRDefault="00F90596" w:rsidP="004D0A69">
                  <w:pPr>
                    <w:framePr w:hSpace="180" w:wrap="around" w:vAnchor="text" w:hAnchor="page" w:xAlign="center" w:y="-138"/>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4B335D">
                    <w:rPr>
                      <w:rFonts w:asciiTheme="minorHAnsi" w:hAnsiTheme="minorHAnsi" w:cstheme="minorHAnsi"/>
                      <w:b/>
                      <w:sz w:val="22"/>
                      <w:szCs w:val="22"/>
                    </w:rPr>
                    <w:t>Meaning</w:t>
                  </w:r>
                </w:p>
              </w:tc>
            </w:tr>
            <w:tr w:rsidR="00F90596" w:rsidRPr="00273F28" w14:paraId="3D384818" w14:textId="77777777" w:rsidTr="00616B8A">
              <w:trPr>
                <w:trHeight w:val="61"/>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5B6ABDA9" w14:textId="77777777" w:rsidR="00F90596" w:rsidRPr="00273F28" w:rsidRDefault="00F90596" w:rsidP="004D0A69">
                  <w:pPr>
                    <w:framePr w:hSpace="180" w:wrap="around" w:vAnchor="text" w:hAnchor="page" w:xAlign="center" w:y="-138"/>
                    <w:spacing w:line="276" w:lineRule="auto"/>
                    <w:jc w:val="both"/>
                    <w:rPr>
                      <w:rFonts w:asciiTheme="minorHAnsi" w:hAnsiTheme="minorHAnsi" w:cstheme="minorHAnsi"/>
                      <w:b w:val="0"/>
                      <w:bCs w:val="0"/>
                      <w:sz w:val="22"/>
                      <w:szCs w:val="22"/>
                    </w:rPr>
                  </w:pPr>
                  <w:r w:rsidRPr="00273F28">
                    <w:rPr>
                      <w:rFonts w:asciiTheme="minorHAnsi" w:hAnsiTheme="minorHAnsi" w:cstheme="minorHAnsi"/>
                      <w:sz w:val="22"/>
                      <w:szCs w:val="22"/>
                    </w:rPr>
                    <w:t>91% - 100%</w:t>
                  </w:r>
                </w:p>
              </w:tc>
              <w:tc>
                <w:tcPr>
                  <w:tcW w:w="4168" w:type="pct"/>
                  <w:shd w:val="clear" w:color="auto" w:fill="FFFFFF" w:themeFill="background1"/>
                  <w:hideMark/>
                </w:tcPr>
                <w:p w14:paraId="28FAEBE4" w14:textId="77777777" w:rsidR="00F90596" w:rsidRPr="00273F28" w:rsidRDefault="00F90596" w:rsidP="004D0A69">
                  <w:pPr>
                    <w:framePr w:hSpace="180" w:wrap="around" w:vAnchor="text" w:hAnchor="page" w:xAlign="center" w:y="-138"/>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An excellent response, with very few or no weaknesses, that demonstrates a complete understanding of requirements and provides comprehensive and convincing assurance that the Tenderer will deliver to an excellent standard.</w:t>
                  </w:r>
                </w:p>
              </w:tc>
            </w:tr>
            <w:tr w:rsidR="00F90596" w:rsidRPr="00273F28" w14:paraId="02627B53" w14:textId="77777777" w:rsidTr="00616B8A">
              <w:trPr>
                <w:cnfStyle w:val="000000100000" w:firstRow="0" w:lastRow="0" w:firstColumn="0" w:lastColumn="0" w:oddVBand="0" w:evenVBand="0" w:oddHBand="1" w:evenHBand="0" w:firstRowFirstColumn="0" w:firstRowLastColumn="0" w:lastRowFirstColumn="0" w:lastRowLastColumn="0"/>
                <w:trHeight w:val="61"/>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33329863" w14:textId="77777777" w:rsidR="00F90596" w:rsidRPr="00273F28" w:rsidRDefault="00F90596" w:rsidP="004D0A69">
                  <w:pPr>
                    <w:framePr w:hSpace="180" w:wrap="around" w:vAnchor="text" w:hAnchor="page" w:xAlign="center" w:y="-138"/>
                    <w:spacing w:line="276" w:lineRule="auto"/>
                    <w:jc w:val="both"/>
                    <w:rPr>
                      <w:rFonts w:asciiTheme="minorHAnsi" w:hAnsiTheme="minorHAnsi" w:cstheme="minorHAnsi"/>
                      <w:b w:val="0"/>
                      <w:bCs w:val="0"/>
                      <w:sz w:val="22"/>
                      <w:szCs w:val="22"/>
                    </w:rPr>
                  </w:pPr>
                  <w:r w:rsidRPr="00273F28">
                    <w:rPr>
                      <w:rFonts w:asciiTheme="minorHAnsi" w:hAnsiTheme="minorHAnsi" w:cstheme="minorHAnsi"/>
                      <w:sz w:val="22"/>
                      <w:szCs w:val="22"/>
                    </w:rPr>
                    <w:t>80% - 90%</w:t>
                  </w:r>
                </w:p>
              </w:tc>
              <w:tc>
                <w:tcPr>
                  <w:tcW w:w="4168" w:type="pct"/>
                  <w:shd w:val="clear" w:color="auto" w:fill="FFFFFF" w:themeFill="background1"/>
                  <w:hideMark/>
                </w:tcPr>
                <w:p w14:paraId="370CD55F" w14:textId="77777777" w:rsidR="00F90596" w:rsidRPr="00273F28" w:rsidRDefault="00F90596" w:rsidP="004D0A69">
                  <w:pPr>
                    <w:framePr w:hSpace="180" w:wrap="around" w:vAnchor="text" w:hAnchor="page" w:xAlign="center" w:y="-138"/>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A very good response that demonstrates real understanding and fully meets the requirements and assurance that the Tenderer will deliver to high standard.</w:t>
                  </w:r>
                </w:p>
              </w:tc>
            </w:tr>
            <w:tr w:rsidR="00F90596" w:rsidRPr="00273F28" w14:paraId="1552921C" w14:textId="77777777" w:rsidTr="00616B8A">
              <w:trPr>
                <w:trHeight w:val="61"/>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1721E284" w14:textId="77777777" w:rsidR="00F90596" w:rsidRPr="00273F28" w:rsidRDefault="00F90596" w:rsidP="004D0A69">
                  <w:pPr>
                    <w:framePr w:hSpace="180" w:wrap="around" w:vAnchor="text" w:hAnchor="page" w:xAlign="center" w:y="-138"/>
                    <w:spacing w:line="276" w:lineRule="auto"/>
                    <w:jc w:val="both"/>
                    <w:rPr>
                      <w:rFonts w:asciiTheme="minorHAnsi" w:hAnsiTheme="minorHAnsi" w:cstheme="minorHAnsi"/>
                      <w:b w:val="0"/>
                      <w:bCs w:val="0"/>
                      <w:sz w:val="22"/>
                      <w:szCs w:val="22"/>
                    </w:rPr>
                  </w:pPr>
                  <w:r w:rsidRPr="00273F28">
                    <w:rPr>
                      <w:rFonts w:asciiTheme="minorHAnsi" w:hAnsiTheme="minorHAnsi" w:cstheme="minorHAnsi"/>
                      <w:sz w:val="22"/>
                      <w:szCs w:val="22"/>
                    </w:rPr>
                    <w:t>60% - 79%</w:t>
                  </w:r>
                </w:p>
              </w:tc>
              <w:tc>
                <w:tcPr>
                  <w:tcW w:w="4168" w:type="pct"/>
                  <w:shd w:val="clear" w:color="auto" w:fill="FFFFFF" w:themeFill="background1"/>
                  <w:hideMark/>
                </w:tcPr>
                <w:p w14:paraId="09FBA0C0" w14:textId="77777777" w:rsidR="00F90596" w:rsidRPr="00273F28" w:rsidRDefault="00F90596" w:rsidP="004D0A69">
                  <w:pPr>
                    <w:framePr w:hSpace="180" w:wrap="around" w:vAnchor="text" w:hAnchor="page" w:xAlign="center" w:y="-138"/>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A satisfactory response which demonstrates a reasonable understanding of requirements and gives reasonable assurance of delivery to an adequate standard but does not provide sufficiently convincing assurance to award a higher mark.</w:t>
                  </w:r>
                </w:p>
              </w:tc>
            </w:tr>
            <w:tr w:rsidR="00F90596" w:rsidRPr="00273F28" w14:paraId="11FBC679" w14:textId="77777777" w:rsidTr="00616B8A">
              <w:trPr>
                <w:cnfStyle w:val="000000100000" w:firstRow="0" w:lastRow="0" w:firstColumn="0" w:lastColumn="0" w:oddVBand="0" w:evenVBand="0" w:oddHBand="1" w:evenHBand="0" w:firstRowFirstColumn="0" w:firstRowLastColumn="0" w:lastRowFirstColumn="0" w:lastRowLastColumn="0"/>
                <w:trHeight w:val="722"/>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1BBC0408" w14:textId="77777777" w:rsidR="00F90596" w:rsidRPr="00273F28" w:rsidRDefault="00F90596" w:rsidP="004D0A69">
                  <w:pPr>
                    <w:framePr w:hSpace="180" w:wrap="around" w:vAnchor="text" w:hAnchor="page" w:xAlign="center" w:y="-138"/>
                    <w:spacing w:line="276" w:lineRule="auto"/>
                    <w:jc w:val="both"/>
                    <w:rPr>
                      <w:rFonts w:asciiTheme="minorHAnsi" w:hAnsiTheme="minorHAnsi" w:cstheme="minorHAnsi"/>
                      <w:b w:val="0"/>
                      <w:bCs w:val="0"/>
                      <w:sz w:val="22"/>
                      <w:szCs w:val="22"/>
                    </w:rPr>
                  </w:pPr>
                  <w:r w:rsidRPr="00273F28">
                    <w:rPr>
                      <w:rFonts w:asciiTheme="minorHAnsi" w:hAnsiTheme="minorHAnsi" w:cstheme="minorHAnsi"/>
                      <w:sz w:val="22"/>
                      <w:szCs w:val="22"/>
                    </w:rPr>
                    <w:t>30% - 59%</w:t>
                  </w:r>
                </w:p>
              </w:tc>
              <w:tc>
                <w:tcPr>
                  <w:tcW w:w="4168" w:type="pct"/>
                  <w:shd w:val="clear" w:color="auto" w:fill="FFFFFF" w:themeFill="background1"/>
                  <w:hideMark/>
                </w:tcPr>
                <w:p w14:paraId="16F361CD" w14:textId="77777777" w:rsidR="00F90596" w:rsidRPr="00273F28" w:rsidRDefault="00F90596" w:rsidP="004D0A69">
                  <w:pPr>
                    <w:framePr w:hSpace="180" w:wrap="around" w:vAnchor="text" w:hAnchor="page" w:xAlign="center" w:y="-138"/>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A response where reservations exist. Lacks full credibility/convincing detail, and there is a significant risk that the response will not be successful.</w:t>
                  </w:r>
                </w:p>
              </w:tc>
            </w:tr>
            <w:tr w:rsidR="00F90596" w:rsidRPr="00273F28" w14:paraId="03D1D03E" w14:textId="77777777" w:rsidTr="00616B8A">
              <w:trPr>
                <w:trHeight w:val="61"/>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02F9D100" w14:textId="77777777" w:rsidR="00F90596" w:rsidRPr="00273F28" w:rsidRDefault="00F90596" w:rsidP="004D0A69">
                  <w:pPr>
                    <w:framePr w:hSpace="180" w:wrap="around" w:vAnchor="text" w:hAnchor="page" w:xAlign="center" w:y="-138"/>
                    <w:spacing w:line="276" w:lineRule="auto"/>
                    <w:jc w:val="both"/>
                    <w:rPr>
                      <w:rFonts w:asciiTheme="minorHAnsi" w:hAnsiTheme="minorHAnsi" w:cstheme="minorHAnsi"/>
                      <w:b w:val="0"/>
                      <w:bCs w:val="0"/>
                      <w:sz w:val="22"/>
                      <w:szCs w:val="22"/>
                    </w:rPr>
                  </w:pPr>
                  <w:r w:rsidRPr="00273F28">
                    <w:rPr>
                      <w:rFonts w:asciiTheme="minorHAnsi" w:hAnsiTheme="minorHAnsi" w:cstheme="minorHAnsi"/>
                      <w:sz w:val="22"/>
                      <w:szCs w:val="22"/>
                    </w:rPr>
                    <w:t>1% - 29%</w:t>
                  </w:r>
                </w:p>
              </w:tc>
              <w:tc>
                <w:tcPr>
                  <w:tcW w:w="4168" w:type="pct"/>
                  <w:shd w:val="clear" w:color="auto" w:fill="FFFFFF" w:themeFill="background1"/>
                  <w:hideMark/>
                </w:tcPr>
                <w:p w14:paraId="44D39397" w14:textId="77777777" w:rsidR="00F90596" w:rsidRPr="00273F28" w:rsidRDefault="00F90596" w:rsidP="004D0A69">
                  <w:pPr>
                    <w:framePr w:hSpace="180" w:wrap="around" w:vAnchor="text" w:hAnchor="page" w:xAlign="center" w:y="-138"/>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A response where serious reservations exist. This may be because, for example, insufficient detail is provided, and the response has fundamental flaws, or is seriously inadequate or seriously lacks credibility with a high risk of non-delivery.</w:t>
                  </w:r>
                </w:p>
              </w:tc>
            </w:tr>
            <w:tr w:rsidR="00F90596" w:rsidRPr="00273F28" w14:paraId="7D4BB143" w14:textId="77777777" w:rsidTr="00616B8A">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232E9079" w14:textId="77777777" w:rsidR="00F90596" w:rsidRPr="00273F28" w:rsidRDefault="00F90596" w:rsidP="004D0A69">
                  <w:pPr>
                    <w:framePr w:hSpace="180" w:wrap="around" w:vAnchor="text" w:hAnchor="page" w:xAlign="center" w:y="-138"/>
                    <w:spacing w:line="276" w:lineRule="auto"/>
                    <w:jc w:val="both"/>
                    <w:rPr>
                      <w:rFonts w:asciiTheme="minorHAnsi" w:hAnsiTheme="minorHAnsi" w:cstheme="minorHAnsi"/>
                      <w:b w:val="0"/>
                      <w:bCs w:val="0"/>
                      <w:sz w:val="22"/>
                      <w:szCs w:val="22"/>
                    </w:rPr>
                  </w:pPr>
                  <w:r w:rsidRPr="00273F28">
                    <w:rPr>
                      <w:rFonts w:asciiTheme="minorHAnsi" w:hAnsiTheme="minorHAnsi" w:cstheme="minorHAnsi"/>
                      <w:sz w:val="22"/>
                      <w:szCs w:val="22"/>
                    </w:rPr>
                    <w:t>0%</w:t>
                  </w:r>
                </w:p>
              </w:tc>
              <w:tc>
                <w:tcPr>
                  <w:tcW w:w="4168" w:type="pct"/>
                  <w:shd w:val="clear" w:color="auto" w:fill="FFFFFF" w:themeFill="background1"/>
                  <w:hideMark/>
                </w:tcPr>
                <w:p w14:paraId="4C694367" w14:textId="77777777" w:rsidR="00F90596" w:rsidRPr="00273F28" w:rsidRDefault="00F90596" w:rsidP="004D0A69">
                  <w:pPr>
                    <w:framePr w:hSpace="180" w:wrap="around" w:vAnchor="text" w:hAnchor="page" w:xAlign="center" w:y="-138"/>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Response completely fails to address the criterion under consideration</w:t>
                  </w:r>
                  <w:r>
                    <w:rPr>
                      <w:rFonts w:asciiTheme="minorHAnsi" w:hAnsiTheme="minorHAnsi" w:cstheme="minorHAnsi"/>
                      <w:sz w:val="22"/>
                      <w:szCs w:val="22"/>
                    </w:rPr>
                    <w:t>.</w:t>
                  </w:r>
                </w:p>
              </w:tc>
            </w:tr>
          </w:tbl>
          <w:p w14:paraId="26D2B423" w14:textId="77777777" w:rsidR="00ED654D" w:rsidRPr="00273F28" w:rsidRDefault="00ED654D" w:rsidP="002E53CB">
            <w:pPr>
              <w:spacing w:after="120" w:line="276" w:lineRule="auto"/>
              <w:jc w:val="both"/>
              <w:rPr>
                <w:rFonts w:asciiTheme="minorHAnsi" w:hAnsiTheme="minorHAnsi" w:cstheme="minorHAnsi"/>
                <w:b/>
                <w:bCs/>
                <w:iCs/>
                <w:sz w:val="22"/>
                <w:szCs w:val="22"/>
              </w:rPr>
            </w:pPr>
          </w:p>
        </w:tc>
      </w:tr>
      <w:tr w:rsidR="00ED654D" w:rsidRPr="000F624F" w14:paraId="5F76FFB7" w14:textId="77777777" w:rsidTr="002E53CB">
        <w:trPr>
          <w:trHeight w:val="105"/>
          <w:jc w:val="center"/>
        </w:trPr>
        <w:tc>
          <w:tcPr>
            <w:tcW w:w="11194" w:type="dxa"/>
            <w:gridSpan w:val="12"/>
          </w:tcPr>
          <w:p w14:paraId="7ED849F0" w14:textId="77777777" w:rsidR="005249B7" w:rsidRDefault="005249B7" w:rsidP="002E53CB">
            <w:pPr>
              <w:spacing w:after="160" w:line="276" w:lineRule="auto"/>
              <w:jc w:val="both"/>
              <w:rPr>
                <w:rFonts w:asciiTheme="minorHAnsi" w:eastAsiaTheme="minorHAnsi" w:hAnsiTheme="minorHAnsi" w:cstheme="minorHAnsi"/>
                <w:b/>
                <w:sz w:val="22"/>
                <w:szCs w:val="22"/>
              </w:rPr>
            </w:pPr>
          </w:p>
          <w:p w14:paraId="5514838D" w14:textId="09AAF727" w:rsidR="00ED654D" w:rsidRPr="00273F28" w:rsidRDefault="00ED654D" w:rsidP="002E53CB">
            <w:pPr>
              <w:spacing w:after="160" w:line="276" w:lineRule="auto"/>
              <w:jc w:val="both"/>
              <w:rPr>
                <w:rFonts w:asciiTheme="minorHAnsi" w:eastAsiaTheme="minorHAnsi" w:hAnsiTheme="minorHAnsi" w:cstheme="minorHAnsi"/>
                <w:b/>
                <w:sz w:val="22"/>
                <w:szCs w:val="22"/>
              </w:rPr>
            </w:pPr>
            <w:r w:rsidRPr="00273F28">
              <w:rPr>
                <w:rFonts w:asciiTheme="minorHAnsi" w:eastAsiaTheme="minorHAnsi" w:hAnsiTheme="minorHAnsi" w:cstheme="minorHAnsi"/>
                <w:b/>
                <w:sz w:val="22"/>
                <w:szCs w:val="22"/>
              </w:rPr>
              <w:t>Tie Break Rule:</w:t>
            </w:r>
          </w:p>
          <w:p w14:paraId="5980C898" w14:textId="0F936AC1" w:rsidR="00F90596" w:rsidRPr="00F90596" w:rsidRDefault="00F90596" w:rsidP="002E53CB">
            <w:pPr>
              <w:spacing w:after="160" w:line="276" w:lineRule="auto"/>
              <w:jc w:val="both"/>
              <w:rPr>
                <w:rFonts w:asciiTheme="minorHAnsi" w:eastAsiaTheme="minorHAnsi" w:hAnsiTheme="minorHAnsi" w:cstheme="minorHAnsi"/>
                <w:sz w:val="22"/>
                <w:szCs w:val="22"/>
                <w:lang w:val="en-IE"/>
              </w:rPr>
            </w:pPr>
            <w:r w:rsidRPr="00F90596">
              <w:rPr>
                <w:rFonts w:asciiTheme="minorHAnsi" w:eastAsiaTheme="minorHAnsi" w:hAnsiTheme="minorHAnsi" w:cstheme="minorHAnsi"/>
                <w:sz w:val="22"/>
                <w:szCs w:val="22"/>
                <w:lang w:val="en-IE"/>
              </w:rPr>
              <w:t>If the evaluation results in a tie between two or more Tenders, then the Tender with the highest overall ‘Qualitative’ score for Criterion 1 shall be deemed the Most Economically Advantageous Tender</w:t>
            </w:r>
            <w:r w:rsidR="00D70B7C" w:rsidRPr="00F90596">
              <w:rPr>
                <w:rFonts w:asciiTheme="minorHAnsi" w:eastAsiaTheme="minorHAnsi" w:hAnsiTheme="minorHAnsi" w:cstheme="minorHAnsi"/>
                <w:sz w:val="22"/>
                <w:szCs w:val="22"/>
                <w:lang w:val="en-IE"/>
              </w:rPr>
              <w:t xml:space="preserve">. </w:t>
            </w:r>
            <w:r w:rsidRPr="00F90596">
              <w:rPr>
                <w:rFonts w:asciiTheme="minorHAnsi" w:eastAsiaTheme="minorHAnsi" w:hAnsiTheme="minorHAnsi" w:cstheme="minorHAnsi"/>
                <w:sz w:val="22"/>
                <w:szCs w:val="22"/>
                <w:lang w:val="en-IE"/>
              </w:rPr>
              <w:t>In the event of a tie and there being no difference in the ‘Qualitative’ scores for Criterion 1, then the Tender with the highest overall ‘Qualitative’ score (total of Criteria 1, 2 and 3) shall be deemed the Most Econ</w:t>
            </w:r>
            <w:r>
              <w:rPr>
                <w:rFonts w:asciiTheme="minorHAnsi" w:eastAsiaTheme="minorHAnsi" w:hAnsiTheme="minorHAnsi" w:cstheme="minorHAnsi"/>
                <w:sz w:val="22"/>
                <w:szCs w:val="22"/>
                <w:lang w:val="en-IE"/>
              </w:rPr>
              <w:t>omically Advantageous Tender</w:t>
            </w:r>
            <w:r w:rsidR="00D70B7C">
              <w:rPr>
                <w:rFonts w:asciiTheme="minorHAnsi" w:eastAsiaTheme="minorHAnsi" w:hAnsiTheme="minorHAnsi" w:cstheme="minorHAnsi"/>
                <w:sz w:val="22"/>
                <w:szCs w:val="22"/>
                <w:lang w:val="en-IE"/>
              </w:rPr>
              <w:t xml:space="preserve">. </w:t>
            </w:r>
          </w:p>
          <w:p w14:paraId="52E233AA" w14:textId="3665A205" w:rsidR="00F90596" w:rsidRPr="00F90596" w:rsidRDefault="00F90596" w:rsidP="002E53CB">
            <w:pPr>
              <w:spacing w:after="160" w:line="276" w:lineRule="auto"/>
              <w:jc w:val="both"/>
              <w:rPr>
                <w:rFonts w:asciiTheme="minorHAnsi" w:eastAsiaTheme="minorHAnsi" w:hAnsiTheme="minorHAnsi" w:cstheme="minorHAnsi"/>
                <w:sz w:val="22"/>
                <w:szCs w:val="22"/>
                <w:lang w:val="en-IE"/>
              </w:rPr>
            </w:pPr>
            <w:r w:rsidRPr="00F90596">
              <w:rPr>
                <w:rFonts w:asciiTheme="minorHAnsi" w:eastAsiaTheme="minorHAnsi" w:hAnsiTheme="minorHAnsi" w:cstheme="minorHAnsi"/>
                <w:sz w:val="22"/>
                <w:szCs w:val="22"/>
                <w:lang w:val="en-IE"/>
              </w:rPr>
              <w:t>In the event of a tie and there being no difference in the ‘Qualitative’ scores, then the Tender with the highest score for the criterion ‘Total Cost’ shall be deemed the Most Eco</w:t>
            </w:r>
            <w:r>
              <w:rPr>
                <w:rFonts w:asciiTheme="minorHAnsi" w:eastAsiaTheme="minorHAnsi" w:hAnsiTheme="minorHAnsi" w:cstheme="minorHAnsi"/>
                <w:sz w:val="22"/>
                <w:szCs w:val="22"/>
                <w:lang w:val="en-IE"/>
              </w:rPr>
              <w:t xml:space="preserve">nomically Advantageous Tender. </w:t>
            </w:r>
          </w:p>
          <w:p w14:paraId="485554BF" w14:textId="73F2D20C" w:rsidR="00F90596" w:rsidRPr="00F90596" w:rsidRDefault="00F90596" w:rsidP="002E53CB">
            <w:pPr>
              <w:spacing w:after="160" w:line="276" w:lineRule="auto"/>
              <w:jc w:val="both"/>
              <w:rPr>
                <w:rFonts w:asciiTheme="minorHAnsi" w:eastAsiaTheme="minorHAnsi" w:hAnsiTheme="minorHAnsi" w:cstheme="minorHAnsi"/>
                <w:sz w:val="22"/>
                <w:szCs w:val="22"/>
                <w:lang w:val="en-IE"/>
              </w:rPr>
            </w:pPr>
            <w:r w:rsidRPr="00F90596">
              <w:rPr>
                <w:rFonts w:asciiTheme="minorHAnsi" w:eastAsiaTheme="minorHAnsi" w:hAnsiTheme="minorHAnsi" w:cstheme="minorHAnsi"/>
                <w:sz w:val="22"/>
                <w:szCs w:val="22"/>
                <w:lang w:val="en-IE"/>
              </w:rPr>
              <w:t>No enforceable commitment of any kind, contractual or otherwise will exist unless and until a formal written Contract has been executed by or on b</w:t>
            </w:r>
            <w:r>
              <w:rPr>
                <w:rFonts w:asciiTheme="minorHAnsi" w:eastAsiaTheme="minorHAnsi" w:hAnsiTheme="minorHAnsi" w:cstheme="minorHAnsi"/>
                <w:sz w:val="22"/>
                <w:szCs w:val="22"/>
                <w:lang w:val="en-IE"/>
              </w:rPr>
              <w:t xml:space="preserve">ehalf of the Framework Client. </w:t>
            </w:r>
          </w:p>
          <w:p w14:paraId="1DD71616" w14:textId="0CA0F8F5" w:rsidR="00ED654D" w:rsidRPr="00273F28" w:rsidRDefault="00F90596" w:rsidP="002E53CB">
            <w:pPr>
              <w:spacing w:after="160" w:line="276" w:lineRule="auto"/>
              <w:jc w:val="both"/>
              <w:rPr>
                <w:rFonts w:asciiTheme="minorHAnsi" w:eastAsiaTheme="minorHAnsi" w:hAnsiTheme="minorHAnsi" w:cstheme="minorHAnsi"/>
                <w:sz w:val="22"/>
                <w:szCs w:val="22"/>
              </w:rPr>
            </w:pPr>
            <w:r w:rsidRPr="00F90596">
              <w:rPr>
                <w:rFonts w:asciiTheme="minorHAnsi" w:eastAsiaTheme="minorHAnsi" w:hAnsiTheme="minorHAnsi" w:cstheme="minorHAnsi"/>
                <w:sz w:val="22"/>
                <w:szCs w:val="22"/>
                <w:lang w:val="en-IE"/>
              </w:rPr>
              <w:t>The Contracting Authority or the Framework Client may cancel a Mini Competition at any time prior to a contract being executed by the Framework Client. Any notification of Successful Tenderer status by the Contracting Authority or a Framework Client shall not give rise to any enforceable rights by the Framework Member.</w:t>
            </w:r>
          </w:p>
        </w:tc>
      </w:tr>
      <w:tr w:rsidR="005249B7" w:rsidRPr="00273F28" w14:paraId="37E42FDE" w14:textId="77777777" w:rsidTr="002E53CB">
        <w:trPr>
          <w:jc w:val="center"/>
        </w:trPr>
        <w:tc>
          <w:tcPr>
            <w:tcW w:w="11194" w:type="dxa"/>
            <w:gridSpan w:val="12"/>
          </w:tcPr>
          <w:p w14:paraId="6CF9AF23" w14:textId="045F47BB" w:rsidR="005249B7" w:rsidRDefault="005249B7" w:rsidP="002E53CB">
            <w:pPr>
              <w:spacing w:after="160" w:line="276" w:lineRule="auto"/>
              <w:jc w:val="both"/>
              <w:rPr>
                <w:rFonts w:asciiTheme="minorHAnsi" w:eastAsiaTheme="minorHAnsi" w:hAnsiTheme="minorHAnsi" w:cstheme="minorHAnsi"/>
                <w:b/>
                <w:color w:val="000000"/>
                <w:sz w:val="22"/>
                <w:szCs w:val="22"/>
              </w:rPr>
            </w:pPr>
            <w:r w:rsidRPr="00273F28">
              <w:rPr>
                <w:rFonts w:asciiTheme="minorHAnsi" w:eastAsiaTheme="minorHAnsi" w:hAnsiTheme="minorHAnsi" w:cstheme="minorHAnsi"/>
                <w:b/>
                <w:color w:val="000000"/>
                <w:sz w:val="22"/>
                <w:szCs w:val="22"/>
              </w:rPr>
              <w:t>Total Overall Cost</w:t>
            </w:r>
          </w:p>
          <w:p w14:paraId="41C0C9C0" w14:textId="5D094D63" w:rsidR="005249B7" w:rsidRDefault="005249B7" w:rsidP="002E53CB">
            <w:pPr>
              <w:spacing w:after="160" w:line="276" w:lineRule="auto"/>
              <w:jc w:val="both"/>
              <w:rPr>
                <w:rFonts w:asciiTheme="minorHAnsi" w:eastAsiaTheme="minorHAnsi" w:hAnsiTheme="minorHAnsi" w:cstheme="minorHAnsi"/>
                <w:sz w:val="22"/>
                <w:szCs w:val="22"/>
              </w:rPr>
            </w:pPr>
            <w:r w:rsidRPr="00563803">
              <w:rPr>
                <w:rFonts w:asciiTheme="minorHAnsi" w:eastAsiaTheme="minorHAnsi" w:hAnsiTheme="minorHAnsi" w:cstheme="minorHAnsi"/>
                <w:sz w:val="22"/>
                <w:szCs w:val="22"/>
              </w:rPr>
              <w:t>Tenderers must complete and submit the TRD Part B - Pricing Schedule</w:t>
            </w:r>
            <w:r w:rsidR="001C565F" w:rsidRPr="00563803">
              <w:rPr>
                <w:rFonts w:asciiTheme="minorHAnsi" w:eastAsiaTheme="minorHAnsi" w:hAnsiTheme="minorHAnsi" w:cstheme="minorHAnsi"/>
                <w:sz w:val="22"/>
                <w:szCs w:val="22"/>
              </w:rPr>
              <w:t xml:space="preserve">. </w:t>
            </w:r>
            <w:r w:rsidRPr="00563803">
              <w:rPr>
                <w:rFonts w:asciiTheme="minorHAnsi" w:eastAsiaTheme="minorHAnsi" w:hAnsiTheme="minorHAnsi" w:cstheme="minorHAnsi"/>
                <w:sz w:val="22"/>
                <w:szCs w:val="22"/>
              </w:rPr>
              <w:t xml:space="preserve">Instructions in relation to completing the Pricing Schedule are set out in the “Notes to Tenderers” Tab of the Pricing Schedule. </w:t>
            </w:r>
          </w:p>
          <w:p w14:paraId="1C08A44B" w14:textId="7220618B" w:rsidR="005249B7" w:rsidRPr="00563803" w:rsidRDefault="005249B7" w:rsidP="002E53CB">
            <w:pPr>
              <w:spacing w:after="160" w:line="276" w:lineRule="auto"/>
              <w:jc w:val="both"/>
              <w:rPr>
                <w:rFonts w:asciiTheme="minorHAnsi" w:eastAsiaTheme="minorHAnsi" w:hAnsiTheme="minorHAnsi" w:cstheme="minorHAnsi"/>
                <w:sz w:val="22"/>
                <w:szCs w:val="22"/>
              </w:rPr>
            </w:pPr>
            <w:r w:rsidRPr="00563803">
              <w:rPr>
                <w:rFonts w:asciiTheme="minorHAnsi" w:eastAsiaTheme="minorHAnsi" w:hAnsiTheme="minorHAnsi" w:cstheme="minorHAnsi"/>
                <w:sz w:val="22"/>
                <w:szCs w:val="22"/>
              </w:rPr>
              <w:t>Mini-Competition rates submitted by a Tenderer at SRFT stage may be less but may not exceed those rates submitted at the Framework Agreement stage</w:t>
            </w:r>
            <w:r w:rsidR="001C565F" w:rsidRPr="00563803">
              <w:rPr>
                <w:rFonts w:asciiTheme="minorHAnsi" w:eastAsiaTheme="minorHAnsi" w:hAnsiTheme="minorHAnsi" w:cstheme="minorHAnsi"/>
                <w:sz w:val="22"/>
                <w:szCs w:val="22"/>
              </w:rPr>
              <w:t xml:space="preserve">. </w:t>
            </w:r>
            <w:r w:rsidRPr="00563803">
              <w:rPr>
                <w:rFonts w:asciiTheme="minorHAnsi" w:eastAsiaTheme="minorHAnsi" w:hAnsiTheme="minorHAnsi" w:cstheme="minorHAnsi"/>
                <w:sz w:val="22"/>
                <w:szCs w:val="22"/>
              </w:rPr>
              <w:t>The rates tendered must be all-inclusive, be expressed in Euro only and exclusive of VAT and may not be increased during the term of the Contract.</w:t>
            </w:r>
          </w:p>
          <w:p w14:paraId="1293870C" w14:textId="77777777" w:rsidR="005249B7" w:rsidRPr="00273F28" w:rsidRDefault="005249B7" w:rsidP="002E53CB">
            <w:pPr>
              <w:spacing w:after="160" w:line="276" w:lineRule="auto"/>
              <w:jc w:val="both"/>
              <w:rPr>
                <w:rFonts w:asciiTheme="minorHAnsi" w:eastAsiaTheme="minorHAnsi" w:hAnsiTheme="minorHAnsi" w:cstheme="minorHAnsi"/>
                <w:sz w:val="22"/>
                <w:szCs w:val="22"/>
              </w:rPr>
            </w:pPr>
            <w:r w:rsidRPr="00273F28">
              <w:rPr>
                <w:rFonts w:asciiTheme="minorHAnsi" w:eastAsiaTheme="minorHAnsi" w:hAnsiTheme="minorHAnsi" w:cstheme="minorHAnsi"/>
                <w:color w:val="000000"/>
                <w:sz w:val="22"/>
                <w:szCs w:val="22"/>
              </w:rPr>
              <w:t>The total overall cost tendered by each Tenderer in response to an SRFT will be evaluated in accordance with the following formula:</w:t>
            </w:r>
          </w:p>
          <w:tbl>
            <w:tblPr>
              <w:tblW w:w="9624" w:type="dxa"/>
              <w:jc w:val="center"/>
              <w:shd w:val="clear" w:color="auto" w:fill="EBF2F0"/>
              <w:tblLook w:val="04A0" w:firstRow="1" w:lastRow="0" w:firstColumn="1" w:lastColumn="0" w:noHBand="0" w:noVBand="1"/>
            </w:tblPr>
            <w:tblGrid>
              <w:gridCol w:w="1061"/>
              <w:gridCol w:w="4169"/>
              <w:gridCol w:w="567"/>
              <w:gridCol w:w="3827"/>
            </w:tblGrid>
            <w:tr w:rsidR="005249B7" w:rsidRPr="00273F28" w14:paraId="5885CA5F" w14:textId="77777777" w:rsidTr="004A2EE6">
              <w:trPr>
                <w:trHeight w:val="401"/>
                <w:jc w:val="center"/>
              </w:trPr>
              <w:tc>
                <w:tcPr>
                  <w:tcW w:w="1061" w:type="dxa"/>
                  <w:vMerge w:val="restart"/>
                  <w:vAlign w:val="center"/>
                </w:tcPr>
                <w:p w14:paraId="40B09ADF" w14:textId="77777777" w:rsidR="005249B7" w:rsidRPr="00273F28" w:rsidRDefault="005249B7" w:rsidP="004D0A69">
                  <w:pPr>
                    <w:framePr w:hSpace="180" w:wrap="around" w:vAnchor="text" w:hAnchor="page" w:xAlign="center" w:y="-138"/>
                    <w:spacing w:line="276" w:lineRule="auto"/>
                    <w:jc w:val="center"/>
                    <w:rPr>
                      <w:rFonts w:asciiTheme="minorHAnsi" w:hAnsiTheme="minorHAnsi" w:cstheme="minorHAnsi"/>
                      <w:b/>
                      <w:bCs/>
                      <w:szCs w:val="22"/>
                      <w:lang w:eastAsia="en-IE"/>
                    </w:rPr>
                  </w:pPr>
                  <w:r w:rsidRPr="00273F28">
                    <w:rPr>
                      <w:rFonts w:asciiTheme="minorHAnsi" w:hAnsiTheme="minorHAnsi" w:cstheme="minorHAnsi"/>
                      <w:b/>
                      <w:bCs/>
                      <w:szCs w:val="22"/>
                      <w:lang w:eastAsia="en-IE"/>
                    </w:rPr>
                    <w:lastRenderedPageBreak/>
                    <w:t>Score =</w:t>
                  </w:r>
                </w:p>
              </w:tc>
              <w:tc>
                <w:tcPr>
                  <w:tcW w:w="4169" w:type="dxa"/>
                  <w:vMerge w:val="restart"/>
                  <w:noWrap/>
                  <w:vAlign w:val="center"/>
                </w:tcPr>
                <w:p w14:paraId="523229BD" w14:textId="77777777" w:rsidR="005249B7" w:rsidRPr="00273F28" w:rsidRDefault="005249B7" w:rsidP="004D0A69">
                  <w:pPr>
                    <w:framePr w:hSpace="180" w:wrap="around" w:vAnchor="text" w:hAnchor="page" w:xAlign="center" w:y="-138"/>
                    <w:spacing w:line="276" w:lineRule="auto"/>
                    <w:jc w:val="center"/>
                    <w:rPr>
                      <w:rFonts w:asciiTheme="minorHAnsi" w:hAnsiTheme="minorHAnsi" w:cstheme="minorHAnsi"/>
                      <w:b/>
                      <w:szCs w:val="22"/>
                      <w:lang w:eastAsia="en-IE"/>
                    </w:rPr>
                  </w:pPr>
                  <w:r w:rsidRPr="00273F28">
                    <w:rPr>
                      <w:rFonts w:asciiTheme="minorHAnsi" w:hAnsiTheme="minorHAnsi" w:cstheme="minorHAnsi"/>
                      <w:b/>
                      <w:szCs w:val="22"/>
                      <w:lang w:eastAsia="en-IE"/>
                    </w:rPr>
                    <w:t>Maximum Number of Marks Available</w:t>
                  </w:r>
                  <w:r w:rsidRPr="00273F28">
                    <w:rPr>
                      <w:rFonts w:asciiTheme="minorHAnsi" w:hAnsiTheme="minorHAnsi" w:cstheme="minorHAnsi"/>
                      <w:b/>
                      <w:szCs w:val="22"/>
                      <w:lang w:val="en-IE" w:eastAsia="en-IE"/>
                    </w:rPr>
                    <w:t xml:space="preserve">   </w:t>
                  </w:r>
                </w:p>
              </w:tc>
              <w:tc>
                <w:tcPr>
                  <w:tcW w:w="567" w:type="dxa"/>
                  <w:vMerge w:val="restart"/>
                  <w:vAlign w:val="center"/>
                </w:tcPr>
                <w:p w14:paraId="6978117F" w14:textId="77777777" w:rsidR="005249B7" w:rsidRPr="00273F28" w:rsidRDefault="005249B7" w:rsidP="004D0A69">
                  <w:pPr>
                    <w:framePr w:hSpace="180" w:wrap="around" w:vAnchor="text" w:hAnchor="page" w:xAlign="center" w:y="-138"/>
                    <w:spacing w:line="276" w:lineRule="auto"/>
                    <w:jc w:val="center"/>
                    <w:rPr>
                      <w:rFonts w:asciiTheme="minorHAnsi" w:hAnsiTheme="minorHAnsi" w:cstheme="minorHAnsi"/>
                      <w:b/>
                      <w:szCs w:val="22"/>
                      <w:lang w:eastAsia="en-IE"/>
                    </w:rPr>
                  </w:pPr>
                  <w:r w:rsidRPr="00273F28">
                    <w:rPr>
                      <w:rFonts w:asciiTheme="minorHAnsi" w:hAnsiTheme="minorHAnsi" w:cstheme="minorHAnsi"/>
                      <w:b/>
                      <w:szCs w:val="22"/>
                      <w:lang w:val="en-IE" w:eastAsia="en-IE"/>
                    </w:rPr>
                    <w:t>X</w:t>
                  </w:r>
                </w:p>
              </w:tc>
              <w:tc>
                <w:tcPr>
                  <w:tcW w:w="3827" w:type="dxa"/>
                  <w:tcBorders>
                    <w:bottom w:val="single" w:sz="24" w:space="0" w:color="006666"/>
                  </w:tcBorders>
                  <w:vAlign w:val="center"/>
                </w:tcPr>
                <w:p w14:paraId="3E442D2C" w14:textId="77777777" w:rsidR="005249B7" w:rsidRPr="00273F28" w:rsidRDefault="005249B7" w:rsidP="004D0A69">
                  <w:pPr>
                    <w:framePr w:hSpace="180" w:wrap="around" w:vAnchor="text" w:hAnchor="page" w:xAlign="center" w:y="-138"/>
                    <w:spacing w:line="276" w:lineRule="auto"/>
                    <w:jc w:val="center"/>
                    <w:rPr>
                      <w:rFonts w:asciiTheme="minorHAnsi" w:hAnsiTheme="minorHAnsi" w:cstheme="minorHAnsi"/>
                      <w:b/>
                      <w:szCs w:val="22"/>
                      <w:lang w:eastAsia="en-IE"/>
                    </w:rPr>
                  </w:pPr>
                  <w:r w:rsidRPr="00273F28">
                    <w:rPr>
                      <w:rFonts w:asciiTheme="minorHAnsi" w:hAnsiTheme="minorHAnsi" w:cstheme="minorHAnsi"/>
                      <w:b/>
                      <w:szCs w:val="22"/>
                      <w:lang w:eastAsia="en-IE"/>
                    </w:rPr>
                    <w:t xml:space="preserve">Lowest Tendered </w:t>
                  </w:r>
                  <w:r>
                    <w:rPr>
                      <w:rFonts w:asciiTheme="minorHAnsi" w:hAnsiTheme="minorHAnsi" w:cstheme="minorHAnsi"/>
                      <w:b/>
                      <w:szCs w:val="22"/>
                      <w:lang w:eastAsia="en-IE"/>
                    </w:rPr>
                    <w:t>Total</w:t>
                  </w:r>
                  <w:r w:rsidRPr="00273F28">
                    <w:rPr>
                      <w:rFonts w:asciiTheme="minorHAnsi" w:hAnsiTheme="minorHAnsi" w:cstheme="minorHAnsi"/>
                      <w:b/>
                      <w:szCs w:val="22"/>
                      <w:lang w:eastAsia="en-IE"/>
                    </w:rPr>
                    <w:t xml:space="preserve"> Cost</w:t>
                  </w:r>
                  <w:r>
                    <w:rPr>
                      <w:rFonts w:asciiTheme="minorHAnsi" w:hAnsiTheme="minorHAnsi" w:cstheme="minorHAnsi"/>
                      <w:b/>
                      <w:szCs w:val="22"/>
                      <w:lang w:eastAsia="en-IE"/>
                    </w:rPr>
                    <w:t xml:space="preserve"> of Services</w:t>
                  </w:r>
                </w:p>
              </w:tc>
            </w:tr>
            <w:tr w:rsidR="005249B7" w:rsidRPr="00273F28" w14:paraId="4E35DCA6" w14:textId="77777777" w:rsidTr="004A2EE6">
              <w:trPr>
                <w:trHeight w:val="642"/>
                <w:jc w:val="center"/>
              </w:trPr>
              <w:tc>
                <w:tcPr>
                  <w:tcW w:w="1061" w:type="dxa"/>
                  <w:vMerge/>
                  <w:vAlign w:val="center"/>
                </w:tcPr>
                <w:p w14:paraId="1FB1931A" w14:textId="77777777" w:rsidR="005249B7" w:rsidRPr="00273F28" w:rsidRDefault="005249B7" w:rsidP="004D0A69">
                  <w:pPr>
                    <w:framePr w:hSpace="180" w:wrap="around" w:vAnchor="text" w:hAnchor="page" w:xAlign="center" w:y="-138"/>
                    <w:spacing w:line="276" w:lineRule="auto"/>
                    <w:jc w:val="center"/>
                    <w:rPr>
                      <w:rFonts w:asciiTheme="minorHAnsi" w:hAnsiTheme="minorHAnsi" w:cstheme="minorHAnsi"/>
                      <w:b/>
                      <w:bCs/>
                      <w:szCs w:val="22"/>
                      <w:lang w:eastAsia="en-IE"/>
                    </w:rPr>
                  </w:pPr>
                </w:p>
              </w:tc>
              <w:tc>
                <w:tcPr>
                  <w:tcW w:w="4169" w:type="dxa"/>
                  <w:vMerge/>
                  <w:noWrap/>
                  <w:vAlign w:val="center"/>
                  <w:hideMark/>
                </w:tcPr>
                <w:p w14:paraId="7A651832" w14:textId="77777777" w:rsidR="005249B7" w:rsidRPr="00273F28" w:rsidRDefault="005249B7" w:rsidP="004D0A69">
                  <w:pPr>
                    <w:framePr w:hSpace="180" w:wrap="around" w:vAnchor="text" w:hAnchor="page" w:xAlign="center" w:y="-138"/>
                    <w:spacing w:line="276" w:lineRule="auto"/>
                    <w:jc w:val="center"/>
                    <w:rPr>
                      <w:rFonts w:asciiTheme="minorHAnsi" w:hAnsiTheme="minorHAnsi" w:cstheme="minorHAnsi"/>
                      <w:b/>
                      <w:szCs w:val="22"/>
                      <w:lang w:val="en-IE" w:eastAsia="en-IE"/>
                    </w:rPr>
                  </w:pPr>
                </w:p>
              </w:tc>
              <w:tc>
                <w:tcPr>
                  <w:tcW w:w="567" w:type="dxa"/>
                  <w:vMerge/>
                </w:tcPr>
                <w:p w14:paraId="135E2882" w14:textId="77777777" w:rsidR="005249B7" w:rsidRPr="00273F28" w:rsidRDefault="005249B7" w:rsidP="004D0A69">
                  <w:pPr>
                    <w:framePr w:hSpace="180" w:wrap="around" w:vAnchor="text" w:hAnchor="page" w:xAlign="center" w:y="-138"/>
                    <w:spacing w:line="276" w:lineRule="auto"/>
                    <w:jc w:val="center"/>
                    <w:rPr>
                      <w:rFonts w:asciiTheme="minorHAnsi" w:hAnsiTheme="minorHAnsi" w:cstheme="minorHAnsi"/>
                      <w:b/>
                      <w:szCs w:val="22"/>
                      <w:lang w:eastAsia="en-IE"/>
                    </w:rPr>
                  </w:pPr>
                </w:p>
              </w:tc>
              <w:tc>
                <w:tcPr>
                  <w:tcW w:w="3827" w:type="dxa"/>
                  <w:tcBorders>
                    <w:top w:val="single" w:sz="24" w:space="0" w:color="006666"/>
                  </w:tcBorders>
                  <w:vAlign w:val="center"/>
                </w:tcPr>
                <w:p w14:paraId="6CF01EA7" w14:textId="77777777" w:rsidR="005249B7" w:rsidRDefault="005249B7" w:rsidP="004D0A69">
                  <w:pPr>
                    <w:framePr w:hSpace="180" w:wrap="around" w:vAnchor="text" w:hAnchor="page" w:xAlign="center" w:y="-138"/>
                    <w:spacing w:line="276" w:lineRule="auto"/>
                    <w:jc w:val="center"/>
                    <w:rPr>
                      <w:rFonts w:asciiTheme="minorHAnsi" w:hAnsiTheme="minorHAnsi" w:cstheme="minorHAnsi"/>
                      <w:b/>
                      <w:szCs w:val="22"/>
                      <w:lang w:eastAsia="en-IE"/>
                    </w:rPr>
                  </w:pPr>
                  <w:r w:rsidRPr="00563803">
                    <w:rPr>
                      <w:rFonts w:asciiTheme="minorHAnsi" w:hAnsiTheme="minorHAnsi" w:cstheme="minorHAnsi"/>
                      <w:b/>
                      <w:szCs w:val="22"/>
                      <w:lang w:eastAsia="en-IE"/>
                    </w:rPr>
                    <w:t>Total Cost of Services of Tender under evaluation</w:t>
                  </w:r>
                </w:p>
                <w:p w14:paraId="1E44BDE6" w14:textId="5D85B14F" w:rsidR="005249B7" w:rsidRPr="00273F28" w:rsidRDefault="005249B7" w:rsidP="004D0A69">
                  <w:pPr>
                    <w:framePr w:hSpace="180" w:wrap="around" w:vAnchor="text" w:hAnchor="page" w:xAlign="center" w:y="-138"/>
                    <w:spacing w:line="276" w:lineRule="auto"/>
                    <w:jc w:val="center"/>
                    <w:rPr>
                      <w:rFonts w:asciiTheme="minorHAnsi" w:hAnsiTheme="minorHAnsi" w:cstheme="minorHAnsi"/>
                      <w:b/>
                      <w:szCs w:val="22"/>
                      <w:lang w:eastAsia="en-IE"/>
                    </w:rPr>
                  </w:pPr>
                </w:p>
              </w:tc>
            </w:tr>
          </w:tbl>
          <w:p w14:paraId="2E1006DE" w14:textId="77777777" w:rsidR="005249B7" w:rsidRPr="005249B7" w:rsidRDefault="005249B7" w:rsidP="002E53CB">
            <w:pPr>
              <w:pStyle w:val="ListParagraph"/>
              <w:numPr>
                <w:ilvl w:val="0"/>
                <w:numId w:val="0"/>
              </w:numPr>
              <w:autoSpaceDE w:val="0"/>
              <w:autoSpaceDN w:val="0"/>
              <w:adjustRightInd w:val="0"/>
              <w:spacing w:line="276" w:lineRule="auto"/>
              <w:ind w:left="720"/>
              <w:rPr>
                <w:rFonts w:asciiTheme="minorHAnsi" w:eastAsiaTheme="minorHAnsi" w:hAnsiTheme="minorHAnsi" w:cstheme="minorHAnsi"/>
                <w:color w:val="FF0000"/>
                <w:szCs w:val="22"/>
              </w:rPr>
            </w:pPr>
          </w:p>
        </w:tc>
      </w:tr>
      <w:tr w:rsidR="00ED654D" w:rsidRPr="00273F28" w14:paraId="2073E195" w14:textId="77777777" w:rsidTr="002E53CB">
        <w:trPr>
          <w:jc w:val="center"/>
        </w:trPr>
        <w:tc>
          <w:tcPr>
            <w:tcW w:w="4984" w:type="dxa"/>
            <w:gridSpan w:val="2"/>
            <w:shd w:val="clear" w:color="auto" w:fill="235D64" w:themeFill="accent5"/>
          </w:tcPr>
          <w:p w14:paraId="7090CF2E" w14:textId="5B465852" w:rsidR="00ED654D" w:rsidRPr="00273F28" w:rsidRDefault="00ED654D" w:rsidP="002E53CB">
            <w:pPr>
              <w:spacing w:after="160" w:line="276" w:lineRule="auto"/>
              <w:rPr>
                <w:rFonts w:asciiTheme="minorHAnsi" w:eastAsiaTheme="minorHAnsi" w:hAnsiTheme="minorHAnsi" w:cstheme="minorHAnsi"/>
                <w:b/>
                <w:color w:val="FFFFFF" w:themeColor="background1"/>
                <w:sz w:val="22"/>
                <w:szCs w:val="22"/>
              </w:rPr>
            </w:pPr>
            <w:r w:rsidRPr="00273F28">
              <w:rPr>
                <w:rFonts w:asciiTheme="minorHAnsi" w:eastAsiaTheme="minorHAnsi" w:hAnsiTheme="minorHAnsi" w:cstheme="minorHAnsi"/>
                <w:b/>
                <w:color w:val="FFFFFF" w:themeColor="background1"/>
                <w:sz w:val="22"/>
                <w:szCs w:val="22"/>
              </w:rPr>
              <w:lastRenderedPageBreak/>
              <w:t>Response Submission Requirements</w:t>
            </w:r>
            <w:r>
              <w:rPr>
                <w:rFonts w:asciiTheme="minorHAnsi" w:eastAsiaTheme="minorHAnsi" w:hAnsiTheme="minorHAnsi" w:cstheme="minorHAnsi"/>
                <w:b/>
                <w:color w:val="FFFFFF" w:themeColor="background1"/>
                <w:sz w:val="22"/>
                <w:szCs w:val="22"/>
              </w:rPr>
              <w:t xml:space="preserve"> - </w:t>
            </w:r>
            <w:r w:rsidRPr="00273F28">
              <w:rPr>
                <w:rFonts w:asciiTheme="minorHAnsi" w:eastAsiaTheme="minorHAnsi" w:hAnsiTheme="minorHAnsi" w:cstheme="minorHAnsi"/>
                <w:b/>
                <w:color w:val="FFFFFF" w:themeColor="background1"/>
                <w:sz w:val="22"/>
                <w:szCs w:val="22"/>
              </w:rPr>
              <w:t>Tenderers must return the following in their Response</w:t>
            </w:r>
          </w:p>
        </w:tc>
        <w:tc>
          <w:tcPr>
            <w:tcW w:w="6210" w:type="dxa"/>
            <w:gridSpan w:val="10"/>
            <w:shd w:val="clear" w:color="auto" w:fill="DDEEEC" w:themeFill="accent1" w:themeFillTint="33"/>
            <w:vAlign w:val="center"/>
          </w:tcPr>
          <w:p w14:paraId="66639545" w14:textId="77777777" w:rsidR="00B64965" w:rsidRDefault="00B64965">
            <w:pPr>
              <w:pStyle w:val="ListParagraph"/>
              <w:numPr>
                <w:ilvl w:val="0"/>
                <w:numId w:val="12"/>
              </w:numPr>
              <w:jc w:val="both"/>
              <w:rPr>
                <w:kern w:val="2"/>
                <w:szCs w:val="22"/>
                <w:lang w:val="en-US"/>
                <w14:ligatures w14:val="standardContextual"/>
              </w:rPr>
            </w:pPr>
            <w:r>
              <w:rPr>
                <w:color w:val="000000"/>
              </w:rPr>
              <w:t xml:space="preserve">One </w:t>
            </w:r>
            <w:r>
              <w:rPr>
                <w:b/>
                <w:bCs/>
                <w:color w:val="000000"/>
              </w:rPr>
              <w:t>Tender Response Document TRD Part A,</w:t>
            </w:r>
            <w:r>
              <w:rPr>
                <w:color w:val="000000"/>
              </w:rPr>
              <w:t xml:space="preserve"> published under this competition,</w:t>
            </w:r>
            <w:r>
              <w:rPr>
                <w:b/>
                <w:bCs/>
                <w:color w:val="000000"/>
              </w:rPr>
              <w:t xml:space="preserve"> </w:t>
            </w:r>
            <w:r>
              <w:rPr>
                <w:color w:val="000000"/>
              </w:rPr>
              <w:t xml:space="preserve">which addresses all the response requirements in relation to the award criteria set out in this SRFT, available to download from www.eTenders.gov.ie. </w:t>
            </w:r>
          </w:p>
          <w:p w14:paraId="1DE5E3E2" w14:textId="77777777" w:rsidR="00B64965" w:rsidRPr="00B64965" w:rsidRDefault="00B64965">
            <w:pPr>
              <w:pStyle w:val="ListParagraph"/>
              <w:numPr>
                <w:ilvl w:val="0"/>
                <w:numId w:val="12"/>
              </w:numPr>
              <w:jc w:val="both"/>
              <w:rPr>
                <w:kern w:val="2"/>
                <w:szCs w:val="22"/>
                <w:lang w:val="en-US"/>
                <w14:ligatures w14:val="standardContextual"/>
              </w:rPr>
            </w:pPr>
            <w:r>
              <w:rPr>
                <w:color w:val="000000"/>
              </w:rPr>
              <w:t xml:space="preserve">A completed response to the Pricing Schedule per workbook (spreadsheet) </w:t>
            </w:r>
            <w:r>
              <w:rPr>
                <w:b/>
                <w:bCs/>
                <w:color w:val="000000"/>
              </w:rPr>
              <w:t>Tender Response Document</w:t>
            </w:r>
            <w:r>
              <w:rPr>
                <w:color w:val="000000"/>
              </w:rPr>
              <w:t xml:space="preserve"> </w:t>
            </w:r>
            <w:r>
              <w:rPr>
                <w:b/>
                <w:bCs/>
                <w:color w:val="000000"/>
              </w:rPr>
              <w:t xml:space="preserve">TRD Part B – Pricing Schedule, </w:t>
            </w:r>
            <w:r>
              <w:rPr>
                <w:color w:val="000000"/>
              </w:rPr>
              <w:t xml:space="preserve">published under this competition, available to download from www.eTenders.gov.ie. </w:t>
            </w:r>
          </w:p>
          <w:p w14:paraId="5B8DD2E9" w14:textId="540FC708" w:rsidR="00ED654D" w:rsidRPr="00097FD1" w:rsidRDefault="00ED654D">
            <w:pPr>
              <w:pStyle w:val="ListParagraph"/>
              <w:numPr>
                <w:ilvl w:val="0"/>
                <w:numId w:val="12"/>
              </w:numPr>
              <w:autoSpaceDE w:val="0"/>
              <w:autoSpaceDN w:val="0"/>
              <w:adjustRightInd w:val="0"/>
              <w:spacing w:line="276" w:lineRule="auto"/>
              <w:jc w:val="both"/>
              <w:rPr>
                <w:rFonts w:asciiTheme="minorHAnsi" w:eastAsiaTheme="minorHAnsi" w:hAnsiTheme="minorHAnsi" w:cstheme="minorHAnsi"/>
                <w:sz w:val="22"/>
                <w:szCs w:val="22"/>
              </w:rPr>
            </w:pPr>
            <w:r w:rsidRPr="00097FD1">
              <w:rPr>
                <w:rFonts w:asciiTheme="minorHAnsi" w:eastAsiaTheme="minorHAnsi" w:hAnsiTheme="minorHAnsi" w:cstheme="minorHAnsi"/>
                <w:sz w:val="22"/>
                <w:szCs w:val="22"/>
              </w:rPr>
              <w:t xml:space="preserve">The </w:t>
            </w:r>
            <w:r w:rsidRPr="00097FD1">
              <w:rPr>
                <w:rFonts w:asciiTheme="minorHAnsi" w:eastAsiaTheme="minorHAnsi" w:hAnsiTheme="minorHAnsi" w:cstheme="minorHAnsi"/>
                <w:b/>
                <w:bCs/>
                <w:sz w:val="22"/>
                <w:szCs w:val="22"/>
              </w:rPr>
              <w:t>signed Tenderer’s Statement as set out in Tender Response Document TRD Part A</w:t>
            </w:r>
            <w:r w:rsidRPr="00097FD1">
              <w:rPr>
                <w:rFonts w:asciiTheme="minorHAnsi" w:eastAsiaTheme="minorHAnsi" w:hAnsiTheme="minorHAnsi" w:cstheme="minorHAnsi"/>
                <w:sz w:val="22"/>
                <w:szCs w:val="22"/>
              </w:rPr>
              <w:t>. Tenderers must not amend the Tenderer’s Statement</w:t>
            </w:r>
            <w:r w:rsidR="00BB61B4" w:rsidRPr="00097FD1">
              <w:rPr>
                <w:rFonts w:asciiTheme="minorHAnsi" w:eastAsiaTheme="minorHAnsi" w:hAnsiTheme="minorHAnsi" w:cstheme="minorHAnsi"/>
                <w:sz w:val="22"/>
                <w:szCs w:val="22"/>
              </w:rPr>
              <w:t xml:space="preserve"> text</w:t>
            </w:r>
            <w:r w:rsidRPr="00097FD1">
              <w:rPr>
                <w:rFonts w:asciiTheme="minorHAnsi" w:eastAsiaTheme="minorHAnsi" w:hAnsiTheme="minorHAnsi" w:cstheme="minorHAnsi"/>
                <w:sz w:val="22"/>
                <w:szCs w:val="22"/>
              </w:rPr>
              <w:t>. If you amend the statement</w:t>
            </w:r>
            <w:r w:rsidR="00BB61B4" w:rsidRPr="00097FD1">
              <w:rPr>
                <w:rFonts w:asciiTheme="minorHAnsi" w:eastAsiaTheme="minorHAnsi" w:hAnsiTheme="minorHAnsi" w:cstheme="minorHAnsi"/>
                <w:sz w:val="22"/>
                <w:szCs w:val="22"/>
              </w:rPr>
              <w:t xml:space="preserve"> text</w:t>
            </w:r>
            <w:r w:rsidRPr="00097FD1">
              <w:rPr>
                <w:rFonts w:asciiTheme="minorHAnsi" w:eastAsiaTheme="minorHAnsi" w:hAnsiTheme="minorHAnsi" w:cstheme="minorHAnsi"/>
                <w:sz w:val="22"/>
                <w:szCs w:val="22"/>
              </w:rPr>
              <w:t xml:space="preserve">, your tender will be deemed </w:t>
            </w:r>
            <w:r w:rsidRPr="00097FD1">
              <w:rPr>
                <w:rFonts w:asciiTheme="minorHAnsi" w:eastAsiaTheme="minorHAnsi" w:hAnsiTheme="minorHAnsi" w:cstheme="minorHAnsi"/>
                <w:b/>
                <w:sz w:val="22"/>
                <w:szCs w:val="22"/>
              </w:rPr>
              <w:t xml:space="preserve">non-compliant </w:t>
            </w:r>
            <w:r w:rsidRPr="00097FD1">
              <w:rPr>
                <w:rFonts w:asciiTheme="minorHAnsi" w:eastAsiaTheme="minorHAnsi" w:hAnsiTheme="minorHAnsi" w:cstheme="minorHAnsi"/>
                <w:sz w:val="22"/>
                <w:szCs w:val="22"/>
              </w:rPr>
              <w:t xml:space="preserve">and will not be reviewed. </w:t>
            </w:r>
          </w:p>
          <w:p w14:paraId="084BD093" w14:textId="77777777" w:rsidR="00ED654D" w:rsidRPr="00097FD1" w:rsidRDefault="00ED654D" w:rsidP="002E53CB">
            <w:pPr>
              <w:autoSpaceDE w:val="0"/>
              <w:autoSpaceDN w:val="0"/>
              <w:adjustRightInd w:val="0"/>
              <w:spacing w:after="120" w:line="319" w:lineRule="auto"/>
              <w:ind w:left="540" w:hanging="540"/>
              <w:jc w:val="both"/>
              <w:rPr>
                <w:rFonts w:asciiTheme="minorHAnsi" w:hAnsiTheme="minorHAnsi"/>
              </w:rPr>
            </w:pPr>
            <w:r w:rsidRPr="00097FD1">
              <w:rPr>
                <w:rFonts w:asciiTheme="minorHAnsi" w:hAnsiTheme="minorHAnsi"/>
              </w:rPr>
              <w:t xml:space="preserve"> </w:t>
            </w:r>
          </w:p>
          <w:p w14:paraId="7E6915BD" w14:textId="7B1D6AE8" w:rsidR="00ED654D" w:rsidRPr="00CC6EF1" w:rsidRDefault="00ED654D" w:rsidP="002E53CB">
            <w:pPr>
              <w:autoSpaceDE w:val="0"/>
              <w:autoSpaceDN w:val="0"/>
              <w:adjustRightInd w:val="0"/>
              <w:spacing w:after="120" w:line="319" w:lineRule="auto"/>
              <w:jc w:val="both"/>
              <w:rPr>
                <w:rFonts w:asciiTheme="minorHAnsi" w:eastAsiaTheme="minorHAnsi" w:hAnsiTheme="minorHAnsi"/>
                <w:bCs/>
                <w:color w:val="000000"/>
                <w:sz w:val="22"/>
                <w:szCs w:val="22"/>
                <w:lang w:val="en-IE"/>
              </w:rPr>
            </w:pPr>
            <w:r w:rsidRPr="00097FD1">
              <w:rPr>
                <w:rFonts w:asciiTheme="minorHAnsi" w:hAnsiTheme="minorHAnsi"/>
                <w:sz w:val="22"/>
              </w:rPr>
              <w:t>Failure to return a completed response to the Award criteria and/or Pricing Schedule using the</w:t>
            </w:r>
            <w:r w:rsidR="00CF2089" w:rsidRPr="00097FD1">
              <w:rPr>
                <w:rFonts w:asciiTheme="minorHAnsi" w:hAnsiTheme="minorHAnsi"/>
                <w:sz w:val="22"/>
              </w:rPr>
              <w:t xml:space="preserve"> published TRD Part A and TRD Part B documents for this competition, </w:t>
            </w:r>
            <w:r w:rsidRPr="00097FD1">
              <w:rPr>
                <w:rFonts w:asciiTheme="minorHAnsi" w:hAnsiTheme="minorHAnsi"/>
                <w:sz w:val="22"/>
              </w:rPr>
              <w:t>will result in your Tender not being evaluated and you will be eliminated from this competition for non-compliance with the requirements of the SRFT.</w:t>
            </w:r>
          </w:p>
        </w:tc>
      </w:tr>
      <w:tr w:rsidR="00ED654D" w:rsidRPr="00273F28" w14:paraId="3CE472C9" w14:textId="77777777" w:rsidTr="002E53CB">
        <w:trPr>
          <w:jc w:val="center"/>
        </w:trPr>
        <w:tc>
          <w:tcPr>
            <w:tcW w:w="4984" w:type="dxa"/>
            <w:gridSpan w:val="2"/>
            <w:shd w:val="clear" w:color="auto" w:fill="235D64" w:themeFill="accent5"/>
          </w:tcPr>
          <w:p w14:paraId="5E2E5403" w14:textId="491E5FAE" w:rsidR="00ED654D" w:rsidRPr="00273F28" w:rsidRDefault="00ED654D" w:rsidP="002E53CB">
            <w:pPr>
              <w:spacing w:after="160" w:line="276" w:lineRule="auto"/>
              <w:rPr>
                <w:rFonts w:asciiTheme="minorHAnsi" w:eastAsiaTheme="minorHAnsi" w:hAnsiTheme="minorHAnsi" w:cstheme="minorHAnsi"/>
                <w:b/>
                <w:color w:val="FFFFFF" w:themeColor="background1"/>
                <w:sz w:val="22"/>
                <w:szCs w:val="22"/>
              </w:rPr>
            </w:pPr>
            <w:r w:rsidRPr="00273F28">
              <w:rPr>
                <w:rFonts w:asciiTheme="minorHAnsi" w:eastAsiaTheme="minorHAnsi" w:hAnsiTheme="minorHAnsi" w:cstheme="minorHAnsi"/>
                <w:b/>
                <w:color w:val="FFFFFF" w:themeColor="background1"/>
                <w:sz w:val="22"/>
                <w:szCs w:val="22"/>
              </w:rPr>
              <w:t>The following instructions should be carefully noted by the Tenderers as failure to comply with them may invalidate the tender</w:t>
            </w:r>
          </w:p>
        </w:tc>
        <w:tc>
          <w:tcPr>
            <w:tcW w:w="6210" w:type="dxa"/>
            <w:gridSpan w:val="10"/>
            <w:shd w:val="clear" w:color="auto" w:fill="DDEEEC" w:themeFill="accent1" w:themeFillTint="33"/>
            <w:vAlign w:val="center"/>
          </w:tcPr>
          <w:p w14:paraId="4A5342F6" w14:textId="25FC8824" w:rsidR="002C1D4A" w:rsidRDefault="002C1D4A" w:rsidP="00BC3083">
            <w:pPr>
              <w:pStyle w:val="ListParagraph"/>
              <w:numPr>
                <w:ilvl w:val="0"/>
                <w:numId w:val="11"/>
              </w:numPr>
              <w:jc w:val="both"/>
              <w:rPr>
                <w:kern w:val="2"/>
                <w:szCs w:val="22"/>
                <w:lang w:val="en-US"/>
                <w14:ligatures w14:val="standardContextual"/>
              </w:rPr>
            </w:pPr>
            <w:r>
              <w:rPr>
                <w:color w:val="000000"/>
              </w:rPr>
              <w:t xml:space="preserve">Tenderers are required to attend a mandatory site visit by appointment only (maximum 2 people per tenderer) to assist them in completing their tender proposal. </w:t>
            </w:r>
            <w:r w:rsidR="00BC3083">
              <w:rPr>
                <w:color w:val="000000"/>
              </w:rPr>
              <w:t>Appointment timeslots will be accommodated across Wednesday 28 October, Thursday 29 October and Friday 30 October 2026.</w:t>
            </w:r>
          </w:p>
          <w:p w14:paraId="555A3E43" w14:textId="43792643" w:rsidR="002C1D4A" w:rsidRPr="00BA3636" w:rsidRDefault="002C1D4A" w:rsidP="004A29F6">
            <w:pPr>
              <w:pStyle w:val="ListParagraph"/>
              <w:numPr>
                <w:ilvl w:val="0"/>
                <w:numId w:val="11"/>
              </w:numPr>
              <w:jc w:val="both"/>
              <w:rPr>
                <w:kern w:val="2"/>
                <w:szCs w:val="22"/>
                <w:lang w:val="en-US"/>
                <w14:ligatures w14:val="standardContextual"/>
              </w:rPr>
            </w:pPr>
            <w:r>
              <w:rPr>
                <w:color w:val="000000"/>
              </w:rPr>
              <w:t xml:space="preserve">The mandatory site </w:t>
            </w:r>
            <w:r w:rsidR="004A29F6">
              <w:rPr>
                <w:color w:val="000000"/>
              </w:rPr>
              <w:t>visits</w:t>
            </w:r>
            <w:r>
              <w:rPr>
                <w:color w:val="000000"/>
              </w:rPr>
              <w:t xml:space="preserve"> will be facilitated by the </w:t>
            </w:r>
            <w:r w:rsidR="004A29F6">
              <w:rPr>
                <w:color w:val="000000"/>
              </w:rPr>
              <w:t>Client only during</w:t>
            </w:r>
            <w:r>
              <w:rPr>
                <w:color w:val="000000"/>
              </w:rPr>
              <w:t xml:space="preserve"> the </w:t>
            </w:r>
            <w:r w:rsidR="004A29F6">
              <w:rPr>
                <w:color w:val="000000"/>
              </w:rPr>
              <w:t xml:space="preserve">allocated appointment timeslots across the three </w:t>
            </w:r>
            <w:r>
              <w:rPr>
                <w:color w:val="000000"/>
              </w:rPr>
              <w:t>dates specified above</w:t>
            </w:r>
            <w:r w:rsidR="004A29F6">
              <w:rPr>
                <w:color w:val="000000"/>
              </w:rPr>
              <w:t>. Tenderers will be advised of their allocated timeslot following receipt of the completed Notification to Attend Site Visit form.</w:t>
            </w:r>
          </w:p>
          <w:p w14:paraId="5661F039" w14:textId="79437709" w:rsidR="00ED654D" w:rsidRPr="0096550B" w:rsidRDefault="00ED654D">
            <w:pPr>
              <w:pStyle w:val="ListParagraph"/>
              <w:numPr>
                <w:ilvl w:val="0"/>
                <w:numId w:val="11"/>
              </w:numPr>
              <w:autoSpaceDE w:val="0"/>
              <w:autoSpaceDN w:val="0"/>
              <w:adjustRightInd w:val="0"/>
              <w:spacing w:after="120" w:line="276" w:lineRule="auto"/>
              <w:contextualSpacing w:val="0"/>
              <w:jc w:val="both"/>
              <w:rPr>
                <w:rFonts w:asciiTheme="minorHAnsi" w:eastAsiaTheme="minorHAnsi" w:hAnsiTheme="minorHAnsi" w:cstheme="minorHAnsi"/>
                <w:sz w:val="22"/>
                <w:szCs w:val="22"/>
              </w:rPr>
            </w:pPr>
            <w:proofErr w:type="gramStart"/>
            <w:r w:rsidRPr="0096550B">
              <w:rPr>
                <w:rFonts w:asciiTheme="minorHAnsi" w:eastAsiaTheme="minorHAnsi" w:hAnsiTheme="minorHAnsi" w:cstheme="minorHAnsi"/>
                <w:sz w:val="22"/>
                <w:szCs w:val="22"/>
              </w:rPr>
              <w:t>In order to</w:t>
            </w:r>
            <w:proofErr w:type="gramEnd"/>
            <w:r w:rsidRPr="0096550B">
              <w:rPr>
                <w:rFonts w:asciiTheme="minorHAnsi" w:eastAsiaTheme="minorHAnsi" w:hAnsiTheme="minorHAnsi" w:cstheme="minorHAnsi"/>
                <w:sz w:val="22"/>
                <w:szCs w:val="22"/>
              </w:rPr>
              <w:t xml:space="preserve"> book a place on the visit you must download from </w:t>
            </w:r>
            <w:proofErr w:type="spellStart"/>
            <w:r w:rsidR="006D51A4" w:rsidRPr="0096550B">
              <w:rPr>
                <w:rFonts w:asciiTheme="minorHAnsi" w:eastAsiaTheme="minorHAnsi" w:hAnsiTheme="minorHAnsi" w:cstheme="minorHAnsi"/>
                <w:sz w:val="22"/>
                <w:szCs w:val="22"/>
              </w:rPr>
              <w:t>eTenders</w:t>
            </w:r>
            <w:proofErr w:type="spellEnd"/>
            <w:r w:rsidRPr="0096550B">
              <w:rPr>
                <w:rFonts w:asciiTheme="minorHAnsi" w:eastAsiaTheme="minorHAnsi" w:hAnsiTheme="minorHAnsi" w:cstheme="minorHAnsi"/>
                <w:sz w:val="22"/>
                <w:szCs w:val="22"/>
              </w:rPr>
              <w:t xml:space="preserve"> and complete the booking form named “</w:t>
            </w:r>
            <w:r w:rsidRPr="0096550B">
              <w:rPr>
                <w:rFonts w:asciiTheme="minorHAnsi" w:eastAsiaTheme="minorHAnsi" w:hAnsiTheme="minorHAnsi" w:cstheme="minorHAnsi"/>
                <w:b/>
                <w:bCs/>
                <w:sz w:val="22"/>
                <w:szCs w:val="22"/>
              </w:rPr>
              <w:t>Notification to Attend Site Visit</w:t>
            </w:r>
            <w:r w:rsidRPr="0096550B">
              <w:rPr>
                <w:rFonts w:asciiTheme="minorHAnsi" w:eastAsiaTheme="minorHAnsi" w:hAnsiTheme="minorHAnsi" w:cstheme="minorHAnsi"/>
                <w:sz w:val="22"/>
                <w:szCs w:val="22"/>
              </w:rPr>
              <w:t xml:space="preserve">” and return </w:t>
            </w:r>
            <w:r w:rsidR="00321324" w:rsidRPr="0096550B">
              <w:rPr>
                <w:rFonts w:asciiTheme="minorHAnsi" w:eastAsiaTheme="minorHAnsi" w:hAnsiTheme="minorHAnsi" w:cstheme="minorHAnsi"/>
                <w:sz w:val="22"/>
                <w:szCs w:val="22"/>
              </w:rPr>
              <w:t xml:space="preserve">to the contact details provided in </w:t>
            </w:r>
            <w:r w:rsidR="003D121F" w:rsidRPr="0096550B">
              <w:rPr>
                <w:rFonts w:asciiTheme="minorHAnsi" w:eastAsiaTheme="minorHAnsi" w:hAnsiTheme="minorHAnsi" w:cstheme="minorHAnsi"/>
                <w:sz w:val="22"/>
                <w:szCs w:val="22"/>
              </w:rPr>
              <w:t>the Notification to Attend Site Visit form</w:t>
            </w:r>
            <w:r w:rsidRPr="0096550B">
              <w:rPr>
                <w:rFonts w:asciiTheme="minorHAnsi" w:eastAsiaTheme="minorHAnsi" w:hAnsiTheme="minorHAnsi" w:cstheme="minorHAnsi"/>
                <w:sz w:val="22"/>
                <w:szCs w:val="22"/>
              </w:rPr>
              <w:t>.</w:t>
            </w:r>
          </w:p>
          <w:p w14:paraId="3259DF9E" w14:textId="6210369F" w:rsidR="00ED654D" w:rsidRPr="00273F28" w:rsidRDefault="00092EA0">
            <w:pPr>
              <w:pStyle w:val="ListParagraph"/>
              <w:numPr>
                <w:ilvl w:val="0"/>
                <w:numId w:val="11"/>
              </w:numPr>
              <w:autoSpaceDE w:val="0"/>
              <w:autoSpaceDN w:val="0"/>
              <w:adjustRightInd w:val="0"/>
              <w:spacing w:after="120" w:line="276" w:lineRule="auto"/>
              <w:contextualSpacing w:val="0"/>
              <w:jc w:val="both"/>
              <w:rPr>
                <w:rFonts w:asciiTheme="minorHAnsi" w:eastAsiaTheme="minorHAnsi" w:hAnsiTheme="minorHAnsi" w:cstheme="minorHAnsi"/>
                <w:sz w:val="22"/>
                <w:szCs w:val="22"/>
              </w:rPr>
            </w:pPr>
            <w:r w:rsidRPr="0096550B">
              <w:rPr>
                <w:rFonts w:asciiTheme="minorHAnsi" w:eastAsiaTheme="minorHAnsi" w:hAnsiTheme="minorHAnsi" w:cstheme="minorHAnsi"/>
                <w:sz w:val="22"/>
                <w:szCs w:val="22"/>
              </w:rPr>
              <w:t xml:space="preserve">In addition, Tenderers shall follow instructions stipulated in the </w:t>
            </w:r>
            <w:r w:rsidRPr="0096550B">
              <w:rPr>
                <w:sz w:val="22"/>
                <w:szCs w:val="22"/>
              </w:rPr>
              <w:t>“</w:t>
            </w:r>
            <w:r w:rsidRPr="0096550B">
              <w:rPr>
                <w:rFonts w:asciiTheme="minorHAnsi" w:eastAsiaTheme="minorHAnsi" w:hAnsiTheme="minorHAnsi" w:cstheme="minorHAnsi"/>
                <w:b/>
                <w:sz w:val="22"/>
                <w:szCs w:val="22"/>
              </w:rPr>
              <w:t>Notification to Attend Site Visit</w:t>
            </w:r>
            <w:r w:rsidRPr="0096550B">
              <w:rPr>
                <w:rFonts w:asciiTheme="minorHAnsi" w:eastAsiaTheme="minorHAnsi" w:hAnsiTheme="minorHAnsi" w:cstheme="minorHAnsi"/>
                <w:sz w:val="22"/>
                <w:szCs w:val="22"/>
              </w:rPr>
              <w:t>” form. It is Tenderers responsibility to monitor and confirm site visit requirements.</w:t>
            </w:r>
            <w:r>
              <w:rPr>
                <w:rFonts w:asciiTheme="minorHAnsi" w:eastAsiaTheme="minorHAnsi" w:hAnsiTheme="minorHAnsi" w:cstheme="minorHAnsi"/>
                <w:sz w:val="22"/>
                <w:szCs w:val="22"/>
              </w:rPr>
              <w:t xml:space="preserve"> </w:t>
            </w:r>
          </w:p>
        </w:tc>
      </w:tr>
      <w:tr w:rsidR="00ED654D" w:rsidRPr="000F624F" w14:paraId="078CD00B" w14:textId="77777777" w:rsidTr="002E53CB">
        <w:trPr>
          <w:trHeight w:val="105"/>
          <w:jc w:val="center"/>
        </w:trPr>
        <w:tc>
          <w:tcPr>
            <w:tcW w:w="11194" w:type="dxa"/>
            <w:gridSpan w:val="12"/>
          </w:tcPr>
          <w:p w14:paraId="7BE7D2BE" w14:textId="5887EB6F" w:rsidR="004D0D18" w:rsidRPr="00273F28" w:rsidRDefault="004D0D18" w:rsidP="002E53CB">
            <w:pPr>
              <w:spacing w:after="120" w:line="276" w:lineRule="auto"/>
              <w:jc w:val="both"/>
              <w:rPr>
                <w:rFonts w:asciiTheme="minorHAnsi" w:hAnsiTheme="minorHAnsi" w:cstheme="minorHAnsi"/>
                <w:b/>
                <w:bCs/>
                <w:iCs/>
                <w:sz w:val="22"/>
                <w:szCs w:val="22"/>
              </w:rPr>
            </w:pPr>
          </w:p>
        </w:tc>
      </w:tr>
      <w:tr w:rsidR="00ED654D" w:rsidRPr="00507623" w14:paraId="25C6C230" w14:textId="77777777" w:rsidTr="002E53CB">
        <w:trPr>
          <w:trHeight w:val="105"/>
          <w:jc w:val="center"/>
        </w:trPr>
        <w:tc>
          <w:tcPr>
            <w:tcW w:w="11194" w:type="dxa"/>
            <w:gridSpan w:val="12"/>
          </w:tcPr>
          <w:p w14:paraId="15922771" w14:textId="4629627B" w:rsidR="00ED654D" w:rsidRPr="00C4412E" w:rsidRDefault="00ED654D" w:rsidP="002E53CB">
            <w:pPr>
              <w:spacing w:after="160" w:line="276" w:lineRule="auto"/>
              <w:jc w:val="both"/>
              <w:rPr>
                <w:b/>
                <w:bCs/>
                <w:sz w:val="22"/>
                <w:szCs w:val="22"/>
                <w:lang w:val="en-IE" w:eastAsia="en-US"/>
              </w:rPr>
            </w:pPr>
            <w:r w:rsidRPr="00C4412E">
              <w:rPr>
                <w:b/>
                <w:bCs/>
                <w:sz w:val="22"/>
                <w:szCs w:val="22"/>
                <w:lang w:val="en-IE" w:eastAsia="en-US"/>
              </w:rPr>
              <w:t>TUPE Regulations</w:t>
            </w:r>
          </w:p>
          <w:p w14:paraId="0AB75C33" w14:textId="5A1E9DF3" w:rsidR="00ED654D" w:rsidRPr="00C4412E" w:rsidRDefault="00ED654D" w:rsidP="002E53CB">
            <w:pPr>
              <w:spacing w:after="160" w:line="276" w:lineRule="auto"/>
              <w:jc w:val="both"/>
              <w:rPr>
                <w:sz w:val="22"/>
                <w:szCs w:val="22"/>
              </w:rPr>
            </w:pPr>
            <w:r w:rsidRPr="00C4412E">
              <w:rPr>
                <w:sz w:val="22"/>
                <w:szCs w:val="22"/>
              </w:rPr>
              <w:t xml:space="preserve">Tenderers are reminded that the assessment of </w:t>
            </w:r>
            <w:proofErr w:type="gramStart"/>
            <w:r w:rsidRPr="00C4412E">
              <w:rPr>
                <w:sz w:val="22"/>
                <w:szCs w:val="22"/>
              </w:rPr>
              <w:t>whether or not</w:t>
            </w:r>
            <w:proofErr w:type="gramEnd"/>
            <w:r w:rsidRPr="00C4412E">
              <w:rPr>
                <w:sz w:val="22"/>
                <w:szCs w:val="22"/>
              </w:rPr>
              <w:t xml:space="preserve"> the TUPE Regulations are applicable and responsibility for compliance with </w:t>
            </w:r>
            <w:proofErr w:type="gramStart"/>
            <w:r w:rsidRPr="00C4412E">
              <w:rPr>
                <w:sz w:val="22"/>
                <w:szCs w:val="22"/>
              </w:rPr>
              <w:t>any and all</w:t>
            </w:r>
            <w:proofErr w:type="gramEnd"/>
            <w:r w:rsidRPr="00C4412E">
              <w:rPr>
                <w:sz w:val="22"/>
                <w:szCs w:val="22"/>
              </w:rPr>
              <w:t xml:space="preserve"> obligations arising pursuant to the TUPE Regulations are matters solely for the Tenderer / Framework Member and neither the OGP nor the Client shall have any liability for same</w:t>
            </w:r>
            <w:r w:rsidR="001C565F" w:rsidRPr="00C4412E">
              <w:rPr>
                <w:sz w:val="22"/>
                <w:szCs w:val="22"/>
              </w:rPr>
              <w:t xml:space="preserve">. </w:t>
            </w:r>
            <w:r w:rsidRPr="00C4412E">
              <w:rPr>
                <w:sz w:val="22"/>
                <w:szCs w:val="22"/>
              </w:rPr>
              <w:t xml:space="preserve">However; where information has been provided by the incumbent to the Client, such information in relation to the terms and conditions of employment of all persons currently engaged by the incumbent is provided such that the Client / OGP are acting as a conduit in providing such information </w:t>
            </w:r>
            <w:r w:rsidRPr="00C4412E">
              <w:rPr>
                <w:sz w:val="22"/>
                <w:szCs w:val="22"/>
              </w:rPr>
              <w:lastRenderedPageBreak/>
              <w:t xml:space="preserve">and cannot warrant the accuracy and completeness of the information, and on this basis disclaims its accuracy and completeness. </w:t>
            </w:r>
          </w:p>
          <w:p w14:paraId="66554A26" w14:textId="77777777" w:rsidR="00ED654D" w:rsidRPr="00C4412E" w:rsidRDefault="00ED654D" w:rsidP="002E53CB">
            <w:pPr>
              <w:spacing w:after="160" w:line="276" w:lineRule="auto"/>
              <w:jc w:val="both"/>
              <w:rPr>
                <w:sz w:val="22"/>
                <w:szCs w:val="22"/>
              </w:rPr>
            </w:pPr>
            <w:r w:rsidRPr="00C4412E">
              <w:rPr>
                <w:sz w:val="22"/>
                <w:szCs w:val="22"/>
              </w:rPr>
              <w:t xml:space="preserve">The OGP and / or the Client reserves the right to seek additional information from the Framework Member </w:t>
            </w:r>
            <w:proofErr w:type="gramStart"/>
            <w:r w:rsidRPr="00C4412E">
              <w:rPr>
                <w:sz w:val="22"/>
                <w:szCs w:val="22"/>
              </w:rPr>
              <w:t>in order to</w:t>
            </w:r>
            <w:proofErr w:type="gramEnd"/>
            <w:r w:rsidRPr="00C4412E">
              <w:rPr>
                <w:sz w:val="22"/>
                <w:szCs w:val="22"/>
              </w:rPr>
              <w:t xml:space="preserve"> verify compliance with this requirement. Under the terms of any Services Contract awarded, the Framework Member shall be required to comply with all applicable obligations arising pursuant to the TUPE Regulations and Council Directive 2001/23/EC and failure to so comply shall constitute a material breach of the Services Contract. </w:t>
            </w:r>
          </w:p>
          <w:p w14:paraId="22D02276" w14:textId="5642771E" w:rsidR="00ED654D" w:rsidRPr="00DB6460" w:rsidRDefault="00ED654D" w:rsidP="002E53CB">
            <w:pPr>
              <w:spacing w:after="160" w:line="276" w:lineRule="auto"/>
              <w:jc w:val="both"/>
              <w:rPr>
                <w:sz w:val="22"/>
                <w:szCs w:val="22"/>
              </w:rPr>
            </w:pPr>
            <w:r w:rsidRPr="00C4412E">
              <w:rPr>
                <w:sz w:val="22"/>
                <w:szCs w:val="22"/>
              </w:rPr>
              <w:t>The Framework Member shall be required to indemnify, save harmless and keep the OGP and the Client indemnified from and against all liabilities (including the cost of wages, salaries and other remuneration or benefits, expenses, taxation, PRSI payments, health contributions, levies, losses, claims, demands, actions, fines, penalties, awards, (including legal expenses on an indemnity basis)) from, or incurred by reason of, any claims made against the OGP and / or the Client under the TUPE Regulations by any Affected Employees. Affected Employees shall mean those employees in respect of whom the TUPE Regulations may be deemed to apply in connection with the Services Contract.</w:t>
            </w:r>
          </w:p>
        </w:tc>
      </w:tr>
      <w:tr w:rsidR="00ED654D" w:rsidRPr="00507623" w14:paraId="67E2A7EE" w14:textId="77777777" w:rsidTr="002E53CB">
        <w:trPr>
          <w:trHeight w:val="105"/>
          <w:jc w:val="center"/>
        </w:trPr>
        <w:tc>
          <w:tcPr>
            <w:tcW w:w="11194" w:type="dxa"/>
            <w:gridSpan w:val="12"/>
            <w:shd w:val="clear" w:color="auto" w:fill="DDEEEC" w:themeFill="accent1" w:themeFillTint="33"/>
          </w:tcPr>
          <w:p w14:paraId="4FC2311B" w14:textId="490C9691" w:rsidR="00ED654D" w:rsidRPr="00DB6460" w:rsidRDefault="00ED654D" w:rsidP="002E53CB">
            <w:pPr>
              <w:autoSpaceDE w:val="0"/>
              <w:autoSpaceDN w:val="0"/>
              <w:adjustRightInd w:val="0"/>
              <w:spacing w:after="120" w:line="276" w:lineRule="auto"/>
              <w:jc w:val="both"/>
              <w:rPr>
                <w:rFonts w:eastAsiaTheme="minorHAnsi"/>
                <w:color w:val="000000"/>
                <w:sz w:val="22"/>
              </w:rPr>
            </w:pPr>
            <w:r w:rsidRPr="00DB6460">
              <w:rPr>
                <w:rFonts w:eastAsiaTheme="minorHAnsi"/>
                <w:color w:val="000000"/>
                <w:sz w:val="22"/>
              </w:rPr>
              <w:lastRenderedPageBreak/>
              <w:t>Prior to the award of any contract arising out of this competition, the successful Tenderer shall be required to supply a copy of their Private Security Authority (“PSA”) Organisations licences required to provide the Service</w:t>
            </w:r>
            <w:r w:rsidR="001C565F" w:rsidRPr="00DB6460">
              <w:rPr>
                <w:rFonts w:eastAsiaTheme="minorHAnsi"/>
                <w:color w:val="000000"/>
                <w:sz w:val="22"/>
              </w:rPr>
              <w:t xml:space="preserve">. </w:t>
            </w:r>
            <w:r w:rsidRPr="00DB6460">
              <w:rPr>
                <w:rFonts w:eastAsiaTheme="minorHAnsi"/>
                <w:color w:val="000000"/>
                <w:sz w:val="22"/>
              </w:rPr>
              <w:t>For the avoidance of doubt, evidence of the PSA licences held by individual staff will be requested from the successful Tenderer prior to the award of (and shall be a condition of) any contract</w:t>
            </w:r>
            <w:r w:rsidR="001C565F" w:rsidRPr="00DB6460">
              <w:rPr>
                <w:rFonts w:eastAsiaTheme="minorHAnsi"/>
                <w:color w:val="000000"/>
                <w:sz w:val="22"/>
              </w:rPr>
              <w:t xml:space="preserve">. </w:t>
            </w:r>
            <w:r w:rsidRPr="00DB6460">
              <w:rPr>
                <w:rFonts w:eastAsiaTheme="minorHAnsi"/>
                <w:color w:val="000000"/>
                <w:sz w:val="22"/>
              </w:rPr>
              <w:t>The Client reserves the right to confirm compliance with the “PSA”.</w:t>
            </w:r>
          </w:p>
        </w:tc>
      </w:tr>
    </w:tbl>
    <w:p w14:paraId="1663DBF3" w14:textId="1D9534D7" w:rsidR="00AC4D5C" w:rsidRPr="00942C5D" w:rsidRDefault="00AC4D5C" w:rsidP="003F1B2A">
      <w:pPr>
        <w:autoSpaceDE w:val="0"/>
        <w:autoSpaceDN w:val="0"/>
        <w:adjustRightInd w:val="0"/>
        <w:spacing w:line="276" w:lineRule="auto"/>
        <w:ind w:left="645"/>
        <w:jc w:val="both"/>
        <w:rPr>
          <w:rFonts w:eastAsiaTheme="minorHAnsi"/>
          <w:color w:val="006666"/>
          <w:szCs w:val="22"/>
        </w:rPr>
      </w:pPr>
    </w:p>
    <w:p w14:paraId="7E158FDC" w14:textId="05CC4C59" w:rsidR="00077136" w:rsidRDefault="00077136">
      <w:pPr>
        <w:spacing w:after="160" w:line="259" w:lineRule="auto"/>
        <w:rPr>
          <w:rFonts w:eastAsiaTheme="majorEastAsia" w:cstheme="minorHAnsi"/>
          <w:b/>
          <w:color w:val="2F4841" w:themeColor="background2" w:themeShade="40"/>
          <w:sz w:val="28"/>
          <w:lang w:val="en-IE"/>
        </w:rPr>
      </w:pPr>
      <w:bookmarkStart w:id="14" w:name="_Toc56291588"/>
    </w:p>
    <w:p w14:paraId="077F127C" w14:textId="3DB90585" w:rsidR="00FC0A1F" w:rsidRPr="003B2ECB" w:rsidRDefault="00FC0A1F" w:rsidP="0096550B">
      <w:pPr>
        <w:pStyle w:val="Heading2"/>
        <w:spacing w:line="276" w:lineRule="auto"/>
        <w:jc w:val="both"/>
        <w:rPr>
          <w:color w:val="2F4841" w:themeColor="background2" w:themeShade="40"/>
        </w:rPr>
      </w:pPr>
      <w:r w:rsidRPr="003B2ECB">
        <w:rPr>
          <w:color w:val="2F4841" w:themeColor="background2" w:themeShade="40"/>
        </w:rPr>
        <w:t xml:space="preserve">Section </w:t>
      </w:r>
      <w:r w:rsidR="00E94C0B" w:rsidRPr="003B2ECB">
        <w:rPr>
          <w:color w:val="2F4841" w:themeColor="background2" w:themeShade="40"/>
        </w:rPr>
        <w:t>2</w:t>
      </w:r>
      <w:r w:rsidRPr="003B2ECB">
        <w:rPr>
          <w:color w:val="2F4841" w:themeColor="background2" w:themeShade="40"/>
        </w:rPr>
        <w:t xml:space="preserve"> - SRFT </w:t>
      </w:r>
      <w:r w:rsidR="00FE4D18" w:rsidRPr="003B2ECB">
        <w:rPr>
          <w:color w:val="2F4841" w:themeColor="background2" w:themeShade="40"/>
        </w:rPr>
        <w:t xml:space="preserve">Common </w:t>
      </w:r>
      <w:r w:rsidRPr="003B2ECB">
        <w:rPr>
          <w:color w:val="2F4841" w:themeColor="background2" w:themeShade="40"/>
        </w:rPr>
        <w:t>Instruction</w:t>
      </w:r>
      <w:r w:rsidR="00FE4D18" w:rsidRPr="003B2ECB">
        <w:rPr>
          <w:color w:val="2F4841" w:themeColor="background2" w:themeShade="40"/>
        </w:rPr>
        <w:t>s</w:t>
      </w:r>
      <w:bookmarkEnd w:id="14"/>
      <w:r w:rsidRPr="003B2ECB">
        <w:rPr>
          <w:color w:val="2F4841" w:themeColor="background2" w:themeShade="40"/>
        </w:rPr>
        <w:t xml:space="preserve"> </w:t>
      </w:r>
    </w:p>
    <w:p w14:paraId="49DE2002" w14:textId="5E395975" w:rsidR="00BB0A84" w:rsidRDefault="00FC0A1F">
      <w:pPr>
        <w:pStyle w:val="ListParagraph"/>
        <w:numPr>
          <w:ilvl w:val="0"/>
          <w:numId w:val="10"/>
        </w:numPr>
        <w:spacing w:after="120" w:line="276" w:lineRule="auto"/>
        <w:ind w:left="720"/>
        <w:jc w:val="both"/>
        <w:rPr>
          <w:szCs w:val="22"/>
        </w:rPr>
      </w:pPr>
      <w:r w:rsidRPr="00481F9B">
        <w:t>The Framework Client</w:t>
      </w:r>
      <w:r w:rsidR="00836F1D" w:rsidRPr="00481F9B">
        <w:t xml:space="preserve"> </w:t>
      </w:r>
      <w:r w:rsidRPr="00481F9B">
        <w:t xml:space="preserve">(“the Client”) </w:t>
      </w:r>
      <w:r w:rsidR="00836F1D" w:rsidRPr="00481F9B">
        <w:t xml:space="preserve">is the Contracting Authority and </w:t>
      </w:r>
      <w:r w:rsidRPr="00481F9B">
        <w:t xml:space="preserve">seeks Tenders for the provision </w:t>
      </w:r>
      <w:r w:rsidR="003B2ECB" w:rsidRPr="00481F9B">
        <w:t xml:space="preserve">of </w:t>
      </w:r>
      <w:r w:rsidR="00E554E3">
        <w:t xml:space="preserve">Security Services </w:t>
      </w:r>
      <w:r w:rsidRPr="00481F9B">
        <w:t>at the</w:t>
      </w:r>
      <w:r w:rsidRPr="00DD638B">
        <w:t xml:space="preserve"> premises detailed in </w:t>
      </w:r>
      <w:r w:rsidR="003F1B2A" w:rsidRPr="00DD638B">
        <w:t>this</w:t>
      </w:r>
      <w:r w:rsidRPr="00DD638B">
        <w:t xml:space="preserve"> Supplementary Request for Tenders (SRFT)</w:t>
      </w:r>
      <w:r w:rsidRPr="00AD7FA6">
        <w:rPr>
          <w:szCs w:val="22"/>
        </w:rPr>
        <w:t xml:space="preserve"> Document which is published on </w:t>
      </w:r>
      <w:hyperlink r:id="rId13" w:history="1">
        <w:r w:rsidRPr="00AD7FA6">
          <w:rPr>
            <w:rStyle w:val="Hyperlink"/>
            <w:szCs w:val="22"/>
          </w:rPr>
          <w:t>www.</w:t>
        </w:r>
        <w:r w:rsidR="006D51A4">
          <w:rPr>
            <w:rStyle w:val="Hyperlink"/>
            <w:szCs w:val="22"/>
          </w:rPr>
          <w:t>eTenders</w:t>
        </w:r>
        <w:r w:rsidRPr="00AD7FA6">
          <w:rPr>
            <w:rStyle w:val="Hyperlink"/>
            <w:szCs w:val="22"/>
          </w:rPr>
          <w:t>.gov.ie</w:t>
        </w:r>
      </w:hyperlink>
      <w:r w:rsidRPr="00AD7FA6">
        <w:rPr>
          <w:szCs w:val="22"/>
        </w:rPr>
        <w:t>. The detailed specifications of requirements are set out in this SRFT Document also.</w:t>
      </w:r>
    </w:p>
    <w:p w14:paraId="61FD447D" w14:textId="7F1C7E08" w:rsidR="00AD7FA6" w:rsidRPr="00BB0A84" w:rsidRDefault="00FC0A1F">
      <w:pPr>
        <w:pStyle w:val="ListParagraph"/>
        <w:numPr>
          <w:ilvl w:val="0"/>
          <w:numId w:val="10"/>
        </w:numPr>
        <w:spacing w:after="120" w:line="276" w:lineRule="auto"/>
        <w:jc w:val="both"/>
        <w:rPr>
          <w:szCs w:val="22"/>
        </w:rPr>
      </w:pPr>
      <w:r w:rsidRPr="00DD638B">
        <w:t xml:space="preserve">This </w:t>
      </w:r>
      <w:r w:rsidRPr="00481F9B">
        <w:t>Supplementary Request for Tenders (SRFT) is issued in accordance with the Terms and Conditions of the OGP’s Multi-Supplier Framework Agreement for</w:t>
      </w:r>
      <w:r w:rsidR="00C632DF" w:rsidRPr="00481F9B">
        <w:t xml:space="preserve"> the provision of </w:t>
      </w:r>
      <w:r w:rsidR="00C632DF" w:rsidRPr="00BB0A84">
        <w:rPr>
          <w:b/>
          <w:bCs/>
        </w:rPr>
        <w:fldChar w:fldCharType="begin"/>
      </w:r>
      <w:r w:rsidR="00C632DF" w:rsidRPr="00BB0A84">
        <w:rPr>
          <w:b/>
          <w:bCs/>
        </w:rPr>
        <w:instrText xml:space="preserve"> REF Service \h  \* MERGEFORMAT </w:instrText>
      </w:r>
      <w:r w:rsidR="00C632DF" w:rsidRPr="00BB0A84">
        <w:rPr>
          <w:b/>
          <w:bCs/>
        </w:rPr>
      </w:r>
      <w:r w:rsidR="00C632DF" w:rsidRPr="00BB0A84">
        <w:rPr>
          <w:b/>
          <w:bCs/>
        </w:rPr>
        <w:fldChar w:fldCharType="separate"/>
      </w:r>
      <w:sdt>
        <w:sdtPr>
          <w:rPr>
            <w:b/>
            <w:bCs/>
          </w:rPr>
          <w:alias w:val="Service"/>
          <w:tag w:val="Service"/>
          <w:id w:val="-1359282905"/>
          <w:placeholder>
            <w:docPart w:val="65846472DE734B84BB5E85373CA70A6D"/>
          </w:placeholder>
        </w:sdtPr>
        <w:sdtEndPr/>
        <w:sdtContent>
          <w:r w:rsidR="00660B25" w:rsidRPr="00660B25">
            <w:rPr>
              <w:b/>
              <w:bCs/>
            </w:rPr>
            <w:t>Managed Security Services</w:t>
          </w:r>
        </w:sdtContent>
      </w:sdt>
      <w:r w:rsidR="00C632DF" w:rsidRPr="00BB0A84">
        <w:rPr>
          <w:b/>
          <w:bCs/>
        </w:rPr>
        <w:fldChar w:fldCharType="end"/>
      </w:r>
      <w:r w:rsidR="003B2ECB" w:rsidRPr="00BB0A84">
        <w:rPr>
          <w:b/>
          <w:bCs/>
        </w:rPr>
        <w:t xml:space="preserve"> </w:t>
      </w:r>
      <w:r w:rsidRPr="00BB0A84">
        <w:rPr>
          <w:b/>
          <w:bCs/>
        </w:rPr>
        <w:fldChar w:fldCharType="begin"/>
      </w:r>
      <w:r w:rsidRPr="00BB0A84">
        <w:rPr>
          <w:b/>
          <w:bCs/>
        </w:rPr>
        <w:instrText xml:space="preserve"> REF Framework \h  \* MERGEFORMAT </w:instrText>
      </w:r>
      <w:r w:rsidRPr="00BB0A84">
        <w:rPr>
          <w:b/>
          <w:bCs/>
        </w:rPr>
      </w:r>
      <w:r w:rsidRPr="00BB0A84">
        <w:rPr>
          <w:b/>
          <w:bCs/>
        </w:rPr>
        <w:fldChar w:fldCharType="separate"/>
      </w:r>
      <w:sdt>
        <w:sdtPr>
          <w:rPr>
            <w:b/>
            <w:bCs/>
          </w:rPr>
          <w:alias w:val="FrameworkName"/>
          <w:tag w:val="FrameworkName"/>
          <w:id w:val="-228840589"/>
          <w:lock w:val="sdtLocked"/>
          <w:placeholder>
            <w:docPart w:val="C14CDF2C8DFB40CC9F10DCB36B33F9F0"/>
          </w:placeholder>
        </w:sdtPr>
        <w:sdtEndPr/>
        <w:sdtContent>
          <w:r w:rsidR="00660B25" w:rsidRPr="00660B25">
            <w:rPr>
              <w:b/>
              <w:bCs/>
            </w:rPr>
            <w:t>CFT 3547983 – FSU080F</w:t>
          </w:r>
        </w:sdtContent>
      </w:sdt>
      <w:r w:rsidRPr="00BB0A84">
        <w:rPr>
          <w:b/>
          <w:bCs/>
        </w:rPr>
        <w:fldChar w:fldCharType="end"/>
      </w:r>
    </w:p>
    <w:p w14:paraId="0C4570B7" w14:textId="77777777" w:rsidR="00AD7FA6" w:rsidRPr="00AD7FA6" w:rsidRDefault="00FC0A1F">
      <w:pPr>
        <w:pStyle w:val="ListParagraph"/>
        <w:numPr>
          <w:ilvl w:val="1"/>
          <w:numId w:val="10"/>
        </w:numPr>
        <w:spacing w:line="276" w:lineRule="auto"/>
        <w:ind w:left="1560" w:hanging="851"/>
        <w:jc w:val="both"/>
        <w:rPr>
          <w:b/>
          <w:szCs w:val="22"/>
        </w:rPr>
      </w:pPr>
      <w:r w:rsidRPr="00AD7FA6">
        <w:rPr>
          <w:rFonts w:eastAsiaTheme="minorHAnsi"/>
          <w:szCs w:val="22"/>
        </w:rPr>
        <w:t>As one of the Framework Members (a “Tenderer”) included in the framework</w:t>
      </w:r>
      <w:r w:rsidRPr="00AD7FA6">
        <w:rPr>
          <w:rFonts w:eastAsiaTheme="minorHAnsi"/>
          <w:color w:val="1F2D54" w:themeColor="text1"/>
          <w:szCs w:val="22"/>
        </w:rPr>
        <w:t xml:space="preserve"> </w:t>
      </w:r>
      <w:r w:rsidRPr="00AD7FA6">
        <w:rPr>
          <w:rFonts w:eastAsiaTheme="minorHAnsi"/>
          <w:color w:val="000000"/>
          <w:szCs w:val="22"/>
        </w:rPr>
        <w:t>f</w:t>
      </w:r>
      <w:r w:rsidRPr="00AD7FA6">
        <w:rPr>
          <w:rFonts w:eastAsiaTheme="minorHAnsi"/>
          <w:szCs w:val="22"/>
        </w:rPr>
        <w:t>or the Provision of Services under the Framework, you are invited to consider the SRFT Detailed Document and respond with a formal Tender.</w:t>
      </w:r>
    </w:p>
    <w:p w14:paraId="6E5A7B10" w14:textId="77777777" w:rsidR="00BB0A84" w:rsidRPr="00BB0A84" w:rsidRDefault="00FC0A1F">
      <w:pPr>
        <w:pStyle w:val="ListParagraph"/>
        <w:numPr>
          <w:ilvl w:val="1"/>
          <w:numId w:val="10"/>
        </w:numPr>
        <w:spacing w:line="276" w:lineRule="auto"/>
        <w:ind w:left="1560" w:hanging="851"/>
        <w:jc w:val="both"/>
        <w:rPr>
          <w:b/>
          <w:szCs w:val="22"/>
        </w:rPr>
      </w:pPr>
      <w:r w:rsidRPr="00AD7FA6">
        <w:rPr>
          <w:szCs w:val="22"/>
        </w:rPr>
        <w:t xml:space="preserve">The specific contract will run for the period set out in the SRFT detailed document, The Contracting Authority reserves the right, at its discretion, to extend the Term for a period or periods of up to the period set out in the SRFT Detailed document with a maximum number of such extension or extensions as set out in the SRFT Detailed document on the same terms and conditions, subject to the Client’s obligations at law. </w:t>
      </w:r>
    </w:p>
    <w:p w14:paraId="098C8545" w14:textId="5361E078" w:rsidR="00FC0A1F" w:rsidRPr="00BB0A84" w:rsidRDefault="00FC0A1F">
      <w:pPr>
        <w:pStyle w:val="ListParagraph"/>
        <w:numPr>
          <w:ilvl w:val="0"/>
          <w:numId w:val="10"/>
        </w:numPr>
        <w:spacing w:line="276" w:lineRule="auto"/>
        <w:jc w:val="both"/>
        <w:rPr>
          <w:b/>
          <w:szCs w:val="22"/>
        </w:rPr>
      </w:pPr>
      <w:r w:rsidRPr="00BB0A84">
        <w:t xml:space="preserve">The successful Tenderer agrees to execute and comply with the terms and conditions of the Services Contract </w:t>
      </w:r>
      <w:r w:rsidR="00A74DE0" w:rsidRPr="00BB0A84">
        <w:t>issued as part of this SRFT, and in accordance with the terms and conditions</w:t>
      </w:r>
      <w:r w:rsidR="00A74DE0" w:rsidRPr="00BB0A84">
        <w:rPr>
          <w:szCs w:val="22"/>
        </w:rPr>
        <w:t xml:space="preserve"> of the OGP’s Request for Tenders (RFT) </w:t>
      </w:r>
      <w:r w:rsidRPr="00BB0A84">
        <w:rPr>
          <w:szCs w:val="22"/>
        </w:rPr>
        <w:t xml:space="preserve">to establish </w:t>
      </w:r>
      <w:r w:rsidR="00A74DE0" w:rsidRPr="00BB0A84">
        <w:rPr>
          <w:szCs w:val="22"/>
        </w:rPr>
        <w:t>M</w:t>
      </w:r>
      <w:r w:rsidRPr="00BB0A84">
        <w:rPr>
          <w:szCs w:val="22"/>
        </w:rPr>
        <w:t xml:space="preserve">ulti </w:t>
      </w:r>
      <w:r w:rsidR="00A74DE0" w:rsidRPr="00BB0A84">
        <w:rPr>
          <w:szCs w:val="22"/>
        </w:rPr>
        <w:t>S</w:t>
      </w:r>
      <w:r w:rsidRPr="00BB0A84">
        <w:rPr>
          <w:szCs w:val="22"/>
        </w:rPr>
        <w:t xml:space="preserve">upplier Framework </w:t>
      </w:r>
      <w:r w:rsidRPr="00180CEF">
        <w:t xml:space="preserve">Agreements for </w:t>
      </w:r>
      <w:r w:rsidRPr="00BB0A84">
        <w:rPr>
          <w:b/>
          <w:bCs/>
        </w:rPr>
        <w:fldChar w:fldCharType="begin"/>
      </w:r>
      <w:r w:rsidRPr="00BB0A84">
        <w:rPr>
          <w:b/>
          <w:bCs/>
        </w:rPr>
        <w:instrText xml:space="preserve"> REF Framework \h  \* MERGEFORMAT </w:instrText>
      </w:r>
      <w:r w:rsidRPr="00BB0A84">
        <w:rPr>
          <w:b/>
          <w:bCs/>
        </w:rPr>
      </w:r>
      <w:r w:rsidRPr="00BB0A84">
        <w:rPr>
          <w:b/>
          <w:bCs/>
        </w:rPr>
        <w:fldChar w:fldCharType="separate"/>
      </w:r>
      <w:sdt>
        <w:sdtPr>
          <w:rPr>
            <w:b/>
            <w:bCs/>
          </w:rPr>
          <w:alias w:val="FrameworkName"/>
          <w:tag w:val="FrameworkName"/>
          <w:id w:val="1713557"/>
          <w:lock w:val="sdtLocked"/>
          <w:placeholder>
            <w:docPart w:val="30BEFADE0BF14A04B5370DB443BA44A9"/>
          </w:placeholder>
        </w:sdtPr>
        <w:sdtEndPr/>
        <w:sdtContent>
          <w:r w:rsidR="00660B25" w:rsidRPr="00660B25">
            <w:rPr>
              <w:b/>
              <w:bCs/>
            </w:rPr>
            <w:t>CFT 3547983 – FSU080F</w:t>
          </w:r>
        </w:sdtContent>
      </w:sdt>
      <w:r w:rsidRPr="00BB0A84">
        <w:rPr>
          <w:b/>
          <w:bCs/>
        </w:rPr>
        <w:fldChar w:fldCharType="end"/>
      </w:r>
      <w:r w:rsidRPr="00BB0A84">
        <w:rPr>
          <w:szCs w:val="22"/>
        </w:rPr>
        <w:t xml:space="preserve"> at</w:t>
      </w:r>
      <w:r w:rsidR="00180CEF" w:rsidRPr="00BB0A84">
        <w:rPr>
          <w:szCs w:val="22"/>
        </w:rPr>
        <w:t xml:space="preserve"> </w:t>
      </w:r>
      <w:r w:rsidR="00180CEF" w:rsidRPr="00BB0A84">
        <w:rPr>
          <w:bCs/>
          <w:szCs w:val="22"/>
        </w:rPr>
        <w:t>Appendix 6</w:t>
      </w:r>
      <w:r w:rsidRPr="00BB0A84">
        <w:rPr>
          <w:b/>
          <w:szCs w:val="22"/>
        </w:rPr>
        <w:t xml:space="preserve"> </w:t>
      </w:r>
      <w:r w:rsidRPr="00BB0A84">
        <w:rPr>
          <w:bCs/>
          <w:szCs w:val="22"/>
        </w:rPr>
        <w:t>of the</w:t>
      </w:r>
      <w:r w:rsidRPr="00BB0A84">
        <w:rPr>
          <w:szCs w:val="22"/>
        </w:rPr>
        <w:t xml:space="preserve"> RFT.</w:t>
      </w:r>
    </w:p>
    <w:p w14:paraId="5736CD05" w14:textId="5E3E4E2E" w:rsidR="00FC0A1F" w:rsidRPr="00AD7FA6" w:rsidRDefault="00FC0A1F">
      <w:pPr>
        <w:pStyle w:val="ListParagraph"/>
        <w:numPr>
          <w:ilvl w:val="0"/>
          <w:numId w:val="10"/>
        </w:numPr>
        <w:spacing w:after="120" w:line="276" w:lineRule="auto"/>
        <w:ind w:left="720"/>
        <w:jc w:val="both"/>
        <w:rPr>
          <w:rFonts w:eastAsiaTheme="minorHAnsi" w:cstheme="minorHAnsi"/>
          <w:color w:val="000000"/>
          <w:szCs w:val="22"/>
        </w:rPr>
      </w:pPr>
      <w:r w:rsidRPr="00AD7FA6">
        <w:rPr>
          <w:rFonts w:eastAsiaTheme="minorHAnsi" w:cstheme="minorHAnsi"/>
          <w:color w:val="000000"/>
          <w:szCs w:val="22"/>
        </w:rPr>
        <w:t xml:space="preserve">Any queries or requests for clarifications in relation to a detailed SRFT and any of the requirements specified in it must be submitted </w:t>
      </w:r>
      <w:r w:rsidR="00DB59FE">
        <w:rPr>
          <w:rFonts w:eastAsiaTheme="minorHAnsi" w:cstheme="minorHAnsi"/>
          <w:color w:val="000000"/>
          <w:szCs w:val="22"/>
        </w:rPr>
        <w:t xml:space="preserve">within the deadlines </w:t>
      </w:r>
      <w:r w:rsidRPr="00AD7FA6">
        <w:rPr>
          <w:rFonts w:eastAsiaTheme="minorHAnsi" w:cstheme="minorHAnsi"/>
          <w:color w:val="000000"/>
          <w:szCs w:val="22"/>
        </w:rPr>
        <w:t xml:space="preserve">using </w:t>
      </w:r>
      <w:hyperlink r:id="rId14" w:history="1">
        <w:r w:rsidRPr="00AD7FA6">
          <w:rPr>
            <w:rStyle w:val="Hyperlink"/>
            <w:rFonts w:eastAsiaTheme="minorHAnsi" w:cstheme="minorHAnsi"/>
            <w:szCs w:val="22"/>
          </w:rPr>
          <w:t>www.</w:t>
        </w:r>
        <w:r w:rsidR="006D51A4">
          <w:rPr>
            <w:rStyle w:val="Hyperlink"/>
            <w:rFonts w:eastAsiaTheme="minorHAnsi" w:cstheme="minorHAnsi"/>
            <w:szCs w:val="22"/>
          </w:rPr>
          <w:t>eTenders</w:t>
        </w:r>
        <w:r w:rsidRPr="00AD7FA6">
          <w:rPr>
            <w:rStyle w:val="Hyperlink"/>
            <w:rFonts w:eastAsiaTheme="minorHAnsi" w:cstheme="minorHAnsi"/>
            <w:szCs w:val="22"/>
          </w:rPr>
          <w:t>.gov.ie</w:t>
        </w:r>
      </w:hyperlink>
      <w:r w:rsidRPr="00AD7FA6">
        <w:rPr>
          <w:rFonts w:eastAsiaTheme="minorHAnsi" w:cstheme="minorHAnsi"/>
          <w:color w:val="000000"/>
          <w:szCs w:val="22"/>
        </w:rPr>
        <w:t xml:space="preserve">  where</w:t>
      </w:r>
      <w:r w:rsidR="009D70C5">
        <w:rPr>
          <w:rFonts w:eastAsiaTheme="minorHAnsi" w:cstheme="minorHAnsi"/>
          <w:color w:val="000000"/>
          <w:szCs w:val="22"/>
        </w:rPr>
        <w:t xml:space="preserve"> </w:t>
      </w:r>
      <w:r w:rsidRPr="00AD7FA6">
        <w:rPr>
          <w:rFonts w:eastAsiaTheme="minorHAnsi" w:cstheme="minorHAnsi"/>
          <w:color w:val="000000"/>
          <w:szCs w:val="22"/>
        </w:rPr>
        <w:t xml:space="preserve">the </w:t>
      </w:r>
      <w:r w:rsidR="00642CEA">
        <w:rPr>
          <w:rFonts w:eastAsiaTheme="minorHAnsi" w:cstheme="minorHAnsi"/>
          <w:color w:val="000000"/>
          <w:szCs w:val="22"/>
        </w:rPr>
        <w:t>Contracting Authority</w:t>
      </w:r>
      <w:r w:rsidR="00642CEA" w:rsidRPr="00AD7FA6">
        <w:rPr>
          <w:rFonts w:eastAsiaTheme="minorHAnsi" w:cstheme="minorHAnsi"/>
          <w:color w:val="000000"/>
          <w:szCs w:val="22"/>
        </w:rPr>
        <w:t xml:space="preserve"> </w:t>
      </w:r>
      <w:r w:rsidRPr="00AD7FA6">
        <w:rPr>
          <w:rFonts w:eastAsiaTheme="minorHAnsi" w:cstheme="minorHAnsi"/>
          <w:color w:val="000000"/>
          <w:szCs w:val="22"/>
        </w:rPr>
        <w:t>will manage all queries.</w:t>
      </w:r>
    </w:p>
    <w:p w14:paraId="6C641B32" w14:textId="4505F6AA" w:rsidR="00FC0A1F" w:rsidRPr="00AD7FA6" w:rsidRDefault="00FC0A1F">
      <w:pPr>
        <w:pStyle w:val="ListParagraph"/>
        <w:numPr>
          <w:ilvl w:val="0"/>
          <w:numId w:val="10"/>
        </w:numPr>
        <w:autoSpaceDE w:val="0"/>
        <w:autoSpaceDN w:val="0"/>
        <w:adjustRightInd w:val="0"/>
        <w:spacing w:after="120" w:line="276" w:lineRule="auto"/>
        <w:ind w:left="720"/>
        <w:jc w:val="both"/>
        <w:rPr>
          <w:rFonts w:eastAsiaTheme="minorHAnsi" w:cstheme="minorHAnsi"/>
          <w:szCs w:val="22"/>
          <w:shd w:val="clear" w:color="auto" w:fill="FF0000"/>
        </w:rPr>
      </w:pPr>
      <w:r w:rsidRPr="00AD7FA6">
        <w:rPr>
          <w:rFonts w:eastAsiaTheme="minorHAnsi" w:cstheme="minorHAnsi"/>
          <w:color w:val="000000"/>
          <w:szCs w:val="22"/>
        </w:rPr>
        <w:t xml:space="preserve">Your Tender response must be submitted in </w:t>
      </w:r>
      <w:r w:rsidRPr="00AD7FA6">
        <w:rPr>
          <w:rFonts w:eastAsiaTheme="minorHAnsi" w:cstheme="minorHAnsi"/>
          <w:szCs w:val="22"/>
        </w:rPr>
        <w:t xml:space="preserve">full on </w:t>
      </w:r>
      <w:hyperlink r:id="rId15" w:history="1">
        <w:r w:rsidRPr="00AD7FA6">
          <w:rPr>
            <w:rStyle w:val="Hyperlink"/>
            <w:rFonts w:eastAsiaTheme="minorHAnsi" w:cstheme="minorHAnsi"/>
            <w:szCs w:val="22"/>
          </w:rPr>
          <w:t>www.</w:t>
        </w:r>
        <w:r w:rsidR="006D51A4">
          <w:rPr>
            <w:rStyle w:val="Hyperlink"/>
            <w:rFonts w:eastAsiaTheme="minorHAnsi" w:cstheme="minorHAnsi"/>
            <w:szCs w:val="22"/>
          </w:rPr>
          <w:t>eTenders</w:t>
        </w:r>
        <w:r w:rsidRPr="00AD7FA6">
          <w:rPr>
            <w:rStyle w:val="Hyperlink"/>
            <w:rFonts w:eastAsiaTheme="minorHAnsi" w:cstheme="minorHAnsi"/>
            <w:szCs w:val="22"/>
          </w:rPr>
          <w:t>.gov.ie</w:t>
        </w:r>
      </w:hyperlink>
      <w:r w:rsidRPr="00AD7FA6">
        <w:rPr>
          <w:rFonts w:eastAsiaTheme="minorHAnsi" w:cstheme="minorHAnsi"/>
          <w:color w:val="000000"/>
          <w:szCs w:val="22"/>
        </w:rPr>
        <w:t xml:space="preserve">  </w:t>
      </w:r>
      <w:r w:rsidRPr="00AD7FA6">
        <w:rPr>
          <w:rFonts w:eastAsiaTheme="minorHAnsi" w:cstheme="minorHAnsi"/>
          <w:szCs w:val="22"/>
        </w:rPr>
        <w:t xml:space="preserve">and must be received by the deadline published on the </w:t>
      </w:r>
      <w:proofErr w:type="spellStart"/>
      <w:r w:rsidR="006D51A4">
        <w:rPr>
          <w:rFonts w:eastAsiaTheme="minorHAnsi" w:cstheme="minorHAnsi"/>
          <w:szCs w:val="22"/>
        </w:rPr>
        <w:t>eTenders</w:t>
      </w:r>
      <w:proofErr w:type="spellEnd"/>
      <w:r w:rsidRPr="00AD7FA6">
        <w:rPr>
          <w:rFonts w:eastAsiaTheme="minorHAnsi" w:cstheme="minorHAnsi"/>
          <w:szCs w:val="22"/>
        </w:rPr>
        <w:t xml:space="preserve"> website. Late submissions will not be </w:t>
      </w:r>
      <w:r w:rsidR="00711C3F" w:rsidRPr="00AD7FA6">
        <w:rPr>
          <w:rFonts w:eastAsiaTheme="minorHAnsi" w:cstheme="minorHAnsi"/>
          <w:szCs w:val="22"/>
        </w:rPr>
        <w:t>accepted.</w:t>
      </w:r>
      <w:r w:rsidRPr="00AD7FA6">
        <w:rPr>
          <w:rFonts w:eastAsiaTheme="minorHAnsi" w:cstheme="minorHAnsi"/>
          <w:szCs w:val="22"/>
        </w:rPr>
        <w:t xml:space="preserve"> </w:t>
      </w:r>
    </w:p>
    <w:p w14:paraId="577439F5" w14:textId="711745C5" w:rsidR="00FC0A1F" w:rsidRPr="003F1B2A" w:rsidRDefault="00FC0A1F">
      <w:pPr>
        <w:pStyle w:val="ListParagraph"/>
        <w:numPr>
          <w:ilvl w:val="0"/>
          <w:numId w:val="10"/>
        </w:numPr>
        <w:autoSpaceDE w:val="0"/>
        <w:autoSpaceDN w:val="0"/>
        <w:adjustRightInd w:val="0"/>
        <w:spacing w:after="120" w:line="276" w:lineRule="auto"/>
        <w:ind w:left="720"/>
        <w:jc w:val="both"/>
        <w:rPr>
          <w:rFonts w:eastAsiaTheme="minorHAnsi"/>
          <w:bCs/>
          <w:color w:val="000000"/>
          <w:szCs w:val="22"/>
        </w:rPr>
      </w:pPr>
      <w:r w:rsidRPr="003F1B2A">
        <w:rPr>
          <w:rFonts w:eastAsiaTheme="minorHAnsi"/>
          <w:bCs/>
          <w:color w:val="000000"/>
        </w:rPr>
        <w:lastRenderedPageBreak/>
        <w:t>The client</w:t>
      </w:r>
      <w:r w:rsidRPr="003F1B2A">
        <w:rPr>
          <w:rFonts w:eastAsiaTheme="minorHAnsi"/>
          <w:bCs/>
          <w:color w:val="000000"/>
          <w:szCs w:val="22"/>
        </w:rPr>
        <w:t xml:space="preserve"> intends to award the contract </w:t>
      </w:r>
      <w:proofErr w:type="gramStart"/>
      <w:r w:rsidRPr="003F1B2A">
        <w:rPr>
          <w:rFonts w:eastAsiaTheme="minorHAnsi"/>
          <w:bCs/>
          <w:color w:val="000000"/>
          <w:szCs w:val="22"/>
        </w:rPr>
        <w:t>on the basis of</w:t>
      </w:r>
      <w:proofErr w:type="gramEnd"/>
      <w:r w:rsidRPr="003F1B2A">
        <w:rPr>
          <w:rFonts w:eastAsiaTheme="minorHAnsi"/>
          <w:bCs/>
          <w:color w:val="000000"/>
          <w:szCs w:val="22"/>
        </w:rPr>
        <w:t xml:space="preserve"> the </w:t>
      </w:r>
      <w:r w:rsidR="00BE7A7B">
        <w:rPr>
          <w:rFonts w:eastAsiaTheme="minorHAnsi"/>
          <w:bCs/>
          <w:szCs w:val="22"/>
        </w:rPr>
        <w:t xml:space="preserve">Most Economically Advantageous </w:t>
      </w:r>
      <w:r w:rsidR="00FC6D7D">
        <w:rPr>
          <w:rFonts w:eastAsiaTheme="minorHAnsi"/>
          <w:bCs/>
          <w:szCs w:val="22"/>
        </w:rPr>
        <w:t xml:space="preserve">Tender </w:t>
      </w:r>
      <w:r w:rsidR="00FC6D7D" w:rsidRPr="003F1B2A">
        <w:rPr>
          <w:rFonts w:eastAsiaTheme="minorHAnsi"/>
          <w:bCs/>
          <w:color w:val="000000"/>
          <w:szCs w:val="22"/>
        </w:rPr>
        <w:t>received</w:t>
      </w:r>
      <w:r w:rsidR="00463AC1">
        <w:rPr>
          <w:rFonts w:eastAsiaTheme="minorHAnsi"/>
          <w:bCs/>
          <w:color w:val="000000"/>
          <w:szCs w:val="22"/>
        </w:rPr>
        <w:t xml:space="preserve"> as defined above</w:t>
      </w:r>
      <w:r w:rsidR="00D70B7C" w:rsidRPr="003F1B2A">
        <w:rPr>
          <w:rFonts w:eastAsiaTheme="minorHAnsi"/>
          <w:bCs/>
          <w:color w:val="000000"/>
          <w:szCs w:val="22"/>
        </w:rPr>
        <w:t xml:space="preserve">. </w:t>
      </w:r>
      <w:r w:rsidRPr="003F1B2A">
        <w:rPr>
          <w:rFonts w:eastAsiaTheme="minorHAnsi"/>
          <w:bCs/>
          <w:color w:val="000000"/>
          <w:szCs w:val="22"/>
        </w:rPr>
        <w:t xml:space="preserve">An outline of how the marks are to be allocated is defined </w:t>
      </w:r>
      <w:r w:rsidR="00E94C0B" w:rsidRPr="003F1B2A">
        <w:rPr>
          <w:rFonts w:eastAsiaTheme="minorHAnsi"/>
          <w:bCs/>
          <w:color w:val="000000"/>
          <w:szCs w:val="22"/>
        </w:rPr>
        <w:t>above</w:t>
      </w:r>
      <w:r w:rsidR="003308BB" w:rsidRPr="003F1B2A">
        <w:rPr>
          <w:rFonts w:eastAsiaTheme="minorHAnsi"/>
          <w:bCs/>
          <w:color w:val="000000"/>
          <w:szCs w:val="22"/>
        </w:rPr>
        <w:t xml:space="preserve">. </w:t>
      </w:r>
    </w:p>
    <w:p w14:paraId="5B288FFF" w14:textId="205B15E1" w:rsidR="00FC0A1F" w:rsidRPr="00A54CD3" w:rsidRDefault="00FC0A1F" w:rsidP="0096550B">
      <w:pPr>
        <w:pStyle w:val="ListParagraph"/>
        <w:numPr>
          <w:ilvl w:val="0"/>
          <w:numId w:val="0"/>
        </w:numPr>
        <w:autoSpaceDE w:val="0"/>
        <w:autoSpaceDN w:val="0"/>
        <w:adjustRightInd w:val="0"/>
        <w:spacing w:after="120" w:line="276" w:lineRule="auto"/>
        <w:ind w:left="720"/>
        <w:jc w:val="both"/>
        <w:rPr>
          <w:rFonts w:eastAsiaTheme="minorHAnsi"/>
          <w:color w:val="000000"/>
          <w:szCs w:val="22"/>
        </w:rPr>
      </w:pPr>
      <w:r w:rsidRPr="00A54CD3">
        <w:rPr>
          <w:rFonts w:eastAsiaTheme="minorHAnsi"/>
          <w:color w:val="000000"/>
          <w:szCs w:val="22"/>
        </w:rPr>
        <w:t xml:space="preserve">No enforceable commitment of any kind, contractual or otherwise will exist unless and until a formal written Contract has been executed by or on behalf of the Client arising </w:t>
      </w:r>
      <w:proofErr w:type="gramStart"/>
      <w:r w:rsidRPr="00A54CD3">
        <w:rPr>
          <w:rFonts w:eastAsiaTheme="minorHAnsi"/>
          <w:color w:val="000000"/>
          <w:szCs w:val="22"/>
        </w:rPr>
        <w:t>as a result of</w:t>
      </w:r>
      <w:proofErr w:type="gramEnd"/>
      <w:r w:rsidRPr="00A54CD3">
        <w:rPr>
          <w:rFonts w:eastAsiaTheme="minorHAnsi"/>
          <w:color w:val="000000"/>
          <w:szCs w:val="22"/>
        </w:rPr>
        <w:t xml:space="preserve"> this </w:t>
      </w:r>
      <w:r w:rsidR="001C565F" w:rsidRPr="00A54CD3">
        <w:rPr>
          <w:rFonts w:eastAsiaTheme="minorHAnsi"/>
          <w:color w:val="000000"/>
          <w:szCs w:val="22"/>
        </w:rPr>
        <w:t>mini competition</w:t>
      </w:r>
      <w:r w:rsidRPr="00A54CD3">
        <w:rPr>
          <w:rFonts w:eastAsiaTheme="minorHAnsi"/>
          <w:color w:val="000000"/>
          <w:szCs w:val="22"/>
        </w:rPr>
        <w:t xml:space="preserve"> (“Mini Competition”) initiated by way of this supplementary request for tender </w:t>
      </w:r>
      <w:proofErr w:type="gramStart"/>
      <w:r w:rsidRPr="00A54CD3">
        <w:rPr>
          <w:rFonts w:eastAsiaTheme="minorHAnsi"/>
          <w:color w:val="000000"/>
          <w:szCs w:val="22"/>
        </w:rPr>
        <w:t>(”SRFT</w:t>
      </w:r>
      <w:proofErr w:type="gramEnd"/>
      <w:r w:rsidRPr="00A54CD3">
        <w:rPr>
          <w:rFonts w:eastAsiaTheme="minorHAnsi"/>
          <w:color w:val="000000"/>
          <w:szCs w:val="22"/>
        </w:rPr>
        <w:t>”).</w:t>
      </w:r>
      <w:r w:rsidR="00A54CD3" w:rsidRPr="00A54CD3">
        <w:rPr>
          <w:rFonts w:eastAsiaTheme="minorHAnsi"/>
          <w:color w:val="000000"/>
          <w:szCs w:val="22"/>
        </w:rPr>
        <w:t xml:space="preserve"> </w:t>
      </w:r>
      <w:r w:rsidRPr="00A54CD3">
        <w:rPr>
          <w:rFonts w:eastAsiaTheme="minorHAnsi"/>
          <w:color w:val="000000"/>
          <w:szCs w:val="22"/>
        </w:rPr>
        <w:t>The Client may cancel a Mini Competition at any time prior to a Contract being executed by it. Any notification of preferred bidder status by a Client shall not give rise to any enforceable rights by the Tenderer</w:t>
      </w:r>
      <w:r w:rsidR="005A0CD5" w:rsidRPr="00A54CD3">
        <w:rPr>
          <w:rFonts w:eastAsiaTheme="minorHAnsi"/>
          <w:color w:val="000000"/>
          <w:szCs w:val="22"/>
        </w:rPr>
        <w:t xml:space="preserve">. </w:t>
      </w:r>
    </w:p>
    <w:p w14:paraId="3E2909EC" w14:textId="7564D04F" w:rsidR="00FC0A1F" w:rsidRPr="00AD7FA6" w:rsidRDefault="00FC0A1F">
      <w:pPr>
        <w:pStyle w:val="ListParagraph"/>
        <w:numPr>
          <w:ilvl w:val="0"/>
          <w:numId w:val="10"/>
        </w:numPr>
        <w:autoSpaceDE w:val="0"/>
        <w:autoSpaceDN w:val="0"/>
        <w:adjustRightInd w:val="0"/>
        <w:spacing w:after="120" w:line="276" w:lineRule="auto"/>
        <w:ind w:left="720"/>
        <w:jc w:val="both"/>
        <w:rPr>
          <w:rFonts w:eastAsiaTheme="minorHAnsi"/>
          <w:color w:val="000000"/>
          <w:szCs w:val="22"/>
        </w:rPr>
      </w:pPr>
      <w:r w:rsidRPr="00AD7FA6">
        <w:rPr>
          <w:rFonts w:eastAsiaTheme="minorHAnsi"/>
          <w:color w:val="000000"/>
          <w:szCs w:val="22"/>
        </w:rPr>
        <w:t xml:space="preserve">Tenderers are advised that </w:t>
      </w:r>
      <w:r w:rsidR="00DB59FE">
        <w:rPr>
          <w:rFonts w:eastAsiaTheme="minorHAnsi"/>
          <w:color w:val="000000"/>
          <w:szCs w:val="22"/>
        </w:rPr>
        <w:t xml:space="preserve">the </w:t>
      </w:r>
      <w:r w:rsidRPr="00AD7FA6">
        <w:rPr>
          <w:rFonts w:eastAsiaTheme="minorHAnsi"/>
          <w:color w:val="000000"/>
          <w:szCs w:val="22"/>
        </w:rPr>
        <w:t>Client is subject to the Freedom of Information (FOI) Acts, 2014</w:t>
      </w:r>
      <w:r w:rsidR="00316904" w:rsidRPr="00AD7FA6">
        <w:rPr>
          <w:rFonts w:eastAsiaTheme="minorHAnsi"/>
          <w:color w:val="000000"/>
          <w:szCs w:val="22"/>
        </w:rPr>
        <w:t xml:space="preserve">. </w:t>
      </w:r>
      <w:r w:rsidRPr="00AD7FA6">
        <w:rPr>
          <w:rFonts w:eastAsiaTheme="minorHAnsi"/>
          <w:color w:val="000000"/>
          <w:szCs w:val="22"/>
        </w:rPr>
        <w:t>If a Tenderer considers that any of the information supplied in their Tender response is either commercially sensitive or confidential in nature, this should be highlighted and the reasons for its sensitivity specified</w:t>
      </w:r>
      <w:r w:rsidR="00316904" w:rsidRPr="00AD7FA6">
        <w:rPr>
          <w:rFonts w:eastAsiaTheme="minorHAnsi"/>
          <w:color w:val="000000"/>
          <w:szCs w:val="22"/>
        </w:rPr>
        <w:t xml:space="preserve">. </w:t>
      </w:r>
      <w:r w:rsidRPr="00AD7FA6">
        <w:rPr>
          <w:rFonts w:eastAsiaTheme="minorHAnsi"/>
          <w:color w:val="000000"/>
          <w:szCs w:val="22"/>
        </w:rPr>
        <w:t>In such cases the relevant material will, in response to a request under the FOI Act, be examined in the light of the exceptions provided for in the Act.</w:t>
      </w:r>
    </w:p>
    <w:p w14:paraId="476E65DF" w14:textId="6D853418" w:rsidR="00FC0A1F" w:rsidRPr="00AD7FA6" w:rsidRDefault="00FC0A1F">
      <w:pPr>
        <w:pStyle w:val="ListParagraph"/>
        <w:numPr>
          <w:ilvl w:val="0"/>
          <w:numId w:val="10"/>
        </w:numPr>
        <w:autoSpaceDE w:val="0"/>
        <w:autoSpaceDN w:val="0"/>
        <w:adjustRightInd w:val="0"/>
        <w:spacing w:after="120" w:line="276" w:lineRule="auto"/>
        <w:ind w:left="720"/>
        <w:jc w:val="both"/>
        <w:rPr>
          <w:rFonts w:eastAsiaTheme="minorHAnsi"/>
          <w:color w:val="000000"/>
          <w:szCs w:val="22"/>
        </w:rPr>
      </w:pPr>
      <w:r w:rsidRPr="00AD7FA6">
        <w:rPr>
          <w:rFonts w:eastAsiaTheme="minorHAnsi"/>
          <w:color w:val="000000"/>
          <w:szCs w:val="22"/>
        </w:rPr>
        <w:t xml:space="preserve">Any conflict of interest or potential conflict of interest on the part of a </w:t>
      </w:r>
      <w:r w:rsidR="00DB59FE">
        <w:rPr>
          <w:rFonts w:eastAsiaTheme="minorHAnsi"/>
          <w:color w:val="000000"/>
          <w:szCs w:val="22"/>
        </w:rPr>
        <w:t>Tenderer</w:t>
      </w:r>
      <w:r w:rsidRPr="00AD7FA6">
        <w:rPr>
          <w:rFonts w:eastAsiaTheme="minorHAnsi"/>
          <w:color w:val="000000"/>
          <w:szCs w:val="22"/>
        </w:rPr>
        <w:t xml:space="preserve">, individual employees or corporate or individual service providers (whether sub-contractors or </w:t>
      </w:r>
      <w:proofErr w:type="gramStart"/>
      <w:r w:rsidRPr="00AD7FA6">
        <w:rPr>
          <w:rFonts w:eastAsiaTheme="minorHAnsi"/>
          <w:color w:val="000000"/>
          <w:szCs w:val="22"/>
        </w:rPr>
        <w:t>third party</w:t>
      </w:r>
      <w:proofErr w:type="gramEnd"/>
      <w:r w:rsidRPr="00AD7FA6">
        <w:rPr>
          <w:rFonts w:eastAsiaTheme="minorHAnsi"/>
          <w:color w:val="000000"/>
          <w:szCs w:val="22"/>
        </w:rPr>
        <w:t xml:space="preserve"> retainers) of a Tenderer must be fully disclosed to the Client as soon as the conflict or potential conflict becomes apparent. In the event of any conflict or potential conflict of interest, the Client may invite Tenderers to propose means by which the conflict might be removed</w:t>
      </w:r>
      <w:r w:rsidR="00316904" w:rsidRPr="00AD7FA6">
        <w:rPr>
          <w:rFonts w:eastAsiaTheme="minorHAnsi"/>
          <w:color w:val="000000"/>
          <w:szCs w:val="22"/>
        </w:rPr>
        <w:t xml:space="preserve">. </w:t>
      </w:r>
      <w:r w:rsidRPr="00AD7FA6">
        <w:rPr>
          <w:rFonts w:eastAsiaTheme="minorHAnsi"/>
          <w:color w:val="000000"/>
          <w:szCs w:val="22"/>
        </w:rPr>
        <w:t>The Client</w:t>
      </w:r>
      <w:r w:rsidRPr="00AD7FA6">
        <w:rPr>
          <w:rFonts w:eastAsiaTheme="minorHAnsi"/>
          <w:b/>
          <w:color w:val="000000"/>
        </w:rPr>
        <w:t xml:space="preserve"> </w:t>
      </w:r>
      <w:r w:rsidRPr="00AD7FA6">
        <w:rPr>
          <w:rFonts w:eastAsiaTheme="minorHAnsi"/>
          <w:color w:val="000000"/>
          <w:szCs w:val="22"/>
        </w:rPr>
        <w:t xml:space="preserve">will, in its absolute discretion, decide on the appropriate course of action. </w:t>
      </w:r>
    </w:p>
    <w:p w14:paraId="7146EC42" w14:textId="4D370B4F" w:rsidR="00FC0A1F" w:rsidRPr="00AD7FA6" w:rsidRDefault="00FC0A1F">
      <w:pPr>
        <w:pStyle w:val="ListParagraph"/>
        <w:numPr>
          <w:ilvl w:val="0"/>
          <w:numId w:val="10"/>
        </w:numPr>
        <w:autoSpaceDE w:val="0"/>
        <w:autoSpaceDN w:val="0"/>
        <w:adjustRightInd w:val="0"/>
        <w:spacing w:after="120" w:line="276" w:lineRule="auto"/>
        <w:ind w:left="720"/>
        <w:jc w:val="both"/>
        <w:rPr>
          <w:rFonts w:eastAsiaTheme="minorHAnsi"/>
          <w:color w:val="000000"/>
          <w:szCs w:val="22"/>
        </w:rPr>
      </w:pPr>
      <w:r w:rsidRPr="00AD7FA6">
        <w:rPr>
          <w:rFonts w:eastAsiaTheme="minorHAnsi"/>
          <w:color w:val="000000"/>
          <w:szCs w:val="22"/>
        </w:rPr>
        <w:t>Any registerable interest involving a Tenderer and the Client, other members of the Government, members of the Oireachtas (Parliament), or employees of the Client and/or divisions/agencies under the aegis of the relevant Ministers, and their relatives, must be fully disclosed in any Response.  In the event of this information only coming to the notice of a Tenderer after the submission of a Response and prior to the award of any Contract, it must be communicated to the Client immediately upon such information becoming known</w:t>
      </w:r>
      <w:r w:rsidR="00316904" w:rsidRPr="00AD7FA6">
        <w:rPr>
          <w:rFonts w:eastAsiaTheme="minorHAnsi"/>
          <w:color w:val="000000"/>
          <w:szCs w:val="22"/>
        </w:rPr>
        <w:t xml:space="preserve">. </w:t>
      </w:r>
      <w:r w:rsidRPr="00AD7FA6">
        <w:rPr>
          <w:rFonts w:eastAsiaTheme="minorHAnsi"/>
          <w:color w:val="000000"/>
          <w:szCs w:val="22"/>
        </w:rPr>
        <w:t xml:space="preserve">The terms ‘registerable interest’ and ‘relative’ shall be interpreted as per Section 2 of the Ethics in Public Office Act, 1995, a copy of which is available to download at www.finance.gov.ie. The Contracting Authority will, in its absolute discretion, decide on the appropriate course of action, which may in appropriate circumstances include eliminating a Tenderer from the competition or terminating any contract </w:t>
      </w:r>
      <w:proofErr w:type="gramStart"/>
      <w:r w:rsidRPr="00AD7FA6">
        <w:rPr>
          <w:rFonts w:eastAsiaTheme="minorHAnsi"/>
          <w:color w:val="000000"/>
          <w:szCs w:val="22"/>
        </w:rPr>
        <w:t>entered into</w:t>
      </w:r>
      <w:proofErr w:type="gramEnd"/>
      <w:r w:rsidRPr="00AD7FA6">
        <w:rPr>
          <w:rFonts w:eastAsiaTheme="minorHAnsi"/>
          <w:color w:val="000000"/>
          <w:szCs w:val="22"/>
        </w:rPr>
        <w:t xml:space="preserve"> by a Tenderer</w:t>
      </w:r>
      <w:r w:rsidR="00316904" w:rsidRPr="00AD7FA6">
        <w:rPr>
          <w:rFonts w:eastAsiaTheme="minorHAnsi"/>
          <w:color w:val="000000"/>
          <w:szCs w:val="22"/>
        </w:rPr>
        <w:t xml:space="preserve">. </w:t>
      </w:r>
    </w:p>
    <w:p w14:paraId="48E28E6C" w14:textId="58BEA49B" w:rsidR="00FC0A1F" w:rsidRPr="00AD7FA6" w:rsidRDefault="00FC0A1F">
      <w:pPr>
        <w:pStyle w:val="ListParagraph"/>
        <w:numPr>
          <w:ilvl w:val="0"/>
          <w:numId w:val="10"/>
        </w:numPr>
        <w:autoSpaceDE w:val="0"/>
        <w:autoSpaceDN w:val="0"/>
        <w:adjustRightInd w:val="0"/>
        <w:spacing w:after="120" w:line="276" w:lineRule="auto"/>
        <w:ind w:left="720"/>
        <w:jc w:val="both"/>
        <w:rPr>
          <w:rFonts w:eastAsiaTheme="minorHAnsi"/>
          <w:b/>
          <w:bCs/>
          <w:color w:val="000000"/>
          <w:szCs w:val="22"/>
        </w:rPr>
      </w:pPr>
      <w:r w:rsidRPr="00AD7FA6">
        <w:rPr>
          <w:rFonts w:eastAsiaTheme="minorHAnsi"/>
          <w:b/>
          <w:bCs/>
          <w:color w:val="000000"/>
          <w:szCs w:val="22"/>
        </w:rPr>
        <w:t xml:space="preserve">Notification of Results </w:t>
      </w:r>
    </w:p>
    <w:p w14:paraId="367E952F" w14:textId="25FD36BF" w:rsidR="00FC0A1F" w:rsidRPr="00AD7FA6" w:rsidRDefault="006A31F0" w:rsidP="0096550B">
      <w:pPr>
        <w:pStyle w:val="ListParagraph"/>
        <w:numPr>
          <w:ilvl w:val="0"/>
          <w:numId w:val="0"/>
        </w:numPr>
        <w:autoSpaceDE w:val="0"/>
        <w:autoSpaceDN w:val="0"/>
        <w:adjustRightInd w:val="0"/>
        <w:spacing w:line="276" w:lineRule="auto"/>
        <w:ind w:left="720"/>
        <w:jc w:val="both"/>
        <w:rPr>
          <w:rFonts w:eastAsiaTheme="minorHAnsi"/>
          <w:color w:val="000000"/>
          <w:szCs w:val="22"/>
        </w:rPr>
      </w:pPr>
      <w:r w:rsidRPr="006A31F0">
        <w:rPr>
          <w:rFonts w:eastAsiaTheme="minorHAnsi"/>
          <w:color w:val="000000"/>
          <w:szCs w:val="22"/>
        </w:rPr>
        <w:t>Tenderers should note that the Client shall, when notifying Tenderers of the results of this Mini-Competition, include the scores obtained by the Tenderer concerned and the scores obtained by the preferred bidder in respect of each award criterion assessed by the Contracting Authority. The client shall issue a voluntary non-mandatory standstill period (5 days) in respect of this Mini-Competition, unless otherwise advised in writing by the Clien</w:t>
      </w:r>
      <w:r>
        <w:rPr>
          <w:rFonts w:eastAsiaTheme="minorHAnsi"/>
          <w:color w:val="000000"/>
          <w:szCs w:val="22"/>
        </w:rPr>
        <w:t>t</w:t>
      </w:r>
      <w:r w:rsidR="00FC0A1F" w:rsidRPr="00AD7FA6">
        <w:rPr>
          <w:rFonts w:eastAsiaTheme="minorHAnsi"/>
          <w:color w:val="000000"/>
          <w:szCs w:val="22"/>
        </w:rPr>
        <w:t xml:space="preserve">. </w:t>
      </w:r>
    </w:p>
    <w:p w14:paraId="312DFEA5" w14:textId="1061B2CC" w:rsidR="00FC0A1F" w:rsidRPr="00AD7FA6" w:rsidRDefault="00FC0A1F">
      <w:pPr>
        <w:pStyle w:val="ListParagraph"/>
        <w:numPr>
          <w:ilvl w:val="0"/>
          <w:numId w:val="10"/>
        </w:numPr>
        <w:autoSpaceDE w:val="0"/>
        <w:autoSpaceDN w:val="0"/>
        <w:adjustRightInd w:val="0"/>
        <w:spacing w:after="120" w:line="276" w:lineRule="auto"/>
        <w:ind w:left="720"/>
        <w:jc w:val="both"/>
        <w:rPr>
          <w:rFonts w:eastAsiaTheme="minorHAnsi"/>
          <w:b/>
          <w:bCs/>
          <w:color w:val="000000"/>
          <w:szCs w:val="22"/>
        </w:rPr>
      </w:pPr>
      <w:r w:rsidRPr="00AD7FA6">
        <w:rPr>
          <w:rFonts w:eastAsiaTheme="minorHAnsi"/>
          <w:b/>
          <w:bCs/>
          <w:color w:val="000000"/>
          <w:szCs w:val="22"/>
        </w:rPr>
        <w:t xml:space="preserve">Return of Signed Contract </w:t>
      </w:r>
    </w:p>
    <w:p w14:paraId="4C8EE039" w14:textId="204454EF" w:rsidR="00FC0A1F" w:rsidRPr="00AD7FA6" w:rsidRDefault="00FC0A1F" w:rsidP="0096550B">
      <w:pPr>
        <w:pStyle w:val="ListParagraph"/>
        <w:numPr>
          <w:ilvl w:val="0"/>
          <w:numId w:val="0"/>
        </w:numPr>
        <w:autoSpaceDE w:val="0"/>
        <w:autoSpaceDN w:val="0"/>
        <w:adjustRightInd w:val="0"/>
        <w:spacing w:line="276" w:lineRule="auto"/>
        <w:ind w:left="720"/>
        <w:jc w:val="both"/>
        <w:rPr>
          <w:rFonts w:eastAsiaTheme="minorHAnsi"/>
          <w:color w:val="000000"/>
          <w:szCs w:val="22"/>
        </w:rPr>
      </w:pPr>
      <w:r w:rsidRPr="00AD7FA6">
        <w:rPr>
          <w:rFonts w:eastAsiaTheme="minorHAnsi"/>
          <w:color w:val="000000"/>
          <w:szCs w:val="22"/>
        </w:rPr>
        <w:t xml:space="preserve">The successful Tenderer must sign and return the “Services Contract” (a draft </w:t>
      </w:r>
      <w:r w:rsidR="008D1763">
        <w:rPr>
          <w:rFonts w:eastAsiaTheme="minorHAnsi"/>
          <w:color w:val="000000"/>
          <w:szCs w:val="22"/>
        </w:rPr>
        <w:t xml:space="preserve">was part of your application to the Framework and is available on your </w:t>
      </w:r>
      <w:proofErr w:type="spellStart"/>
      <w:r w:rsidR="006D51A4">
        <w:rPr>
          <w:rFonts w:eastAsiaTheme="minorHAnsi"/>
          <w:color w:val="000000"/>
          <w:szCs w:val="22"/>
        </w:rPr>
        <w:t>eTenders</w:t>
      </w:r>
      <w:proofErr w:type="spellEnd"/>
      <w:r w:rsidR="008D1763">
        <w:rPr>
          <w:rFonts w:eastAsiaTheme="minorHAnsi"/>
          <w:color w:val="000000"/>
          <w:szCs w:val="22"/>
        </w:rPr>
        <w:t xml:space="preserve"> portal. A copy may have been included on </w:t>
      </w:r>
      <w:proofErr w:type="spellStart"/>
      <w:r w:rsidR="006D51A4">
        <w:rPr>
          <w:rFonts w:eastAsiaTheme="minorHAnsi"/>
          <w:color w:val="000000"/>
          <w:szCs w:val="22"/>
        </w:rPr>
        <w:t>eTenders</w:t>
      </w:r>
      <w:proofErr w:type="spellEnd"/>
      <w:r w:rsidR="008D1763">
        <w:rPr>
          <w:rFonts w:eastAsiaTheme="minorHAnsi"/>
          <w:color w:val="000000"/>
          <w:szCs w:val="22"/>
        </w:rPr>
        <w:t xml:space="preserve"> with this mini competition</w:t>
      </w:r>
      <w:r w:rsidRPr="00AD7FA6">
        <w:rPr>
          <w:rFonts w:eastAsiaTheme="minorHAnsi"/>
          <w:color w:val="000000"/>
          <w:szCs w:val="22"/>
        </w:rPr>
        <w:t xml:space="preserve">) to the </w:t>
      </w:r>
      <w:r w:rsidR="00836F1D">
        <w:rPr>
          <w:rFonts w:eastAsiaTheme="minorHAnsi"/>
          <w:color w:val="000000"/>
          <w:szCs w:val="22"/>
        </w:rPr>
        <w:t>Client</w:t>
      </w:r>
      <w:r w:rsidRPr="00AD7FA6">
        <w:rPr>
          <w:rFonts w:eastAsiaTheme="minorHAnsi"/>
          <w:color w:val="000000"/>
          <w:szCs w:val="22"/>
        </w:rPr>
        <w:t xml:space="preserve"> no later than seven (7) calendar days from the date of issue by the </w:t>
      </w:r>
      <w:r w:rsidR="00836F1D">
        <w:rPr>
          <w:rFonts w:eastAsiaTheme="minorHAnsi"/>
          <w:color w:val="000000"/>
          <w:szCs w:val="22"/>
        </w:rPr>
        <w:t>Client</w:t>
      </w:r>
      <w:r w:rsidRPr="00AD7FA6">
        <w:rPr>
          <w:rFonts w:eastAsiaTheme="minorHAnsi"/>
          <w:color w:val="000000"/>
          <w:szCs w:val="22"/>
        </w:rPr>
        <w:t xml:space="preserve">, unless notified otherwise in writing by the Contracting Authority. A signed contract returned by the successful Tenderer is not binding on any SRFT Client unless and until the SRFT Client has signed the “Services Contract” in </w:t>
      </w:r>
      <w:r w:rsidRPr="00836F1D">
        <w:rPr>
          <w:rFonts w:eastAsiaTheme="minorHAnsi"/>
          <w:color w:val="000000"/>
          <w:szCs w:val="22"/>
        </w:rPr>
        <w:t xml:space="preserve">accordance with </w:t>
      </w:r>
      <w:r w:rsidRPr="00AD7FA6">
        <w:rPr>
          <w:rFonts w:eastAsiaTheme="minorHAnsi"/>
          <w:color w:val="000000"/>
          <w:szCs w:val="22"/>
        </w:rPr>
        <w:t xml:space="preserve">this SRFT. </w:t>
      </w:r>
    </w:p>
    <w:p w14:paraId="14995A10" w14:textId="14C11C1E" w:rsidR="00FC0A1F" w:rsidRPr="00351148" w:rsidRDefault="00FC0A1F" w:rsidP="0096550B">
      <w:pPr>
        <w:pStyle w:val="ListParagraph"/>
        <w:numPr>
          <w:ilvl w:val="0"/>
          <w:numId w:val="0"/>
        </w:numPr>
        <w:tabs>
          <w:tab w:val="left" w:pos="0"/>
          <w:tab w:val="left" w:pos="1418"/>
          <w:tab w:val="left" w:pos="2269"/>
          <w:tab w:val="center" w:pos="4111"/>
          <w:tab w:val="left" w:pos="5670"/>
        </w:tabs>
        <w:spacing w:line="276" w:lineRule="auto"/>
        <w:ind w:left="720"/>
        <w:jc w:val="both"/>
        <w:rPr>
          <w:rFonts w:eastAsiaTheme="minorHAnsi"/>
          <w:color w:val="000000"/>
          <w:szCs w:val="22"/>
        </w:rPr>
      </w:pPr>
      <w:r w:rsidRPr="00AD7FA6">
        <w:rPr>
          <w:rFonts w:eastAsiaTheme="minorHAnsi"/>
          <w:color w:val="000000"/>
          <w:szCs w:val="22"/>
        </w:rPr>
        <w:t xml:space="preserve">Where the signed Contract has not been received by the </w:t>
      </w:r>
      <w:r w:rsidR="00836F1D">
        <w:rPr>
          <w:rFonts w:eastAsiaTheme="minorHAnsi"/>
          <w:color w:val="000000"/>
          <w:szCs w:val="22"/>
        </w:rPr>
        <w:t>Client</w:t>
      </w:r>
      <w:r w:rsidRPr="00AD7FA6">
        <w:rPr>
          <w:rFonts w:eastAsiaTheme="minorHAnsi"/>
          <w:color w:val="000000"/>
          <w:szCs w:val="22"/>
        </w:rPr>
        <w:t xml:space="preserve"> within the period as specified </w:t>
      </w:r>
      <w:r w:rsidR="00E94C0B" w:rsidRPr="00AD7FA6">
        <w:rPr>
          <w:rFonts w:eastAsiaTheme="minorHAnsi"/>
          <w:color w:val="000000"/>
          <w:szCs w:val="22"/>
        </w:rPr>
        <w:t xml:space="preserve">in this clause, </w:t>
      </w:r>
      <w:r w:rsidRPr="00AD7FA6">
        <w:rPr>
          <w:rFonts w:eastAsiaTheme="minorHAnsi"/>
          <w:color w:val="000000"/>
          <w:szCs w:val="22"/>
        </w:rPr>
        <w:t xml:space="preserve">then the </w:t>
      </w:r>
      <w:r w:rsidR="00836F1D">
        <w:rPr>
          <w:rFonts w:eastAsiaTheme="minorHAnsi"/>
          <w:color w:val="000000"/>
          <w:szCs w:val="22"/>
        </w:rPr>
        <w:t>Client</w:t>
      </w:r>
      <w:r w:rsidRPr="00AD7FA6">
        <w:rPr>
          <w:rFonts w:eastAsiaTheme="minorHAnsi"/>
          <w:color w:val="000000"/>
          <w:szCs w:val="22"/>
        </w:rPr>
        <w:t xml:space="preserve"> may proceed to award the contract to the next highest ranked tendering Tenderer pursuant to this SRFT</w:t>
      </w:r>
      <w:r w:rsidR="00316904" w:rsidRPr="00AD7FA6">
        <w:rPr>
          <w:rFonts w:eastAsiaTheme="minorHAnsi"/>
          <w:color w:val="000000"/>
          <w:szCs w:val="22"/>
        </w:rPr>
        <w:t xml:space="preserve">. </w:t>
      </w:r>
    </w:p>
    <w:p w14:paraId="6CAA4925" w14:textId="4338EAB2" w:rsidR="00FC6D7D" w:rsidRDefault="00FC0A1F">
      <w:pPr>
        <w:pStyle w:val="ListParagraph"/>
        <w:numPr>
          <w:ilvl w:val="0"/>
          <w:numId w:val="10"/>
        </w:numPr>
        <w:autoSpaceDE w:val="0"/>
        <w:autoSpaceDN w:val="0"/>
        <w:adjustRightInd w:val="0"/>
        <w:spacing w:after="120" w:line="276" w:lineRule="auto"/>
        <w:ind w:left="720"/>
        <w:jc w:val="both"/>
        <w:rPr>
          <w:rFonts w:eastAsiaTheme="minorHAnsi"/>
          <w:color w:val="000000"/>
          <w:szCs w:val="22"/>
        </w:rPr>
      </w:pPr>
      <w:r w:rsidRPr="00AD7FA6">
        <w:rPr>
          <w:rFonts w:eastAsiaTheme="minorHAnsi"/>
          <w:color w:val="000000"/>
          <w:szCs w:val="22"/>
        </w:rPr>
        <w:t xml:space="preserve">Prior to the award of any contract </w:t>
      </w:r>
      <w:r w:rsidR="00356319">
        <w:rPr>
          <w:rFonts w:eastAsiaTheme="minorHAnsi"/>
          <w:color w:val="000000"/>
          <w:szCs w:val="22"/>
        </w:rPr>
        <w:t xml:space="preserve">arising out of </w:t>
      </w:r>
      <w:r w:rsidRPr="00AD7FA6">
        <w:rPr>
          <w:rFonts w:eastAsiaTheme="minorHAnsi"/>
          <w:color w:val="000000"/>
          <w:szCs w:val="22"/>
        </w:rPr>
        <w:t xml:space="preserve">this </w:t>
      </w:r>
      <w:r w:rsidR="00356319">
        <w:rPr>
          <w:rFonts w:eastAsiaTheme="minorHAnsi"/>
          <w:color w:val="000000"/>
          <w:szCs w:val="22"/>
        </w:rPr>
        <w:t>competition</w:t>
      </w:r>
      <w:r w:rsidRPr="00AD7FA6">
        <w:rPr>
          <w:rFonts w:eastAsiaTheme="minorHAnsi"/>
          <w:color w:val="000000"/>
          <w:szCs w:val="22"/>
        </w:rPr>
        <w:t xml:space="preserve">, the successful Tenderer </w:t>
      </w:r>
      <w:r w:rsidR="00356319">
        <w:rPr>
          <w:rFonts w:eastAsiaTheme="minorHAnsi"/>
          <w:color w:val="000000"/>
          <w:szCs w:val="22"/>
        </w:rPr>
        <w:t xml:space="preserve">shall </w:t>
      </w:r>
      <w:r w:rsidRPr="00AD7FA6">
        <w:rPr>
          <w:rFonts w:eastAsiaTheme="minorHAnsi"/>
          <w:color w:val="000000"/>
          <w:szCs w:val="22"/>
        </w:rPr>
        <w:t xml:space="preserve">be required to </w:t>
      </w:r>
      <w:r w:rsidR="00356319">
        <w:rPr>
          <w:rFonts w:eastAsiaTheme="minorHAnsi"/>
          <w:color w:val="000000"/>
          <w:szCs w:val="22"/>
        </w:rPr>
        <w:t>supply</w:t>
      </w:r>
      <w:r w:rsidR="00907394">
        <w:rPr>
          <w:rFonts w:eastAsiaTheme="minorHAnsi"/>
          <w:color w:val="000000"/>
          <w:szCs w:val="22"/>
        </w:rPr>
        <w:t xml:space="preserve"> t</w:t>
      </w:r>
      <w:r w:rsidR="00356319" w:rsidRPr="00907394">
        <w:rPr>
          <w:rFonts w:eastAsiaTheme="minorHAnsi"/>
          <w:color w:val="000000"/>
          <w:szCs w:val="22"/>
        </w:rPr>
        <w:t>heir Tax Clearance Access Number and Tax Reference Number to facilitate online verification of their tax status by the Client</w:t>
      </w:r>
      <w:r w:rsidR="00316904" w:rsidRPr="00907394">
        <w:rPr>
          <w:rFonts w:eastAsiaTheme="minorHAnsi"/>
          <w:color w:val="000000"/>
          <w:szCs w:val="22"/>
        </w:rPr>
        <w:t xml:space="preserve">. </w:t>
      </w:r>
      <w:r w:rsidR="00356319" w:rsidRPr="00907394">
        <w:rPr>
          <w:rFonts w:eastAsiaTheme="minorHAnsi"/>
          <w:color w:val="000000"/>
          <w:szCs w:val="22"/>
        </w:rPr>
        <w:t xml:space="preserve">By supplying these </w:t>
      </w:r>
      <w:r w:rsidR="001A49F7" w:rsidRPr="00907394">
        <w:rPr>
          <w:rFonts w:eastAsiaTheme="minorHAnsi"/>
          <w:color w:val="000000"/>
          <w:szCs w:val="22"/>
        </w:rPr>
        <w:t>numbers,</w:t>
      </w:r>
      <w:r w:rsidR="00356319" w:rsidRPr="00907394">
        <w:rPr>
          <w:rFonts w:eastAsiaTheme="minorHAnsi"/>
          <w:color w:val="000000"/>
          <w:szCs w:val="22"/>
        </w:rPr>
        <w:t xml:space="preserve"> the successful Tenderer </w:t>
      </w:r>
      <w:r w:rsidR="00356319" w:rsidRPr="00907394">
        <w:rPr>
          <w:rFonts w:eastAsiaTheme="minorHAnsi"/>
          <w:color w:val="000000"/>
          <w:szCs w:val="22"/>
        </w:rPr>
        <w:lastRenderedPageBreak/>
        <w:t>acknowledges and agrees that the Client has the permission of the successful Tenderer to verify its tax cleared position online.</w:t>
      </w:r>
    </w:p>
    <w:p w14:paraId="2640B22B" w14:textId="77777777" w:rsidR="00FC6D7D" w:rsidRPr="00FC6D7D" w:rsidRDefault="00094751">
      <w:pPr>
        <w:pStyle w:val="ListParagraph"/>
        <w:numPr>
          <w:ilvl w:val="0"/>
          <w:numId w:val="10"/>
        </w:numPr>
        <w:autoSpaceDE w:val="0"/>
        <w:autoSpaceDN w:val="0"/>
        <w:adjustRightInd w:val="0"/>
        <w:spacing w:after="120" w:line="276" w:lineRule="auto"/>
        <w:ind w:left="720"/>
        <w:jc w:val="both"/>
        <w:rPr>
          <w:rFonts w:eastAsiaTheme="minorHAnsi"/>
          <w:color w:val="000000"/>
          <w:szCs w:val="22"/>
        </w:rPr>
      </w:pPr>
      <w:r w:rsidRPr="00FC6D7D">
        <w:rPr>
          <w:rFonts w:eastAsiaTheme="minorHAnsi"/>
          <w:szCs w:val="22"/>
        </w:rPr>
        <w:t>The Client reserves the right to withhold payment where the successful Tenderer fails to meet his/her contractual obligations in relation to the delivery of services to an acceptable level of quality as set out in the SRFT.</w:t>
      </w:r>
    </w:p>
    <w:p w14:paraId="2E0770C8" w14:textId="1AFFD578" w:rsidR="00094751" w:rsidRPr="00FC6D7D" w:rsidRDefault="00094751">
      <w:pPr>
        <w:pStyle w:val="ListParagraph"/>
        <w:numPr>
          <w:ilvl w:val="0"/>
          <w:numId w:val="10"/>
        </w:numPr>
        <w:autoSpaceDE w:val="0"/>
        <w:autoSpaceDN w:val="0"/>
        <w:adjustRightInd w:val="0"/>
        <w:spacing w:after="120" w:line="276" w:lineRule="auto"/>
        <w:ind w:left="720"/>
        <w:jc w:val="both"/>
        <w:rPr>
          <w:rFonts w:eastAsiaTheme="minorHAnsi"/>
          <w:color w:val="000000"/>
          <w:szCs w:val="22"/>
        </w:rPr>
      </w:pPr>
      <w:r w:rsidRPr="00FC6D7D">
        <w:rPr>
          <w:rFonts w:eastAsiaTheme="minorHAnsi"/>
          <w:szCs w:val="22"/>
        </w:rPr>
        <w:t xml:space="preserve">The contract for the requested services will be awarded </w:t>
      </w:r>
      <w:proofErr w:type="gramStart"/>
      <w:r w:rsidRPr="00FC6D7D">
        <w:rPr>
          <w:rFonts w:eastAsiaTheme="minorHAnsi"/>
          <w:szCs w:val="22"/>
        </w:rPr>
        <w:t>on the basis of</w:t>
      </w:r>
      <w:proofErr w:type="gramEnd"/>
      <w:r w:rsidRPr="00FC6D7D">
        <w:rPr>
          <w:rFonts w:eastAsiaTheme="minorHAnsi"/>
          <w:szCs w:val="22"/>
        </w:rPr>
        <w:t xml:space="preserve"> Most Economically Advantageous Tender.</w:t>
      </w:r>
    </w:p>
    <w:p w14:paraId="793975F6" w14:textId="77777777" w:rsidR="00FC6D7D" w:rsidRDefault="00094751" w:rsidP="0096550B">
      <w:pPr>
        <w:pStyle w:val="ListParagraph"/>
        <w:numPr>
          <w:ilvl w:val="0"/>
          <w:numId w:val="0"/>
        </w:numPr>
        <w:spacing w:line="276" w:lineRule="auto"/>
        <w:ind w:left="720"/>
        <w:jc w:val="both"/>
        <w:rPr>
          <w:rFonts w:eastAsiaTheme="minorHAnsi"/>
          <w:szCs w:val="22"/>
        </w:rPr>
      </w:pPr>
      <w:r w:rsidRPr="00094751">
        <w:rPr>
          <w:rFonts w:eastAsiaTheme="minorHAnsi"/>
          <w:szCs w:val="22"/>
        </w:rPr>
        <w:t xml:space="preserve">Tenderers must address each of the award criteria and sub-criteria above in the relevant sections in the Tender Response Document. Tenderers should note that where a maximum page count is specified and the Tenderer’s response exceeds this limit, the Contracting Authority will only read and evaluate the Tenderer’s response up to the specified maximum page count. </w:t>
      </w:r>
    </w:p>
    <w:p w14:paraId="26A5F8CD" w14:textId="77777777" w:rsidR="00B64965" w:rsidRDefault="00B64965" w:rsidP="00404AEB">
      <w:pPr>
        <w:pStyle w:val="ListParagraph"/>
        <w:numPr>
          <w:ilvl w:val="0"/>
          <w:numId w:val="10"/>
        </w:numPr>
        <w:autoSpaceDE w:val="0"/>
        <w:autoSpaceDN w:val="0"/>
        <w:adjustRightInd w:val="0"/>
        <w:spacing w:after="120" w:line="276" w:lineRule="auto"/>
        <w:ind w:left="720"/>
        <w:jc w:val="both"/>
        <w:rPr>
          <w:kern w:val="2"/>
          <w:szCs w:val="22"/>
          <w:lang w:val="en-US"/>
          <w14:ligatures w14:val="standardContextual"/>
        </w:rPr>
      </w:pPr>
      <w:r w:rsidRPr="00404AEB">
        <w:rPr>
          <w:rFonts w:eastAsiaTheme="minorHAnsi"/>
          <w:szCs w:val="22"/>
        </w:rPr>
        <w:t>Tenderers</w:t>
      </w:r>
      <w:r>
        <w:t xml:space="preserve"> are required to confirm their acceptance of the terms and conditions of the SRFT and the “Services Contract” in the Tenderer’s Statement within the TRD. Tenderers may not amend the “Services Contract”. Each Tenderer is required to accept the provisions of this SRFT.</w:t>
      </w:r>
    </w:p>
    <w:p w14:paraId="60432033" w14:textId="77777777" w:rsidR="00C74386" w:rsidRDefault="00094751">
      <w:pPr>
        <w:pStyle w:val="ListParagraph"/>
        <w:numPr>
          <w:ilvl w:val="0"/>
          <w:numId w:val="10"/>
        </w:numPr>
        <w:autoSpaceDE w:val="0"/>
        <w:autoSpaceDN w:val="0"/>
        <w:adjustRightInd w:val="0"/>
        <w:spacing w:after="120" w:line="276" w:lineRule="auto"/>
        <w:ind w:left="720"/>
        <w:jc w:val="both"/>
        <w:rPr>
          <w:rFonts w:eastAsiaTheme="minorHAnsi"/>
          <w:szCs w:val="22"/>
        </w:rPr>
      </w:pPr>
      <w:r w:rsidRPr="00FC6D7D">
        <w:rPr>
          <w:rFonts w:eastAsiaTheme="minorHAnsi"/>
          <w:szCs w:val="22"/>
        </w:rPr>
        <w:t xml:space="preserve">This SRFT does not constitute an offer or commitment to enter into a Services Contract. </w:t>
      </w:r>
    </w:p>
    <w:p w14:paraId="597FF900" w14:textId="0A371BAC" w:rsidR="00094751" w:rsidRPr="00C74386" w:rsidRDefault="00094751">
      <w:pPr>
        <w:pStyle w:val="ListParagraph"/>
        <w:numPr>
          <w:ilvl w:val="0"/>
          <w:numId w:val="10"/>
        </w:numPr>
        <w:autoSpaceDE w:val="0"/>
        <w:autoSpaceDN w:val="0"/>
        <w:adjustRightInd w:val="0"/>
        <w:spacing w:after="120" w:line="276" w:lineRule="auto"/>
        <w:ind w:left="720"/>
        <w:jc w:val="both"/>
        <w:rPr>
          <w:rFonts w:eastAsiaTheme="minorHAnsi"/>
          <w:szCs w:val="22"/>
        </w:rPr>
      </w:pPr>
      <w:r w:rsidRPr="00C74386">
        <w:rPr>
          <w:rFonts w:eastAsiaTheme="minorHAnsi"/>
          <w:szCs w:val="22"/>
        </w:rPr>
        <w:t xml:space="preserve">While every effort has been made to provide comprehensive and accurate information in all notices and documents prepared for the purposes of this Competition, the Framework Client does not accept any liability or provide any express or implied warranty in respect of any such information. Tenderers must form their own conclusions about the solution(s) needed to meet the requirements set out in this SRFT and may wish to consult their legal advisers.  </w:t>
      </w:r>
    </w:p>
    <w:p w14:paraId="1D805E47" w14:textId="77777777" w:rsidR="00094751" w:rsidRDefault="00094751">
      <w:pPr>
        <w:pStyle w:val="ListParagraph"/>
        <w:numPr>
          <w:ilvl w:val="0"/>
          <w:numId w:val="10"/>
        </w:numPr>
        <w:spacing w:line="276" w:lineRule="auto"/>
        <w:ind w:left="720"/>
        <w:jc w:val="both"/>
        <w:rPr>
          <w:rFonts w:eastAsiaTheme="minorHAnsi"/>
          <w:szCs w:val="22"/>
        </w:rPr>
      </w:pPr>
      <w:r>
        <w:rPr>
          <w:rFonts w:eastAsiaTheme="minorHAnsi"/>
          <w:szCs w:val="22"/>
        </w:rPr>
        <w:t xml:space="preserve">All costs and expenses incurred by the </w:t>
      </w:r>
      <w:r>
        <w:rPr>
          <w:rFonts w:asciiTheme="minorHAnsi" w:eastAsiaTheme="minorHAnsi" w:hAnsiTheme="minorHAnsi" w:cstheme="minorHAnsi"/>
          <w:szCs w:val="22"/>
        </w:rPr>
        <w:t xml:space="preserve">Tenderer </w:t>
      </w:r>
      <w:r>
        <w:rPr>
          <w:rFonts w:eastAsiaTheme="minorHAnsi"/>
          <w:szCs w:val="22"/>
        </w:rPr>
        <w:t xml:space="preserve">relating to their participation in this competition including, but not being limited to, site visits, meetings, demonstrations and/or presentations shall be borne by and are a matter for discharge by the </w:t>
      </w:r>
      <w:r>
        <w:rPr>
          <w:rFonts w:asciiTheme="minorHAnsi" w:eastAsiaTheme="minorHAnsi" w:hAnsiTheme="minorHAnsi" w:cstheme="minorHAnsi"/>
          <w:szCs w:val="22"/>
        </w:rPr>
        <w:t xml:space="preserve">Tenderer </w:t>
      </w:r>
      <w:r>
        <w:rPr>
          <w:rFonts w:eastAsiaTheme="minorHAnsi"/>
          <w:szCs w:val="22"/>
        </w:rPr>
        <w:t>exclusively.</w:t>
      </w:r>
    </w:p>
    <w:p w14:paraId="60AD8522" w14:textId="17D0C29A" w:rsidR="00094751" w:rsidRDefault="00094751">
      <w:pPr>
        <w:pStyle w:val="ListParagraph"/>
        <w:numPr>
          <w:ilvl w:val="0"/>
          <w:numId w:val="10"/>
        </w:numPr>
        <w:spacing w:line="276" w:lineRule="auto"/>
        <w:ind w:left="720"/>
        <w:jc w:val="both"/>
        <w:rPr>
          <w:rFonts w:eastAsiaTheme="minorHAnsi"/>
          <w:szCs w:val="22"/>
        </w:rPr>
      </w:pPr>
      <w:r>
        <w:rPr>
          <w:rFonts w:asciiTheme="minorHAnsi" w:eastAsiaTheme="minorHAnsi" w:hAnsiTheme="minorHAnsi" w:cstheme="minorHAnsi"/>
          <w:szCs w:val="22"/>
        </w:rPr>
        <w:t xml:space="preserve">Tenderers </w:t>
      </w:r>
      <w:r>
        <w:rPr>
          <w:rFonts w:eastAsiaTheme="minorHAnsi"/>
          <w:szCs w:val="22"/>
        </w:rPr>
        <w:t>may be required to make a presentation of the proposal contained in their response. The Framework Client will not be responsible for the cost of such presentations (in accordance with paragraph 23). Performance at presentations will NOT be evaluated</w:t>
      </w:r>
      <w:r w:rsidR="00DD6D67">
        <w:rPr>
          <w:rFonts w:eastAsiaTheme="minorHAnsi"/>
          <w:szCs w:val="22"/>
        </w:rPr>
        <w:t xml:space="preserve">. </w:t>
      </w:r>
    </w:p>
    <w:p w14:paraId="7BD96428" w14:textId="77777777" w:rsidR="00094751" w:rsidRDefault="00094751">
      <w:pPr>
        <w:pStyle w:val="ListParagraph"/>
        <w:numPr>
          <w:ilvl w:val="0"/>
          <w:numId w:val="10"/>
        </w:numPr>
        <w:spacing w:line="276" w:lineRule="auto"/>
        <w:ind w:left="720"/>
        <w:jc w:val="both"/>
        <w:rPr>
          <w:rFonts w:eastAsiaTheme="minorHAnsi"/>
          <w:szCs w:val="22"/>
        </w:rPr>
      </w:pPr>
      <w:r>
        <w:rPr>
          <w:rFonts w:eastAsiaTheme="minorHAnsi"/>
          <w:szCs w:val="22"/>
        </w:rPr>
        <w:t>No publicity regarding this Competition or any Services Contract pursuant to this Competition is permitted unless and until the Framework Client (“Contracting Authority”) has given its prior written consent to the relevant communication.</w:t>
      </w:r>
    </w:p>
    <w:p w14:paraId="5DE44791" w14:textId="3E759AE7" w:rsidR="00094751" w:rsidRDefault="00094751">
      <w:pPr>
        <w:pStyle w:val="ListParagraph"/>
        <w:numPr>
          <w:ilvl w:val="0"/>
          <w:numId w:val="10"/>
        </w:numPr>
        <w:spacing w:line="276" w:lineRule="auto"/>
        <w:ind w:left="720"/>
        <w:jc w:val="both"/>
        <w:rPr>
          <w:rFonts w:eastAsiaTheme="minorHAnsi"/>
          <w:szCs w:val="22"/>
        </w:rPr>
      </w:pPr>
      <w:r>
        <w:rPr>
          <w:rFonts w:asciiTheme="minorHAnsi" w:eastAsiaTheme="minorHAnsi" w:hAnsiTheme="minorHAnsi" w:cstheme="minorHAnsi"/>
          <w:szCs w:val="22"/>
        </w:rPr>
        <w:t xml:space="preserve">Tenderers </w:t>
      </w:r>
      <w:r>
        <w:rPr>
          <w:rFonts w:eastAsiaTheme="minorHAnsi"/>
          <w:szCs w:val="22"/>
        </w:rPr>
        <w:t xml:space="preserve">attention is drawn to the Competition Act 2002 (Updated in January 2018). The Act makes it a criminal offence for Tenderers to collude on prices or terms in a public procurement competition. </w:t>
      </w:r>
      <w:hyperlink r:id="rId16" w:history="1">
        <w:r>
          <w:rPr>
            <w:rStyle w:val="Hyperlink"/>
            <w:rFonts w:eastAsiaTheme="minorHAnsi"/>
            <w:szCs w:val="22"/>
          </w:rPr>
          <w:t>http://revisedacts.lawreform.ie/eli/2002/act/14/front/revised/en/html</w:t>
        </w:r>
      </w:hyperlink>
      <w:r>
        <w:rPr>
          <w:rFonts w:eastAsiaTheme="minorHAnsi"/>
          <w:szCs w:val="22"/>
        </w:rPr>
        <w:t xml:space="preserve"> </w:t>
      </w:r>
    </w:p>
    <w:p w14:paraId="199A7B64" w14:textId="77777777" w:rsidR="00094751" w:rsidRDefault="00094751">
      <w:pPr>
        <w:pStyle w:val="ListParagraph"/>
        <w:numPr>
          <w:ilvl w:val="0"/>
          <w:numId w:val="10"/>
        </w:numPr>
        <w:spacing w:line="276" w:lineRule="auto"/>
        <w:ind w:left="720"/>
        <w:jc w:val="both"/>
        <w:rPr>
          <w:rFonts w:eastAsiaTheme="minorHAnsi"/>
          <w:szCs w:val="22"/>
        </w:rPr>
      </w:pPr>
      <w:r>
        <w:rPr>
          <w:rFonts w:eastAsiaTheme="minorHAnsi"/>
          <w:szCs w:val="22"/>
        </w:rPr>
        <w:t xml:space="preserve">In this clause,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Office of the Data Protection Commission or other supervisory authority for data protection in Ireland from time to time. </w:t>
      </w:r>
    </w:p>
    <w:p w14:paraId="567C6C84" w14:textId="77777777" w:rsidR="00094751" w:rsidRDefault="00094751">
      <w:pPr>
        <w:pStyle w:val="ListParagraph"/>
        <w:numPr>
          <w:ilvl w:val="2"/>
          <w:numId w:val="14"/>
        </w:numPr>
        <w:spacing w:line="276" w:lineRule="auto"/>
        <w:ind w:left="1627" w:hanging="720"/>
        <w:jc w:val="both"/>
        <w:rPr>
          <w:rFonts w:eastAsiaTheme="minorHAnsi"/>
          <w:szCs w:val="22"/>
        </w:rPr>
      </w:pPr>
      <w:r>
        <w:rPr>
          <w:rFonts w:eastAsiaTheme="minorHAnsi"/>
          <w:szCs w:val="22"/>
        </w:rPr>
        <w:t xml:space="preserve">The Framework Client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SRFT. </w:t>
      </w:r>
    </w:p>
    <w:p w14:paraId="58105DA9" w14:textId="77777777" w:rsidR="00B64965" w:rsidRPr="00B64965" w:rsidRDefault="00B64965" w:rsidP="00782748">
      <w:pPr>
        <w:pStyle w:val="ListParagraph"/>
        <w:numPr>
          <w:ilvl w:val="2"/>
          <w:numId w:val="14"/>
        </w:numPr>
        <w:spacing w:line="276" w:lineRule="auto"/>
        <w:ind w:left="1627" w:hanging="720"/>
        <w:jc w:val="both"/>
        <w:rPr>
          <w:rFonts w:eastAsiaTheme="minorHAnsi"/>
          <w:szCs w:val="22"/>
        </w:rPr>
      </w:pPr>
      <w:r>
        <w:t xml:space="preserve">The Tenderer, as Data Controller in respect of any Personal Data provided by it in its Tender Response Document (“TRD”), is required to confirm, in a statement as set out in the TRD to this SRFT, that all Data Subjects (where Data Subject has the meaning given under the Data Protection Laws) whose Personal Data is provided by the Tenderer have consented to the </w:t>
      </w:r>
      <w:r w:rsidRPr="00782748">
        <w:rPr>
          <w:rFonts w:eastAsiaTheme="minorHAnsi"/>
          <w:szCs w:val="22"/>
        </w:rPr>
        <w:t>processing</w:t>
      </w:r>
      <w:r>
        <w:t xml:space="preserve"> of such Personal Data by the Tenderer, the Evaluation Team and the </w:t>
      </w:r>
      <w:r>
        <w:lastRenderedPageBreak/>
        <w:t xml:space="preserve">supplier of the eTenders.gov.ie website, for the purposes of the participation of the Tenderer in this Competition or that the Tenderer otherwise has a legal basis for providing such Personal Data to the Framework Client for the purposes of its participation in this Competition. </w:t>
      </w:r>
    </w:p>
    <w:p w14:paraId="4C07FB66" w14:textId="77777777" w:rsidR="00783732" w:rsidRDefault="00783732" w:rsidP="00783732">
      <w:pPr>
        <w:pStyle w:val="Heading1"/>
        <w:rPr>
          <w:kern w:val="36"/>
          <w:szCs w:val="36"/>
          <w:lang w:val="en-US"/>
          <w14:ligatures w14:val="standardContextual"/>
        </w:rPr>
      </w:pPr>
      <w:r>
        <w:rPr>
          <w:kern w:val="36"/>
        </w:rPr>
        <w:t>Appendix 1 REQUIREMENTS AND SPECIFICATIONS</w:t>
      </w:r>
    </w:p>
    <w:p w14:paraId="0B54EC75" w14:textId="77777777" w:rsidR="00060813" w:rsidRDefault="00060813" w:rsidP="00060813">
      <w:pPr>
        <w:jc w:val="both"/>
        <w:rPr>
          <w:b/>
          <w:bCs/>
          <w:color w:val="006666"/>
          <w:sz w:val="24"/>
          <w:szCs w:val="28"/>
          <w:lang w:val="en-IE"/>
        </w:rPr>
      </w:pPr>
      <w:r>
        <w:rPr>
          <w:b/>
          <w:bCs/>
          <w:color w:val="006666"/>
          <w:sz w:val="24"/>
          <w:szCs w:val="28"/>
          <w:lang w:val="en-IE"/>
        </w:rPr>
        <w:t xml:space="preserve">Tenderers must complete all SRFT Tender Response Documents </w:t>
      </w:r>
    </w:p>
    <w:p w14:paraId="540001B8" w14:textId="77777777" w:rsidR="00060813" w:rsidRDefault="00060813" w:rsidP="00060813">
      <w:pPr>
        <w:rPr>
          <w:lang w:val="en-US"/>
        </w:rPr>
      </w:pPr>
    </w:p>
    <w:p w14:paraId="1F4ED90C" w14:textId="77777777" w:rsidR="00060813" w:rsidRDefault="00060813" w:rsidP="00060813">
      <w:pPr>
        <w:widowControl w:val="0"/>
        <w:rPr>
          <w:snapToGrid w:val="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DB0783" w14:paraId="307AF619" w14:textId="77777777" w:rsidTr="00C23181">
        <w:tc>
          <w:tcPr>
            <w:tcW w:w="5000" w:type="pct"/>
            <w:shd w:val="clear" w:color="auto" w:fill="235D64"/>
            <w:tcMar>
              <w:top w:w="120" w:type="dxa"/>
              <w:left w:w="140" w:type="dxa"/>
              <w:bottom w:w="120" w:type="dxa"/>
              <w:right w:w="140" w:type="dxa"/>
            </w:tcMar>
            <w:hideMark/>
          </w:tcPr>
          <w:p w14:paraId="77451671" w14:textId="77777777" w:rsidR="00DB0783" w:rsidRDefault="00DB0783">
            <w:pPr>
              <w:spacing w:after="60" w:line="276" w:lineRule="auto"/>
              <w:rPr>
                <w:kern w:val="2"/>
                <w:szCs w:val="22"/>
                <w:lang w:val="en-US"/>
                <w14:ligatures w14:val="standardContextual"/>
              </w:rPr>
            </w:pPr>
            <w:r>
              <w:rPr>
                <w:b/>
                <w:bCs/>
                <w:color w:val="FFFFFF"/>
                <w:szCs w:val="22"/>
              </w:rPr>
              <w:t>Provision of Managed Security Services</w:t>
            </w:r>
          </w:p>
        </w:tc>
      </w:tr>
      <w:tr w:rsidR="00DB0783" w14:paraId="78C86E57" w14:textId="77777777" w:rsidTr="00C23181">
        <w:tc>
          <w:tcPr>
            <w:tcW w:w="5000" w:type="pct"/>
            <w:shd w:val="clear" w:color="auto" w:fill="EBF2F0"/>
            <w:tcMar>
              <w:top w:w="140" w:type="dxa"/>
              <w:left w:w="140" w:type="dxa"/>
              <w:bottom w:w="160" w:type="dxa"/>
              <w:right w:w="140" w:type="dxa"/>
            </w:tcMar>
            <w:hideMark/>
          </w:tcPr>
          <w:p w14:paraId="783FE4A3" w14:textId="77777777" w:rsidR="00DB0783" w:rsidRDefault="00DB0783">
            <w:pPr>
              <w:spacing w:after="120" w:line="276" w:lineRule="auto"/>
              <w:rPr>
                <w:szCs w:val="22"/>
              </w:rPr>
            </w:pPr>
            <w:r>
              <w:rPr>
                <w:b/>
                <w:bCs/>
                <w:szCs w:val="22"/>
              </w:rPr>
              <w:t>Royal Irish Academy</w:t>
            </w:r>
          </w:p>
          <w:p w14:paraId="46332CF6" w14:textId="77777777" w:rsidR="00DB0783" w:rsidRDefault="00DB0783">
            <w:pPr>
              <w:spacing w:after="120" w:line="276" w:lineRule="auto"/>
              <w:rPr>
                <w:szCs w:val="22"/>
              </w:rPr>
            </w:pPr>
            <w:r>
              <w:rPr>
                <w:b/>
                <w:bCs/>
                <w:szCs w:val="22"/>
              </w:rPr>
              <w:t>Supplementary Request for Tender Specification:</w:t>
            </w:r>
            <w:r>
              <w:rPr>
                <w:szCs w:val="22"/>
              </w:rPr>
              <w:t xml:space="preserve"> Managed Security Services under the OGP FSU080F Managed Security Services Framework.</w:t>
            </w:r>
          </w:p>
          <w:p w14:paraId="3450BB00" w14:textId="77777777" w:rsidR="00DB0783" w:rsidRDefault="00DB0783">
            <w:pPr>
              <w:spacing w:after="120" w:line="276" w:lineRule="auto"/>
              <w:rPr>
                <w:szCs w:val="22"/>
              </w:rPr>
            </w:pPr>
            <w:r>
              <w:rPr>
                <w:b/>
                <w:bCs/>
                <w:szCs w:val="22"/>
              </w:rPr>
              <w:t>Document purpose:</w:t>
            </w:r>
            <w:r>
              <w:rPr>
                <w:szCs w:val="22"/>
              </w:rPr>
              <w:t xml:space="preserve"> This specification sets out the Royal Irish Academy’s requirements for a proportionate, flexible and professionally managed security service that protects the Academy’s people, premises, collections, events, information and reputation while supporting its public-facing scholarly and cultural mission.</w:t>
            </w:r>
          </w:p>
          <w:p w14:paraId="1822BC7B" w14:textId="77777777" w:rsidR="00DB0783" w:rsidRDefault="00DB0783">
            <w:pPr>
              <w:spacing w:after="120" w:line="276" w:lineRule="auto"/>
              <w:rPr>
                <w:szCs w:val="22"/>
              </w:rPr>
            </w:pPr>
            <w:r>
              <w:rPr>
                <w:b/>
                <w:bCs/>
                <w:szCs w:val="22"/>
              </w:rPr>
              <w:t>Contracting Authority:</w:t>
            </w:r>
            <w:r>
              <w:rPr>
                <w:szCs w:val="22"/>
              </w:rPr>
              <w:t xml:space="preserve"> Royal Irish Academy.</w:t>
            </w:r>
          </w:p>
          <w:p w14:paraId="07A5671F" w14:textId="77777777" w:rsidR="00DB0783" w:rsidRDefault="00DB0783">
            <w:pPr>
              <w:spacing w:after="120" w:line="276" w:lineRule="auto"/>
              <w:rPr>
                <w:szCs w:val="22"/>
              </w:rPr>
            </w:pPr>
            <w:r>
              <w:rPr>
                <w:b/>
                <w:bCs/>
                <w:szCs w:val="22"/>
              </w:rPr>
              <w:t>Requirement:</w:t>
            </w:r>
            <w:r>
              <w:rPr>
                <w:szCs w:val="22"/>
              </w:rPr>
              <w:t xml:space="preserve"> Provision of managed security services under the OGP FSU080F Managed Security Services Framework.</w:t>
            </w:r>
          </w:p>
          <w:p w14:paraId="6F71B8B8" w14:textId="77777777" w:rsidR="00DB0783" w:rsidRDefault="00DB0783">
            <w:pPr>
              <w:spacing w:after="40" w:line="276" w:lineRule="auto"/>
              <w:rPr>
                <w:szCs w:val="22"/>
              </w:rPr>
            </w:pPr>
            <w:r>
              <w:rPr>
                <w:b/>
                <w:bCs/>
                <w:szCs w:val="22"/>
              </w:rPr>
              <w:t>Purpose:</w:t>
            </w:r>
            <w:r>
              <w:rPr>
                <w:szCs w:val="22"/>
              </w:rPr>
              <w:t xml:space="preserve"> To appoint a suitably qualified, licensed and experienced security services provider to deliver a proportionate, responsive and professionally managed security service for the Academy’s premises, staff, members, visitors, collections, events and associated activities.</w:t>
            </w:r>
          </w:p>
        </w:tc>
      </w:tr>
      <w:tr w:rsidR="00DB0783" w14:paraId="3049886F" w14:textId="77777777" w:rsidTr="00C23181">
        <w:tc>
          <w:tcPr>
            <w:tcW w:w="5000" w:type="pct"/>
            <w:shd w:val="clear" w:color="auto" w:fill="235D64"/>
            <w:tcMar>
              <w:top w:w="120" w:type="dxa"/>
              <w:left w:w="140" w:type="dxa"/>
              <w:bottom w:w="120" w:type="dxa"/>
              <w:right w:w="140" w:type="dxa"/>
            </w:tcMar>
            <w:hideMark/>
          </w:tcPr>
          <w:p w14:paraId="3C3DF76B" w14:textId="77777777" w:rsidR="00DB0783" w:rsidRDefault="00DB0783">
            <w:pPr>
              <w:spacing w:after="60" w:line="276" w:lineRule="auto"/>
              <w:rPr>
                <w:szCs w:val="22"/>
              </w:rPr>
            </w:pPr>
            <w:r>
              <w:rPr>
                <w:b/>
                <w:bCs/>
                <w:color w:val="FFFFFF"/>
                <w:szCs w:val="22"/>
              </w:rPr>
              <w:t>About the Royal Irish Academy</w:t>
            </w:r>
          </w:p>
        </w:tc>
      </w:tr>
      <w:tr w:rsidR="00DB0783" w14:paraId="72335D7C" w14:textId="77777777" w:rsidTr="00C23181">
        <w:tc>
          <w:tcPr>
            <w:tcW w:w="5000" w:type="pct"/>
            <w:shd w:val="clear" w:color="auto" w:fill="EBF2F0"/>
            <w:tcMar>
              <w:top w:w="140" w:type="dxa"/>
              <w:left w:w="140" w:type="dxa"/>
              <w:bottom w:w="160" w:type="dxa"/>
              <w:right w:w="140" w:type="dxa"/>
            </w:tcMar>
            <w:hideMark/>
          </w:tcPr>
          <w:p w14:paraId="1003C585" w14:textId="77777777" w:rsidR="00DB0783" w:rsidRDefault="00DB0783">
            <w:pPr>
              <w:spacing w:after="120" w:line="276" w:lineRule="auto"/>
              <w:rPr>
                <w:szCs w:val="22"/>
              </w:rPr>
            </w:pPr>
            <w:r>
              <w:rPr>
                <w:szCs w:val="22"/>
              </w:rPr>
              <w:t>The Royal Irish Academy, established in 1785, is Ireland’s leading body of experts in the sciences, humanities and social sciences and operates as an all-island learned society. The Academy recognises academic achievement, supports excellent research, convenes informed public dialogue and contributes expertise for the public good. Its work includes research programmes, grants, publications, multidisciplinary committees, public events, policy engagement, international collaboration, library services and the care of historic collections.</w:t>
            </w:r>
          </w:p>
          <w:p w14:paraId="7BBD45D2" w14:textId="77777777" w:rsidR="00DB0783" w:rsidRDefault="00DB0783">
            <w:pPr>
              <w:spacing w:after="120" w:line="276" w:lineRule="auto"/>
              <w:rPr>
                <w:szCs w:val="22"/>
              </w:rPr>
            </w:pPr>
            <w:r>
              <w:rPr>
                <w:szCs w:val="22"/>
              </w:rPr>
              <w:t xml:space="preserve">The Academy’s Library holds unique print, manuscript and archival resources of major research importance in Irish history, language, scholarship and cultural heritage. These include nationally and internationally significant ancient and medieval manuscripts and collections, including the </w:t>
            </w:r>
            <w:proofErr w:type="spellStart"/>
            <w:r>
              <w:rPr>
                <w:szCs w:val="22"/>
              </w:rPr>
              <w:t>Cathach</w:t>
            </w:r>
            <w:proofErr w:type="spellEnd"/>
            <w:r>
              <w:rPr>
                <w:szCs w:val="22"/>
              </w:rPr>
              <w:t xml:space="preserve"> of Colmcille, </w:t>
            </w:r>
            <w:proofErr w:type="spellStart"/>
            <w:r>
              <w:rPr>
                <w:szCs w:val="22"/>
              </w:rPr>
              <w:t>Lebor</w:t>
            </w:r>
            <w:proofErr w:type="spellEnd"/>
            <w:r>
              <w:rPr>
                <w:szCs w:val="22"/>
              </w:rPr>
              <w:t xml:space="preserve"> </w:t>
            </w:r>
            <w:proofErr w:type="spellStart"/>
            <w:r>
              <w:rPr>
                <w:szCs w:val="22"/>
              </w:rPr>
              <w:t>na</w:t>
            </w:r>
            <w:proofErr w:type="spellEnd"/>
            <w:r>
              <w:rPr>
                <w:szCs w:val="22"/>
              </w:rPr>
              <w:t xml:space="preserve"> </w:t>
            </w:r>
            <w:proofErr w:type="spellStart"/>
            <w:r>
              <w:rPr>
                <w:szCs w:val="22"/>
              </w:rPr>
              <w:t>hUidre</w:t>
            </w:r>
            <w:proofErr w:type="spellEnd"/>
            <w:r>
              <w:rPr>
                <w:szCs w:val="22"/>
              </w:rPr>
              <w:t xml:space="preserve">, </w:t>
            </w:r>
            <w:proofErr w:type="spellStart"/>
            <w:r>
              <w:rPr>
                <w:szCs w:val="22"/>
              </w:rPr>
              <w:t>Leabhar</w:t>
            </w:r>
            <w:proofErr w:type="spellEnd"/>
            <w:r>
              <w:rPr>
                <w:szCs w:val="22"/>
              </w:rPr>
              <w:t xml:space="preserve"> Breac, the Book of Ballymote and the Annals of the Four Masters. The Academy’s holdings are irreplaceable cultural assets and form part of the intellectual and heritage infrastructure of the State.</w:t>
            </w:r>
          </w:p>
          <w:p w14:paraId="272C8692" w14:textId="77777777" w:rsidR="00DB0783" w:rsidRDefault="00DB0783">
            <w:pPr>
              <w:spacing w:after="40" w:line="276" w:lineRule="auto"/>
              <w:rPr>
                <w:szCs w:val="22"/>
              </w:rPr>
            </w:pPr>
            <w:r>
              <w:rPr>
                <w:szCs w:val="22"/>
              </w:rPr>
              <w:t>The Academy also hosts public lectures, conferences, launches, receptions, committee meetings, exhibitions, reader services, research activity and member engagement. The successful security service provider must therefore understand that the RIA is not a standard office environment; it is a public-facing cultural, scholarly and heritage institution where security must be effective, discreet, proportionate and welcoming, while also reflecting the exceptional value and vulnerability of the collections in the Academy’s care.</w:t>
            </w:r>
          </w:p>
        </w:tc>
      </w:tr>
      <w:tr w:rsidR="00DB0783" w14:paraId="1FB0234E" w14:textId="77777777" w:rsidTr="00C23181">
        <w:tc>
          <w:tcPr>
            <w:tcW w:w="5000" w:type="pct"/>
            <w:shd w:val="clear" w:color="auto" w:fill="235D64"/>
            <w:tcMar>
              <w:top w:w="120" w:type="dxa"/>
              <w:left w:w="140" w:type="dxa"/>
              <w:bottom w:w="120" w:type="dxa"/>
              <w:right w:w="140" w:type="dxa"/>
            </w:tcMar>
            <w:hideMark/>
          </w:tcPr>
          <w:p w14:paraId="37966512" w14:textId="77777777" w:rsidR="00DB0783" w:rsidRDefault="00DB0783">
            <w:pPr>
              <w:spacing w:after="60" w:line="276" w:lineRule="auto"/>
              <w:rPr>
                <w:szCs w:val="22"/>
              </w:rPr>
            </w:pPr>
            <w:r>
              <w:rPr>
                <w:b/>
                <w:bCs/>
                <w:color w:val="FFFFFF"/>
                <w:szCs w:val="22"/>
              </w:rPr>
              <w:t>1. Background and Operating Context</w:t>
            </w:r>
          </w:p>
        </w:tc>
      </w:tr>
      <w:tr w:rsidR="00DB0783" w14:paraId="4BC82FEE" w14:textId="77777777" w:rsidTr="00C23181">
        <w:tc>
          <w:tcPr>
            <w:tcW w:w="5000" w:type="pct"/>
            <w:shd w:val="clear" w:color="auto" w:fill="EBF2F0"/>
            <w:tcMar>
              <w:top w:w="140" w:type="dxa"/>
              <w:left w:w="140" w:type="dxa"/>
              <w:bottom w:w="160" w:type="dxa"/>
              <w:right w:w="140" w:type="dxa"/>
            </w:tcMar>
            <w:hideMark/>
          </w:tcPr>
          <w:p w14:paraId="434730EA" w14:textId="6290D300" w:rsidR="004D5111" w:rsidRPr="00CA0F3C" w:rsidRDefault="007E5F56">
            <w:pPr>
              <w:spacing w:after="120" w:line="276" w:lineRule="auto"/>
            </w:pPr>
            <w:r>
              <w:rPr>
                <w:szCs w:val="22"/>
              </w:rPr>
              <w:t xml:space="preserve">The Royal Irish Academy is a public-facing scholarly, cultural and research institution located at Academy House, 19 Dawson Street, Dublin. </w:t>
            </w:r>
            <w:r w:rsidR="00CA0F3C">
              <w:rPr>
                <w:color w:val="000000"/>
              </w:rPr>
              <w:t xml:space="preserve">The Academy’s premises comprise two adjoining buildings, Academy House and St Anne’s, </w:t>
            </w:r>
            <w:r w:rsidR="00CA0F3C">
              <w:rPr>
                <w:color w:val="000000"/>
              </w:rPr>
              <w:lastRenderedPageBreak/>
              <w:t xml:space="preserve">which are to be treated as one combined site for the purposes of this tender. </w:t>
            </w:r>
            <w:r>
              <w:rPr>
                <w:szCs w:val="22"/>
              </w:rPr>
              <w:t>The Academy occupies a distinctive heritage setting and combines office, library, archive, research, meeting, event and public engagement functions.</w:t>
            </w:r>
          </w:p>
          <w:p w14:paraId="1D2C6916" w14:textId="77777777" w:rsidR="00DB0783" w:rsidRDefault="00DB0783">
            <w:pPr>
              <w:spacing w:after="40" w:line="276" w:lineRule="auto"/>
              <w:rPr>
                <w:szCs w:val="22"/>
              </w:rPr>
            </w:pPr>
            <w:r>
              <w:rPr>
                <w:szCs w:val="22"/>
              </w:rPr>
              <w:t xml:space="preserve">The Academy’s operating environment includes staff offices, member and committee meetings, public lectures, receptions, launches, library readers, visiting researchers, invited guests, scholars, contractors, deliveries, public engagement events and the stewardship of valuable library, archive and manuscript collections. This includes ancient and medieval manuscripts of exceptional cultural significance, including the </w:t>
            </w:r>
            <w:proofErr w:type="spellStart"/>
            <w:r>
              <w:rPr>
                <w:szCs w:val="22"/>
              </w:rPr>
              <w:t>Cathach</w:t>
            </w:r>
            <w:proofErr w:type="spellEnd"/>
            <w:r>
              <w:rPr>
                <w:szCs w:val="22"/>
              </w:rPr>
              <w:t xml:space="preserve"> of Colmcille. The security requirement is therefore broader than a basic alarm-response service; it must protect people, premises, collections, information and reputation while supporting an open, scholarly and welcoming environment.</w:t>
            </w:r>
          </w:p>
        </w:tc>
      </w:tr>
      <w:tr w:rsidR="00DB0783" w14:paraId="0E83105E" w14:textId="77777777" w:rsidTr="00C23181">
        <w:tc>
          <w:tcPr>
            <w:tcW w:w="5000" w:type="pct"/>
            <w:shd w:val="clear" w:color="auto" w:fill="235D64"/>
            <w:tcMar>
              <w:top w:w="120" w:type="dxa"/>
              <w:left w:w="140" w:type="dxa"/>
              <w:bottom w:w="120" w:type="dxa"/>
              <w:right w:w="140" w:type="dxa"/>
            </w:tcMar>
            <w:hideMark/>
          </w:tcPr>
          <w:p w14:paraId="59E3AD7A" w14:textId="77777777" w:rsidR="00DB0783" w:rsidRDefault="00DB0783">
            <w:pPr>
              <w:spacing w:after="60" w:line="276" w:lineRule="auto"/>
              <w:rPr>
                <w:szCs w:val="22"/>
              </w:rPr>
            </w:pPr>
            <w:r>
              <w:rPr>
                <w:b/>
                <w:bCs/>
                <w:color w:val="FFFFFF"/>
                <w:szCs w:val="22"/>
              </w:rPr>
              <w:lastRenderedPageBreak/>
              <w:t>2. Overall Requirement</w:t>
            </w:r>
          </w:p>
        </w:tc>
      </w:tr>
      <w:tr w:rsidR="00DB0783" w14:paraId="071BD4CA" w14:textId="77777777" w:rsidTr="00C23181">
        <w:tc>
          <w:tcPr>
            <w:tcW w:w="5000" w:type="pct"/>
            <w:shd w:val="clear" w:color="auto" w:fill="EBF2F0"/>
            <w:tcMar>
              <w:top w:w="140" w:type="dxa"/>
              <w:left w:w="140" w:type="dxa"/>
              <w:bottom w:w="160" w:type="dxa"/>
              <w:right w:w="140" w:type="dxa"/>
            </w:tcMar>
            <w:hideMark/>
          </w:tcPr>
          <w:p w14:paraId="5517A0F7" w14:textId="77777777" w:rsidR="00DB0783" w:rsidRDefault="00DB0783">
            <w:pPr>
              <w:spacing w:after="120" w:line="276" w:lineRule="auto"/>
              <w:rPr>
                <w:szCs w:val="22"/>
              </w:rPr>
            </w:pPr>
            <w:r>
              <w:rPr>
                <w:szCs w:val="22"/>
              </w:rPr>
              <w:t>The successful service provider shall deliver a managed security service that is flexible, proportionate and capable of supporting routine site security, out-of-hours requirements, event-specific security, keyholding, alarm response, remote monitoring, mobile patrols, incident reporting and practical security guidance.</w:t>
            </w:r>
          </w:p>
          <w:p w14:paraId="06871420" w14:textId="77777777" w:rsidR="00DB0783" w:rsidRDefault="00DB0783">
            <w:pPr>
              <w:spacing w:after="40" w:line="276" w:lineRule="auto"/>
              <w:rPr>
                <w:szCs w:val="22"/>
              </w:rPr>
            </w:pPr>
            <w:r>
              <w:rPr>
                <w:szCs w:val="22"/>
              </w:rPr>
              <w:t>The service shall protect staff, members, visitors, researchers, readers, event attendees, premises, manuscripts, archives, historic collections, information, equipment and reputation while supporting the Academy’s public-facing, scholarly, cultural and heritage mission.</w:t>
            </w:r>
          </w:p>
        </w:tc>
      </w:tr>
      <w:tr w:rsidR="00DB0783" w14:paraId="24FA8C7D" w14:textId="77777777" w:rsidTr="00C23181">
        <w:tc>
          <w:tcPr>
            <w:tcW w:w="5000" w:type="pct"/>
            <w:shd w:val="clear" w:color="auto" w:fill="235D64"/>
            <w:tcMar>
              <w:top w:w="120" w:type="dxa"/>
              <w:left w:w="140" w:type="dxa"/>
              <w:bottom w:w="120" w:type="dxa"/>
              <w:right w:w="140" w:type="dxa"/>
            </w:tcMar>
            <w:hideMark/>
          </w:tcPr>
          <w:p w14:paraId="51BEEF98" w14:textId="77777777" w:rsidR="00DB0783" w:rsidRDefault="00DB0783">
            <w:pPr>
              <w:spacing w:after="60" w:line="276" w:lineRule="auto"/>
              <w:rPr>
                <w:szCs w:val="22"/>
              </w:rPr>
            </w:pPr>
            <w:r>
              <w:rPr>
                <w:b/>
                <w:bCs/>
                <w:color w:val="FFFFFF"/>
                <w:szCs w:val="22"/>
              </w:rPr>
              <w:t>3. Scope of Services</w:t>
            </w:r>
          </w:p>
        </w:tc>
      </w:tr>
      <w:tr w:rsidR="00DB0783" w14:paraId="7A1D4AFB" w14:textId="77777777" w:rsidTr="00C23181">
        <w:tc>
          <w:tcPr>
            <w:tcW w:w="5000" w:type="pct"/>
            <w:shd w:val="clear" w:color="auto" w:fill="EBF2F0"/>
            <w:tcMar>
              <w:top w:w="140" w:type="dxa"/>
              <w:left w:w="140" w:type="dxa"/>
              <w:bottom w:w="160" w:type="dxa"/>
              <w:right w:w="140" w:type="dxa"/>
            </w:tcMar>
            <w:hideMark/>
          </w:tcPr>
          <w:p w14:paraId="743DA603" w14:textId="77777777" w:rsidR="00B64965" w:rsidRDefault="00B64965">
            <w:pPr>
              <w:spacing w:after="120" w:line="276" w:lineRule="auto"/>
              <w:rPr>
                <w:kern w:val="2"/>
                <w:szCs w:val="22"/>
                <w:lang w:val="en-US"/>
                <w14:ligatures w14:val="standardContextual"/>
              </w:rPr>
            </w:pPr>
            <w:r>
              <w:rPr>
                <w:b/>
                <w:bCs/>
                <w:color w:val="000000"/>
              </w:rPr>
              <w:t>3.1 Managed site security support:</w:t>
            </w:r>
            <w:r>
              <w:rPr>
                <w:color w:val="000000"/>
              </w:rPr>
              <w:t xml:space="preserve"> The service provider shall provide appropriately trained and licensed security personnel when required for reception support, visitor management, access control, contractor access, delivery management, internal and external patrols, opening and closing duties, monitoring of building systems, protection of restricted areas and support to RIA staff during normal and extended operating hours.</w:t>
            </w:r>
          </w:p>
          <w:p w14:paraId="16049803" w14:textId="77777777" w:rsidR="00DB0783" w:rsidRDefault="00DB0783">
            <w:pPr>
              <w:spacing w:after="120" w:line="276" w:lineRule="auto"/>
              <w:rPr>
                <w:szCs w:val="22"/>
              </w:rPr>
            </w:pPr>
            <w:r>
              <w:rPr>
                <w:b/>
                <w:bCs/>
                <w:szCs w:val="22"/>
              </w:rPr>
              <w:t>3.2 Keyholding and alarm response:</w:t>
            </w:r>
            <w:r>
              <w:rPr>
                <w:szCs w:val="22"/>
              </w:rPr>
              <w:t xml:space="preserve"> The service provider shall provide a secure keyholding service, maintain accurate key records, respond to alarm activations, attend site where required, liaise with RIA nominated contacts, emergency services and alarm receiving centres, secure the premises following attendance and provide a written incident report for each activation or call-out.</w:t>
            </w:r>
          </w:p>
          <w:p w14:paraId="494859FF" w14:textId="77777777" w:rsidR="00DB0783" w:rsidRDefault="00DB0783">
            <w:pPr>
              <w:spacing w:after="120" w:line="276" w:lineRule="auto"/>
              <w:rPr>
                <w:szCs w:val="22"/>
              </w:rPr>
            </w:pPr>
            <w:r>
              <w:rPr>
                <w:b/>
                <w:bCs/>
                <w:szCs w:val="22"/>
              </w:rPr>
              <w:t>3.3 Remote monitoring, CCTV and display-case support:</w:t>
            </w:r>
            <w:r>
              <w:rPr>
                <w:szCs w:val="22"/>
              </w:rPr>
              <w:t xml:space="preserve"> The service provider shall provide or coordinate remote monitoring of intruder alarms, fire alarms where applicable, CCTV systems and other agreed building monitoring systems. Monitoring shall include prompt escalation, accurate logging, evidence preservation where relevant, communication with nominated RIA contacts and escalation to emergency services where required. The service provider shall also provide advice and operational support, where requested, on the secure integration or use of CCTV coverage with meeting-room display cabinets or exhibition areas to support longer-duration exhibitions and enhanced protection of loan, display or collection material.</w:t>
            </w:r>
          </w:p>
          <w:p w14:paraId="77B15A3C" w14:textId="77777777" w:rsidR="00DB0783" w:rsidRDefault="00DB0783">
            <w:pPr>
              <w:spacing w:after="120" w:line="276" w:lineRule="auto"/>
              <w:rPr>
                <w:szCs w:val="22"/>
              </w:rPr>
            </w:pPr>
            <w:r>
              <w:rPr>
                <w:b/>
                <w:bCs/>
                <w:szCs w:val="22"/>
              </w:rPr>
              <w:t>3.4 Mobile patrols and weekend building checks:</w:t>
            </w:r>
            <w:r>
              <w:rPr>
                <w:szCs w:val="22"/>
              </w:rPr>
              <w:t xml:space="preserve"> The service provider shall provide mobile patrols and weekend building checks where requested, including external checks, perimeter checks, door and window checks, visual inspection of access points, checks following reported issues such as leaks, water ingress, alarms or maintenance concerns, reporting of unusual activity, confirmation of building security and escalation of any issue requiring RIA attention.</w:t>
            </w:r>
          </w:p>
          <w:p w14:paraId="69DF9E64" w14:textId="77777777" w:rsidR="00DB0783" w:rsidRDefault="00DB0783">
            <w:pPr>
              <w:spacing w:after="120" w:line="276" w:lineRule="auto"/>
              <w:rPr>
                <w:szCs w:val="22"/>
              </w:rPr>
            </w:pPr>
            <w:r>
              <w:rPr>
                <w:b/>
                <w:bCs/>
                <w:szCs w:val="22"/>
              </w:rPr>
              <w:t>3.5 Event, late-night and exhibition security:</w:t>
            </w:r>
            <w:r>
              <w:rPr>
                <w:szCs w:val="22"/>
              </w:rPr>
              <w:t xml:space="preserve"> The service provider shall provide event-specific security for lectures, conferences, receptions, launches, ceremonies, exhibitions, installations, loan collections, public talks, evening events, high-profile events and any event where alcohol is served or attendance levels require additional control. Services may include event security planning, access control, door supervision, attendee flow management, queue management, restricted-area protection, monitoring of public exhibition areas, protection of collections during events, support for week-long exhibitions, emergency response, liaison with RIA staff and post-event reporting. Additional cover may be required during the winter term from September to December, when the Academy experiences a higher number of late-night events and extended opening requirements.</w:t>
            </w:r>
          </w:p>
          <w:p w14:paraId="42CC4010" w14:textId="77777777" w:rsidR="00DB0783" w:rsidRDefault="00DB0783">
            <w:pPr>
              <w:spacing w:after="120" w:line="276" w:lineRule="auto"/>
              <w:rPr>
                <w:szCs w:val="22"/>
              </w:rPr>
            </w:pPr>
            <w:r>
              <w:rPr>
                <w:b/>
                <w:bCs/>
                <w:szCs w:val="22"/>
              </w:rPr>
              <w:lastRenderedPageBreak/>
              <w:t>3.5A Lone-working and reception support:</w:t>
            </w:r>
            <w:r>
              <w:rPr>
                <w:szCs w:val="22"/>
              </w:rPr>
              <w:t xml:space="preserve"> The service provider shall provide additional security presence where required to support lone-working arrangements and ensure that reception, access-control and front-of-house duties are not left unattended when RIA staff are called away to assist with events, meetings, contractors, incidents or other operational requirements.</w:t>
            </w:r>
          </w:p>
          <w:p w14:paraId="30C28892" w14:textId="77777777" w:rsidR="00DB0783" w:rsidRDefault="00DB0783">
            <w:pPr>
              <w:spacing w:after="120" w:line="276" w:lineRule="auto"/>
              <w:rPr>
                <w:szCs w:val="22"/>
              </w:rPr>
            </w:pPr>
            <w:r>
              <w:rPr>
                <w:b/>
                <w:bCs/>
                <w:szCs w:val="22"/>
              </w:rPr>
              <w:t>3.5B Access officer support:</w:t>
            </w:r>
            <w:r>
              <w:rPr>
                <w:szCs w:val="22"/>
              </w:rPr>
              <w:t xml:space="preserve"> The service provider shall be capable of providing an additional appropriately trained individual to act as an access officer on an as-needed basis, including support for visitor access, reader access, event access, contractor access, controlled movement through the building and any temporary access-control arrangements required by RIA.</w:t>
            </w:r>
          </w:p>
          <w:p w14:paraId="31FE0BF4" w14:textId="77777777" w:rsidR="00DB0783" w:rsidRDefault="00DB0783">
            <w:pPr>
              <w:spacing w:after="40" w:line="276" w:lineRule="auto"/>
              <w:rPr>
                <w:szCs w:val="22"/>
              </w:rPr>
            </w:pPr>
            <w:r>
              <w:rPr>
                <w:b/>
                <w:bCs/>
                <w:szCs w:val="22"/>
              </w:rPr>
              <w:t>3.6 Security guidance:</w:t>
            </w:r>
            <w:r>
              <w:rPr>
                <w:szCs w:val="22"/>
              </w:rPr>
              <w:t xml:space="preserve"> The service provider shall provide practical security guidance when requested, including site security observations, event risk assessments, incident reviews, recommendations on access control, recommendations on CCTV or alarm coverage, support for emergency procedures and advice on proportionate controls appropriate to a public-facing cultural and scholarly institution.</w:t>
            </w:r>
          </w:p>
        </w:tc>
      </w:tr>
      <w:tr w:rsidR="00DB0783" w14:paraId="359ED406" w14:textId="77777777" w:rsidTr="00C23181">
        <w:tc>
          <w:tcPr>
            <w:tcW w:w="5000" w:type="pct"/>
            <w:shd w:val="clear" w:color="auto" w:fill="235D64"/>
            <w:tcMar>
              <w:top w:w="120" w:type="dxa"/>
              <w:left w:w="140" w:type="dxa"/>
              <w:bottom w:w="120" w:type="dxa"/>
              <w:right w:w="140" w:type="dxa"/>
            </w:tcMar>
            <w:hideMark/>
          </w:tcPr>
          <w:p w14:paraId="50D279FE" w14:textId="77777777" w:rsidR="00DB0783" w:rsidRDefault="00DB0783">
            <w:pPr>
              <w:spacing w:after="60" w:line="276" w:lineRule="auto"/>
              <w:rPr>
                <w:szCs w:val="22"/>
              </w:rPr>
            </w:pPr>
            <w:r>
              <w:rPr>
                <w:b/>
                <w:bCs/>
                <w:color w:val="FFFFFF"/>
                <w:szCs w:val="22"/>
              </w:rPr>
              <w:lastRenderedPageBreak/>
              <w:t>4. Mandatory Licensing and Compliance</w:t>
            </w:r>
          </w:p>
        </w:tc>
      </w:tr>
      <w:tr w:rsidR="00DB0783" w14:paraId="27F09DC4" w14:textId="77777777" w:rsidTr="00C23181">
        <w:tc>
          <w:tcPr>
            <w:tcW w:w="5000" w:type="pct"/>
            <w:shd w:val="clear" w:color="auto" w:fill="EBF2F0"/>
            <w:tcMar>
              <w:top w:w="140" w:type="dxa"/>
              <w:left w:w="140" w:type="dxa"/>
              <w:bottom w:w="160" w:type="dxa"/>
              <w:right w:w="140" w:type="dxa"/>
            </w:tcMar>
            <w:hideMark/>
          </w:tcPr>
          <w:p w14:paraId="2938C059" w14:textId="77777777" w:rsidR="00DB0783" w:rsidRDefault="00DB0783">
            <w:pPr>
              <w:spacing w:after="120" w:line="276" w:lineRule="auto"/>
              <w:rPr>
                <w:szCs w:val="22"/>
              </w:rPr>
            </w:pPr>
            <w:r>
              <w:rPr>
                <w:b/>
                <w:bCs/>
                <w:szCs w:val="22"/>
              </w:rPr>
              <w:t>4.1 PSA licensing:</w:t>
            </w:r>
            <w:r>
              <w:rPr>
                <w:szCs w:val="22"/>
              </w:rPr>
              <w:t xml:space="preserve"> The service provider shall hold all Private Security Authority licences required for the services being performed. This shall include, where applicable, licences for security guarding, event security, door supervision, alarm monitoring, CCTV monitoring, electronic security systems and any other licensable activity delivered under the contract.</w:t>
            </w:r>
          </w:p>
          <w:p w14:paraId="0137EBD4" w14:textId="77777777" w:rsidR="00DB0783" w:rsidRDefault="00DB0783">
            <w:pPr>
              <w:spacing w:after="120" w:line="276" w:lineRule="auto"/>
              <w:rPr>
                <w:szCs w:val="22"/>
              </w:rPr>
            </w:pPr>
            <w:r>
              <w:rPr>
                <w:b/>
                <w:bCs/>
                <w:szCs w:val="22"/>
              </w:rPr>
              <w:t>4.2 Personnel licensing:</w:t>
            </w:r>
            <w:r>
              <w:rPr>
                <w:szCs w:val="22"/>
              </w:rPr>
              <w:t xml:space="preserve"> All personnel deployed to RIA shall hold the relevant individual licence, training and competence required for the duty they are performing. The service provider shall verify licences before deployment and shall provide licence numbers, expiry dates and evidence of validity to RIA on request.</w:t>
            </w:r>
          </w:p>
          <w:p w14:paraId="595EE128" w14:textId="77777777" w:rsidR="00DB0783" w:rsidRDefault="00DB0783">
            <w:pPr>
              <w:spacing w:after="40" w:line="276" w:lineRule="auto"/>
              <w:rPr>
                <w:szCs w:val="22"/>
              </w:rPr>
            </w:pPr>
            <w:r>
              <w:rPr>
                <w:b/>
                <w:bCs/>
                <w:szCs w:val="22"/>
              </w:rPr>
              <w:t>4.3 Legislative compliance:</w:t>
            </w:r>
            <w:r>
              <w:rPr>
                <w:szCs w:val="22"/>
              </w:rPr>
              <w:t xml:space="preserve"> The service provider shall comply with all applicable legislation, regulations, codes of practice and public-sector requirements, including private security legislation, health and safety legislation, data protection legislation, employment law, working time rules, transfer of undertakings requirements where applicable, tax obligations, equality legislation and any other legal requirement relevant to the services.</w:t>
            </w:r>
          </w:p>
        </w:tc>
      </w:tr>
      <w:tr w:rsidR="00DB0783" w14:paraId="5D68176E" w14:textId="77777777" w:rsidTr="00C23181">
        <w:tc>
          <w:tcPr>
            <w:tcW w:w="5000" w:type="pct"/>
            <w:shd w:val="clear" w:color="auto" w:fill="235D64"/>
            <w:tcMar>
              <w:top w:w="120" w:type="dxa"/>
              <w:left w:w="140" w:type="dxa"/>
              <w:bottom w:w="120" w:type="dxa"/>
              <w:right w:w="140" w:type="dxa"/>
            </w:tcMar>
            <w:hideMark/>
          </w:tcPr>
          <w:p w14:paraId="54E12C2A" w14:textId="77777777" w:rsidR="00DB0783" w:rsidRDefault="00DB0783">
            <w:pPr>
              <w:spacing w:after="60" w:line="276" w:lineRule="auto"/>
              <w:rPr>
                <w:szCs w:val="22"/>
              </w:rPr>
            </w:pPr>
            <w:r>
              <w:rPr>
                <w:b/>
                <w:bCs/>
                <w:color w:val="FFFFFF"/>
                <w:szCs w:val="22"/>
              </w:rPr>
              <w:t>5. Service Standards and Operational Requirements</w:t>
            </w:r>
          </w:p>
        </w:tc>
      </w:tr>
      <w:tr w:rsidR="00DB0783" w14:paraId="604E583F" w14:textId="77777777" w:rsidTr="00C23181">
        <w:tc>
          <w:tcPr>
            <w:tcW w:w="5000" w:type="pct"/>
            <w:shd w:val="clear" w:color="auto" w:fill="EBF2F0"/>
            <w:tcMar>
              <w:top w:w="140" w:type="dxa"/>
              <w:left w:w="140" w:type="dxa"/>
              <w:bottom w:w="160" w:type="dxa"/>
              <w:right w:w="140" w:type="dxa"/>
            </w:tcMar>
            <w:hideMark/>
          </w:tcPr>
          <w:p w14:paraId="7BC304D5" w14:textId="77777777" w:rsidR="00A8013C" w:rsidRDefault="00A8013C">
            <w:pPr>
              <w:spacing w:after="120" w:line="276" w:lineRule="auto"/>
              <w:rPr>
                <w:kern w:val="2"/>
                <w:szCs w:val="22"/>
                <w:lang w:val="en-US"/>
                <w14:ligatures w14:val="standardContextual"/>
              </w:rPr>
            </w:pPr>
            <w:r>
              <w:rPr>
                <w:b/>
                <w:bCs/>
                <w:color w:val="000000"/>
              </w:rPr>
              <w:t>5.1 Professional conduct, reception presence and support to library staff:</w:t>
            </w:r>
            <w:r>
              <w:rPr>
                <w:color w:val="000000"/>
              </w:rPr>
              <w:t xml:space="preserve"> Security personnel shall be professional, courteous, discreet, punctual, appropriately uniformed, clearly identifiable, trained for the assigned duty and capable of working in a public-facing environment with staff, members, researchers, readers, visitors, event attendees, dignitaries and high-profile guests. As operational needs require, security personnel may be asked to provide a visible presence at reception or support front-of-house duties, and must therefore demonstrate appropriate customer-service skills, calm communication, visitor awareness and the ability to balance welcome, access control and protection. Personnel must be capable of balancing access, welcome and protection in a setting that includes scholarly activity, public engagement and heritage stewardship. Personnel shall also support library staff in enforcing reading-room policies and procedures where requested, including bag restrictions, use of lockers, controlled access, reporting suspicious behaviour, escalation of concerns and support where library access needs to be restricted, suspended or revoked in accordance with RIA procedures.</w:t>
            </w:r>
          </w:p>
          <w:p w14:paraId="2A31A29C" w14:textId="77777777" w:rsidR="00DB0783" w:rsidRDefault="00DB0783">
            <w:pPr>
              <w:spacing w:after="120" w:line="276" w:lineRule="auto"/>
              <w:rPr>
                <w:szCs w:val="22"/>
              </w:rPr>
            </w:pPr>
            <w:r>
              <w:rPr>
                <w:b/>
                <w:bCs/>
                <w:szCs w:val="22"/>
              </w:rPr>
              <w:t>5.2 Safeguarding the Academy environment, exhibitions and collections:</w:t>
            </w:r>
            <w:r>
              <w:rPr>
                <w:szCs w:val="22"/>
              </w:rPr>
              <w:t xml:space="preserve"> Security personnel shall recognise that RIA is a scholarly, cultural and public engagement institution with nationally significant manuscripts, archives and heritage collections. Security arrangements must be effective but proportionate, welcoming and sensitive to the presence of researchers, library readers, members, staff, public visitors, invited speakers, historic collections and high-profile guests. </w:t>
            </w:r>
            <w:proofErr w:type="gramStart"/>
            <w:r>
              <w:rPr>
                <w:szCs w:val="22"/>
              </w:rPr>
              <w:t>Particular care</w:t>
            </w:r>
            <w:proofErr w:type="gramEnd"/>
            <w:r>
              <w:rPr>
                <w:szCs w:val="22"/>
              </w:rPr>
              <w:t xml:space="preserve"> must be taken around collection storage areas, reading-room activity, exhibition areas, event spaces, display cabinets, loan collections, installations and any location where rare or irreplaceable material may be present.</w:t>
            </w:r>
          </w:p>
          <w:p w14:paraId="4D37FEEE" w14:textId="2890CBEA" w:rsidR="007E5F56" w:rsidRPr="00641F1A" w:rsidRDefault="007E5F56">
            <w:pPr>
              <w:spacing w:after="120" w:line="276" w:lineRule="auto"/>
            </w:pPr>
            <w:r>
              <w:rPr>
                <w:b/>
                <w:bCs/>
                <w:szCs w:val="22"/>
              </w:rPr>
              <w:lastRenderedPageBreak/>
              <w:t xml:space="preserve">5.3 </w:t>
            </w:r>
            <w:r w:rsidR="00641F1A">
              <w:rPr>
                <w:b/>
                <w:bCs/>
                <w:color w:val="000000"/>
              </w:rPr>
              <w:t>Security of</w:t>
            </w:r>
            <w:r>
              <w:rPr>
                <w:b/>
                <w:bCs/>
                <w:szCs w:val="22"/>
              </w:rPr>
              <w:t xml:space="preserve"> heritage assets:</w:t>
            </w:r>
            <w:r>
              <w:rPr>
                <w:szCs w:val="22"/>
              </w:rPr>
              <w:t xml:space="preserve"> The service provider shall ensure that deployed personnel understand the exceptional sensitivity of the Academy’s heritage holdings. Personnel shall not handle collection items unless expressly authorised by RIA staff. Security duties shall support controlled access, protection of restricted areas, prompt reporting of any suspicious activity, preservation of incident evidence and immediate escalation of any attempted unauthorised access, damage, theft, loss, environmental concern or security breach affecting collection areas.</w:t>
            </w:r>
          </w:p>
          <w:p w14:paraId="783BDC81" w14:textId="39D88E04" w:rsidR="007E5F56" w:rsidRPr="008C2B35" w:rsidRDefault="007E5F56">
            <w:pPr>
              <w:spacing w:after="120" w:line="276" w:lineRule="auto"/>
            </w:pPr>
            <w:r>
              <w:rPr>
                <w:b/>
                <w:bCs/>
                <w:szCs w:val="22"/>
              </w:rPr>
              <w:t>5.3A Collection-specific incident management:</w:t>
            </w:r>
            <w:r>
              <w:rPr>
                <w:szCs w:val="22"/>
              </w:rPr>
              <w:t xml:space="preserve"> The service provider shall immediately report and escalate any collection-specific incident or suspected incident, including suspected theft, attempted theft, mutilation of books or archives, unauthorised handling, damage, loss, tampering, unauthorised photography where prohibited, suspicious reader or visitor behaviour, environmental threats to collections, or any concern affecting </w:t>
            </w:r>
            <w:r w:rsidR="008C2B35">
              <w:rPr>
                <w:color w:val="000000"/>
              </w:rPr>
              <w:t>heritage collections</w:t>
            </w:r>
            <w:r>
              <w:rPr>
                <w:szCs w:val="22"/>
              </w:rPr>
              <w:t>, exhibitions, loans or display material. Personnel shall preserve evidence, protect the scene where appropriate, follow RIA escalation procedures and provide written incident reports.</w:t>
            </w:r>
          </w:p>
          <w:p w14:paraId="2B873E38" w14:textId="77777777" w:rsidR="00DB0783" w:rsidRDefault="00DB0783">
            <w:pPr>
              <w:spacing w:after="120" w:line="276" w:lineRule="auto"/>
              <w:rPr>
                <w:szCs w:val="22"/>
              </w:rPr>
            </w:pPr>
            <w:r>
              <w:rPr>
                <w:b/>
                <w:bCs/>
                <w:szCs w:val="22"/>
              </w:rPr>
              <w:t>5.4 Response capability:</w:t>
            </w:r>
            <w:r>
              <w:rPr>
                <w:szCs w:val="22"/>
              </w:rPr>
              <w:t xml:space="preserve"> The service provider shall maintain sufficient management, supervisory, personnel, vehicle, communications and escalation capacity to respond to planned and unplanned requirements, including urgent </w:t>
            </w:r>
            <w:proofErr w:type="gramStart"/>
            <w:r>
              <w:rPr>
                <w:szCs w:val="22"/>
              </w:rPr>
              <w:t>call-outs</w:t>
            </w:r>
            <w:proofErr w:type="gramEnd"/>
            <w:r>
              <w:rPr>
                <w:szCs w:val="22"/>
              </w:rPr>
              <w:t>, short-notice events, access issues, alarm activations, collection-related concerns, weather-related issues, incident escalation and exceptional circumstances.</w:t>
            </w:r>
          </w:p>
          <w:p w14:paraId="7E6ABFD5" w14:textId="77777777" w:rsidR="00DB0783" w:rsidRDefault="00DB0783">
            <w:pPr>
              <w:spacing w:after="40" w:line="276" w:lineRule="auto"/>
              <w:rPr>
                <w:szCs w:val="22"/>
              </w:rPr>
            </w:pPr>
            <w:r>
              <w:rPr>
                <w:b/>
                <w:bCs/>
                <w:szCs w:val="22"/>
              </w:rPr>
              <w:t>5.5 Continuity and resilience:</w:t>
            </w:r>
            <w:r>
              <w:rPr>
                <w:szCs w:val="22"/>
              </w:rPr>
              <w:t xml:space="preserve"> The service provider shall maintain business continuity and disaster recovery arrangements to ensure that services can continue during staff absence, transport disruption, severe weather, technology failure, public events, emergency incidents or other operational disruption. Continuity arrangements must recognise the importance of protecting an active public institution and nationally significant cultural collections.</w:t>
            </w:r>
          </w:p>
        </w:tc>
      </w:tr>
      <w:tr w:rsidR="00DB0783" w14:paraId="5EFA9CC2" w14:textId="77777777" w:rsidTr="00C23181">
        <w:tc>
          <w:tcPr>
            <w:tcW w:w="5000" w:type="pct"/>
            <w:shd w:val="clear" w:color="auto" w:fill="235D64"/>
            <w:tcMar>
              <w:top w:w="120" w:type="dxa"/>
              <w:left w:w="140" w:type="dxa"/>
              <w:bottom w:w="120" w:type="dxa"/>
              <w:right w:w="140" w:type="dxa"/>
            </w:tcMar>
            <w:hideMark/>
          </w:tcPr>
          <w:p w14:paraId="389C4B1E" w14:textId="77777777" w:rsidR="00DB0783" w:rsidRDefault="00DB0783">
            <w:pPr>
              <w:spacing w:after="60" w:line="276" w:lineRule="auto"/>
              <w:rPr>
                <w:szCs w:val="22"/>
              </w:rPr>
            </w:pPr>
            <w:r>
              <w:rPr>
                <w:b/>
                <w:bCs/>
                <w:color w:val="FFFFFF"/>
                <w:szCs w:val="22"/>
              </w:rPr>
              <w:lastRenderedPageBreak/>
              <w:t>6. Mobilisation and Contract Management</w:t>
            </w:r>
          </w:p>
        </w:tc>
      </w:tr>
      <w:tr w:rsidR="00DB0783" w14:paraId="482F98B9" w14:textId="77777777" w:rsidTr="00C23181">
        <w:tc>
          <w:tcPr>
            <w:tcW w:w="5000" w:type="pct"/>
            <w:shd w:val="clear" w:color="auto" w:fill="EBF2F0"/>
            <w:tcMar>
              <w:top w:w="140" w:type="dxa"/>
              <w:left w:w="140" w:type="dxa"/>
              <w:bottom w:w="160" w:type="dxa"/>
              <w:right w:w="140" w:type="dxa"/>
            </w:tcMar>
            <w:hideMark/>
          </w:tcPr>
          <w:p w14:paraId="4F5C96AB" w14:textId="77777777" w:rsidR="00DB0783" w:rsidRDefault="00DB0783">
            <w:pPr>
              <w:spacing w:after="120" w:line="276" w:lineRule="auto"/>
              <w:rPr>
                <w:szCs w:val="22"/>
              </w:rPr>
            </w:pPr>
            <w:r>
              <w:rPr>
                <w:b/>
                <w:bCs/>
                <w:szCs w:val="22"/>
              </w:rPr>
              <w:t>6.1 Mobilisation plan:</w:t>
            </w:r>
            <w:r>
              <w:rPr>
                <w:szCs w:val="22"/>
              </w:rPr>
              <w:t xml:space="preserve"> The service provider shall provide a mobilisation plan covering start-up meetings, site familiarisation, assignment of the contract manager, keyholding transfer, personnel briefing, escalation contacts, communications arrangements, reporting templates, licence verification, risk assessment, TUPE arrangements where applicable and commencement of live services.</w:t>
            </w:r>
          </w:p>
          <w:p w14:paraId="2E0CEFF2" w14:textId="77777777" w:rsidR="00DB0783" w:rsidRDefault="00DB0783">
            <w:pPr>
              <w:spacing w:after="120" w:line="276" w:lineRule="auto"/>
              <w:rPr>
                <w:szCs w:val="22"/>
              </w:rPr>
            </w:pPr>
            <w:r>
              <w:rPr>
                <w:b/>
                <w:bCs/>
                <w:szCs w:val="22"/>
              </w:rPr>
              <w:t>6.2 Contract manager:</w:t>
            </w:r>
            <w:r>
              <w:rPr>
                <w:szCs w:val="22"/>
              </w:rPr>
              <w:t xml:space="preserve"> The service provider shall nominate a contract manager who will be the primary point of contact for RIA. The contract manager shall attend review meetings, address service issues, manage personnel deployment, ensure reporting is delivered on time, oversee licence compliance and act as the escalation point for operational matters.</w:t>
            </w:r>
          </w:p>
          <w:p w14:paraId="17269BCE" w14:textId="77777777" w:rsidR="00DB0783" w:rsidRDefault="00DB0783">
            <w:pPr>
              <w:spacing w:after="40" w:line="276" w:lineRule="auto"/>
              <w:rPr>
                <w:szCs w:val="22"/>
              </w:rPr>
            </w:pPr>
            <w:r>
              <w:rPr>
                <w:b/>
                <w:bCs/>
                <w:szCs w:val="22"/>
              </w:rPr>
              <w:t>6.3 Site familiarisation:</w:t>
            </w:r>
            <w:r>
              <w:rPr>
                <w:szCs w:val="22"/>
              </w:rPr>
              <w:t xml:space="preserve"> Before deployment, all recurring personnel shall be briefed on RIA’s site layout, access arrangements, emergency procedures, restricted areas, library and collection sensitivities, manuscript and archive protection requirements, event spaces, reader services, reporting lines, out-of-hours procedures and expected standards of conduct.</w:t>
            </w:r>
          </w:p>
          <w:p w14:paraId="466E33AE" w14:textId="77777777" w:rsidR="007F571B" w:rsidRDefault="007F571B">
            <w:pPr>
              <w:spacing w:after="40" w:line="276" w:lineRule="auto"/>
              <w:rPr>
                <w:szCs w:val="22"/>
              </w:rPr>
            </w:pPr>
          </w:p>
          <w:p w14:paraId="749967E0" w14:textId="77777777" w:rsidR="007F571B" w:rsidRDefault="007F571B">
            <w:pPr>
              <w:spacing w:after="40" w:line="276" w:lineRule="auto"/>
              <w:rPr>
                <w:szCs w:val="22"/>
              </w:rPr>
            </w:pPr>
          </w:p>
          <w:p w14:paraId="0886E8BE" w14:textId="77777777" w:rsidR="007F571B" w:rsidRDefault="007F571B">
            <w:pPr>
              <w:spacing w:after="40" w:line="276" w:lineRule="auto"/>
              <w:rPr>
                <w:szCs w:val="22"/>
              </w:rPr>
            </w:pPr>
          </w:p>
          <w:p w14:paraId="7B63668E" w14:textId="77777777" w:rsidR="007F571B" w:rsidRDefault="007F571B">
            <w:pPr>
              <w:spacing w:after="40" w:line="276" w:lineRule="auto"/>
              <w:rPr>
                <w:szCs w:val="22"/>
              </w:rPr>
            </w:pPr>
          </w:p>
          <w:p w14:paraId="66FE40AE" w14:textId="77777777" w:rsidR="007F571B" w:rsidRDefault="007F571B">
            <w:pPr>
              <w:spacing w:after="40" w:line="276" w:lineRule="auto"/>
              <w:rPr>
                <w:szCs w:val="22"/>
              </w:rPr>
            </w:pPr>
          </w:p>
          <w:p w14:paraId="17DB7CDD" w14:textId="77777777" w:rsidR="007F571B" w:rsidRDefault="007F571B">
            <w:pPr>
              <w:spacing w:after="40" w:line="276" w:lineRule="auto"/>
              <w:rPr>
                <w:szCs w:val="22"/>
              </w:rPr>
            </w:pPr>
          </w:p>
          <w:p w14:paraId="13EB9A0A" w14:textId="77777777" w:rsidR="007F571B" w:rsidRDefault="007F571B">
            <w:pPr>
              <w:spacing w:after="40" w:line="276" w:lineRule="auto"/>
              <w:rPr>
                <w:szCs w:val="22"/>
              </w:rPr>
            </w:pPr>
          </w:p>
          <w:p w14:paraId="0479A05C" w14:textId="77777777" w:rsidR="007F571B" w:rsidRDefault="007F571B">
            <w:pPr>
              <w:spacing w:after="40" w:line="276" w:lineRule="auto"/>
              <w:rPr>
                <w:szCs w:val="22"/>
              </w:rPr>
            </w:pPr>
          </w:p>
          <w:p w14:paraId="0E3CF31B" w14:textId="77777777" w:rsidR="007F571B" w:rsidRDefault="007F571B">
            <w:pPr>
              <w:spacing w:after="40" w:line="276" w:lineRule="auto"/>
              <w:rPr>
                <w:szCs w:val="22"/>
              </w:rPr>
            </w:pPr>
          </w:p>
          <w:p w14:paraId="65A69D40" w14:textId="77777777" w:rsidR="007F571B" w:rsidRDefault="007F571B">
            <w:pPr>
              <w:spacing w:after="40" w:line="276" w:lineRule="auto"/>
              <w:rPr>
                <w:szCs w:val="22"/>
              </w:rPr>
            </w:pPr>
          </w:p>
          <w:p w14:paraId="415DD7E1" w14:textId="77777777" w:rsidR="007F571B" w:rsidRDefault="007F571B">
            <w:pPr>
              <w:spacing w:after="40" w:line="276" w:lineRule="auto"/>
              <w:rPr>
                <w:szCs w:val="22"/>
              </w:rPr>
            </w:pPr>
          </w:p>
        </w:tc>
      </w:tr>
      <w:tr w:rsidR="00C23181" w14:paraId="385F5C81" w14:textId="77777777" w:rsidTr="00C231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shd w:val="clear" w:color="auto" w:fill="235D64"/>
            <w:tcMar>
              <w:top w:w="140" w:type="dxa"/>
              <w:left w:w="140" w:type="dxa"/>
              <w:bottom w:w="160" w:type="dxa"/>
              <w:right w:w="140" w:type="dxa"/>
            </w:tcMar>
            <w:hideMark/>
          </w:tcPr>
          <w:p w14:paraId="79AB36B9" w14:textId="77777777" w:rsidR="00C23181" w:rsidRDefault="00C23181">
            <w:pPr>
              <w:spacing w:after="60" w:line="276" w:lineRule="auto"/>
              <w:rPr>
                <w:kern w:val="2"/>
                <w:szCs w:val="22"/>
                <w:lang w:val="en-US"/>
                <w14:ligatures w14:val="standardContextual"/>
              </w:rPr>
            </w:pPr>
            <w:r>
              <w:rPr>
                <w:b/>
                <w:bCs/>
                <w:color w:val="FFFFFF"/>
              </w:rPr>
              <w:lastRenderedPageBreak/>
              <w:t>7. Indicative Service Quantities</w:t>
            </w:r>
          </w:p>
        </w:tc>
      </w:tr>
      <w:tr w:rsidR="00C23181" w14:paraId="0C363DC2" w14:textId="77777777" w:rsidTr="00C231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shd w:val="clear" w:color="auto" w:fill="EBF2F0"/>
            <w:tcMar>
              <w:top w:w="140" w:type="dxa"/>
              <w:left w:w="140" w:type="dxa"/>
              <w:bottom w:w="160" w:type="dxa"/>
              <w:right w:w="140" w:type="dxa"/>
            </w:tcMar>
            <w:hideMark/>
          </w:tcPr>
          <w:p w14:paraId="22911778" w14:textId="096AD482" w:rsidR="001B2500" w:rsidRDefault="001B2500">
            <w:pPr>
              <w:spacing w:after="120" w:line="276" w:lineRule="auto"/>
              <w:rPr>
                <w:kern w:val="2"/>
                <w:szCs w:val="22"/>
                <w:lang w:val="en-US"/>
                <w14:ligatures w14:val="standardContextual"/>
              </w:rPr>
            </w:pPr>
            <w:r>
              <w:rPr>
                <w:color w:val="000000"/>
              </w:rPr>
              <w:t xml:space="preserve">The following notional annual quantities are provided solely for tender pricing and evaluation. </w:t>
            </w:r>
            <w:r w:rsidR="006E3A0C">
              <w:rPr>
                <w:color w:val="000000"/>
              </w:rPr>
              <w:t xml:space="preserve">The building is normally open from 08:00 to 18:00 each weekday. </w:t>
            </w:r>
            <w:r>
              <w:rPr>
                <w:color w:val="000000"/>
              </w:rPr>
              <w:t>Tenderers shall apply the relevant rates permitted under the OGP FSU080F framework and complete the published TRD Part B – Pricing Schedule without altering its rows, headings, units or structure.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1121"/>
              <w:gridCol w:w="1494"/>
              <w:gridCol w:w="1681"/>
              <w:gridCol w:w="1868"/>
            </w:tblGrid>
            <w:tr w:rsidR="00B95E06" w14:paraId="276B48AE" w14:textId="77777777">
              <w:tc>
                <w:tcPr>
                  <w:tcW w:w="1700" w:type="pct"/>
                  <w:tcBorders>
                    <w:top w:val="single" w:sz="8" w:space="0" w:color="000000"/>
                    <w:left w:val="single" w:sz="8" w:space="0" w:color="000000"/>
                    <w:bottom w:val="single" w:sz="8" w:space="0" w:color="000000"/>
                    <w:right w:val="single" w:sz="8" w:space="0" w:color="000000"/>
                  </w:tcBorders>
                  <w:shd w:val="clear" w:color="auto" w:fill="235D64"/>
                  <w:hideMark/>
                </w:tcPr>
                <w:p w14:paraId="302B084F" w14:textId="77777777" w:rsidR="00B95E06" w:rsidRDefault="00B95E06">
                  <w:pPr>
                    <w:jc w:val="center"/>
                    <w:rPr>
                      <w:kern w:val="2"/>
                      <w:szCs w:val="22"/>
                      <w:lang w:val="en-US"/>
                      <w14:ligatures w14:val="standardContextual"/>
                    </w:rPr>
                  </w:pPr>
                  <w:r>
                    <w:rPr>
                      <w:b/>
                      <w:bCs/>
                      <w:color w:val="FFFFFF"/>
                      <w:szCs w:val="22"/>
                    </w:rPr>
                    <w:t>Additional Security Service – as specified in the SRFT</w:t>
                  </w:r>
                </w:p>
              </w:tc>
              <w:tc>
                <w:tcPr>
                  <w:tcW w:w="600" w:type="pct"/>
                  <w:tcBorders>
                    <w:top w:val="single" w:sz="8" w:space="0" w:color="000000"/>
                    <w:left w:val="single" w:sz="8" w:space="0" w:color="000000"/>
                    <w:bottom w:val="single" w:sz="8" w:space="0" w:color="000000"/>
                    <w:right w:val="single" w:sz="8" w:space="0" w:color="000000"/>
                  </w:tcBorders>
                  <w:shd w:val="clear" w:color="auto" w:fill="235D64"/>
                  <w:hideMark/>
                </w:tcPr>
                <w:p w14:paraId="7DEA917E" w14:textId="77777777" w:rsidR="00B95E06" w:rsidRDefault="00B95E06">
                  <w:pPr>
                    <w:jc w:val="center"/>
                    <w:rPr>
                      <w:szCs w:val="22"/>
                    </w:rPr>
                  </w:pPr>
                  <w:r>
                    <w:rPr>
                      <w:b/>
                      <w:bCs/>
                      <w:color w:val="FFFFFF"/>
                      <w:szCs w:val="22"/>
                    </w:rPr>
                    <w:t>RIA input 1</w:t>
                  </w:r>
                </w:p>
              </w:tc>
              <w:tc>
                <w:tcPr>
                  <w:tcW w:w="800" w:type="pct"/>
                  <w:tcBorders>
                    <w:top w:val="single" w:sz="8" w:space="0" w:color="000000"/>
                    <w:left w:val="single" w:sz="8" w:space="0" w:color="000000"/>
                    <w:bottom w:val="single" w:sz="8" w:space="0" w:color="000000"/>
                    <w:right w:val="single" w:sz="8" w:space="0" w:color="000000"/>
                  </w:tcBorders>
                  <w:shd w:val="clear" w:color="auto" w:fill="235D64"/>
                  <w:hideMark/>
                </w:tcPr>
                <w:p w14:paraId="2ADC83F7" w14:textId="77777777" w:rsidR="00B95E06" w:rsidRDefault="00B95E06">
                  <w:pPr>
                    <w:jc w:val="center"/>
                    <w:rPr>
                      <w:szCs w:val="22"/>
                    </w:rPr>
                  </w:pPr>
                  <w:r>
                    <w:rPr>
                      <w:b/>
                      <w:bCs/>
                      <w:color w:val="FFFFFF"/>
                      <w:szCs w:val="22"/>
                    </w:rPr>
                    <w:t>Tenderer rate input</w:t>
                  </w:r>
                </w:p>
              </w:tc>
              <w:tc>
                <w:tcPr>
                  <w:tcW w:w="900" w:type="pct"/>
                  <w:tcBorders>
                    <w:top w:val="single" w:sz="8" w:space="0" w:color="000000"/>
                    <w:left w:val="single" w:sz="8" w:space="0" w:color="000000"/>
                    <w:bottom w:val="single" w:sz="8" w:space="0" w:color="000000"/>
                    <w:right w:val="single" w:sz="8" w:space="0" w:color="000000"/>
                  </w:tcBorders>
                  <w:shd w:val="clear" w:color="auto" w:fill="235D64"/>
                  <w:hideMark/>
                </w:tcPr>
                <w:p w14:paraId="68BF5180" w14:textId="77777777" w:rsidR="00B95E06" w:rsidRDefault="00B95E06">
                  <w:pPr>
                    <w:jc w:val="center"/>
                    <w:rPr>
                      <w:szCs w:val="22"/>
                    </w:rPr>
                  </w:pPr>
                  <w:r>
                    <w:rPr>
                      <w:b/>
                      <w:bCs/>
                      <w:color w:val="FFFFFF"/>
                      <w:szCs w:val="22"/>
                    </w:rPr>
                    <w:t>RIA input 2</w:t>
                  </w:r>
                </w:p>
              </w:tc>
              <w:tc>
                <w:tcPr>
                  <w:tcW w:w="1000" w:type="pct"/>
                  <w:tcBorders>
                    <w:top w:val="single" w:sz="8" w:space="0" w:color="000000"/>
                    <w:left w:val="single" w:sz="8" w:space="0" w:color="000000"/>
                    <w:bottom w:val="single" w:sz="8" w:space="0" w:color="000000"/>
                    <w:right w:val="single" w:sz="8" w:space="0" w:color="000000"/>
                  </w:tcBorders>
                  <w:shd w:val="clear" w:color="auto" w:fill="235D64"/>
                  <w:hideMark/>
                </w:tcPr>
                <w:p w14:paraId="0EA6933D" w14:textId="77777777" w:rsidR="00B95E06" w:rsidRDefault="00B95E06">
                  <w:pPr>
                    <w:jc w:val="center"/>
                    <w:rPr>
                      <w:szCs w:val="22"/>
                    </w:rPr>
                  </w:pPr>
                  <w:r>
                    <w:rPr>
                      <w:b/>
                      <w:bCs/>
                      <w:color w:val="FFFFFF"/>
                      <w:szCs w:val="22"/>
                    </w:rPr>
                    <w:t>Annual total</w:t>
                  </w:r>
                </w:p>
              </w:tc>
            </w:tr>
            <w:tr w:rsidR="00B95E06" w14:paraId="12099BCC" w14:textId="77777777">
              <w:tc>
                <w:tcPr>
                  <w:tcW w:w="0" w:type="auto"/>
                  <w:tcBorders>
                    <w:top w:val="single" w:sz="8" w:space="0" w:color="000000"/>
                    <w:left w:val="single" w:sz="8" w:space="0" w:color="000000"/>
                    <w:bottom w:val="single" w:sz="8" w:space="0" w:color="000000"/>
                    <w:right w:val="single" w:sz="8" w:space="0" w:color="000000"/>
                  </w:tcBorders>
                  <w:hideMark/>
                </w:tcPr>
                <w:p w14:paraId="59CFF38E" w14:textId="77777777" w:rsidR="00B95E06" w:rsidRDefault="00B95E06">
                  <w:pPr>
                    <w:rPr>
                      <w:szCs w:val="22"/>
                    </w:rPr>
                  </w:pPr>
                  <w:r>
                    <w:rPr>
                      <w:b/>
                      <w:bCs/>
                      <w:szCs w:val="22"/>
                    </w:rPr>
                    <w:t>1. Response to alarm activation / Emergency Call Out per hour (excl. VAT)</w:t>
                  </w:r>
                </w:p>
                <w:p w14:paraId="19BF7F35" w14:textId="77777777" w:rsidR="00B95E06" w:rsidRDefault="00B95E06">
                  <w:pPr>
                    <w:rPr>
                      <w:szCs w:val="22"/>
                    </w:rPr>
                  </w:pPr>
                  <w:r>
                    <w:rPr>
                      <w:szCs w:val="22"/>
                    </w:rPr>
                    <w:t>Emergency response to alarm activations, incidents or security concerns.</w:t>
                  </w:r>
                </w:p>
              </w:tc>
              <w:tc>
                <w:tcPr>
                  <w:tcW w:w="0" w:type="auto"/>
                  <w:tcBorders>
                    <w:top w:val="single" w:sz="8" w:space="0" w:color="000000"/>
                    <w:left w:val="single" w:sz="8" w:space="0" w:color="000000"/>
                    <w:bottom w:val="single" w:sz="8" w:space="0" w:color="000000"/>
                    <w:right w:val="single" w:sz="8" w:space="0" w:color="000000"/>
                  </w:tcBorders>
                  <w:hideMark/>
                </w:tcPr>
                <w:p w14:paraId="627FC7F4" w14:textId="77777777" w:rsidR="00B95E06" w:rsidRDefault="00B95E06">
                  <w:pPr>
                    <w:jc w:val="center"/>
                    <w:rPr>
                      <w:szCs w:val="22"/>
                    </w:rPr>
                  </w:pPr>
                  <w:r>
                    <w:rPr>
                      <w:b/>
                      <w:bCs/>
                      <w:szCs w:val="22"/>
                    </w:rPr>
                    <w:t>Insert number of Sites</w:t>
                  </w:r>
                </w:p>
                <w:p w14:paraId="5B26C237" w14:textId="77777777" w:rsidR="00B95E06" w:rsidRDefault="00B95E06">
                  <w:pPr>
                    <w:jc w:val="center"/>
                    <w:rPr>
                      <w:szCs w:val="22"/>
                    </w:rPr>
                  </w:pPr>
                  <w:r>
                    <w:rPr>
                      <w:szCs w:val="22"/>
                    </w:rPr>
                    <w:t>1</w:t>
                  </w:r>
                </w:p>
              </w:tc>
              <w:tc>
                <w:tcPr>
                  <w:tcW w:w="0" w:type="auto"/>
                  <w:tcBorders>
                    <w:top w:val="single" w:sz="8" w:space="0" w:color="000000"/>
                    <w:left w:val="single" w:sz="8" w:space="0" w:color="000000"/>
                    <w:bottom w:val="single" w:sz="8" w:space="0" w:color="000000"/>
                    <w:right w:val="single" w:sz="8" w:space="0" w:color="000000"/>
                  </w:tcBorders>
                  <w:hideMark/>
                </w:tcPr>
                <w:p w14:paraId="78F5AB5E" w14:textId="77777777" w:rsidR="00B95E06" w:rsidRDefault="00B95E06">
                  <w:pPr>
                    <w:jc w:val="center"/>
                    <w:rPr>
                      <w:szCs w:val="22"/>
                    </w:rPr>
                  </w:pPr>
                  <w:r>
                    <w:rPr>
                      <w:b/>
                      <w:bCs/>
                      <w:szCs w:val="22"/>
                    </w:rPr>
                    <w:t>Cost per Hour per Call Out per site</w:t>
                  </w:r>
                </w:p>
                <w:p w14:paraId="03BC2ADD" w14:textId="77777777" w:rsidR="00B95E06" w:rsidRDefault="00B95E06">
                  <w:pPr>
                    <w:jc w:val="center"/>
                    <w:rPr>
                      <w:szCs w:val="22"/>
                    </w:rPr>
                  </w:pPr>
                  <w:r>
                    <w:rPr>
                      <w:szCs w:val="22"/>
                    </w:rPr>
                    <w:t>Tenderer input</w:t>
                  </w:r>
                </w:p>
              </w:tc>
              <w:tc>
                <w:tcPr>
                  <w:tcW w:w="0" w:type="auto"/>
                  <w:tcBorders>
                    <w:top w:val="single" w:sz="8" w:space="0" w:color="000000"/>
                    <w:left w:val="single" w:sz="8" w:space="0" w:color="000000"/>
                    <w:bottom w:val="single" w:sz="8" w:space="0" w:color="000000"/>
                    <w:right w:val="single" w:sz="8" w:space="0" w:color="000000"/>
                  </w:tcBorders>
                  <w:hideMark/>
                </w:tcPr>
                <w:p w14:paraId="64C5218C" w14:textId="77777777" w:rsidR="00B95E06" w:rsidRDefault="00B95E06">
                  <w:pPr>
                    <w:jc w:val="center"/>
                    <w:rPr>
                      <w:szCs w:val="22"/>
                    </w:rPr>
                  </w:pPr>
                  <w:r>
                    <w:rPr>
                      <w:b/>
                      <w:bCs/>
                      <w:szCs w:val="22"/>
                    </w:rPr>
                    <w:t>Estimated Total Annual Nr. of Call Out Hours</w:t>
                  </w:r>
                </w:p>
                <w:p w14:paraId="79A4D9B6" w14:textId="67B96CBC" w:rsidR="00B95E06" w:rsidRDefault="00B056C7" w:rsidP="00B056C7">
                  <w:pPr>
                    <w:jc w:val="center"/>
                    <w:rPr>
                      <w:szCs w:val="22"/>
                    </w:rPr>
                  </w:pPr>
                  <w:r>
                    <w:t>24</w:t>
                  </w:r>
                  <w:r>
                    <w:br/>
                  </w:r>
                  <w:r>
                    <w:rPr>
                      <w:sz w:val="18"/>
                      <w:szCs w:val="18"/>
                    </w:rPr>
                    <w:t xml:space="preserve">Working: 24 </w:t>
                  </w:r>
                  <w:proofErr w:type="gramStart"/>
                  <w:r>
                    <w:rPr>
                      <w:sz w:val="18"/>
                      <w:szCs w:val="18"/>
                    </w:rPr>
                    <w:t>call-outs</w:t>
                  </w:r>
                  <w:proofErr w:type="gramEnd"/>
                  <w:r>
                    <w:rPr>
                      <w:sz w:val="18"/>
                      <w:szCs w:val="18"/>
                    </w:rPr>
                    <w:t xml:space="preserve"> × 1 hour = 24 hours</w:t>
                  </w:r>
                </w:p>
              </w:tc>
              <w:tc>
                <w:tcPr>
                  <w:tcW w:w="0" w:type="auto"/>
                  <w:tcBorders>
                    <w:top w:val="single" w:sz="8" w:space="0" w:color="000000"/>
                    <w:left w:val="single" w:sz="8" w:space="0" w:color="000000"/>
                    <w:bottom w:val="single" w:sz="8" w:space="0" w:color="000000"/>
                    <w:right w:val="single" w:sz="8" w:space="0" w:color="000000"/>
                  </w:tcBorders>
                  <w:hideMark/>
                </w:tcPr>
                <w:p w14:paraId="444123DD" w14:textId="77777777" w:rsidR="00B95E06" w:rsidRDefault="00B95E06">
                  <w:pPr>
                    <w:jc w:val="center"/>
                    <w:rPr>
                      <w:szCs w:val="22"/>
                    </w:rPr>
                  </w:pPr>
                  <w:r>
                    <w:rPr>
                      <w:b/>
                      <w:bCs/>
                      <w:szCs w:val="22"/>
                    </w:rPr>
                    <w:t>Cost per Hour per Call Out × Estimated Annual Nr. of Call Out Hours</w:t>
                  </w:r>
                </w:p>
              </w:tc>
            </w:tr>
            <w:tr w:rsidR="00B95E06" w14:paraId="4D17CB60" w14:textId="77777777">
              <w:tc>
                <w:tcPr>
                  <w:tcW w:w="0" w:type="auto"/>
                  <w:tcBorders>
                    <w:top w:val="single" w:sz="8" w:space="0" w:color="000000"/>
                    <w:left w:val="single" w:sz="8" w:space="0" w:color="000000"/>
                    <w:bottom w:val="single" w:sz="8" w:space="0" w:color="000000"/>
                    <w:right w:val="single" w:sz="8" w:space="0" w:color="000000"/>
                  </w:tcBorders>
                  <w:hideMark/>
                </w:tcPr>
                <w:p w14:paraId="15AA91AA" w14:textId="77777777" w:rsidR="00B95E06" w:rsidRDefault="00B95E06">
                  <w:pPr>
                    <w:rPr>
                      <w:szCs w:val="22"/>
                    </w:rPr>
                  </w:pPr>
                  <w:r>
                    <w:rPr>
                      <w:b/>
                      <w:bCs/>
                      <w:szCs w:val="22"/>
                    </w:rPr>
                    <w:t>2. Provision of Security Vehicle</w:t>
                  </w:r>
                </w:p>
                <w:p w14:paraId="4BA2F535" w14:textId="77777777" w:rsidR="00B95E06" w:rsidRDefault="00B95E06">
                  <w:pPr>
                    <w:rPr>
                      <w:szCs w:val="22"/>
                    </w:rPr>
                  </w:pPr>
                  <w:r>
                    <w:rPr>
                      <w:szCs w:val="22"/>
                    </w:rPr>
                    <w:t>No separate vehicle requirement for evaluation purposes.</w:t>
                  </w:r>
                </w:p>
              </w:tc>
              <w:tc>
                <w:tcPr>
                  <w:tcW w:w="0" w:type="auto"/>
                  <w:tcBorders>
                    <w:top w:val="single" w:sz="8" w:space="0" w:color="000000"/>
                    <w:left w:val="single" w:sz="8" w:space="0" w:color="000000"/>
                    <w:bottom w:val="single" w:sz="8" w:space="0" w:color="000000"/>
                    <w:right w:val="single" w:sz="8" w:space="0" w:color="000000"/>
                  </w:tcBorders>
                  <w:hideMark/>
                </w:tcPr>
                <w:p w14:paraId="45A5D2E9" w14:textId="77777777" w:rsidR="00B95E06" w:rsidRDefault="00B95E06">
                  <w:pPr>
                    <w:jc w:val="center"/>
                    <w:rPr>
                      <w:szCs w:val="22"/>
                    </w:rPr>
                  </w:pPr>
                  <w:r>
                    <w:rPr>
                      <w:b/>
                      <w:bCs/>
                      <w:szCs w:val="22"/>
                    </w:rPr>
                    <w:t>Insert number of Vehicles</w:t>
                  </w:r>
                </w:p>
                <w:p w14:paraId="05991AA0" w14:textId="77777777" w:rsidR="00B95E06" w:rsidRDefault="00B95E06">
                  <w:pPr>
                    <w:jc w:val="center"/>
                    <w:rPr>
                      <w:szCs w:val="22"/>
                    </w:rPr>
                  </w:pPr>
                  <w:r>
                    <w:rPr>
                      <w:szCs w:val="22"/>
                    </w:rPr>
                    <w:t>0</w:t>
                  </w:r>
                </w:p>
              </w:tc>
              <w:tc>
                <w:tcPr>
                  <w:tcW w:w="0" w:type="auto"/>
                  <w:tcBorders>
                    <w:top w:val="single" w:sz="8" w:space="0" w:color="000000"/>
                    <w:left w:val="single" w:sz="8" w:space="0" w:color="000000"/>
                    <w:bottom w:val="single" w:sz="8" w:space="0" w:color="000000"/>
                    <w:right w:val="single" w:sz="8" w:space="0" w:color="000000"/>
                  </w:tcBorders>
                  <w:hideMark/>
                </w:tcPr>
                <w:p w14:paraId="5D9F27C4" w14:textId="77777777" w:rsidR="00B95E06" w:rsidRDefault="00B95E06">
                  <w:pPr>
                    <w:jc w:val="center"/>
                    <w:rPr>
                      <w:szCs w:val="22"/>
                    </w:rPr>
                  </w:pPr>
                  <w:r>
                    <w:rPr>
                      <w:b/>
                      <w:bCs/>
                      <w:szCs w:val="22"/>
                    </w:rPr>
                    <w:t>Cost Per Hour</w:t>
                  </w:r>
                </w:p>
                <w:p w14:paraId="3DC57A85" w14:textId="77777777" w:rsidR="00B95E06" w:rsidRDefault="00B95E06">
                  <w:pPr>
                    <w:jc w:val="center"/>
                    <w:rPr>
                      <w:szCs w:val="22"/>
                    </w:rPr>
                  </w:pPr>
                  <w:r>
                    <w:rPr>
                      <w:szCs w:val="22"/>
                    </w:rPr>
                    <w:t>Tenderer input</w:t>
                  </w:r>
                </w:p>
              </w:tc>
              <w:tc>
                <w:tcPr>
                  <w:tcW w:w="0" w:type="auto"/>
                  <w:tcBorders>
                    <w:top w:val="single" w:sz="8" w:space="0" w:color="000000"/>
                    <w:left w:val="single" w:sz="8" w:space="0" w:color="000000"/>
                    <w:bottom w:val="single" w:sz="8" w:space="0" w:color="000000"/>
                    <w:right w:val="single" w:sz="8" w:space="0" w:color="000000"/>
                  </w:tcBorders>
                  <w:hideMark/>
                </w:tcPr>
                <w:p w14:paraId="5BFA24DE" w14:textId="77777777" w:rsidR="00B95E06" w:rsidRDefault="00B95E06">
                  <w:pPr>
                    <w:jc w:val="center"/>
                    <w:rPr>
                      <w:szCs w:val="22"/>
                    </w:rPr>
                  </w:pPr>
                  <w:r>
                    <w:rPr>
                      <w:b/>
                      <w:bCs/>
                      <w:szCs w:val="22"/>
                    </w:rPr>
                    <w:t>Est. Total hours per annum</w:t>
                  </w:r>
                </w:p>
                <w:p w14:paraId="26654FB6" w14:textId="66778679" w:rsidR="00B95E06" w:rsidRDefault="00BA0276" w:rsidP="00BA0276">
                  <w:pPr>
                    <w:jc w:val="center"/>
                    <w:rPr>
                      <w:szCs w:val="22"/>
                    </w:rPr>
                  </w:pPr>
                  <w:r>
                    <w:t>0</w:t>
                  </w:r>
                  <w:r>
                    <w:br/>
                  </w:r>
                  <w:r>
                    <w:rPr>
                      <w:sz w:val="18"/>
                      <w:szCs w:val="18"/>
                    </w:rPr>
                    <w:t>Working: 0 vehicles × 0 hours = 0 hours</w:t>
                  </w:r>
                </w:p>
              </w:tc>
              <w:tc>
                <w:tcPr>
                  <w:tcW w:w="0" w:type="auto"/>
                  <w:tcBorders>
                    <w:top w:val="single" w:sz="8" w:space="0" w:color="000000"/>
                    <w:left w:val="single" w:sz="8" w:space="0" w:color="000000"/>
                    <w:bottom w:val="single" w:sz="8" w:space="0" w:color="000000"/>
                    <w:right w:val="single" w:sz="8" w:space="0" w:color="000000"/>
                  </w:tcBorders>
                  <w:hideMark/>
                </w:tcPr>
                <w:p w14:paraId="17AFC4A6" w14:textId="77777777" w:rsidR="00B95E06" w:rsidRDefault="00B95E06">
                  <w:pPr>
                    <w:jc w:val="center"/>
                    <w:rPr>
                      <w:szCs w:val="22"/>
                    </w:rPr>
                  </w:pPr>
                  <w:r>
                    <w:rPr>
                      <w:b/>
                      <w:bCs/>
                      <w:szCs w:val="22"/>
                    </w:rPr>
                    <w:t>Number of Vehicles × Cost per hour × Est. Total hours per annum</w:t>
                  </w:r>
                </w:p>
              </w:tc>
            </w:tr>
            <w:tr w:rsidR="00B95E06" w14:paraId="0BA989E8" w14:textId="77777777">
              <w:tc>
                <w:tcPr>
                  <w:tcW w:w="0" w:type="auto"/>
                  <w:tcBorders>
                    <w:top w:val="single" w:sz="8" w:space="0" w:color="000000"/>
                    <w:left w:val="single" w:sz="8" w:space="0" w:color="000000"/>
                    <w:bottom w:val="single" w:sz="8" w:space="0" w:color="000000"/>
                    <w:right w:val="single" w:sz="8" w:space="0" w:color="000000"/>
                  </w:tcBorders>
                  <w:hideMark/>
                </w:tcPr>
                <w:p w14:paraId="24E20F1F" w14:textId="77777777" w:rsidR="00B95E06" w:rsidRDefault="00B95E06">
                  <w:pPr>
                    <w:rPr>
                      <w:szCs w:val="22"/>
                    </w:rPr>
                  </w:pPr>
                  <w:r>
                    <w:rPr>
                      <w:b/>
                      <w:bCs/>
                      <w:szCs w:val="22"/>
                    </w:rPr>
                    <w:t>3. Remote Monitoring of Intruder and Fire Alarm per building per month</w:t>
                  </w:r>
                </w:p>
                <w:p w14:paraId="0F6AEBA9" w14:textId="77777777" w:rsidR="00B95E06" w:rsidRDefault="00B95E06">
                  <w:pPr>
                    <w:rPr>
                      <w:szCs w:val="22"/>
                    </w:rPr>
                  </w:pPr>
                  <w:r>
                    <w:rPr>
                      <w:szCs w:val="22"/>
                    </w:rPr>
                    <w:t>Remote monitoring for the combined Academy House and St Anne’s site.</w:t>
                  </w:r>
                </w:p>
              </w:tc>
              <w:tc>
                <w:tcPr>
                  <w:tcW w:w="0" w:type="auto"/>
                  <w:tcBorders>
                    <w:top w:val="single" w:sz="8" w:space="0" w:color="000000"/>
                    <w:left w:val="single" w:sz="8" w:space="0" w:color="000000"/>
                    <w:bottom w:val="single" w:sz="8" w:space="0" w:color="000000"/>
                    <w:right w:val="single" w:sz="8" w:space="0" w:color="000000"/>
                  </w:tcBorders>
                  <w:hideMark/>
                </w:tcPr>
                <w:p w14:paraId="13DF6C3E" w14:textId="77777777" w:rsidR="00B95E06" w:rsidRDefault="00B95E06">
                  <w:pPr>
                    <w:jc w:val="center"/>
                    <w:rPr>
                      <w:szCs w:val="22"/>
                    </w:rPr>
                  </w:pPr>
                  <w:r>
                    <w:rPr>
                      <w:b/>
                      <w:bCs/>
                      <w:szCs w:val="22"/>
                    </w:rPr>
                    <w:t>Insert number of Sites</w:t>
                  </w:r>
                </w:p>
                <w:p w14:paraId="7D4842B0" w14:textId="77777777" w:rsidR="00B95E06" w:rsidRDefault="00B95E06">
                  <w:pPr>
                    <w:jc w:val="center"/>
                    <w:rPr>
                      <w:szCs w:val="22"/>
                    </w:rPr>
                  </w:pPr>
                  <w:r>
                    <w:rPr>
                      <w:szCs w:val="22"/>
                    </w:rPr>
                    <w:t>1</w:t>
                  </w:r>
                </w:p>
              </w:tc>
              <w:tc>
                <w:tcPr>
                  <w:tcW w:w="0" w:type="auto"/>
                  <w:tcBorders>
                    <w:top w:val="single" w:sz="8" w:space="0" w:color="000000"/>
                    <w:left w:val="single" w:sz="8" w:space="0" w:color="000000"/>
                    <w:bottom w:val="single" w:sz="8" w:space="0" w:color="000000"/>
                    <w:right w:val="single" w:sz="8" w:space="0" w:color="000000"/>
                  </w:tcBorders>
                  <w:hideMark/>
                </w:tcPr>
                <w:p w14:paraId="583354AB" w14:textId="77777777" w:rsidR="00B95E06" w:rsidRDefault="00B95E06">
                  <w:pPr>
                    <w:jc w:val="center"/>
                    <w:rPr>
                      <w:szCs w:val="22"/>
                    </w:rPr>
                  </w:pPr>
                  <w:r>
                    <w:rPr>
                      <w:b/>
                      <w:bCs/>
                      <w:szCs w:val="22"/>
                    </w:rPr>
                    <w:t>Cost per month per Building</w:t>
                  </w:r>
                </w:p>
                <w:p w14:paraId="44441257" w14:textId="77777777" w:rsidR="00B95E06" w:rsidRDefault="00B95E06">
                  <w:pPr>
                    <w:jc w:val="center"/>
                    <w:rPr>
                      <w:szCs w:val="22"/>
                    </w:rPr>
                  </w:pPr>
                  <w:r>
                    <w:rPr>
                      <w:szCs w:val="22"/>
                    </w:rPr>
                    <w:t>Tenderer input</w:t>
                  </w:r>
                </w:p>
              </w:tc>
              <w:tc>
                <w:tcPr>
                  <w:tcW w:w="0" w:type="auto"/>
                  <w:tcBorders>
                    <w:top w:val="single" w:sz="8" w:space="0" w:color="000000"/>
                    <w:left w:val="single" w:sz="8" w:space="0" w:color="000000"/>
                    <w:bottom w:val="single" w:sz="8" w:space="0" w:color="000000"/>
                    <w:right w:val="single" w:sz="8" w:space="0" w:color="000000"/>
                  </w:tcBorders>
                  <w:hideMark/>
                </w:tcPr>
                <w:p w14:paraId="028074DE" w14:textId="77777777" w:rsidR="00B95E06" w:rsidRDefault="00B95E06">
                  <w:pPr>
                    <w:jc w:val="center"/>
                    <w:rPr>
                      <w:szCs w:val="22"/>
                    </w:rPr>
                  </w:pPr>
                  <w:r>
                    <w:rPr>
                      <w:b/>
                      <w:bCs/>
                      <w:szCs w:val="22"/>
                    </w:rPr>
                    <w:t>Number of Buildings</w:t>
                  </w:r>
                </w:p>
                <w:p w14:paraId="15101349" w14:textId="1D38351B" w:rsidR="00B95E06" w:rsidRDefault="00753242" w:rsidP="00753242">
                  <w:pPr>
                    <w:jc w:val="center"/>
                    <w:rPr>
                      <w:szCs w:val="22"/>
                    </w:rPr>
                  </w:pPr>
                  <w:r>
                    <w:t>1</w:t>
                  </w:r>
                  <w:r>
                    <w:br/>
                  </w:r>
                  <w:r>
                    <w:rPr>
                      <w:sz w:val="18"/>
                      <w:szCs w:val="18"/>
                    </w:rPr>
                    <w:t>Working: Academy House + St Anne’s treated as 1 combined building</w:t>
                  </w:r>
                </w:p>
              </w:tc>
              <w:tc>
                <w:tcPr>
                  <w:tcW w:w="0" w:type="auto"/>
                  <w:tcBorders>
                    <w:top w:val="single" w:sz="8" w:space="0" w:color="000000"/>
                    <w:left w:val="single" w:sz="8" w:space="0" w:color="000000"/>
                    <w:bottom w:val="single" w:sz="8" w:space="0" w:color="000000"/>
                    <w:right w:val="single" w:sz="8" w:space="0" w:color="000000"/>
                  </w:tcBorders>
                  <w:hideMark/>
                </w:tcPr>
                <w:p w14:paraId="24C09890" w14:textId="77777777" w:rsidR="00B95E06" w:rsidRDefault="00B95E06">
                  <w:pPr>
                    <w:jc w:val="center"/>
                    <w:rPr>
                      <w:szCs w:val="22"/>
                    </w:rPr>
                  </w:pPr>
                  <w:r>
                    <w:rPr>
                      <w:b/>
                      <w:bCs/>
                      <w:szCs w:val="22"/>
                    </w:rPr>
                    <w:t>Cost per Building × 12 months × Nr. of Buildings</w:t>
                  </w:r>
                </w:p>
              </w:tc>
            </w:tr>
            <w:tr w:rsidR="00B95E06" w14:paraId="18A82237" w14:textId="77777777">
              <w:tc>
                <w:tcPr>
                  <w:tcW w:w="0" w:type="auto"/>
                  <w:tcBorders>
                    <w:top w:val="single" w:sz="8" w:space="0" w:color="000000"/>
                    <w:left w:val="single" w:sz="8" w:space="0" w:color="000000"/>
                    <w:bottom w:val="single" w:sz="8" w:space="0" w:color="000000"/>
                    <w:right w:val="single" w:sz="8" w:space="0" w:color="000000"/>
                  </w:tcBorders>
                  <w:hideMark/>
                </w:tcPr>
                <w:p w14:paraId="021C489A" w14:textId="77777777" w:rsidR="00B95E06" w:rsidRDefault="00B95E06">
                  <w:pPr>
                    <w:rPr>
                      <w:szCs w:val="22"/>
                    </w:rPr>
                  </w:pPr>
                  <w:r>
                    <w:rPr>
                      <w:b/>
                      <w:bCs/>
                      <w:szCs w:val="22"/>
                    </w:rPr>
                    <w:t>4. Key Holding per building per month</w:t>
                  </w:r>
                </w:p>
                <w:p w14:paraId="1219DBB8" w14:textId="77777777" w:rsidR="00B95E06" w:rsidRDefault="00B95E06">
                  <w:pPr>
                    <w:rPr>
                      <w:szCs w:val="22"/>
                    </w:rPr>
                  </w:pPr>
                  <w:r>
                    <w:rPr>
                      <w:szCs w:val="22"/>
                    </w:rPr>
                    <w:t>Secure keyholding for the combined Academy House and St Anne’s site.</w:t>
                  </w:r>
                </w:p>
              </w:tc>
              <w:tc>
                <w:tcPr>
                  <w:tcW w:w="0" w:type="auto"/>
                  <w:tcBorders>
                    <w:top w:val="single" w:sz="8" w:space="0" w:color="000000"/>
                    <w:left w:val="single" w:sz="8" w:space="0" w:color="000000"/>
                    <w:bottom w:val="single" w:sz="8" w:space="0" w:color="000000"/>
                    <w:right w:val="single" w:sz="8" w:space="0" w:color="000000"/>
                  </w:tcBorders>
                  <w:hideMark/>
                </w:tcPr>
                <w:p w14:paraId="050ED5ED" w14:textId="77777777" w:rsidR="00B95E06" w:rsidRDefault="00B95E06">
                  <w:pPr>
                    <w:jc w:val="center"/>
                    <w:rPr>
                      <w:szCs w:val="22"/>
                    </w:rPr>
                  </w:pPr>
                  <w:r>
                    <w:rPr>
                      <w:b/>
                      <w:bCs/>
                      <w:szCs w:val="22"/>
                    </w:rPr>
                    <w:t>Insert number of Sites</w:t>
                  </w:r>
                </w:p>
                <w:p w14:paraId="2531926E" w14:textId="77777777" w:rsidR="00B95E06" w:rsidRDefault="00B95E06">
                  <w:pPr>
                    <w:jc w:val="center"/>
                    <w:rPr>
                      <w:szCs w:val="22"/>
                    </w:rPr>
                  </w:pPr>
                  <w:r>
                    <w:rPr>
                      <w:szCs w:val="22"/>
                    </w:rPr>
                    <w:t>1</w:t>
                  </w:r>
                </w:p>
              </w:tc>
              <w:tc>
                <w:tcPr>
                  <w:tcW w:w="0" w:type="auto"/>
                  <w:tcBorders>
                    <w:top w:val="single" w:sz="8" w:space="0" w:color="000000"/>
                    <w:left w:val="single" w:sz="8" w:space="0" w:color="000000"/>
                    <w:bottom w:val="single" w:sz="8" w:space="0" w:color="000000"/>
                    <w:right w:val="single" w:sz="8" w:space="0" w:color="000000"/>
                  </w:tcBorders>
                  <w:hideMark/>
                </w:tcPr>
                <w:p w14:paraId="79CB5BAD" w14:textId="77777777" w:rsidR="00B95E06" w:rsidRDefault="00B95E06">
                  <w:pPr>
                    <w:jc w:val="center"/>
                    <w:rPr>
                      <w:szCs w:val="22"/>
                    </w:rPr>
                  </w:pPr>
                  <w:r>
                    <w:rPr>
                      <w:b/>
                      <w:bCs/>
                      <w:szCs w:val="22"/>
                    </w:rPr>
                    <w:t>Cost per month per Building</w:t>
                  </w:r>
                </w:p>
                <w:p w14:paraId="0988F443" w14:textId="77777777" w:rsidR="00B95E06" w:rsidRDefault="00B95E06">
                  <w:pPr>
                    <w:jc w:val="center"/>
                    <w:rPr>
                      <w:szCs w:val="22"/>
                    </w:rPr>
                  </w:pPr>
                  <w:r>
                    <w:rPr>
                      <w:szCs w:val="22"/>
                    </w:rPr>
                    <w:t>Tenderer input</w:t>
                  </w:r>
                </w:p>
              </w:tc>
              <w:tc>
                <w:tcPr>
                  <w:tcW w:w="0" w:type="auto"/>
                  <w:tcBorders>
                    <w:top w:val="single" w:sz="8" w:space="0" w:color="000000"/>
                    <w:left w:val="single" w:sz="8" w:space="0" w:color="000000"/>
                    <w:bottom w:val="single" w:sz="8" w:space="0" w:color="000000"/>
                    <w:right w:val="single" w:sz="8" w:space="0" w:color="000000"/>
                  </w:tcBorders>
                  <w:hideMark/>
                </w:tcPr>
                <w:p w14:paraId="660F5DEB" w14:textId="77777777" w:rsidR="00B95E06" w:rsidRDefault="00B95E06">
                  <w:pPr>
                    <w:jc w:val="center"/>
                    <w:rPr>
                      <w:szCs w:val="22"/>
                    </w:rPr>
                  </w:pPr>
                  <w:r>
                    <w:rPr>
                      <w:b/>
                      <w:bCs/>
                      <w:szCs w:val="22"/>
                    </w:rPr>
                    <w:t>Nr. of Buildings</w:t>
                  </w:r>
                </w:p>
                <w:p w14:paraId="7692E752" w14:textId="7297E96F" w:rsidR="00B95E06" w:rsidRDefault="00E24D1E" w:rsidP="00E24D1E">
                  <w:pPr>
                    <w:jc w:val="center"/>
                    <w:rPr>
                      <w:szCs w:val="22"/>
                    </w:rPr>
                  </w:pPr>
                  <w:r>
                    <w:t>1</w:t>
                  </w:r>
                  <w:r>
                    <w:br/>
                  </w:r>
                  <w:r>
                    <w:rPr>
                      <w:sz w:val="18"/>
                      <w:szCs w:val="18"/>
                    </w:rPr>
                    <w:t>Working: Academy House + St Anne’s treated as 1 combined building</w:t>
                  </w:r>
                </w:p>
              </w:tc>
              <w:tc>
                <w:tcPr>
                  <w:tcW w:w="0" w:type="auto"/>
                  <w:tcBorders>
                    <w:top w:val="single" w:sz="8" w:space="0" w:color="000000"/>
                    <w:left w:val="single" w:sz="8" w:space="0" w:color="000000"/>
                    <w:bottom w:val="single" w:sz="8" w:space="0" w:color="000000"/>
                    <w:right w:val="single" w:sz="8" w:space="0" w:color="000000"/>
                  </w:tcBorders>
                  <w:hideMark/>
                </w:tcPr>
                <w:p w14:paraId="7CC124A7" w14:textId="77777777" w:rsidR="00B95E06" w:rsidRDefault="00B95E06">
                  <w:pPr>
                    <w:jc w:val="center"/>
                    <w:rPr>
                      <w:szCs w:val="22"/>
                    </w:rPr>
                  </w:pPr>
                  <w:r>
                    <w:rPr>
                      <w:b/>
                      <w:bCs/>
                      <w:szCs w:val="22"/>
                    </w:rPr>
                    <w:t>Cost per Building × 12 months × Nr. of Buildings</w:t>
                  </w:r>
                </w:p>
              </w:tc>
            </w:tr>
            <w:tr w:rsidR="00B95E06" w14:paraId="517EDF70" w14:textId="77777777">
              <w:tc>
                <w:tcPr>
                  <w:tcW w:w="0" w:type="auto"/>
                  <w:tcBorders>
                    <w:top w:val="single" w:sz="8" w:space="0" w:color="000000"/>
                    <w:left w:val="single" w:sz="8" w:space="0" w:color="000000"/>
                    <w:bottom w:val="single" w:sz="8" w:space="0" w:color="000000"/>
                    <w:right w:val="single" w:sz="8" w:space="0" w:color="000000"/>
                  </w:tcBorders>
                  <w:hideMark/>
                </w:tcPr>
                <w:p w14:paraId="05356217" w14:textId="77777777" w:rsidR="00B95E06" w:rsidRDefault="00B95E06">
                  <w:pPr>
                    <w:rPr>
                      <w:szCs w:val="22"/>
                    </w:rPr>
                  </w:pPr>
                  <w:r>
                    <w:rPr>
                      <w:b/>
                      <w:bCs/>
                      <w:szCs w:val="22"/>
                    </w:rPr>
                    <w:t>5. Open or Closing Services per visit</w:t>
                  </w:r>
                </w:p>
                <w:p w14:paraId="6C00B21E" w14:textId="649EC587" w:rsidR="00B95E06" w:rsidRDefault="001B2500" w:rsidP="00CD5D14">
                  <w:pPr>
                    <w:rPr>
                      <w:szCs w:val="22"/>
                    </w:rPr>
                  </w:pPr>
                  <w:r>
                    <w:rPr>
                      <w:szCs w:val="22"/>
                    </w:rPr>
                    <w:t xml:space="preserve">Weekday opening, normally 07:30–08:30, and </w:t>
                  </w:r>
                  <w:r w:rsidR="00CD5D14">
                    <w:t>weekday</w:t>
                  </w:r>
                  <w:r>
                    <w:rPr>
                      <w:szCs w:val="22"/>
                    </w:rPr>
                    <w:t xml:space="preserve"> closing, normally 17:30–18:30.</w:t>
                  </w:r>
                </w:p>
              </w:tc>
              <w:tc>
                <w:tcPr>
                  <w:tcW w:w="0" w:type="auto"/>
                  <w:tcBorders>
                    <w:top w:val="single" w:sz="8" w:space="0" w:color="000000"/>
                    <w:left w:val="single" w:sz="8" w:space="0" w:color="000000"/>
                    <w:bottom w:val="single" w:sz="8" w:space="0" w:color="000000"/>
                    <w:right w:val="single" w:sz="8" w:space="0" w:color="000000"/>
                  </w:tcBorders>
                  <w:hideMark/>
                </w:tcPr>
                <w:p w14:paraId="71BE17B7" w14:textId="77777777" w:rsidR="00B95E06" w:rsidRDefault="00B95E06">
                  <w:pPr>
                    <w:jc w:val="center"/>
                    <w:rPr>
                      <w:szCs w:val="22"/>
                    </w:rPr>
                  </w:pPr>
                  <w:r>
                    <w:rPr>
                      <w:b/>
                      <w:bCs/>
                      <w:szCs w:val="22"/>
                    </w:rPr>
                    <w:t>Insert number of Sites</w:t>
                  </w:r>
                </w:p>
                <w:p w14:paraId="24A0BA33" w14:textId="77777777" w:rsidR="00B95E06" w:rsidRDefault="00B95E06">
                  <w:pPr>
                    <w:jc w:val="center"/>
                    <w:rPr>
                      <w:szCs w:val="22"/>
                    </w:rPr>
                  </w:pPr>
                  <w:r>
                    <w:rPr>
                      <w:szCs w:val="22"/>
                    </w:rPr>
                    <w:t>1</w:t>
                  </w:r>
                </w:p>
              </w:tc>
              <w:tc>
                <w:tcPr>
                  <w:tcW w:w="0" w:type="auto"/>
                  <w:tcBorders>
                    <w:top w:val="single" w:sz="8" w:space="0" w:color="000000"/>
                    <w:left w:val="single" w:sz="8" w:space="0" w:color="000000"/>
                    <w:bottom w:val="single" w:sz="8" w:space="0" w:color="000000"/>
                    <w:right w:val="single" w:sz="8" w:space="0" w:color="000000"/>
                  </w:tcBorders>
                  <w:hideMark/>
                </w:tcPr>
                <w:p w14:paraId="4513ED9A" w14:textId="77777777" w:rsidR="00B95E06" w:rsidRDefault="00B95E06">
                  <w:pPr>
                    <w:jc w:val="center"/>
                    <w:rPr>
                      <w:szCs w:val="22"/>
                    </w:rPr>
                  </w:pPr>
                  <w:r>
                    <w:rPr>
                      <w:b/>
                      <w:bCs/>
                      <w:szCs w:val="22"/>
                    </w:rPr>
                    <w:t>Cost per visit</w:t>
                  </w:r>
                </w:p>
                <w:p w14:paraId="288EF3D4" w14:textId="77777777" w:rsidR="00B95E06" w:rsidRDefault="00B95E06">
                  <w:pPr>
                    <w:jc w:val="center"/>
                    <w:rPr>
                      <w:szCs w:val="22"/>
                    </w:rPr>
                  </w:pPr>
                  <w:r>
                    <w:rPr>
                      <w:szCs w:val="22"/>
                    </w:rPr>
                    <w:t>Tenderer input</w:t>
                  </w:r>
                </w:p>
              </w:tc>
              <w:tc>
                <w:tcPr>
                  <w:tcW w:w="0" w:type="auto"/>
                  <w:tcBorders>
                    <w:top w:val="single" w:sz="8" w:space="0" w:color="000000"/>
                    <w:left w:val="single" w:sz="8" w:space="0" w:color="000000"/>
                    <w:bottom w:val="single" w:sz="8" w:space="0" w:color="000000"/>
                    <w:right w:val="single" w:sz="8" w:space="0" w:color="000000"/>
                  </w:tcBorders>
                  <w:hideMark/>
                </w:tcPr>
                <w:p w14:paraId="0F2CDF6A" w14:textId="77777777" w:rsidR="00B95E06" w:rsidRDefault="00B95E06">
                  <w:pPr>
                    <w:jc w:val="center"/>
                    <w:rPr>
                      <w:szCs w:val="22"/>
                    </w:rPr>
                  </w:pPr>
                  <w:r>
                    <w:rPr>
                      <w:b/>
                      <w:bCs/>
                      <w:szCs w:val="22"/>
                    </w:rPr>
                    <w:t>Estimated Annual Nr. of Visits to sites</w:t>
                  </w:r>
                </w:p>
                <w:p w14:paraId="47839F5A" w14:textId="7FD740F5" w:rsidR="00B95E06" w:rsidRDefault="00E90A8C" w:rsidP="00E90A8C">
                  <w:pPr>
                    <w:jc w:val="center"/>
                    <w:rPr>
                      <w:szCs w:val="22"/>
                    </w:rPr>
                  </w:pPr>
                  <w:r>
                    <w:t>520</w:t>
                  </w:r>
                  <w:r w:rsidR="001B2500">
                    <w:br/>
                  </w:r>
                  <w:r w:rsidR="001B2500">
                    <w:rPr>
                      <w:sz w:val="18"/>
                      <w:szCs w:val="18"/>
                    </w:rPr>
                    <w:t xml:space="preserve">Working: 5 weekday openings × 52 weeks = 260; </w:t>
                  </w:r>
                  <w:r>
                    <w:rPr>
                      <w:sz w:val="18"/>
                      <w:szCs w:val="18"/>
                    </w:rPr>
                    <w:t>5 weekday closings</w:t>
                  </w:r>
                  <w:r w:rsidR="001B2500">
                    <w:rPr>
                      <w:sz w:val="18"/>
                      <w:szCs w:val="18"/>
                    </w:rPr>
                    <w:t xml:space="preserve"> × 52 weeks = </w:t>
                  </w:r>
                  <w:r>
                    <w:rPr>
                      <w:sz w:val="18"/>
                      <w:szCs w:val="18"/>
                    </w:rPr>
                    <w:t>260</w:t>
                  </w:r>
                  <w:r w:rsidR="001B2500">
                    <w:rPr>
                      <w:sz w:val="18"/>
                      <w:szCs w:val="18"/>
                    </w:rPr>
                    <w:t xml:space="preserve">; total = </w:t>
                  </w:r>
                  <w:r>
                    <w:rPr>
                      <w:sz w:val="18"/>
                      <w:szCs w:val="18"/>
                    </w:rPr>
                    <w:t>520</w:t>
                  </w:r>
                  <w:r w:rsidR="001B2500">
                    <w:rPr>
                      <w:sz w:val="18"/>
                      <w:szCs w:val="18"/>
                    </w:rPr>
                    <w:t xml:space="preserve"> visits</w:t>
                  </w:r>
                </w:p>
              </w:tc>
              <w:tc>
                <w:tcPr>
                  <w:tcW w:w="0" w:type="auto"/>
                  <w:tcBorders>
                    <w:top w:val="single" w:sz="8" w:space="0" w:color="000000"/>
                    <w:left w:val="single" w:sz="8" w:space="0" w:color="000000"/>
                    <w:bottom w:val="single" w:sz="8" w:space="0" w:color="000000"/>
                    <w:right w:val="single" w:sz="8" w:space="0" w:color="000000"/>
                  </w:tcBorders>
                  <w:hideMark/>
                </w:tcPr>
                <w:p w14:paraId="1F85223A" w14:textId="77777777" w:rsidR="00B95E06" w:rsidRDefault="00B95E06">
                  <w:pPr>
                    <w:jc w:val="center"/>
                    <w:rPr>
                      <w:szCs w:val="22"/>
                    </w:rPr>
                  </w:pPr>
                  <w:r>
                    <w:rPr>
                      <w:b/>
                      <w:bCs/>
                      <w:szCs w:val="22"/>
                    </w:rPr>
                    <w:t>Cost per visit × Annual Nr. of Visits</w:t>
                  </w:r>
                </w:p>
              </w:tc>
            </w:tr>
            <w:tr w:rsidR="00B95E06" w14:paraId="08ABF7F5" w14:textId="77777777">
              <w:tc>
                <w:tcPr>
                  <w:tcW w:w="0" w:type="auto"/>
                  <w:tcBorders>
                    <w:top w:val="single" w:sz="8" w:space="0" w:color="000000"/>
                    <w:left w:val="single" w:sz="8" w:space="0" w:color="000000"/>
                    <w:bottom w:val="single" w:sz="8" w:space="0" w:color="000000"/>
                    <w:right w:val="single" w:sz="8" w:space="0" w:color="000000"/>
                  </w:tcBorders>
                  <w:hideMark/>
                </w:tcPr>
                <w:p w14:paraId="0B4EB9C3" w14:textId="77777777" w:rsidR="00B95E06" w:rsidRDefault="00B95E06">
                  <w:pPr>
                    <w:rPr>
                      <w:szCs w:val="22"/>
                    </w:rPr>
                  </w:pPr>
                  <w:r>
                    <w:rPr>
                      <w:b/>
                      <w:bCs/>
                      <w:szCs w:val="22"/>
                    </w:rPr>
                    <w:t>6. Mobile Patrol per visit per site</w:t>
                  </w:r>
                </w:p>
                <w:p w14:paraId="66391ACB" w14:textId="77777777" w:rsidR="00B95E06" w:rsidRDefault="00B95E06">
                  <w:pPr>
                    <w:rPr>
                      <w:szCs w:val="22"/>
                    </w:rPr>
                  </w:pPr>
                  <w:r>
                    <w:rPr>
                      <w:szCs w:val="22"/>
                    </w:rPr>
                    <w:t>Mobile security attendance for 12 high-profile evening events, normally 17:30–20:30. For resourcing guidance, allow approximately three hours per attendance, equivalent to 36 indicative service hours per annum.</w:t>
                  </w:r>
                </w:p>
              </w:tc>
              <w:tc>
                <w:tcPr>
                  <w:tcW w:w="0" w:type="auto"/>
                  <w:tcBorders>
                    <w:top w:val="single" w:sz="8" w:space="0" w:color="000000"/>
                    <w:left w:val="single" w:sz="8" w:space="0" w:color="000000"/>
                    <w:bottom w:val="single" w:sz="8" w:space="0" w:color="000000"/>
                    <w:right w:val="single" w:sz="8" w:space="0" w:color="000000"/>
                  </w:tcBorders>
                  <w:hideMark/>
                </w:tcPr>
                <w:p w14:paraId="37C5DD5A" w14:textId="77777777" w:rsidR="00B95E06" w:rsidRDefault="00B95E06">
                  <w:pPr>
                    <w:jc w:val="center"/>
                    <w:rPr>
                      <w:szCs w:val="22"/>
                    </w:rPr>
                  </w:pPr>
                  <w:r>
                    <w:rPr>
                      <w:b/>
                      <w:bCs/>
                      <w:szCs w:val="22"/>
                    </w:rPr>
                    <w:t>Insert number of Sites</w:t>
                  </w:r>
                </w:p>
                <w:p w14:paraId="3CC985FC" w14:textId="77777777" w:rsidR="00B95E06" w:rsidRDefault="00B95E06">
                  <w:pPr>
                    <w:jc w:val="center"/>
                    <w:rPr>
                      <w:szCs w:val="22"/>
                    </w:rPr>
                  </w:pPr>
                  <w:r>
                    <w:rPr>
                      <w:szCs w:val="22"/>
                    </w:rPr>
                    <w:t>1</w:t>
                  </w:r>
                </w:p>
              </w:tc>
              <w:tc>
                <w:tcPr>
                  <w:tcW w:w="0" w:type="auto"/>
                  <w:tcBorders>
                    <w:top w:val="single" w:sz="8" w:space="0" w:color="000000"/>
                    <w:left w:val="single" w:sz="8" w:space="0" w:color="000000"/>
                    <w:bottom w:val="single" w:sz="8" w:space="0" w:color="000000"/>
                    <w:right w:val="single" w:sz="8" w:space="0" w:color="000000"/>
                  </w:tcBorders>
                  <w:hideMark/>
                </w:tcPr>
                <w:p w14:paraId="1A25E88B" w14:textId="77777777" w:rsidR="00B95E06" w:rsidRDefault="00B95E06">
                  <w:pPr>
                    <w:jc w:val="center"/>
                    <w:rPr>
                      <w:szCs w:val="22"/>
                    </w:rPr>
                  </w:pPr>
                  <w:r>
                    <w:rPr>
                      <w:b/>
                      <w:bCs/>
                      <w:szCs w:val="22"/>
                    </w:rPr>
                    <w:t>Cost per Visit per Site</w:t>
                  </w:r>
                </w:p>
                <w:p w14:paraId="3B56E7BA" w14:textId="77777777" w:rsidR="00B95E06" w:rsidRDefault="00B95E06">
                  <w:pPr>
                    <w:jc w:val="center"/>
                    <w:rPr>
                      <w:szCs w:val="22"/>
                    </w:rPr>
                  </w:pPr>
                  <w:r>
                    <w:rPr>
                      <w:szCs w:val="22"/>
                    </w:rPr>
                    <w:t>Tenderer input</w:t>
                  </w:r>
                </w:p>
              </w:tc>
              <w:tc>
                <w:tcPr>
                  <w:tcW w:w="0" w:type="auto"/>
                  <w:tcBorders>
                    <w:top w:val="single" w:sz="8" w:space="0" w:color="000000"/>
                    <w:left w:val="single" w:sz="8" w:space="0" w:color="000000"/>
                    <w:bottom w:val="single" w:sz="8" w:space="0" w:color="000000"/>
                    <w:right w:val="single" w:sz="8" w:space="0" w:color="000000"/>
                  </w:tcBorders>
                  <w:hideMark/>
                </w:tcPr>
                <w:p w14:paraId="10048C23" w14:textId="77777777" w:rsidR="00B95E06" w:rsidRDefault="00B95E06">
                  <w:pPr>
                    <w:jc w:val="center"/>
                    <w:rPr>
                      <w:szCs w:val="22"/>
                    </w:rPr>
                  </w:pPr>
                  <w:r>
                    <w:rPr>
                      <w:b/>
                      <w:bCs/>
                      <w:szCs w:val="22"/>
                    </w:rPr>
                    <w:t>Estimated Annual Nr. of Mobile patrols</w:t>
                  </w:r>
                </w:p>
                <w:p w14:paraId="1980CBB8" w14:textId="006299FC" w:rsidR="00B95E06" w:rsidRDefault="006530A1" w:rsidP="006530A1">
                  <w:pPr>
                    <w:jc w:val="center"/>
                    <w:rPr>
                      <w:szCs w:val="22"/>
                    </w:rPr>
                  </w:pPr>
                  <w:r>
                    <w:t>12</w:t>
                  </w:r>
                  <w:r>
                    <w:br/>
                  </w:r>
                  <w:r>
                    <w:rPr>
                      <w:sz w:val="18"/>
                      <w:szCs w:val="18"/>
                    </w:rPr>
                    <w:t>Working: 1 high-profile event per month × 12 months = 12 patrols; guide: 12 × 3 hours = 36 hours</w:t>
                  </w:r>
                </w:p>
              </w:tc>
              <w:tc>
                <w:tcPr>
                  <w:tcW w:w="0" w:type="auto"/>
                  <w:tcBorders>
                    <w:top w:val="single" w:sz="8" w:space="0" w:color="000000"/>
                    <w:left w:val="single" w:sz="8" w:space="0" w:color="000000"/>
                    <w:bottom w:val="single" w:sz="8" w:space="0" w:color="000000"/>
                    <w:right w:val="single" w:sz="8" w:space="0" w:color="000000"/>
                  </w:tcBorders>
                  <w:hideMark/>
                </w:tcPr>
                <w:p w14:paraId="7D1423BD" w14:textId="77777777" w:rsidR="00B95E06" w:rsidRDefault="00B95E06">
                  <w:pPr>
                    <w:jc w:val="center"/>
                    <w:rPr>
                      <w:szCs w:val="22"/>
                    </w:rPr>
                  </w:pPr>
                  <w:r>
                    <w:rPr>
                      <w:b/>
                      <w:bCs/>
                      <w:szCs w:val="22"/>
                    </w:rPr>
                    <w:t>Cost per visit × Annual Nr. of Mobile Patrols</w:t>
                  </w:r>
                </w:p>
              </w:tc>
            </w:tr>
            <w:tr w:rsidR="00B95E06" w14:paraId="7C70A57E" w14:textId="77777777">
              <w:tc>
                <w:tcPr>
                  <w:tcW w:w="0" w:type="auto"/>
                  <w:tcBorders>
                    <w:top w:val="single" w:sz="8" w:space="0" w:color="000000"/>
                    <w:left w:val="single" w:sz="8" w:space="0" w:color="000000"/>
                    <w:bottom w:val="single" w:sz="8" w:space="0" w:color="000000"/>
                    <w:right w:val="single" w:sz="8" w:space="0" w:color="000000"/>
                  </w:tcBorders>
                  <w:hideMark/>
                </w:tcPr>
                <w:p w14:paraId="485433DE" w14:textId="77777777" w:rsidR="00B95E06" w:rsidRDefault="00B95E06">
                  <w:pPr>
                    <w:rPr>
                      <w:szCs w:val="22"/>
                    </w:rPr>
                  </w:pPr>
                  <w:r>
                    <w:rPr>
                      <w:b/>
                      <w:bCs/>
                      <w:szCs w:val="22"/>
                    </w:rPr>
                    <w:t>7. Remote CCTV monitoring per building per month</w:t>
                  </w:r>
                </w:p>
                <w:p w14:paraId="61569886" w14:textId="77777777" w:rsidR="00B95E06" w:rsidRDefault="00B95E06">
                  <w:pPr>
                    <w:rPr>
                      <w:szCs w:val="22"/>
                    </w:rPr>
                  </w:pPr>
                  <w:r>
                    <w:rPr>
                      <w:szCs w:val="22"/>
                    </w:rPr>
                    <w:t>Continuous remote CCTV monitoring is not required; CCTV review will be undertaken only in response to an alarm or incident.</w:t>
                  </w:r>
                </w:p>
              </w:tc>
              <w:tc>
                <w:tcPr>
                  <w:tcW w:w="0" w:type="auto"/>
                  <w:tcBorders>
                    <w:top w:val="single" w:sz="8" w:space="0" w:color="000000"/>
                    <w:left w:val="single" w:sz="8" w:space="0" w:color="000000"/>
                    <w:bottom w:val="single" w:sz="8" w:space="0" w:color="000000"/>
                    <w:right w:val="single" w:sz="8" w:space="0" w:color="000000"/>
                  </w:tcBorders>
                  <w:hideMark/>
                </w:tcPr>
                <w:p w14:paraId="52263474" w14:textId="77777777" w:rsidR="00B95E06" w:rsidRDefault="00B95E06">
                  <w:pPr>
                    <w:jc w:val="center"/>
                    <w:rPr>
                      <w:szCs w:val="22"/>
                    </w:rPr>
                  </w:pPr>
                  <w:r>
                    <w:rPr>
                      <w:b/>
                      <w:bCs/>
                      <w:szCs w:val="22"/>
                    </w:rPr>
                    <w:t>Insert number of Sites</w:t>
                  </w:r>
                </w:p>
                <w:p w14:paraId="1EB735F0" w14:textId="77777777" w:rsidR="00B95E06" w:rsidRDefault="00B95E06">
                  <w:pPr>
                    <w:jc w:val="center"/>
                    <w:rPr>
                      <w:szCs w:val="22"/>
                    </w:rPr>
                  </w:pPr>
                  <w:r>
                    <w:rPr>
                      <w:szCs w:val="22"/>
                    </w:rPr>
                    <w:t>1</w:t>
                  </w:r>
                </w:p>
              </w:tc>
              <w:tc>
                <w:tcPr>
                  <w:tcW w:w="0" w:type="auto"/>
                  <w:tcBorders>
                    <w:top w:val="single" w:sz="8" w:space="0" w:color="000000"/>
                    <w:left w:val="single" w:sz="8" w:space="0" w:color="000000"/>
                    <w:bottom w:val="single" w:sz="8" w:space="0" w:color="000000"/>
                    <w:right w:val="single" w:sz="8" w:space="0" w:color="000000"/>
                  </w:tcBorders>
                  <w:hideMark/>
                </w:tcPr>
                <w:p w14:paraId="759CEBF6" w14:textId="77777777" w:rsidR="00B95E06" w:rsidRDefault="00B95E06">
                  <w:pPr>
                    <w:jc w:val="center"/>
                    <w:rPr>
                      <w:szCs w:val="22"/>
                    </w:rPr>
                  </w:pPr>
                  <w:r>
                    <w:rPr>
                      <w:b/>
                      <w:bCs/>
                      <w:szCs w:val="22"/>
                    </w:rPr>
                    <w:t>Cost per month per Building</w:t>
                  </w:r>
                </w:p>
                <w:p w14:paraId="201529EA" w14:textId="77777777" w:rsidR="00B95E06" w:rsidRDefault="00B95E06">
                  <w:pPr>
                    <w:jc w:val="center"/>
                    <w:rPr>
                      <w:szCs w:val="22"/>
                    </w:rPr>
                  </w:pPr>
                  <w:r>
                    <w:rPr>
                      <w:szCs w:val="22"/>
                    </w:rPr>
                    <w:t>Tenderer input</w:t>
                  </w:r>
                </w:p>
              </w:tc>
              <w:tc>
                <w:tcPr>
                  <w:tcW w:w="0" w:type="auto"/>
                  <w:tcBorders>
                    <w:top w:val="single" w:sz="8" w:space="0" w:color="000000"/>
                    <w:left w:val="single" w:sz="8" w:space="0" w:color="000000"/>
                    <w:bottom w:val="single" w:sz="8" w:space="0" w:color="000000"/>
                    <w:right w:val="single" w:sz="8" w:space="0" w:color="000000"/>
                  </w:tcBorders>
                  <w:hideMark/>
                </w:tcPr>
                <w:p w14:paraId="66F5BF10" w14:textId="77777777" w:rsidR="00B95E06" w:rsidRDefault="00B95E06">
                  <w:pPr>
                    <w:jc w:val="center"/>
                    <w:rPr>
                      <w:szCs w:val="22"/>
                    </w:rPr>
                  </w:pPr>
                  <w:r>
                    <w:rPr>
                      <w:b/>
                      <w:bCs/>
                      <w:szCs w:val="22"/>
                    </w:rPr>
                    <w:t>Total Nr. of Buildings per site</w:t>
                  </w:r>
                </w:p>
                <w:p w14:paraId="7CAFA678" w14:textId="14DE1E1E" w:rsidR="00B95E06" w:rsidRDefault="004E6D8A" w:rsidP="004E6D8A">
                  <w:pPr>
                    <w:jc w:val="center"/>
                    <w:rPr>
                      <w:szCs w:val="22"/>
                    </w:rPr>
                  </w:pPr>
                  <w:r>
                    <w:t>0</w:t>
                  </w:r>
                  <w:r>
                    <w:br/>
                  </w:r>
                  <w:r>
                    <w:rPr>
                      <w:sz w:val="18"/>
                      <w:szCs w:val="18"/>
                    </w:rPr>
                    <w:t xml:space="preserve">Working: continuous remote CCTV monitoring </w:t>
                  </w:r>
                  <w:r>
                    <w:rPr>
                      <w:sz w:val="18"/>
                      <w:szCs w:val="18"/>
                    </w:rPr>
                    <w:lastRenderedPageBreak/>
                    <w:t>not required = 0 buildings</w:t>
                  </w:r>
                </w:p>
              </w:tc>
              <w:tc>
                <w:tcPr>
                  <w:tcW w:w="0" w:type="auto"/>
                  <w:tcBorders>
                    <w:top w:val="single" w:sz="8" w:space="0" w:color="000000"/>
                    <w:left w:val="single" w:sz="8" w:space="0" w:color="000000"/>
                    <w:bottom w:val="single" w:sz="8" w:space="0" w:color="000000"/>
                    <w:right w:val="single" w:sz="8" w:space="0" w:color="000000"/>
                  </w:tcBorders>
                  <w:hideMark/>
                </w:tcPr>
                <w:p w14:paraId="79924BBE" w14:textId="77777777" w:rsidR="00B95E06" w:rsidRDefault="00B95E06">
                  <w:pPr>
                    <w:jc w:val="center"/>
                    <w:rPr>
                      <w:szCs w:val="22"/>
                    </w:rPr>
                  </w:pPr>
                  <w:r>
                    <w:rPr>
                      <w:b/>
                      <w:bCs/>
                      <w:szCs w:val="22"/>
                    </w:rPr>
                    <w:lastRenderedPageBreak/>
                    <w:t>Cost per Building × 12 months × Nr. of Buildings</w:t>
                  </w:r>
                </w:p>
              </w:tc>
            </w:tr>
          </w:tbl>
          <w:p w14:paraId="0C312992" w14:textId="77777777" w:rsidR="00C23181" w:rsidRDefault="00C23181">
            <w:pPr>
              <w:rPr>
                <w:rFonts w:cs="Calibri"/>
                <w:szCs w:val="22"/>
              </w:rPr>
            </w:pPr>
          </w:p>
          <w:p w14:paraId="551470BF" w14:textId="3863E2AB" w:rsidR="00C23181" w:rsidRDefault="001B2500" w:rsidP="004822D2">
            <w:pPr>
              <w:spacing w:after="40" w:line="276" w:lineRule="auto"/>
            </w:pPr>
            <w:r>
              <w:rPr>
                <w:b/>
                <w:bCs/>
                <w:color w:val="000000"/>
              </w:rPr>
              <w:t>Pricing alignment:</w:t>
            </w:r>
            <w:r>
              <w:rPr>
                <w:color w:val="000000"/>
              </w:rPr>
              <w:t xml:space="preserve"> The table above follows the same five-part structure as the Additional Security Services tab: service description; first RIA quantity input; tenderer rate input; second RIA quantity input; and annual-cost formula. Tenderers must enter their rate only in the designated rate cell in TRD Part B. For Mobile Patrol, the spreadsheet inputs are one site and 12 estimated annual patrols; the three-hour duration and 36 annual hours are guidance for setting the cost per visit, not additional spreadsheet inputs. The </w:t>
            </w:r>
            <w:r w:rsidR="004822D2">
              <w:rPr>
                <w:color w:val="000000"/>
              </w:rPr>
              <w:t>520</w:t>
            </w:r>
            <w:r>
              <w:rPr>
                <w:color w:val="000000"/>
              </w:rPr>
              <w:t xml:space="preserve"> Open or Closing Service visits comprise 260 weekday openings and </w:t>
            </w:r>
            <w:r w:rsidR="004822D2">
              <w:rPr>
                <w:color w:val="000000"/>
              </w:rPr>
              <w:t>260 weekday</w:t>
            </w:r>
            <w:r>
              <w:rPr>
                <w:color w:val="000000"/>
              </w:rPr>
              <w:t xml:space="preserve"> closings.</w:t>
            </w:r>
          </w:p>
        </w:tc>
      </w:tr>
      <w:tr w:rsidR="00C23181" w14:paraId="2776FBA9" w14:textId="77777777" w:rsidTr="00C231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shd w:val="clear" w:color="auto" w:fill="235D64"/>
            <w:tcMar>
              <w:top w:w="140" w:type="dxa"/>
              <w:left w:w="140" w:type="dxa"/>
              <w:bottom w:w="160" w:type="dxa"/>
              <w:right w:w="140" w:type="dxa"/>
            </w:tcMar>
            <w:hideMark/>
          </w:tcPr>
          <w:p w14:paraId="4DB803CF" w14:textId="77777777" w:rsidR="00C23181" w:rsidRDefault="00C23181">
            <w:pPr>
              <w:spacing w:after="60" w:line="276" w:lineRule="auto"/>
              <w:rPr>
                <w:kern w:val="2"/>
                <w:szCs w:val="22"/>
                <w:lang w:val="en-US"/>
                <w14:ligatures w14:val="standardContextual"/>
              </w:rPr>
            </w:pPr>
            <w:r>
              <w:rPr>
                <w:b/>
                <w:bCs/>
                <w:color w:val="FFFFFF"/>
              </w:rPr>
              <w:lastRenderedPageBreak/>
              <w:t>8. Emergency and Mobile Response</w:t>
            </w:r>
          </w:p>
        </w:tc>
      </w:tr>
      <w:tr w:rsidR="00C23181" w14:paraId="1C639A92" w14:textId="77777777" w:rsidTr="00C231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shd w:val="clear" w:color="auto" w:fill="EBF2F0"/>
            <w:tcMar>
              <w:top w:w="140" w:type="dxa"/>
              <w:left w:w="140" w:type="dxa"/>
              <w:bottom w:w="160" w:type="dxa"/>
              <w:right w:w="140" w:type="dxa"/>
            </w:tcMar>
            <w:hideMark/>
          </w:tcPr>
          <w:p w14:paraId="3208F31E" w14:textId="77777777" w:rsidR="00C23181" w:rsidRDefault="00C23181">
            <w:pPr>
              <w:spacing w:after="40" w:line="276" w:lineRule="auto"/>
              <w:rPr>
                <w:kern w:val="2"/>
                <w:szCs w:val="22"/>
                <w:lang w:val="en-US"/>
                <w14:ligatures w14:val="standardContextual"/>
              </w:rPr>
            </w:pPr>
            <w:r>
              <w:rPr>
                <w:color w:val="000000"/>
              </w:rPr>
              <w:t>The service provider shall provide an ad-hoc mobile and emergency response service for security incidents, unauthorised access, anti-social behaviour, persons causing disruption to staff or visitors, or other incidents where the RIA requires a security presence. The response may include attendance, assessment of the situation, maintaining a security presence, liaison with nominated RIA contacts or emergency services, and taking appropriate action within the limits of the provider’s authority and applicable law. Each attendance shall be logged and followed by a written incident report.</w:t>
            </w:r>
          </w:p>
        </w:tc>
      </w:tr>
      <w:tr w:rsidR="00C23181" w14:paraId="1FA49242" w14:textId="77777777" w:rsidTr="00C231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shd w:val="clear" w:color="auto" w:fill="235D64"/>
            <w:tcMar>
              <w:top w:w="140" w:type="dxa"/>
              <w:left w:w="140" w:type="dxa"/>
              <w:bottom w:w="160" w:type="dxa"/>
              <w:right w:w="140" w:type="dxa"/>
            </w:tcMar>
            <w:hideMark/>
          </w:tcPr>
          <w:p w14:paraId="1FC33A69" w14:textId="77777777" w:rsidR="00C23181" w:rsidRDefault="00C23181">
            <w:pPr>
              <w:spacing w:after="60" w:line="276" w:lineRule="auto"/>
              <w:rPr>
                <w:kern w:val="2"/>
                <w:szCs w:val="22"/>
                <w:lang w:val="en-US"/>
                <w14:ligatures w14:val="standardContextual"/>
              </w:rPr>
            </w:pPr>
            <w:r>
              <w:rPr>
                <w:b/>
                <w:bCs/>
                <w:color w:val="FFFFFF"/>
              </w:rPr>
              <w:t>9. CCTV and Alarm Exception Review</w:t>
            </w:r>
          </w:p>
        </w:tc>
      </w:tr>
      <w:tr w:rsidR="00C23181" w14:paraId="3DD72C45" w14:textId="77777777" w:rsidTr="00C231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shd w:val="clear" w:color="auto" w:fill="EBF2F0"/>
            <w:tcMar>
              <w:top w:w="140" w:type="dxa"/>
              <w:left w:w="140" w:type="dxa"/>
              <w:bottom w:w="160" w:type="dxa"/>
              <w:right w:w="140" w:type="dxa"/>
            </w:tcMar>
            <w:hideMark/>
          </w:tcPr>
          <w:p w14:paraId="4416E836" w14:textId="77777777" w:rsidR="00C23181" w:rsidRDefault="00C23181">
            <w:pPr>
              <w:spacing w:after="40" w:line="276" w:lineRule="auto"/>
              <w:rPr>
                <w:kern w:val="2"/>
                <w:szCs w:val="22"/>
                <w:lang w:val="en-US"/>
                <w14:ligatures w14:val="standardContextual"/>
              </w:rPr>
            </w:pPr>
            <w:r>
              <w:rPr>
                <w:color w:val="000000"/>
              </w:rPr>
              <w:t>Continuous 24/7 remote CCTV monitoring is not required. CCTV shall instead be accessed and reviewed on an exception or incident-response basis. Where an alarm, security incident, suspected break-in or other identified event occurs, the service provider shall be capable of remotely accessing or reviewing relevant CCTV footage, preserving relevant evidence, recording the review and providing appropriate escalation or response in accordance with RIA procedures and applicable data protection requirements.</w:t>
            </w:r>
          </w:p>
        </w:tc>
      </w:tr>
      <w:tr w:rsidR="00C23181" w14:paraId="1E47219D" w14:textId="77777777" w:rsidTr="00C231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shd w:val="clear" w:color="auto" w:fill="235D64"/>
            <w:tcMar>
              <w:top w:w="140" w:type="dxa"/>
              <w:left w:w="140" w:type="dxa"/>
              <w:bottom w:w="160" w:type="dxa"/>
              <w:right w:w="140" w:type="dxa"/>
            </w:tcMar>
            <w:hideMark/>
          </w:tcPr>
          <w:p w14:paraId="742DDB68" w14:textId="77777777" w:rsidR="00C23181" w:rsidRDefault="00C23181">
            <w:pPr>
              <w:spacing w:after="60" w:line="276" w:lineRule="auto"/>
              <w:rPr>
                <w:kern w:val="2"/>
                <w:szCs w:val="22"/>
                <w:lang w:val="en-US"/>
                <w14:ligatures w14:val="standardContextual"/>
              </w:rPr>
            </w:pPr>
            <w:r>
              <w:rPr>
                <w:b/>
                <w:bCs/>
                <w:color w:val="FFFFFF"/>
              </w:rPr>
              <w:t>10. Contract Value and Variable Demand</w:t>
            </w:r>
          </w:p>
        </w:tc>
      </w:tr>
      <w:tr w:rsidR="00C23181" w14:paraId="0F0DECAA" w14:textId="77777777" w:rsidTr="00C231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shd w:val="clear" w:color="auto" w:fill="EBF2F0"/>
            <w:tcMar>
              <w:top w:w="140" w:type="dxa"/>
              <w:left w:w="140" w:type="dxa"/>
              <w:bottom w:w="160" w:type="dxa"/>
              <w:right w:w="140" w:type="dxa"/>
            </w:tcMar>
            <w:hideMark/>
          </w:tcPr>
          <w:p w14:paraId="010EE493" w14:textId="197C97AB" w:rsidR="00C23181" w:rsidRDefault="00C23181">
            <w:pPr>
              <w:spacing w:after="120" w:line="276" w:lineRule="auto"/>
              <w:rPr>
                <w:kern w:val="2"/>
                <w:szCs w:val="22"/>
                <w:lang w:val="en-US"/>
                <w14:ligatures w14:val="standardContextual"/>
              </w:rPr>
            </w:pPr>
            <w:r>
              <w:rPr>
                <w:b/>
                <w:bCs/>
                <w:color w:val="000000"/>
              </w:rPr>
              <w:t>Estimated contract value:</w:t>
            </w:r>
            <w:r>
              <w:rPr>
                <w:color w:val="000000"/>
              </w:rPr>
              <w:t xml:space="preserve"> The RIA’s internal budgetary estimate is €2</w:t>
            </w:r>
            <w:r w:rsidR="00AA3135">
              <w:rPr>
                <w:color w:val="000000"/>
              </w:rPr>
              <w:t>00</w:t>
            </w:r>
            <w:r>
              <w:rPr>
                <w:color w:val="000000"/>
              </w:rPr>
              <w:t>,000 exclusive of VAT over the maximum four-year contract term, equivalent to an average of €5</w:t>
            </w:r>
            <w:r w:rsidR="00AA3135">
              <w:rPr>
                <w:color w:val="000000"/>
              </w:rPr>
              <w:t>0,000</w:t>
            </w:r>
            <w:r>
              <w:rPr>
                <w:color w:val="000000"/>
              </w:rPr>
              <w:t xml:space="preserve"> per annum. This estimate is provided for procurement planning and does not constitute a commitment to purchase any minimum volume or value of services.</w:t>
            </w:r>
          </w:p>
          <w:p w14:paraId="336399BE" w14:textId="77777777" w:rsidR="00C23181" w:rsidRDefault="00C23181">
            <w:pPr>
              <w:spacing w:after="40" w:line="276" w:lineRule="auto"/>
            </w:pPr>
            <w:r>
              <w:rPr>
                <w:b/>
                <w:bCs/>
                <w:color w:val="000000"/>
              </w:rPr>
              <w:t>Variable demand:</w:t>
            </w:r>
            <w:r>
              <w:rPr>
                <w:color w:val="000000"/>
              </w:rPr>
              <w:t xml:space="preserve"> The quantities are indicative and may vary. Emergency response, additional event security, access-officer support, mobile patrols, security guidance and other ad-hoc services shall be ordered only when required. Tendered prices shall be derived from the applicable OGP framework rates multiplied by the notional quantities in the published pricing schedule; quantities shall not be adjusted merely to achieve the budgetary estimate.</w:t>
            </w:r>
          </w:p>
        </w:tc>
      </w:tr>
    </w:tbl>
    <w:p w14:paraId="5B1E7495" w14:textId="77777777" w:rsidR="00060813" w:rsidRPr="0096550B" w:rsidRDefault="00060813" w:rsidP="00060813">
      <w:pPr>
        <w:spacing w:after="160" w:line="256" w:lineRule="auto"/>
        <w:rPr>
          <w:rFonts w:asciiTheme="minorHAnsi" w:eastAsiaTheme="minorHAnsi" w:hAnsiTheme="minorHAnsi" w:cstheme="minorHAnsi"/>
          <w:color w:val="000000"/>
          <w:szCs w:val="22"/>
          <w:lang w:val="en-IE"/>
        </w:rPr>
      </w:pPr>
    </w:p>
    <w:p w14:paraId="73D85914" w14:textId="77777777" w:rsidR="00F5273A" w:rsidRPr="0096550B" w:rsidRDefault="00F5273A" w:rsidP="00F5273A">
      <w:pPr>
        <w:spacing w:after="160" w:line="259" w:lineRule="auto"/>
        <w:rPr>
          <w:rFonts w:asciiTheme="minorHAnsi" w:hAnsiTheme="minorHAnsi" w:cstheme="minorHAnsi"/>
          <w:color w:val="FF0000"/>
          <w:szCs w:val="22"/>
        </w:rPr>
      </w:pPr>
    </w:p>
    <w:sectPr w:rsidR="00F5273A" w:rsidRPr="0096550B" w:rsidSect="0058260B">
      <w:headerReference w:type="even" r:id="rId17"/>
      <w:headerReference w:type="default" r:id="rId18"/>
      <w:footerReference w:type="even" r:id="rId19"/>
      <w:footerReference w:type="default" r:id="rId20"/>
      <w:headerReference w:type="first" r:id="rId21"/>
      <w:footerReference w:type="first" r:id="rId22"/>
      <w:pgSz w:w="11907" w:h="16840"/>
      <w:pgMar w:top="851" w:right="1134" w:bottom="1135" w:left="1134" w:header="454" w:footer="709" w:gutter="0"/>
      <w:pgBorders w:offsetFrom="page">
        <w:top w:val="dotted" w:sz="4" w:space="24" w:color="006666"/>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2AE7C" w14:textId="77777777" w:rsidR="00772817" w:rsidRDefault="00772817" w:rsidP="002D1AD9">
      <w:r>
        <w:separator/>
      </w:r>
    </w:p>
  </w:endnote>
  <w:endnote w:type="continuationSeparator" w:id="0">
    <w:p w14:paraId="0C6D7BC9" w14:textId="77777777" w:rsidR="00772817" w:rsidRDefault="00772817" w:rsidP="002D1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Pro-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687E2" w14:textId="77777777" w:rsidR="00783732" w:rsidRDefault="007837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CE012" w14:textId="0BE2D6AE" w:rsidR="00616B8A" w:rsidRPr="00DF7B32" w:rsidRDefault="0058260B">
    <w:pPr>
      <w:pStyle w:val="Footer"/>
      <w:rPr>
        <w:b/>
        <w:bCs/>
        <w:color w:val="235D64" w:themeColor="accent5"/>
        <w:sz w:val="20"/>
        <w:szCs w:val="22"/>
        <w:lang w:val="en-IE"/>
      </w:rPr>
    </w:pPr>
    <w:r>
      <w:rPr>
        <w:b/>
        <w:bCs/>
        <w:color w:val="235D64"/>
        <w:sz w:val="20"/>
        <w:szCs w:val="20"/>
        <w:lang w:val="en-IE"/>
      </w:rPr>
      <w:fldChar w:fldCharType="begin"/>
    </w:r>
    <w:r>
      <w:rPr>
        <w:b/>
        <w:bCs/>
        <w:color w:val="235D64"/>
        <w:sz w:val="20"/>
        <w:szCs w:val="20"/>
        <w:lang w:val="en-IE"/>
      </w:rPr>
      <w:instrText>PAGE</w:instrText>
    </w:r>
    <w:r>
      <w:rPr>
        <w:b/>
        <w:bCs/>
        <w:color w:val="235D64"/>
        <w:sz w:val="20"/>
        <w:szCs w:val="20"/>
        <w:lang w:val="en-IE"/>
      </w:rPr>
      <w:fldChar w:fldCharType="separate"/>
    </w:r>
    <w:r>
      <w:rPr>
        <w:b/>
        <w:bCs/>
        <w:noProof/>
        <w:color w:val="235D64"/>
        <w:sz w:val="20"/>
        <w:szCs w:val="20"/>
        <w:lang w:val="en-IE"/>
      </w:rPr>
      <w:t>3</w:t>
    </w:r>
    <w:r>
      <w:rPr>
        <w:b/>
        <w:bCs/>
        <w:color w:val="235D64"/>
        <w:sz w:val="20"/>
        <w:szCs w:val="20"/>
        <w:lang w:val="en-I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9A954" w14:textId="1852855D" w:rsidR="006062AA" w:rsidRPr="001E07FA" w:rsidRDefault="006062AA" w:rsidP="006062AA">
    <w:pPr>
      <w:pStyle w:val="Footer"/>
      <w:rPr>
        <w:i/>
        <w:iCs/>
        <w:sz w:val="20"/>
        <w:szCs w:val="20"/>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FD969" w14:textId="77777777" w:rsidR="00772817" w:rsidRDefault="00772817" w:rsidP="002D1AD9">
      <w:r>
        <w:separator/>
      </w:r>
    </w:p>
  </w:footnote>
  <w:footnote w:type="continuationSeparator" w:id="0">
    <w:p w14:paraId="29C2AF97" w14:textId="77777777" w:rsidR="00772817" w:rsidRDefault="00772817" w:rsidP="002D1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0928C" w14:textId="77777777" w:rsidR="00783732" w:rsidRDefault="007837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4CF69" w14:textId="77777777" w:rsidR="00783732" w:rsidRDefault="007837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595D" w14:textId="77777777" w:rsidR="00616B8A" w:rsidRDefault="00616B8A" w:rsidP="00FC0A1F">
    <w:pPr>
      <w:pStyle w:val="Header"/>
      <w:ind w:left="-73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F4E8DA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6D5FB3"/>
    <w:multiLevelType w:val="hybridMultilevel"/>
    <w:tmpl w:val="539CE27E"/>
    <w:lvl w:ilvl="0" w:tplc="AF90C0D8">
      <w:start w:val="1"/>
      <w:numFmt w:val="decimal"/>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 w15:restartNumberingAfterBreak="0">
    <w:nsid w:val="1EB52A84"/>
    <w:multiLevelType w:val="hybridMultilevel"/>
    <w:tmpl w:val="0CBC0820"/>
    <w:lvl w:ilvl="0" w:tplc="D21E7E62">
      <w:start w:val="1"/>
      <w:numFmt w:val="decimal"/>
      <w:lvlText w:val="2.%1"/>
      <w:lvlJc w:val="left"/>
      <w:pPr>
        <w:ind w:left="862" w:hanging="720"/>
      </w:pPr>
      <w:rPr>
        <w:rFonts w:hint="default"/>
        <w:b w:val="0"/>
      </w:rPr>
    </w:lvl>
    <w:lvl w:ilvl="1" w:tplc="4034816A">
      <w:start w:val="1"/>
      <w:numFmt w:val="decimal"/>
      <w:lvlText w:val="2.2.%2."/>
      <w:lvlJc w:val="left"/>
      <w:pPr>
        <w:ind w:left="1222" w:hanging="360"/>
      </w:pPr>
      <w:rPr>
        <w:rFonts w:hint="default"/>
        <w:b w:val="0"/>
      </w:r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4" w15:restartNumberingAfterBreak="0">
    <w:nsid w:val="2B6453B7"/>
    <w:multiLevelType w:val="hybridMultilevel"/>
    <w:tmpl w:val="1178922C"/>
    <w:lvl w:ilvl="0" w:tplc="1892EEDA">
      <w:start w:val="1"/>
      <w:numFmt w:val="bullet"/>
      <w:pStyle w:val="ListParagraph"/>
      <w:lvlText w:val=""/>
      <w:lvlJc w:val="left"/>
      <w:pPr>
        <w:ind w:left="720" w:hanging="360"/>
      </w:pPr>
      <w:rPr>
        <w:rFonts w:ascii="Symbol" w:hAnsi="Symbol" w:hint="default"/>
        <w:color w:val="EC8C1D" w:themeColor="accent2"/>
        <w:sz w:val="28"/>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6117109"/>
    <w:multiLevelType w:val="hybridMultilevel"/>
    <w:tmpl w:val="B9F2F92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A34777"/>
    <w:multiLevelType w:val="hybridMultilevel"/>
    <w:tmpl w:val="CFD83DF4"/>
    <w:lvl w:ilvl="0" w:tplc="AF90C0D8">
      <w:start w:val="1"/>
      <w:numFmt w:val="decimal"/>
      <w:lvlText w:val="%1"/>
      <w:lvlJc w:val="left"/>
      <w:pPr>
        <w:ind w:left="720" w:hanging="720"/>
      </w:pPr>
      <w:rPr>
        <w:rFonts w:hint="default"/>
      </w:rPr>
    </w:lvl>
    <w:lvl w:ilvl="1" w:tplc="18090019" w:tentative="1">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79587907"/>
    <w:multiLevelType w:val="hybridMultilevel"/>
    <w:tmpl w:val="9C72372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12" w15:restartNumberingAfterBreak="0">
    <w:nsid w:val="7E5B4D5D"/>
    <w:multiLevelType w:val="hybridMultilevel"/>
    <w:tmpl w:val="C016AC64"/>
    <w:lvl w:ilvl="0" w:tplc="149C2180">
      <w:start w:val="1"/>
      <w:numFmt w:val="bullet"/>
      <w:pStyle w:val="Bulletlist1"/>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num w:numId="1" w16cid:durableId="117800663">
    <w:abstractNumId w:val="4"/>
  </w:num>
  <w:num w:numId="2" w16cid:durableId="1366832788">
    <w:abstractNumId w:val="11"/>
  </w:num>
  <w:num w:numId="3" w16cid:durableId="1860315185">
    <w:abstractNumId w:val="8"/>
  </w:num>
  <w:num w:numId="4" w16cid:durableId="1348407008">
    <w:abstractNumId w:val="1"/>
  </w:num>
  <w:num w:numId="5" w16cid:durableId="653605523">
    <w:abstractNumId w:val="6"/>
  </w:num>
  <w:num w:numId="6" w16cid:durableId="292753666">
    <w:abstractNumId w:val="0"/>
  </w:num>
  <w:num w:numId="7" w16cid:durableId="1309434888">
    <w:abstractNumId w:val="9"/>
  </w:num>
  <w:num w:numId="8" w16cid:durableId="493420812">
    <w:abstractNumId w:val="12"/>
  </w:num>
  <w:num w:numId="9" w16cid:durableId="1089084151">
    <w:abstractNumId w:val="10"/>
  </w:num>
  <w:num w:numId="10" w16cid:durableId="822046110">
    <w:abstractNumId w:val="3"/>
  </w:num>
  <w:num w:numId="11" w16cid:durableId="351422021">
    <w:abstractNumId w:val="2"/>
  </w:num>
  <w:num w:numId="12" w16cid:durableId="256257258">
    <w:abstractNumId w:val="7"/>
  </w:num>
  <w:num w:numId="13" w16cid:durableId="1469660770">
    <w:abstractNumId w:val="5"/>
  </w:num>
  <w:num w:numId="14" w16cid:durableId="1745957383">
    <w:abstractNumId w:val="7"/>
    <w:lvlOverride w:ilvl="0">
      <w:startOverride w:val="1"/>
    </w:lvlOverride>
    <w:lvlOverride w:ilvl="1">
      <w:startOverride w:val="2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8441727">
    <w:abstractNumId w:val="4"/>
  </w:num>
  <w:num w:numId="16" w16cid:durableId="761560983">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A1F"/>
    <w:rsid w:val="00001A19"/>
    <w:rsid w:val="00001EF8"/>
    <w:rsid w:val="00006B64"/>
    <w:rsid w:val="00030842"/>
    <w:rsid w:val="0003146E"/>
    <w:rsid w:val="00031861"/>
    <w:rsid w:val="00032017"/>
    <w:rsid w:val="00040022"/>
    <w:rsid w:val="0004030A"/>
    <w:rsid w:val="000438A7"/>
    <w:rsid w:val="00045F6D"/>
    <w:rsid w:val="0005366C"/>
    <w:rsid w:val="00060813"/>
    <w:rsid w:val="000702C7"/>
    <w:rsid w:val="00070EE6"/>
    <w:rsid w:val="00077136"/>
    <w:rsid w:val="00080E37"/>
    <w:rsid w:val="0008723C"/>
    <w:rsid w:val="00090CC7"/>
    <w:rsid w:val="00092EA0"/>
    <w:rsid w:val="00094751"/>
    <w:rsid w:val="00097FD1"/>
    <w:rsid w:val="000A678E"/>
    <w:rsid w:val="000C42E1"/>
    <w:rsid w:val="000D1CC7"/>
    <w:rsid w:val="000D23EA"/>
    <w:rsid w:val="000D32E1"/>
    <w:rsid w:val="000D68B2"/>
    <w:rsid w:val="000E2C11"/>
    <w:rsid w:val="000F2A6F"/>
    <w:rsid w:val="000F624F"/>
    <w:rsid w:val="000F7C6E"/>
    <w:rsid w:val="00100196"/>
    <w:rsid w:val="001075DE"/>
    <w:rsid w:val="001102A6"/>
    <w:rsid w:val="00110D74"/>
    <w:rsid w:val="001202B4"/>
    <w:rsid w:val="00121838"/>
    <w:rsid w:val="00122A62"/>
    <w:rsid w:val="00123D6C"/>
    <w:rsid w:val="00123F22"/>
    <w:rsid w:val="00126675"/>
    <w:rsid w:val="001275FC"/>
    <w:rsid w:val="0013724E"/>
    <w:rsid w:val="00137FEF"/>
    <w:rsid w:val="00146E09"/>
    <w:rsid w:val="001519FA"/>
    <w:rsid w:val="00152C01"/>
    <w:rsid w:val="00153654"/>
    <w:rsid w:val="00156CE4"/>
    <w:rsid w:val="001573A1"/>
    <w:rsid w:val="001579CD"/>
    <w:rsid w:val="00160C9F"/>
    <w:rsid w:val="0016229F"/>
    <w:rsid w:val="0017029D"/>
    <w:rsid w:val="00173E6B"/>
    <w:rsid w:val="00180874"/>
    <w:rsid w:val="00180CEF"/>
    <w:rsid w:val="00182A09"/>
    <w:rsid w:val="001916D3"/>
    <w:rsid w:val="001947F2"/>
    <w:rsid w:val="00195FD6"/>
    <w:rsid w:val="00197B3A"/>
    <w:rsid w:val="001A12E6"/>
    <w:rsid w:val="001A49F7"/>
    <w:rsid w:val="001B1A51"/>
    <w:rsid w:val="001B2500"/>
    <w:rsid w:val="001B42E7"/>
    <w:rsid w:val="001B43B6"/>
    <w:rsid w:val="001B5304"/>
    <w:rsid w:val="001B59E5"/>
    <w:rsid w:val="001B6C29"/>
    <w:rsid w:val="001C2A30"/>
    <w:rsid w:val="001C2CCD"/>
    <w:rsid w:val="001C40C0"/>
    <w:rsid w:val="001C565F"/>
    <w:rsid w:val="001D1321"/>
    <w:rsid w:val="001D1EEE"/>
    <w:rsid w:val="001E07FA"/>
    <w:rsid w:val="001F2AC2"/>
    <w:rsid w:val="001F55A1"/>
    <w:rsid w:val="00211580"/>
    <w:rsid w:val="00235C93"/>
    <w:rsid w:val="00244521"/>
    <w:rsid w:val="002446CF"/>
    <w:rsid w:val="00262574"/>
    <w:rsid w:val="00263FDD"/>
    <w:rsid w:val="002702F2"/>
    <w:rsid w:val="002705B5"/>
    <w:rsid w:val="00273F28"/>
    <w:rsid w:val="002813C8"/>
    <w:rsid w:val="00282F98"/>
    <w:rsid w:val="002838F7"/>
    <w:rsid w:val="00284DEC"/>
    <w:rsid w:val="002860B5"/>
    <w:rsid w:val="002914EE"/>
    <w:rsid w:val="002966B4"/>
    <w:rsid w:val="002A0328"/>
    <w:rsid w:val="002A42F4"/>
    <w:rsid w:val="002B2BAE"/>
    <w:rsid w:val="002B4C32"/>
    <w:rsid w:val="002C1D4A"/>
    <w:rsid w:val="002C2917"/>
    <w:rsid w:val="002C53BF"/>
    <w:rsid w:val="002D1AD9"/>
    <w:rsid w:val="002D23EF"/>
    <w:rsid w:val="002D2AD7"/>
    <w:rsid w:val="002D4F1A"/>
    <w:rsid w:val="002D5A51"/>
    <w:rsid w:val="002D7533"/>
    <w:rsid w:val="002E53CB"/>
    <w:rsid w:val="002E7569"/>
    <w:rsid w:val="002E7F61"/>
    <w:rsid w:val="002F193C"/>
    <w:rsid w:val="002F489E"/>
    <w:rsid w:val="002F4CB5"/>
    <w:rsid w:val="002F6E3E"/>
    <w:rsid w:val="0030693B"/>
    <w:rsid w:val="00316904"/>
    <w:rsid w:val="00321324"/>
    <w:rsid w:val="00327187"/>
    <w:rsid w:val="0032766B"/>
    <w:rsid w:val="003308BB"/>
    <w:rsid w:val="00332156"/>
    <w:rsid w:val="00345597"/>
    <w:rsid w:val="0034756B"/>
    <w:rsid w:val="00351148"/>
    <w:rsid w:val="00353BDF"/>
    <w:rsid w:val="00355DA2"/>
    <w:rsid w:val="0035626F"/>
    <w:rsid w:val="00356319"/>
    <w:rsid w:val="0035686C"/>
    <w:rsid w:val="00356C9E"/>
    <w:rsid w:val="003611F6"/>
    <w:rsid w:val="00362C18"/>
    <w:rsid w:val="00363AB1"/>
    <w:rsid w:val="003655D9"/>
    <w:rsid w:val="00373F17"/>
    <w:rsid w:val="00383122"/>
    <w:rsid w:val="00386F42"/>
    <w:rsid w:val="00390385"/>
    <w:rsid w:val="00394FA9"/>
    <w:rsid w:val="003A352A"/>
    <w:rsid w:val="003B25E1"/>
    <w:rsid w:val="003B2ECB"/>
    <w:rsid w:val="003B6008"/>
    <w:rsid w:val="003C3401"/>
    <w:rsid w:val="003C4289"/>
    <w:rsid w:val="003C5C08"/>
    <w:rsid w:val="003C7B22"/>
    <w:rsid w:val="003D121F"/>
    <w:rsid w:val="003D4F73"/>
    <w:rsid w:val="003D5EF7"/>
    <w:rsid w:val="003D7524"/>
    <w:rsid w:val="003E12D8"/>
    <w:rsid w:val="003E3718"/>
    <w:rsid w:val="003E6564"/>
    <w:rsid w:val="003E7268"/>
    <w:rsid w:val="003E7DE4"/>
    <w:rsid w:val="003F1B2A"/>
    <w:rsid w:val="003F2E0D"/>
    <w:rsid w:val="003F2F15"/>
    <w:rsid w:val="003F34A8"/>
    <w:rsid w:val="003F40B6"/>
    <w:rsid w:val="003F5CBD"/>
    <w:rsid w:val="00402A11"/>
    <w:rsid w:val="00403826"/>
    <w:rsid w:val="0040393E"/>
    <w:rsid w:val="00404AEB"/>
    <w:rsid w:val="00404C6F"/>
    <w:rsid w:val="00406F8F"/>
    <w:rsid w:val="00407C34"/>
    <w:rsid w:val="004139A0"/>
    <w:rsid w:val="00416F70"/>
    <w:rsid w:val="004209A1"/>
    <w:rsid w:val="00421B3C"/>
    <w:rsid w:val="00422211"/>
    <w:rsid w:val="00424404"/>
    <w:rsid w:val="004245F5"/>
    <w:rsid w:val="00424782"/>
    <w:rsid w:val="004349F3"/>
    <w:rsid w:val="00434E3F"/>
    <w:rsid w:val="00435E88"/>
    <w:rsid w:val="00441215"/>
    <w:rsid w:val="00441A82"/>
    <w:rsid w:val="004509E4"/>
    <w:rsid w:val="00452148"/>
    <w:rsid w:val="00452882"/>
    <w:rsid w:val="00456F11"/>
    <w:rsid w:val="00461860"/>
    <w:rsid w:val="00461E09"/>
    <w:rsid w:val="00463AC1"/>
    <w:rsid w:val="004672D4"/>
    <w:rsid w:val="00470E5C"/>
    <w:rsid w:val="0047380F"/>
    <w:rsid w:val="00474E1A"/>
    <w:rsid w:val="00476A9A"/>
    <w:rsid w:val="00481F9B"/>
    <w:rsid w:val="004822D2"/>
    <w:rsid w:val="00485ECC"/>
    <w:rsid w:val="00492309"/>
    <w:rsid w:val="00494099"/>
    <w:rsid w:val="00494201"/>
    <w:rsid w:val="00495BE3"/>
    <w:rsid w:val="0049777B"/>
    <w:rsid w:val="004A24F3"/>
    <w:rsid w:val="004A29F6"/>
    <w:rsid w:val="004A2EE6"/>
    <w:rsid w:val="004A35D4"/>
    <w:rsid w:val="004A3A38"/>
    <w:rsid w:val="004A3C50"/>
    <w:rsid w:val="004B105B"/>
    <w:rsid w:val="004B23EF"/>
    <w:rsid w:val="004B4222"/>
    <w:rsid w:val="004B49E7"/>
    <w:rsid w:val="004C206A"/>
    <w:rsid w:val="004C4017"/>
    <w:rsid w:val="004C4204"/>
    <w:rsid w:val="004C4E94"/>
    <w:rsid w:val="004C5C43"/>
    <w:rsid w:val="004C739B"/>
    <w:rsid w:val="004D03F0"/>
    <w:rsid w:val="004D0A69"/>
    <w:rsid w:val="004D0D18"/>
    <w:rsid w:val="004D5111"/>
    <w:rsid w:val="004E06EA"/>
    <w:rsid w:val="004E1D44"/>
    <w:rsid w:val="004E6D8A"/>
    <w:rsid w:val="004F2FEF"/>
    <w:rsid w:val="00500ECD"/>
    <w:rsid w:val="00501C75"/>
    <w:rsid w:val="00504BDF"/>
    <w:rsid w:val="00507450"/>
    <w:rsid w:val="00507623"/>
    <w:rsid w:val="00513547"/>
    <w:rsid w:val="00514F5B"/>
    <w:rsid w:val="00515DB8"/>
    <w:rsid w:val="00523D71"/>
    <w:rsid w:val="005249B7"/>
    <w:rsid w:val="00525B8A"/>
    <w:rsid w:val="0054256B"/>
    <w:rsid w:val="00544D4A"/>
    <w:rsid w:val="00556E2D"/>
    <w:rsid w:val="005609CD"/>
    <w:rsid w:val="00563803"/>
    <w:rsid w:val="005769DB"/>
    <w:rsid w:val="0057773F"/>
    <w:rsid w:val="00580B7F"/>
    <w:rsid w:val="0058260B"/>
    <w:rsid w:val="005864BE"/>
    <w:rsid w:val="00586D97"/>
    <w:rsid w:val="005900EB"/>
    <w:rsid w:val="00591495"/>
    <w:rsid w:val="005A0CD5"/>
    <w:rsid w:val="005A6C20"/>
    <w:rsid w:val="005B2119"/>
    <w:rsid w:val="005B2F76"/>
    <w:rsid w:val="005B5688"/>
    <w:rsid w:val="005C45D0"/>
    <w:rsid w:val="005C7002"/>
    <w:rsid w:val="005C7EE5"/>
    <w:rsid w:val="005D2FD2"/>
    <w:rsid w:val="005D5143"/>
    <w:rsid w:val="005E40E4"/>
    <w:rsid w:val="005E6015"/>
    <w:rsid w:val="005F7ABD"/>
    <w:rsid w:val="00605104"/>
    <w:rsid w:val="006062AA"/>
    <w:rsid w:val="00612CBD"/>
    <w:rsid w:val="00616B8A"/>
    <w:rsid w:val="00636BB7"/>
    <w:rsid w:val="00641F1A"/>
    <w:rsid w:val="00642CEA"/>
    <w:rsid w:val="0064483F"/>
    <w:rsid w:val="00646BF4"/>
    <w:rsid w:val="0064730B"/>
    <w:rsid w:val="00652827"/>
    <w:rsid w:val="006530A1"/>
    <w:rsid w:val="00660B25"/>
    <w:rsid w:val="00661EB5"/>
    <w:rsid w:val="00664C0D"/>
    <w:rsid w:val="00672C76"/>
    <w:rsid w:val="00673E14"/>
    <w:rsid w:val="00677045"/>
    <w:rsid w:val="00682D1F"/>
    <w:rsid w:val="006879A6"/>
    <w:rsid w:val="006A028C"/>
    <w:rsid w:val="006A2631"/>
    <w:rsid w:val="006A31F0"/>
    <w:rsid w:val="006A3E1A"/>
    <w:rsid w:val="006A550A"/>
    <w:rsid w:val="006C0A60"/>
    <w:rsid w:val="006C2CE2"/>
    <w:rsid w:val="006C6F20"/>
    <w:rsid w:val="006D3715"/>
    <w:rsid w:val="006D51A4"/>
    <w:rsid w:val="006E3A0C"/>
    <w:rsid w:val="006F4106"/>
    <w:rsid w:val="006F552B"/>
    <w:rsid w:val="006F7E8D"/>
    <w:rsid w:val="007117E7"/>
    <w:rsid w:val="00711C3F"/>
    <w:rsid w:val="0071590E"/>
    <w:rsid w:val="00715CEE"/>
    <w:rsid w:val="0071675C"/>
    <w:rsid w:val="00716F71"/>
    <w:rsid w:val="00721416"/>
    <w:rsid w:val="00725E7B"/>
    <w:rsid w:val="0073465E"/>
    <w:rsid w:val="00753242"/>
    <w:rsid w:val="00757B5A"/>
    <w:rsid w:val="00757BC8"/>
    <w:rsid w:val="00762668"/>
    <w:rsid w:val="0076472C"/>
    <w:rsid w:val="00772817"/>
    <w:rsid w:val="00773365"/>
    <w:rsid w:val="00773705"/>
    <w:rsid w:val="007755BC"/>
    <w:rsid w:val="00782748"/>
    <w:rsid w:val="00783732"/>
    <w:rsid w:val="00783D44"/>
    <w:rsid w:val="007865A0"/>
    <w:rsid w:val="0079347A"/>
    <w:rsid w:val="007979CA"/>
    <w:rsid w:val="007A1CD7"/>
    <w:rsid w:val="007A236C"/>
    <w:rsid w:val="007A37DF"/>
    <w:rsid w:val="007A6064"/>
    <w:rsid w:val="007A70B8"/>
    <w:rsid w:val="007A73DC"/>
    <w:rsid w:val="007B417E"/>
    <w:rsid w:val="007B69D0"/>
    <w:rsid w:val="007C0475"/>
    <w:rsid w:val="007C2DB4"/>
    <w:rsid w:val="007E3796"/>
    <w:rsid w:val="007E4983"/>
    <w:rsid w:val="007E5F56"/>
    <w:rsid w:val="007E6967"/>
    <w:rsid w:val="007F0AF5"/>
    <w:rsid w:val="007F1694"/>
    <w:rsid w:val="007F3161"/>
    <w:rsid w:val="007F471C"/>
    <w:rsid w:val="007F571B"/>
    <w:rsid w:val="007F7FC0"/>
    <w:rsid w:val="00806673"/>
    <w:rsid w:val="00810A14"/>
    <w:rsid w:val="00812DDD"/>
    <w:rsid w:val="00817ED8"/>
    <w:rsid w:val="00820DA5"/>
    <w:rsid w:val="00824023"/>
    <w:rsid w:val="00826261"/>
    <w:rsid w:val="00830DCB"/>
    <w:rsid w:val="008334E9"/>
    <w:rsid w:val="00836F1D"/>
    <w:rsid w:val="008403E2"/>
    <w:rsid w:val="008437C4"/>
    <w:rsid w:val="00845239"/>
    <w:rsid w:val="00845FF8"/>
    <w:rsid w:val="00847C4E"/>
    <w:rsid w:val="00851B84"/>
    <w:rsid w:val="008528C7"/>
    <w:rsid w:val="0085563B"/>
    <w:rsid w:val="00855768"/>
    <w:rsid w:val="0085752A"/>
    <w:rsid w:val="008670E2"/>
    <w:rsid w:val="00873429"/>
    <w:rsid w:val="008739B7"/>
    <w:rsid w:val="00882352"/>
    <w:rsid w:val="00884F03"/>
    <w:rsid w:val="00886A88"/>
    <w:rsid w:val="0089314D"/>
    <w:rsid w:val="00897148"/>
    <w:rsid w:val="008A6714"/>
    <w:rsid w:val="008B1900"/>
    <w:rsid w:val="008B759D"/>
    <w:rsid w:val="008B7ACC"/>
    <w:rsid w:val="008C1ABA"/>
    <w:rsid w:val="008C2B35"/>
    <w:rsid w:val="008C3C48"/>
    <w:rsid w:val="008D1763"/>
    <w:rsid w:val="008D2296"/>
    <w:rsid w:val="008D69FD"/>
    <w:rsid w:val="008F0AA6"/>
    <w:rsid w:val="00900D26"/>
    <w:rsid w:val="00902FCA"/>
    <w:rsid w:val="00907394"/>
    <w:rsid w:val="00911EE7"/>
    <w:rsid w:val="009166DB"/>
    <w:rsid w:val="00920A25"/>
    <w:rsid w:val="00922370"/>
    <w:rsid w:val="00922A1A"/>
    <w:rsid w:val="00923438"/>
    <w:rsid w:val="00927A09"/>
    <w:rsid w:val="00937B97"/>
    <w:rsid w:val="00940048"/>
    <w:rsid w:val="00942DBC"/>
    <w:rsid w:val="00954884"/>
    <w:rsid w:val="00954F94"/>
    <w:rsid w:val="00955A06"/>
    <w:rsid w:val="00961878"/>
    <w:rsid w:val="00961F86"/>
    <w:rsid w:val="00964BB3"/>
    <w:rsid w:val="0096550B"/>
    <w:rsid w:val="00972FCB"/>
    <w:rsid w:val="009747AF"/>
    <w:rsid w:val="009873F0"/>
    <w:rsid w:val="0099417A"/>
    <w:rsid w:val="00996BB1"/>
    <w:rsid w:val="00996D69"/>
    <w:rsid w:val="009A02F5"/>
    <w:rsid w:val="009A10F4"/>
    <w:rsid w:val="009A3C1A"/>
    <w:rsid w:val="009B7433"/>
    <w:rsid w:val="009C024A"/>
    <w:rsid w:val="009C1937"/>
    <w:rsid w:val="009D0630"/>
    <w:rsid w:val="009D0CFC"/>
    <w:rsid w:val="009D70C5"/>
    <w:rsid w:val="009E41C7"/>
    <w:rsid w:val="009E52E4"/>
    <w:rsid w:val="009F59A4"/>
    <w:rsid w:val="009F5AB6"/>
    <w:rsid w:val="00A024B6"/>
    <w:rsid w:val="00A1470C"/>
    <w:rsid w:val="00A16203"/>
    <w:rsid w:val="00A165A8"/>
    <w:rsid w:val="00A2153F"/>
    <w:rsid w:val="00A24E11"/>
    <w:rsid w:val="00A322D7"/>
    <w:rsid w:val="00A33105"/>
    <w:rsid w:val="00A336F1"/>
    <w:rsid w:val="00A338E4"/>
    <w:rsid w:val="00A40ED9"/>
    <w:rsid w:val="00A43299"/>
    <w:rsid w:val="00A509E9"/>
    <w:rsid w:val="00A51B5D"/>
    <w:rsid w:val="00A54766"/>
    <w:rsid w:val="00A54CD3"/>
    <w:rsid w:val="00A57629"/>
    <w:rsid w:val="00A638AE"/>
    <w:rsid w:val="00A640BA"/>
    <w:rsid w:val="00A662EB"/>
    <w:rsid w:val="00A70964"/>
    <w:rsid w:val="00A7152F"/>
    <w:rsid w:val="00A7163A"/>
    <w:rsid w:val="00A74DE0"/>
    <w:rsid w:val="00A8013C"/>
    <w:rsid w:val="00A80D5A"/>
    <w:rsid w:val="00A81ADA"/>
    <w:rsid w:val="00A8224B"/>
    <w:rsid w:val="00A92C68"/>
    <w:rsid w:val="00A942C5"/>
    <w:rsid w:val="00AA3135"/>
    <w:rsid w:val="00AB0ACC"/>
    <w:rsid w:val="00AB12A1"/>
    <w:rsid w:val="00AB1F6C"/>
    <w:rsid w:val="00AB6B7A"/>
    <w:rsid w:val="00AC20E3"/>
    <w:rsid w:val="00AC4210"/>
    <w:rsid w:val="00AC4D5C"/>
    <w:rsid w:val="00AC5047"/>
    <w:rsid w:val="00AC5204"/>
    <w:rsid w:val="00AC5B0F"/>
    <w:rsid w:val="00AC6FE2"/>
    <w:rsid w:val="00AC70D4"/>
    <w:rsid w:val="00AC7344"/>
    <w:rsid w:val="00AD1C30"/>
    <w:rsid w:val="00AD2AB6"/>
    <w:rsid w:val="00AD30B1"/>
    <w:rsid w:val="00AD7FA6"/>
    <w:rsid w:val="00AE3176"/>
    <w:rsid w:val="00AE7F44"/>
    <w:rsid w:val="00AF21CB"/>
    <w:rsid w:val="00AF72AD"/>
    <w:rsid w:val="00B00FB3"/>
    <w:rsid w:val="00B018F2"/>
    <w:rsid w:val="00B032B8"/>
    <w:rsid w:val="00B056C7"/>
    <w:rsid w:val="00B0779B"/>
    <w:rsid w:val="00B1038B"/>
    <w:rsid w:val="00B13067"/>
    <w:rsid w:val="00B154AA"/>
    <w:rsid w:val="00B16106"/>
    <w:rsid w:val="00B17B02"/>
    <w:rsid w:val="00B22509"/>
    <w:rsid w:val="00B354C7"/>
    <w:rsid w:val="00B446C6"/>
    <w:rsid w:val="00B466AC"/>
    <w:rsid w:val="00B55787"/>
    <w:rsid w:val="00B61C5A"/>
    <w:rsid w:val="00B62ECF"/>
    <w:rsid w:val="00B631BE"/>
    <w:rsid w:val="00B64965"/>
    <w:rsid w:val="00B669CD"/>
    <w:rsid w:val="00B66DE9"/>
    <w:rsid w:val="00B67766"/>
    <w:rsid w:val="00B710B7"/>
    <w:rsid w:val="00B81387"/>
    <w:rsid w:val="00B819BF"/>
    <w:rsid w:val="00B839A5"/>
    <w:rsid w:val="00B90DFF"/>
    <w:rsid w:val="00B95E06"/>
    <w:rsid w:val="00B968EE"/>
    <w:rsid w:val="00B96EDA"/>
    <w:rsid w:val="00BA0276"/>
    <w:rsid w:val="00BA3636"/>
    <w:rsid w:val="00BB0528"/>
    <w:rsid w:val="00BB09AB"/>
    <w:rsid w:val="00BB0A84"/>
    <w:rsid w:val="00BB5819"/>
    <w:rsid w:val="00BB61B4"/>
    <w:rsid w:val="00BB7B52"/>
    <w:rsid w:val="00BC2290"/>
    <w:rsid w:val="00BC3083"/>
    <w:rsid w:val="00BD583C"/>
    <w:rsid w:val="00BE02ED"/>
    <w:rsid w:val="00BE0F03"/>
    <w:rsid w:val="00BE4D35"/>
    <w:rsid w:val="00BE6FE3"/>
    <w:rsid w:val="00BE719F"/>
    <w:rsid w:val="00BE7A7B"/>
    <w:rsid w:val="00BF40F4"/>
    <w:rsid w:val="00BF7280"/>
    <w:rsid w:val="00BF77FD"/>
    <w:rsid w:val="00C044E6"/>
    <w:rsid w:val="00C07337"/>
    <w:rsid w:val="00C11304"/>
    <w:rsid w:val="00C117B1"/>
    <w:rsid w:val="00C23181"/>
    <w:rsid w:val="00C23EDB"/>
    <w:rsid w:val="00C3504C"/>
    <w:rsid w:val="00C36056"/>
    <w:rsid w:val="00C36A67"/>
    <w:rsid w:val="00C36B43"/>
    <w:rsid w:val="00C402BE"/>
    <w:rsid w:val="00C4412E"/>
    <w:rsid w:val="00C463C9"/>
    <w:rsid w:val="00C508F1"/>
    <w:rsid w:val="00C51FB2"/>
    <w:rsid w:val="00C53A61"/>
    <w:rsid w:val="00C60FFA"/>
    <w:rsid w:val="00C632DF"/>
    <w:rsid w:val="00C64E1F"/>
    <w:rsid w:val="00C74386"/>
    <w:rsid w:val="00C771D5"/>
    <w:rsid w:val="00C82FF6"/>
    <w:rsid w:val="00C83CB0"/>
    <w:rsid w:val="00C8504B"/>
    <w:rsid w:val="00C8679D"/>
    <w:rsid w:val="00C86D4D"/>
    <w:rsid w:val="00C93224"/>
    <w:rsid w:val="00C962C8"/>
    <w:rsid w:val="00CA0F3C"/>
    <w:rsid w:val="00CA476F"/>
    <w:rsid w:val="00CA7DB8"/>
    <w:rsid w:val="00CC5529"/>
    <w:rsid w:val="00CC656D"/>
    <w:rsid w:val="00CC6EF1"/>
    <w:rsid w:val="00CD0245"/>
    <w:rsid w:val="00CD5D14"/>
    <w:rsid w:val="00CD65BF"/>
    <w:rsid w:val="00CF0681"/>
    <w:rsid w:val="00CF0A15"/>
    <w:rsid w:val="00CF11CD"/>
    <w:rsid w:val="00CF2089"/>
    <w:rsid w:val="00CF2391"/>
    <w:rsid w:val="00CF6EB8"/>
    <w:rsid w:val="00CF7F12"/>
    <w:rsid w:val="00D20C58"/>
    <w:rsid w:val="00D27AD8"/>
    <w:rsid w:val="00D347C8"/>
    <w:rsid w:val="00D45F23"/>
    <w:rsid w:val="00D46C56"/>
    <w:rsid w:val="00D507E5"/>
    <w:rsid w:val="00D537CF"/>
    <w:rsid w:val="00D6294D"/>
    <w:rsid w:val="00D67C3E"/>
    <w:rsid w:val="00D70B7C"/>
    <w:rsid w:val="00D76597"/>
    <w:rsid w:val="00D85EAC"/>
    <w:rsid w:val="00D86B97"/>
    <w:rsid w:val="00D9092A"/>
    <w:rsid w:val="00D9572F"/>
    <w:rsid w:val="00DA076A"/>
    <w:rsid w:val="00DA3A8D"/>
    <w:rsid w:val="00DA3F92"/>
    <w:rsid w:val="00DB0615"/>
    <w:rsid w:val="00DB0783"/>
    <w:rsid w:val="00DB5429"/>
    <w:rsid w:val="00DB59FE"/>
    <w:rsid w:val="00DB6460"/>
    <w:rsid w:val="00DC0E72"/>
    <w:rsid w:val="00DC37E2"/>
    <w:rsid w:val="00DC59D8"/>
    <w:rsid w:val="00DC5E12"/>
    <w:rsid w:val="00DD16BC"/>
    <w:rsid w:val="00DD623B"/>
    <w:rsid w:val="00DD638B"/>
    <w:rsid w:val="00DD6D67"/>
    <w:rsid w:val="00DE0F00"/>
    <w:rsid w:val="00DE491B"/>
    <w:rsid w:val="00DE76C1"/>
    <w:rsid w:val="00DF4272"/>
    <w:rsid w:val="00DF5544"/>
    <w:rsid w:val="00DF7360"/>
    <w:rsid w:val="00DF7B32"/>
    <w:rsid w:val="00E168DF"/>
    <w:rsid w:val="00E21B27"/>
    <w:rsid w:val="00E23356"/>
    <w:rsid w:val="00E24D1E"/>
    <w:rsid w:val="00E305A2"/>
    <w:rsid w:val="00E36752"/>
    <w:rsid w:val="00E40B6E"/>
    <w:rsid w:val="00E42E70"/>
    <w:rsid w:val="00E42F61"/>
    <w:rsid w:val="00E43DE6"/>
    <w:rsid w:val="00E4744E"/>
    <w:rsid w:val="00E50973"/>
    <w:rsid w:val="00E554E3"/>
    <w:rsid w:val="00E56F97"/>
    <w:rsid w:val="00E62DC2"/>
    <w:rsid w:val="00E63BEC"/>
    <w:rsid w:val="00E65EBA"/>
    <w:rsid w:val="00E66694"/>
    <w:rsid w:val="00E7172F"/>
    <w:rsid w:val="00E722F0"/>
    <w:rsid w:val="00E7321E"/>
    <w:rsid w:val="00E732F7"/>
    <w:rsid w:val="00E736E6"/>
    <w:rsid w:val="00E74070"/>
    <w:rsid w:val="00E76151"/>
    <w:rsid w:val="00E76546"/>
    <w:rsid w:val="00E83549"/>
    <w:rsid w:val="00E85328"/>
    <w:rsid w:val="00E876AB"/>
    <w:rsid w:val="00E90A8C"/>
    <w:rsid w:val="00E94C0B"/>
    <w:rsid w:val="00E96077"/>
    <w:rsid w:val="00E96287"/>
    <w:rsid w:val="00EA2348"/>
    <w:rsid w:val="00EA6886"/>
    <w:rsid w:val="00EB4627"/>
    <w:rsid w:val="00EB6344"/>
    <w:rsid w:val="00EC25BF"/>
    <w:rsid w:val="00EC6CAA"/>
    <w:rsid w:val="00ED654D"/>
    <w:rsid w:val="00ED7454"/>
    <w:rsid w:val="00EE5489"/>
    <w:rsid w:val="00EE548F"/>
    <w:rsid w:val="00EE5842"/>
    <w:rsid w:val="00EE729D"/>
    <w:rsid w:val="00EF59BD"/>
    <w:rsid w:val="00EF625C"/>
    <w:rsid w:val="00F0280B"/>
    <w:rsid w:val="00F06020"/>
    <w:rsid w:val="00F10F86"/>
    <w:rsid w:val="00F13B70"/>
    <w:rsid w:val="00F16FBF"/>
    <w:rsid w:val="00F3067A"/>
    <w:rsid w:val="00F32D58"/>
    <w:rsid w:val="00F3403E"/>
    <w:rsid w:val="00F34A4E"/>
    <w:rsid w:val="00F40ACC"/>
    <w:rsid w:val="00F42D00"/>
    <w:rsid w:val="00F44EDF"/>
    <w:rsid w:val="00F51771"/>
    <w:rsid w:val="00F52436"/>
    <w:rsid w:val="00F524E9"/>
    <w:rsid w:val="00F5273A"/>
    <w:rsid w:val="00F5522C"/>
    <w:rsid w:val="00F610BE"/>
    <w:rsid w:val="00F66978"/>
    <w:rsid w:val="00F70091"/>
    <w:rsid w:val="00F74407"/>
    <w:rsid w:val="00F75005"/>
    <w:rsid w:val="00F750A0"/>
    <w:rsid w:val="00F75206"/>
    <w:rsid w:val="00F777EF"/>
    <w:rsid w:val="00F8363A"/>
    <w:rsid w:val="00F86322"/>
    <w:rsid w:val="00F90596"/>
    <w:rsid w:val="00F914BC"/>
    <w:rsid w:val="00F963E7"/>
    <w:rsid w:val="00F96ABC"/>
    <w:rsid w:val="00F9755C"/>
    <w:rsid w:val="00FA011F"/>
    <w:rsid w:val="00FA5296"/>
    <w:rsid w:val="00FA6202"/>
    <w:rsid w:val="00FB0296"/>
    <w:rsid w:val="00FB6732"/>
    <w:rsid w:val="00FB7DE9"/>
    <w:rsid w:val="00FC0A1F"/>
    <w:rsid w:val="00FC0EB3"/>
    <w:rsid w:val="00FC17F1"/>
    <w:rsid w:val="00FC510C"/>
    <w:rsid w:val="00FC5152"/>
    <w:rsid w:val="00FC6041"/>
    <w:rsid w:val="00FC6D7D"/>
    <w:rsid w:val="00FD3FDC"/>
    <w:rsid w:val="00FD5A94"/>
    <w:rsid w:val="00FD5E09"/>
    <w:rsid w:val="00FE255A"/>
    <w:rsid w:val="00FE4D18"/>
    <w:rsid w:val="00FE6290"/>
    <w:rsid w:val="00FE7380"/>
    <w:rsid w:val="00FE784B"/>
    <w:rsid w:val="00FF180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D3E19"/>
  <w15:chartTrackingRefBased/>
  <w15:docId w15:val="{EE26A014-D225-4493-BD3A-E66919BB3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80F"/>
    <w:pPr>
      <w:spacing w:after="0" w:line="240" w:lineRule="auto"/>
    </w:pPr>
    <w:rPr>
      <w:rFonts w:ascii="Calibri" w:eastAsia="Times New Roman" w:hAnsi="Calibri" w:cs="Times New Roman"/>
      <w:szCs w:val="24"/>
      <w:lang w:val="en-GB"/>
    </w:rPr>
  </w:style>
  <w:style w:type="paragraph" w:styleId="Heading1">
    <w:name w:val="heading 1"/>
    <w:aliases w:val="Heading.CAPS,Huvudrubrik,H1"/>
    <w:basedOn w:val="Normal"/>
    <w:next w:val="Normal"/>
    <w:link w:val="Heading1Char"/>
    <w:uiPriority w:val="9"/>
    <w:qFormat/>
    <w:rsid w:val="00F34A4E"/>
    <w:pPr>
      <w:keepNext/>
      <w:keepLines/>
      <w:spacing w:before="240"/>
      <w:outlineLvl w:val="0"/>
    </w:pPr>
    <w:rPr>
      <w:rFonts w:eastAsiaTheme="majorEastAsia" w:cstheme="minorHAnsi"/>
      <w:b/>
      <w:color w:val="235D64" w:themeColor="accent5"/>
      <w:sz w:val="36"/>
      <w:szCs w:val="32"/>
      <w:lang w:val="en-IE"/>
    </w:rPr>
  </w:style>
  <w:style w:type="paragraph" w:styleId="Heading2">
    <w:name w:val="heading 2"/>
    <w:basedOn w:val="Heading1"/>
    <w:next w:val="Normal"/>
    <w:link w:val="Heading2Char"/>
    <w:uiPriority w:val="9"/>
    <w:unhideWhenUsed/>
    <w:qFormat/>
    <w:rsid w:val="00F34A4E"/>
    <w:pPr>
      <w:outlineLvl w:val="1"/>
    </w:pPr>
    <w:rPr>
      <w:color w:val="57AEA5" w:themeColor="accent1"/>
      <w:sz w:val="28"/>
      <w:szCs w:val="24"/>
    </w:rPr>
  </w:style>
  <w:style w:type="paragraph" w:styleId="Heading3">
    <w:name w:val="heading 3"/>
    <w:basedOn w:val="Normal"/>
    <w:next w:val="Normal"/>
    <w:link w:val="Heading3Char"/>
    <w:unhideWhenUsed/>
    <w:qFormat/>
    <w:rsid w:val="0013724E"/>
    <w:pPr>
      <w:keepNext/>
      <w:keepLines/>
      <w:spacing w:before="40"/>
      <w:outlineLvl w:val="2"/>
    </w:pPr>
    <w:rPr>
      <w:rFonts w:asciiTheme="majorHAnsi" w:eastAsiaTheme="majorEastAsia" w:hAnsiTheme="majorHAnsi" w:cstheme="majorBidi"/>
      <w:color w:val="2A5752" w:themeColor="accent1" w:themeShade="7F"/>
      <w:sz w:val="24"/>
    </w:rPr>
  </w:style>
  <w:style w:type="paragraph" w:styleId="Heading4">
    <w:name w:val="heading 4"/>
    <w:basedOn w:val="Normal"/>
    <w:next w:val="Normal"/>
    <w:link w:val="Heading4Char"/>
    <w:unhideWhenUsed/>
    <w:qFormat/>
    <w:rsid w:val="0013724E"/>
    <w:pPr>
      <w:keepNext/>
      <w:keepLines/>
      <w:spacing w:before="40"/>
      <w:outlineLvl w:val="3"/>
    </w:pPr>
    <w:rPr>
      <w:rFonts w:asciiTheme="majorHAnsi" w:eastAsiaTheme="majorEastAsia" w:hAnsiTheme="majorHAnsi" w:cstheme="majorBidi"/>
      <w:i/>
      <w:iCs/>
      <w:color w:val="3F837C" w:themeColor="accent1" w:themeShade="BF"/>
    </w:rPr>
  </w:style>
  <w:style w:type="paragraph" w:styleId="Heading5">
    <w:name w:val="heading 5"/>
    <w:aliases w:val="Block Label"/>
    <w:basedOn w:val="Normal"/>
    <w:next w:val="Normal"/>
    <w:link w:val="Heading5Char"/>
    <w:unhideWhenUsed/>
    <w:qFormat/>
    <w:rsid w:val="00FC0A1F"/>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semiHidden/>
    <w:unhideWhenUsed/>
    <w:qFormat/>
    <w:rsid w:val="00FC0A1F"/>
    <w:pPr>
      <w:spacing w:before="240" w:after="60"/>
      <w:outlineLvl w:val="5"/>
    </w:pPr>
    <w:rPr>
      <w:b/>
      <w:bCs/>
      <w:szCs w:val="22"/>
    </w:rPr>
  </w:style>
  <w:style w:type="paragraph" w:styleId="Heading7">
    <w:name w:val="heading 7"/>
    <w:basedOn w:val="Normal"/>
    <w:next w:val="Normal"/>
    <w:link w:val="Heading7Char"/>
    <w:semiHidden/>
    <w:unhideWhenUsed/>
    <w:qFormat/>
    <w:rsid w:val="00FC0A1F"/>
    <w:pPr>
      <w:keepNext/>
      <w:outlineLvl w:val="6"/>
    </w:pPr>
    <w:rPr>
      <w:b/>
      <w:bCs/>
    </w:rPr>
  </w:style>
  <w:style w:type="paragraph" w:styleId="Heading8">
    <w:name w:val="heading 8"/>
    <w:basedOn w:val="Normal"/>
    <w:next w:val="Normal"/>
    <w:link w:val="Heading8Char"/>
    <w:qFormat/>
    <w:rsid w:val="00FC0A1F"/>
    <w:pPr>
      <w:keepNext/>
      <w:outlineLvl w:val="7"/>
    </w:pPr>
    <w:rPr>
      <w:b/>
      <w:bCs/>
      <w:sz w:val="28"/>
      <w:u w:val="single"/>
    </w:rPr>
  </w:style>
  <w:style w:type="paragraph" w:styleId="Heading9">
    <w:name w:val="heading 9"/>
    <w:basedOn w:val="Normal"/>
    <w:next w:val="Normal"/>
    <w:link w:val="Heading9Char"/>
    <w:semiHidden/>
    <w:unhideWhenUsed/>
    <w:qFormat/>
    <w:rsid w:val="00FC0A1F"/>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CAPS Char,Huvudrubrik Char,H1 Char"/>
    <w:basedOn w:val="DefaultParagraphFont"/>
    <w:link w:val="Heading1"/>
    <w:rsid w:val="00F34A4E"/>
    <w:rPr>
      <w:rFonts w:eastAsiaTheme="majorEastAsia" w:cstheme="minorHAnsi"/>
      <w:b/>
      <w:color w:val="235D64" w:themeColor="accent5"/>
      <w:sz w:val="36"/>
      <w:szCs w:val="32"/>
    </w:rPr>
  </w:style>
  <w:style w:type="character" w:customStyle="1" w:styleId="Heading2Char">
    <w:name w:val="Heading 2 Char"/>
    <w:basedOn w:val="DefaultParagraphFont"/>
    <w:link w:val="Heading2"/>
    <w:uiPriority w:val="9"/>
    <w:rsid w:val="00F34A4E"/>
    <w:rPr>
      <w:rFonts w:eastAsiaTheme="majorEastAsia" w:cstheme="minorHAnsi"/>
      <w:b/>
      <w:color w:val="57AEA5" w:themeColor="accent1"/>
      <w:sz w:val="28"/>
      <w:szCs w:val="24"/>
    </w:rPr>
  </w:style>
  <w:style w:type="paragraph" w:styleId="Title">
    <w:name w:val="Title"/>
    <w:basedOn w:val="Heading1"/>
    <w:next w:val="Normal"/>
    <w:link w:val="TitleChar"/>
    <w:qFormat/>
    <w:rsid w:val="00F34A4E"/>
    <w:rPr>
      <w:sz w:val="48"/>
      <w:szCs w:val="44"/>
    </w:rPr>
  </w:style>
  <w:style w:type="character" w:customStyle="1" w:styleId="TitleChar">
    <w:name w:val="Title Char"/>
    <w:basedOn w:val="DefaultParagraphFont"/>
    <w:link w:val="Title"/>
    <w:rsid w:val="00F34A4E"/>
    <w:rPr>
      <w:rFonts w:eastAsiaTheme="majorEastAsia" w:cstheme="minorHAnsi"/>
      <w:b/>
      <w:color w:val="235D64" w:themeColor="accent5"/>
      <w:sz w:val="48"/>
      <w:szCs w:val="44"/>
    </w:rPr>
  </w:style>
  <w:style w:type="paragraph" w:styleId="Subtitle">
    <w:name w:val="Subtitle"/>
    <w:basedOn w:val="Normal"/>
    <w:next w:val="Normal"/>
    <w:link w:val="SubtitleChar"/>
    <w:uiPriority w:val="11"/>
    <w:qFormat/>
    <w:rsid w:val="00F34A4E"/>
    <w:rPr>
      <w:b/>
      <w:bCs/>
      <w:color w:val="235D64" w:themeColor="accent5"/>
      <w:sz w:val="40"/>
      <w:szCs w:val="40"/>
      <w:lang w:val="en-IE"/>
    </w:rPr>
  </w:style>
  <w:style w:type="character" w:customStyle="1" w:styleId="SubtitleChar">
    <w:name w:val="Subtitle Char"/>
    <w:basedOn w:val="DefaultParagraphFont"/>
    <w:link w:val="Subtitle"/>
    <w:uiPriority w:val="11"/>
    <w:rsid w:val="00F34A4E"/>
    <w:rPr>
      <w:b/>
      <w:bCs/>
      <w:color w:val="235D64" w:themeColor="accent5"/>
      <w:sz w:val="40"/>
      <w:szCs w:val="40"/>
    </w:rPr>
  </w:style>
  <w:style w:type="paragraph" w:styleId="ListParagraph">
    <w:name w:val="List Paragraph"/>
    <w:aliases w:val="igunore,Subtitle Cover Page,Subtitle Cover PageCxSpLast,Subtitle Cover PageCxSpLastCxSpLast,Subtitle Cover PageCxSpLastCxSpLastCxSpLast"/>
    <w:basedOn w:val="Normal"/>
    <w:link w:val="ListParagraphChar"/>
    <w:uiPriority w:val="34"/>
    <w:qFormat/>
    <w:rsid w:val="00F34A4E"/>
    <w:pPr>
      <w:numPr>
        <w:numId w:val="1"/>
      </w:numPr>
      <w:contextualSpacing/>
    </w:pPr>
    <w:rPr>
      <w:lang w:val="en-IE"/>
    </w:rPr>
  </w:style>
  <w:style w:type="paragraph" w:styleId="NoSpacing">
    <w:name w:val="No Spacing"/>
    <w:aliases w:val="Indent 1"/>
    <w:link w:val="NoSpacingChar"/>
    <w:uiPriority w:val="1"/>
    <w:qFormat/>
    <w:rsid w:val="0013724E"/>
    <w:pPr>
      <w:spacing w:after="0" w:line="240" w:lineRule="auto"/>
    </w:pPr>
    <w:rPr>
      <w:lang w:val="en-GB"/>
    </w:rPr>
  </w:style>
  <w:style w:type="character" w:customStyle="1" w:styleId="Heading3Char">
    <w:name w:val="Heading 3 Char"/>
    <w:basedOn w:val="DefaultParagraphFont"/>
    <w:link w:val="Heading3"/>
    <w:rsid w:val="0013724E"/>
    <w:rPr>
      <w:rFonts w:asciiTheme="majorHAnsi" w:eastAsiaTheme="majorEastAsia" w:hAnsiTheme="majorHAnsi" w:cstheme="majorBidi"/>
      <w:color w:val="2A5752" w:themeColor="accent1" w:themeShade="7F"/>
      <w:sz w:val="24"/>
      <w:szCs w:val="24"/>
      <w:lang w:val="en-GB"/>
    </w:rPr>
  </w:style>
  <w:style w:type="character" w:customStyle="1" w:styleId="Heading4Char">
    <w:name w:val="Heading 4 Char"/>
    <w:basedOn w:val="DefaultParagraphFont"/>
    <w:link w:val="Heading4"/>
    <w:rsid w:val="0013724E"/>
    <w:rPr>
      <w:rFonts w:asciiTheme="majorHAnsi" w:eastAsiaTheme="majorEastAsia" w:hAnsiTheme="majorHAnsi" w:cstheme="majorBidi"/>
      <w:i/>
      <w:iCs/>
      <w:color w:val="3F837C" w:themeColor="accent1" w:themeShade="BF"/>
      <w:lang w:val="en-GB"/>
    </w:rPr>
  </w:style>
  <w:style w:type="character" w:customStyle="1" w:styleId="Heading5Char">
    <w:name w:val="Heading 5 Char"/>
    <w:aliases w:val="Block Label Char1"/>
    <w:basedOn w:val="DefaultParagraphFont"/>
    <w:link w:val="Heading5"/>
    <w:rsid w:val="00FC0A1F"/>
    <w:rPr>
      <w:rFonts w:ascii="Lucida Sans" w:eastAsia="Times New Roman" w:hAnsi="Lucida Sans" w:cs="Times New Roman"/>
      <w:b/>
      <w:szCs w:val="20"/>
      <w:lang w:val="en-US"/>
    </w:rPr>
  </w:style>
  <w:style w:type="character" w:customStyle="1" w:styleId="Heading6Char">
    <w:name w:val="Heading 6 Char"/>
    <w:basedOn w:val="DefaultParagraphFont"/>
    <w:link w:val="Heading6"/>
    <w:semiHidden/>
    <w:rsid w:val="00FC0A1F"/>
    <w:rPr>
      <w:rFonts w:eastAsia="Times New Roman" w:cs="Times New Roman"/>
      <w:b/>
      <w:bCs/>
      <w:lang w:val="en-GB"/>
    </w:rPr>
  </w:style>
  <w:style w:type="character" w:customStyle="1" w:styleId="Heading7Char">
    <w:name w:val="Heading 7 Char"/>
    <w:basedOn w:val="DefaultParagraphFont"/>
    <w:link w:val="Heading7"/>
    <w:semiHidden/>
    <w:rsid w:val="00FC0A1F"/>
    <w:rPr>
      <w:rFonts w:eastAsia="Times New Roman" w:cs="Times New Roman"/>
      <w:b/>
      <w:bCs/>
      <w:szCs w:val="24"/>
      <w:lang w:val="en-GB"/>
    </w:rPr>
  </w:style>
  <w:style w:type="character" w:customStyle="1" w:styleId="Heading8Char">
    <w:name w:val="Heading 8 Char"/>
    <w:basedOn w:val="DefaultParagraphFont"/>
    <w:link w:val="Heading8"/>
    <w:rsid w:val="00FC0A1F"/>
    <w:rPr>
      <w:rFonts w:eastAsia="Times New Roman" w:cs="Times New Roman"/>
      <w:b/>
      <w:bCs/>
      <w:sz w:val="28"/>
      <w:szCs w:val="24"/>
      <w:u w:val="single"/>
      <w:lang w:val="en-GB"/>
    </w:rPr>
  </w:style>
  <w:style w:type="character" w:customStyle="1" w:styleId="Heading9Char">
    <w:name w:val="Heading 9 Char"/>
    <w:basedOn w:val="DefaultParagraphFont"/>
    <w:link w:val="Heading9"/>
    <w:semiHidden/>
    <w:rsid w:val="00FC0A1F"/>
    <w:rPr>
      <w:rFonts w:eastAsia="Times New Roman" w:cs="Times New Roman"/>
      <w:b/>
      <w:bCs/>
      <w:szCs w:val="24"/>
      <w:u w:val="single"/>
      <w:lang w:val="en-GB"/>
    </w:rPr>
  </w:style>
  <w:style w:type="paragraph" w:styleId="Header">
    <w:name w:val="header"/>
    <w:aliases w:val="ho,header odd"/>
    <w:basedOn w:val="Normal"/>
    <w:link w:val="HeaderChar"/>
    <w:uiPriority w:val="99"/>
    <w:rsid w:val="00FC0A1F"/>
    <w:pPr>
      <w:tabs>
        <w:tab w:val="center" w:pos="4153"/>
        <w:tab w:val="right" w:pos="8306"/>
      </w:tabs>
    </w:pPr>
  </w:style>
  <w:style w:type="character" w:customStyle="1" w:styleId="HeaderChar">
    <w:name w:val="Header Char"/>
    <w:aliases w:val="ho Char,header odd Char"/>
    <w:basedOn w:val="DefaultParagraphFont"/>
    <w:link w:val="Header"/>
    <w:uiPriority w:val="99"/>
    <w:rsid w:val="00FC0A1F"/>
    <w:rPr>
      <w:rFonts w:eastAsia="Times New Roman" w:cs="Times New Roman"/>
      <w:szCs w:val="24"/>
      <w:lang w:val="en-GB"/>
    </w:rPr>
  </w:style>
  <w:style w:type="paragraph" w:customStyle="1" w:styleId="Default">
    <w:name w:val="Default"/>
    <w:rsid w:val="00FC0A1F"/>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39"/>
    <w:rsid w:val="00FC0A1F"/>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C0A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0A1F"/>
    <w:rPr>
      <w:rFonts w:ascii="Segoe UI" w:eastAsia="Times New Roman" w:hAnsi="Segoe UI" w:cs="Segoe UI"/>
      <w:sz w:val="18"/>
      <w:szCs w:val="18"/>
      <w:lang w:val="en-GB"/>
    </w:rPr>
  </w:style>
  <w:style w:type="paragraph" w:styleId="BodyTextIndent3">
    <w:name w:val="Body Text Indent 3"/>
    <w:basedOn w:val="Normal"/>
    <w:link w:val="BodyTextIndent3Char"/>
    <w:rsid w:val="00FC0A1F"/>
    <w:pPr>
      <w:suppressAutoHyphens/>
      <w:ind w:left="720"/>
      <w:jc w:val="both"/>
    </w:pPr>
    <w:rPr>
      <w:lang w:eastAsia="ar-SA"/>
    </w:rPr>
  </w:style>
  <w:style w:type="character" w:customStyle="1" w:styleId="BodyTextIndent3Char">
    <w:name w:val="Body Text Indent 3 Char"/>
    <w:basedOn w:val="DefaultParagraphFont"/>
    <w:link w:val="BodyTextIndent3"/>
    <w:rsid w:val="00FC0A1F"/>
    <w:rPr>
      <w:rFonts w:eastAsia="Times New Roman" w:cs="Times New Roman"/>
      <w:szCs w:val="24"/>
      <w:lang w:val="en-GB" w:eastAsia="ar-SA"/>
    </w:rPr>
  </w:style>
  <w:style w:type="paragraph" w:styleId="Footer">
    <w:name w:val="footer"/>
    <w:basedOn w:val="Normal"/>
    <w:link w:val="FooterChar"/>
    <w:uiPriority w:val="99"/>
    <w:unhideWhenUsed/>
    <w:rsid w:val="00FC0A1F"/>
    <w:pPr>
      <w:tabs>
        <w:tab w:val="center" w:pos="4513"/>
        <w:tab w:val="right" w:pos="9026"/>
      </w:tabs>
    </w:pPr>
  </w:style>
  <w:style w:type="character" w:customStyle="1" w:styleId="FooterChar">
    <w:name w:val="Footer Char"/>
    <w:basedOn w:val="DefaultParagraphFont"/>
    <w:link w:val="Footer"/>
    <w:uiPriority w:val="99"/>
    <w:rsid w:val="00FC0A1F"/>
    <w:rPr>
      <w:rFonts w:eastAsia="Times New Roman" w:cs="Times New Roman"/>
      <w:szCs w:val="24"/>
      <w:lang w:val="en-GB"/>
    </w:rPr>
  </w:style>
  <w:style w:type="character" w:styleId="Hyperlink">
    <w:name w:val="Hyperlink"/>
    <w:basedOn w:val="DefaultParagraphFont"/>
    <w:uiPriority w:val="99"/>
    <w:unhideWhenUsed/>
    <w:rsid w:val="00FC0A1F"/>
    <w:rPr>
      <w:color w:val="0000FF"/>
      <w:u w:val="single"/>
    </w:rPr>
  </w:style>
  <w:style w:type="character" w:styleId="PlaceholderText">
    <w:name w:val="Placeholder Text"/>
    <w:basedOn w:val="DefaultParagraphFont"/>
    <w:uiPriority w:val="99"/>
    <w:rsid w:val="00FC0A1F"/>
    <w:rPr>
      <w:color w:val="808080"/>
    </w:rPr>
  </w:style>
  <w:style w:type="table" w:styleId="GridTable4-Accent5">
    <w:name w:val="Grid Table 4 Accent 5"/>
    <w:basedOn w:val="TableNormal"/>
    <w:uiPriority w:val="49"/>
    <w:rsid w:val="00FC0A1F"/>
    <w:pPr>
      <w:spacing w:after="0" w:line="240" w:lineRule="auto"/>
    </w:pPr>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table" w:styleId="GridTable5Dark-Accent1">
    <w:name w:val="Grid Table 5 Dark Accent 1"/>
    <w:basedOn w:val="TableNormal"/>
    <w:uiPriority w:val="50"/>
    <w:rsid w:val="00FC0A1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customStyle="1" w:styleId="GridTable4-Accent52">
    <w:name w:val="Grid Table 4 - Accent 52"/>
    <w:basedOn w:val="TableNormal"/>
    <w:uiPriority w:val="49"/>
    <w:rsid w:val="00FC0A1F"/>
    <w:pPr>
      <w:spacing w:after="0" w:line="240" w:lineRule="auto"/>
    </w:pPr>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table" w:styleId="GridTable4-Accent4">
    <w:name w:val="Grid Table 4 Accent 4"/>
    <w:basedOn w:val="TableNormal"/>
    <w:uiPriority w:val="49"/>
    <w:rsid w:val="00FC0A1F"/>
    <w:pPr>
      <w:spacing w:after="0" w:line="240" w:lineRule="auto"/>
    </w:pPr>
    <w:tblPr>
      <w:tblStyleRowBandSize w:val="1"/>
      <w:tblStyleColBandSize w:val="1"/>
      <w:tblBorders>
        <w:top w:val="single" w:sz="4" w:space="0" w:color="FDDC7B" w:themeColor="accent4" w:themeTint="99"/>
        <w:left w:val="single" w:sz="4" w:space="0" w:color="FDDC7B" w:themeColor="accent4" w:themeTint="99"/>
        <w:bottom w:val="single" w:sz="4" w:space="0" w:color="FDDC7B" w:themeColor="accent4" w:themeTint="99"/>
        <w:right w:val="single" w:sz="4" w:space="0" w:color="FDDC7B" w:themeColor="accent4" w:themeTint="99"/>
        <w:insideH w:val="single" w:sz="4" w:space="0" w:color="FDDC7B" w:themeColor="accent4" w:themeTint="99"/>
        <w:insideV w:val="single" w:sz="4" w:space="0" w:color="FDDC7B" w:themeColor="accent4" w:themeTint="99"/>
      </w:tblBorders>
    </w:tblPr>
    <w:tblStylePr w:type="firstRow">
      <w:rPr>
        <w:b/>
        <w:bCs/>
        <w:color w:val="FFFFFF" w:themeColor="background1"/>
      </w:rPr>
      <w:tblPr/>
      <w:tcPr>
        <w:tcBorders>
          <w:top w:val="single" w:sz="4" w:space="0" w:color="FDC524" w:themeColor="accent4"/>
          <w:left w:val="single" w:sz="4" w:space="0" w:color="FDC524" w:themeColor="accent4"/>
          <w:bottom w:val="single" w:sz="4" w:space="0" w:color="FDC524" w:themeColor="accent4"/>
          <w:right w:val="single" w:sz="4" w:space="0" w:color="FDC524" w:themeColor="accent4"/>
          <w:insideH w:val="nil"/>
          <w:insideV w:val="nil"/>
        </w:tcBorders>
        <w:shd w:val="clear" w:color="auto" w:fill="FDC524" w:themeFill="accent4"/>
      </w:tcPr>
    </w:tblStylePr>
    <w:tblStylePr w:type="lastRow">
      <w:rPr>
        <w:b/>
        <w:bCs/>
      </w:rPr>
      <w:tblPr/>
      <w:tcPr>
        <w:tcBorders>
          <w:top w:val="double" w:sz="4" w:space="0" w:color="FDC524" w:themeColor="accent4"/>
        </w:tcBorders>
      </w:tcPr>
    </w:tblStylePr>
    <w:tblStylePr w:type="firstCol">
      <w:rPr>
        <w:b/>
        <w:bCs/>
      </w:rPr>
    </w:tblStylePr>
    <w:tblStylePr w:type="lastCol">
      <w:rPr>
        <w:b/>
        <w:bCs/>
      </w:rPr>
    </w:tblStylePr>
    <w:tblStylePr w:type="band1Vert">
      <w:tblPr/>
      <w:tcPr>
        <w:shd w:val="clear" w:color="auto" w:fill="FEF3D3" w:themeFill="accent4" w:themeFillTint="33"/>
      </w:tcPr>
    </w:tblStylePr>
    <w:tblStylePr w:type="band1Horz">
      <w:tblPr/>
      <w:tcPr>
        <w:shd w:val="clear" w:color="auto" w:fill="FEF3D3" w:themeFill="accent4" w:themeFillTint="33"/>
      </w:tcPr>
    </w:tblStylePr>
  </w:style>
  <w:style w:type="table" w:styleId="GridTable4-Accent3">
    <w:name w:val="Grid Table 4 Accent 3"/>
    <w:basedOn w:val="TableNormal"/>
    <w:uiPriority w:val="49"/>
    <w:rsid w:val="00FC0A1F"/>
    <w:pPr>
      <w:spacing w:after="0" w:line="240" w:lineRule="auto"/>
    </w:p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customStyle="1" w:styleId="ListParagraphChar">
    <w:name w:val="List Paragraph Char"/>
    <w:aliases w:val="igunore Char,Subtitle Cover Page Char,Subtitle Cover PageCxSpLast Char,Subtitle Cover PageCxSpLastCxSpLast Char,Subtitle Cover PageCxSpLastCxSpLastCxSpLast Char"/>
    <w:link w:val="ListParagraph"/>
    <w:qFormat/>
    <w:locked/>
    <w:rsid w:val="00FC0A1F"/>
    <w:rPr>
      <w:rFonts w:ascii="Calibri" w:eastAsia="Times New Roman" w:hAnsi="Calibri" w:cs="Times New Roman"/>
      <w:szCs w:val="24"/>
    </w:rPr>
  </w:style>
  <w:style w:type="table" w:customStyle="1" w:styleId="GridTable4-Accent11">
    <w:name w:val="Grid Table 4 - Accent 11"/>
    <w:basedOn w:val="TableNormal"/>
    <w:uiPriority w:val="49"/>
    <w:rsid w:val="00FC0A1F"/>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DefaultText">
    <w:name w:val="Default Text"/>
    <w:basedOn w:val="Normal"/>
    <w:link w:val="DefaultTextChar"/>
    <w:rsid w:val="00FC0A1F"/>
    <w:pPr>
      <w:suppressAutoHyphens/>
      <w:overflowPunct w:val="0"/>
      <w:autoSpaceDE w:val="0"/>
    </w:pPr>
    <w:rPr>
      <w:szCs w:val="20"/>
      <w:lang w:eastAsia="ar-SA"/>
    </w:rPr>
  </w:style>
  <w:style w:type="character" w:customStyle="1" w:styleId="DefaultTextChar">
    <w:name w:val="Default Text Char"/>
    <w:link w:val="DefaultText"/>
    <w:rsid w:val="00FC0A1F"/>
    <w:rPr>
      <w:rFonts w:eastAsia="Times New Roman" w:cs="Times New Roman"/>
      <w:szCs w:val="20"/>
      <w:lang w:val="en-GB" w:eastAsia="ar-SA"/>
    </w:rPr>
  </w:style>
  <w:style w:type="table" w:customStyle="1" w:styleId="TableGrid21">
    <w:name w:val="Table Grid21"/>
    <w:basedOn w:val="TableNormal"/>
    <w:uiPriority w:val="39"/>
    <w:rsid w:val="00FC0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FC0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Indent 1 Char"/>
    <w:basedOn w:val="DefaultParagraphFont"/>
    <w:link w:val="NoSpacing"/>
    <w:uiPriority w:val="1"/>
    <w:rsid w:val="00FC0A1F"/>
    <w:rPr>
      <w:lang w:val="en-GB"/>
    </w:rPr>
  </w:style>
  <w:style w:type="character" w:styleId="CommentReference">
    <w:name w:val="annotation reference"/>
    <w:basedOn w:val="DefaultParagraphFont"/>
    <w:uiPriority w:val="99"/>
    <w:unhideWhenUsed/>
    <w:qFormat/>
    <w:rsid w:val="00FC0A1F"/>
    <w:rPr>
      <w:sz w:val="16"/>
      <w:szCs w:val="16"/>
    </w:rPr>
  </w:style>
  <w:style w:type="paragraph" w:styleId="CommentText">
    <w:name w:val="annotation text"/>
    <w:basedOn w:val="Normal"/>
    <w:link w:val="CommentTextChar"/>
    <w:uiPriority w:val="99"/>
    <w:unhideWhenUsed/>
    <w:qFormat/>
    <w:rsid w:val="00FC0A1F"/>
    <w:rPr>
      <w:sz w:val="20"/>
      <w:szCs w:val="20"/>
    </w:rPr>
  </w:style>
  <w:style w:type="character" w:customStyle="1" w:styleId="CommentTextChar">
    <w:name w:val="Comment Text Char"/>
    <w:basedOn w:val="DefaultParagraphFont"/>
    <w:link w:val="CommentText"/>
    <w:uiPriority w:val="99"/>
    <w:qFormat/>
    <w:rsid w:val="00FC0A1F"/>
    <w:rPr>
      <w:rFonts w:eastAsia="Times New Roman" w:cs="Times New Roman"/>
      <w:sz w:val="20"/>
      <w:szCs w:val="20"/>
      <w:lang w:val="en-GB"/>
    </w:rPr>
  </w:style>
  <w:style w:type="paragraph" w:styleId="CommentSubject">
    <w:name w:val="annotation subject"/>
    <w:basedOn w:val="CommentText"/>
    <w:next w:val="CommentText"/>
    <w:link w:val="CommentSubjectChar"/>
    <w:semiHidden/>
    <w:unhideWhenUsed/>
    <w:rsid w:val="00FC0A1F"/>
    <w:rPr>
      <w:b/>
      <w:bCs/>
    </w:rPr>
  </w:style>
  <w:style w:type="character" w:customStyle="1" w:styleId="CommentSubjectChar">
    <w:name w:val="Comment Subject Char"/>
    <w:basedOn w:val="CommentTextChar"/>
    <w:link w:val="CommentSubject"/>
    <w:semiHidden/>
    <w:rsid w:val="00FC0A1F"/>
    <w:rPr>
      <w:rFonts w:eastAsia="Times New Roman" w:cs="Times New Roman"/>
      <w:b/>
      <w:bCs/>
      <w:sz w:val="20"/>
      <w:szCs w:val="20"/>
      <w:lang w:val="en-GB"/>
    </w:rPr>
  </w:style>
  <w:style w:type="paragraph" w:styleId="EndnoteText">
    <w:name w:val="endnote text"/>
    <w:basedOn w:val="Normal"/>
    <w:link w:val="EndnoteTextChar"/>
    <w:uiPriority w:val="99"/>
    <w:semiHidden/>
    <w:unhideWhenUsed/>
    <w:rsid w:val="00FC0A1F"/>
    <w:rPr>
      <w:sz w:val="20"/>
      <w:szCs w:val="20"/>
    </w:rPr>
  </w:style>
  <w:style w:type="character" w:customStyle="1" w:styleId="EndnoteTextChar">
    <w:name w:val="Endnote Text Char"/>
    <w:basedOn w:val="DefaultParagraphFont"/>
    <w:link w:val="EndnoteText"/>
    <w:uiPriority w:val="99"/>
    <w:semiHidden/>
    <w:rsid w:val="00FC0A1F"/>
    <w:rPr>
      <w:rFonts w:eastAsia="Times New Roman" w:cs="Times New Roman"/>
      <w:sz w:val="20"/>
      <w:szCs w:val="20"/>
      <w:lang w:val="en-GB"/>
    </w:rPr>
  </w:style>
  <w:style w:type="character" w:styleId="EndnoteReference">
    <w:name w:val="endnote reference"/>
    <w:basedOn w:val="DefaultParagraphFont"/>
    <w:uiPriority w:val="99"/>
    <w:semiHidden/>
    <w:unhideWhenUsed/>
    <w:rsid w:val="00FC0A1F"/>
    <w:rPr>
      <w:vertAlign w:val="superscript"/>
    </w:rPr>
  </w:style>
  <w:style w:type="paragraph" w:styleId="Revision">
    <w:name w:val="Revision"/>
    <w:hidden/>
    <w:uiPriority w:val="99"/>
    <w:semiHidden/>
    <w:rsid w:val="00FC0A1F"/>
    <w:pPr>
      <w:spacing w:after="0" w:line="240" w:lineRule="auto"/>
    </w:pPr>
    <w:rPr>
      <w:rFonts w:ascii="Times New Roman" w:eastAsia="Times New Roman" w:hAnsi="Times New Roman" w:cs="Times New Roman"/>
      <w:sz w:val="24"/>
      <w:szCs w:val="24"/>
      <w:lang w:val="en-GB"/>
    </w:rPr>
  </w:style>
  <w:style w:type="table" w:customStyle="1" w:styleId="TableGrid1">
    <w:name w:val="Table Grid1"/>
    <w:basedOn w:val="TableNormal"/>
    <w:next w:val="TableGrid"/>
    <w:uiPriority w:val="99"/>
    <w:rsid w:val="00FC0A1F"/>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FC0A1F"/>
    <w:pPr>
      <w:spacing w:before="100" w:beforeAutospacing="1" w:after="100" w:afterAutospacing="1"/>
    </w:pPr>
    <w:rPr>
      <w:lang w:val="en-IE" w:eastAsia="en-IE"/>
    </w:rPr>
  </w:style>
  <w:style w:type="table" w:customStyle="1" w:styleId="GridTable4-Accent51">
    <w:name w:val="Grid Table 4 - Accent 51"/>
    <w:basedOn w:val="TableNormal"/>
    <w:uiPriority w:val="49"/>
    <w:rsid w:val="00FC0A1F"/>
    <w:pPr>
      <w:spacing w:after="0" w:line="240" w:lineRule="auto"/>
    </w:pPr>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table" w:customStyle="1" w:styleId="GridTable5Dark-Accent11">
    <w:name w:val="Grid Table 5 Dark - Accent 11"/>
    <w:basedOn w:val="TableNormal"/>
    <w:uiPriority w:val="50"/>
    <w:rsid w:val="00FC0A1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customStyle="1" w:styleId="GridTable4-Accent41">
    <w:name w:val="Grid Table 4 - Accent 41"/>
    <w:basedOn w:val="TableNormal"/>
    <w:uiPriority w:val="49"/>
    <w:rsid w:val="00FC0A1F"/>
    <w:pPr>
      <w:spacing w:after="0" w:line="240" w:lineRule="auto"/>
    </w:pPr>
    <w:tblPr>
      <w:tblStyleRowBandSize w:val="1"/>
      <w:tblStyleColBandSize w:val="1"/>
      <w:tblBorders>
        <w:top w:val="single" w:sz="4" w:space="0" w:color="FDDC7B" w:themeColor="accent4" w:themeTint="99"/>
        <w:left w:val="single" w:sz="4" w:space="0" w:color="FDDC7B" w:themeColor="accent4" w:themeTint="99"/>
        <w:bottom w:val="single" w:sz="4" w:space="0" w:color="FDDC7B" w:themeColor="accent4" w:themeTint="99"/>
        <w:right w:val="single" w:sz="4" w:space="0" w:color="FDDC7B" w:themeColor="accent4" w:themeTint="99"/>
        <w:insideH w:val="single" w:sz="4" w:space="0" w:color="FDDC7B" w:themeColor="accent4" w:themeTint="99"/>
        <w:insideV w:val="single" w:sz="4" w:space="0" w:color="FDDC7B" w:themeColor="accent4" w:themeTint="99"/>
      </w:tblBorders>
    </w:tblPr>
    <w:tblStylePr w:type="firstRow">
      <w:rPr>
        <w:b/>
        <w:bCs/>
        <w:color w:val="FFFFFF" w:themeColor="background1"/>
      </w:rPr>
      <w:tblPr/>
      <w:tcPr>
        <w:tcBorders>
          <w:top w:val="single" w:sz="4" w:space="0" w:color="FDC524" w:themeColor="accent4"/>
          <w:left w:val="single" w:sz="4" w:space="0" w:color="FDC524" w:themeColor="accent4"/>
          <w:bottom w:val="single" w:sz="4" w:space="0" w:color="FDC524" w:themeColor="accent4"/>
          <w:right w:val="single" w:sz="4" w:space="0" w:color="FDC524" w:themeColor="accent4"/>
          <w:insideH w:val="nil"/>
          <w:insideV w:val="nil"/>
        </w:tcBorders>
        <w:shd w:val="clear" w:color="auto" w:fill="FDC524" w:themeFill="accent4"/>
      </w:tcPr>
    </w:tblStylePr>
    <w:tblStylePr w:type="lastRow">
      <w:rPr>
        <w:b/>
        <w:bCs/>
      </w:rPr>
      <w:tblPr/>
      <w:tcPr>
        <w:tcBorders>
          <w:top w:val="double" w:sz="4" w:space="0" w:color="FDC524" w:themeColor="accent4"/>
        </w:tcBorders>
      </w:tcPr>
    </w:tblStylePr>
    <w:tblStylePr w:type="firstCol">
      <w:rPr>
        <w:b/>
        <w:bCs/>
      </w:rPr>
    </w:tblStylePr>
    <w:tblStylePr w:type="lastCol">
      <w:rPr>
        <w:b/>
        <w:bCs/>
      </w:rPr>
    </w:tblStylePr>
    <w:tblStylePr w:type="band1Vert">
      <w:tblPr/>
      <w:tcPr>
        <w:shd w:val="clear" w:color="auto" w:fill="FEF3D3" w:themeFill="accent4" w:themeFillTint="33"/>
      </w:tcPr>
    </w:tblStylePr>
    <w:tblStylePr w:type="band1Horz">
      <w:tblPr/>
      <w:tcPr>
        <w:shd w:val="clear" w:color="auto" w:fill="FEF3D3" w:themeFill="accent4" w:themeFillTint="33"/>
      </w:tcPr>
    </w:tblStylePr>
  </w:style>
  <w:style w:type="table" w:customStyle="1" w:styleId="GridTable4-Accent31">
    <w:name w:val="Grid Table 4 - Accent 31"/>
    <w:basedOn w:val="TableNormal"/>
    <w:uiPriority w:val="49"/>
    <w:rsid w:val="00FC0A1F"/>
    <w:pPr>
      <w:spacing w:after="0" w:line="240" w:lineRule="auto"/>
    </w:p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paragraph" w:customStyle="1" w:styleId="No2">
    <w:name w:val="No 2"/>
    <w:basedOn w:val="Normal"/>
    <w:rsid w:val="00FC0A1F"/>
    <w:pPr>
      <w:tabs>
        <w:tab w:val="left" w:pos="-720"/>
      </w:tabs>
      <w:suppressAutoHyphens/>
      <w:spacing w:after="240"/>
      <w:ind w:left="720" w:hanging="720"/>
      <w:jc w:val="both"/>
    </w:pPr>
    <w:rPr>
      <w:spacing w:val="-3"/>
      <w:szCs w:val="20"/>
      <w:lang w:val="en-US"/>
    </w:rPr>
  </w:style>
  <w:style w:type="numbering" w:customStyle="1" w:styleId="NoList1">
    <w:name w:val="No List1"/>
    <w:next w:val="NoList"/>
    <w:uiPriority w:val="99"/>
    <w:semiHidden/>
    <w:unhideWhenUsed/>
    <w:rsid w:val="00FC0A1F"/>
  </w:style>
  <w:style w:type="character" w:styleId="FollowedHyperlink">
    <w:name w:val="FollowedHyperlink"/>
    <w:uiPriority w:val="99"/>
    <w:semiHidden/>
    <w:unhideWhenUsed/>
    <w:rsid w:val="00FC0A1F"/>
    <w:rPr>
      <w:color w:val="800080"/>
      <w:u w:val="single"/>
    </w:rPr>
  </w:style>
  <w:style w:type="character" w:customStyle="1" w:styleId="Heading5Char1">
    <w:name w:val="Heading 5 Char1"/>
    <w:aliases w:val="Block Label Char"/>
    <w:basedOn w:val="DefaultParagraphFont"/>
    <w:semiHidden/>
    <w:rsid w:val="00FC0A1F"/>
    <w:rPr>
      <w:rFonts w:asciiTheme="majorHAnsi" w:eastAsiaTheme="majorEastAsia" w:hAnsiTheme="majorHAnsi" w:cstheme="majorBidi"/>
      <w:color w:val="3F837C" w:themeColor="accent1" w:themeShade="BF"/>
      <w:sz w:val="24"/>
      <w:szCs w:val="24"/>
      <w:lang w:val="en-GB" w:eastAsia="en-US"/>
    </w:rPr>
  </w:style>
  <w:style w:type="paragraph" w:styleId="BodyText">
    <w:name w:val="Body Text"/>
    <w:basedOn w:val="Normal"/>
    <w:link w:val="BodyTextChar"/>
    <w:unhideWhenUsed/>
    <w:rsid w:val="00FC0A1F"/>
    <w:pPr>
      <w:suppressAutoHyphens/>
      <w:spacing w:after="240"/>
      <w:jc w:val="both"/>
    </w:pPr>
  </w:style>
  <w:style w:type="character" w:customStyle="1" w:styleId="BodyTextChar">
    <w:name w:val="Body Text Char"/>
    <w:basedOn w:val="DefaultParagraphFont"/>
    <w:link w:val="BodyText"/>
    <w:rsid w:val="00FC0A1F"/>
    <w:rPr>
      <w:rFonts w:eastAsia="Times New Roman" w:cs="Times New Roman"/>
      <w:szCs w:val="24"/>
      <w:lang w:val="en-GB"/>
    </w:rPr>
  </w:style>
  <w:style w:type="paragraph" w:styleId="BodyTextIndent">
    <w:name w:val="Body Text Indent"/>
    <w:basedOn w:val="Normal"/>
    <w:link w:val="BodyTextIndentChar"/>
    <w:unhideWhenUsed/>
    <w:rsid w:val="00FC0A1F"/>
    <w:pPr>
      <w:suppressAutoHyphens/>
      <w:ind w:left="720" w:hanging="360"/>
    </w:pPr>
    <w:rPr>
      <w:lang w:eastAsia="ar-SA"/>
    </w:rPr>
  </w:style>
  <w:style w:type="character" w:customStyle="1" w:styleId="BodyTextIndentChar">
    <w:name w:val="Body Text Indent Char"/>
    <w:basedOn w:val="DefaultParagraphFont"/>
    <w:link w:val="BodyTextIndent"/>
    <w:rsid w:val="00FC0A1F"/>
    <w:rPr>
      <w:rFonts w:eastAsia="Times New Roman" w:cs="Times New Roman"/>
      <w:szCs w:val="24"/>
      <w:lang w:val="en-GB" w:eastAsia="ar-SA"/>
    </w:rPr>
  </w:style>
  <w:style w:type="paragraph" w:styleId="Date">
    <w:name w:val="Date"/>
    <w:basedOn w:val="Normal"/>
    <w:next w:val="Normal"/>
    <w:link w:val="DateChar"/>
    <w:semiHidden/>
    <w:unhideWhenUsed/>
    <w:rsid w:val="00FC0A1F"/>
    <w:pPr>
      <w:tabs>
        <w:tab w:val="left" w:pos="397"/>
      </w:tabs>
      <w:spacing w:after="100"/>
    </w:pPr>
    <w:rPr>
      <w:rFonts w:eastAsia="MS Mincho"/>
      <w:lang w:val="en-US" w:eastAsia="ja-JP"/>
    </w:rPr>
  </w:style>
  <w:style w:type="character" w:customStyle="1" w:styleId="DateChar">
    <w:name w:val="Date Char"/>
    <w:basedOn w:val="DefaultParagraphFont"/>
    <w:link w:val="Date"/>
    <w:semiHidden/>
    <w:rsid w:val="00FC0A1F"/>
    <w:rPr>
      <w:rFonts w:eastAsia="MS Mincho" w:cs="Times New Roman"/>
      <w:szCs w:val="24"/>
      <w:lang w:val="en-US" w:eastAsia="ja-JP"/>
    </w:rPr>
  </w:style>
  <w:style w:type="paragraph" w:styleId="BodyText2">
    <w:name w:val="Body Text 2"/>
    <w:basedOn w:val="Normal"/>
    <w:link w:val="BodyText2Char"/>
    <w:unhideWhenUsed/>
    <w:rsid w:val="00FC0A1F"/>
    <w:pPr>
      <w:jc w:val="both"/>
    </w:pPr>
  </w:style>
  <w:style w:type="character" w:customStyle="1" w:styleId="BodyText2Char">
    <w:name w:val="Body Text 2 Char"/>
    <w:basedOn w:val="DefaultParagraphFont"/>
    <w:link w:val="BodyText2"/>
    <w:rsid w:val="00FC0A1F"/>
    <w:rPr>
      <w:rFonts w:eastAsia="Times New Roman" w:cs="Times New Roman"/>
      <w:szCs w:val="24"/>
      <w:lang w:val="en-GB"/>
    </w:rPr>
  </w:style>
  <w:style w:type="paragraph" w:styleId="BodyText3">
    <w:name w:val="Body Text 3"/>
    <w:basedOn w:val="Normal"/>
    <w:link w:val="BodyText3Char"/>
    <w:unhideWhenUsed/>
    <w:rsid w:val="00FC0A1F"/>
    <w:pPr>
      <w:spacing w:line="360" w:lineRule="auto"/>
    </w:pPr>
    <w:rPr>
      <w:b/>
      <w:bCs/>
      <w:u w:val="single"/>
    </w:rPr>
  </w:style>
  <w:style w:type="character" w:customStyle="1" w:styleId="BodyText3Char">
    <w:name w:val="Body Text 3 Char"/>
    <w:basedOn w:val="DefaultParagraphFont"/>
    <w:link w:val="BodyText3"/>
    <w:rsid w:val="00FC0A1F"/>
    <w:rPr>
      <w:rFonts w:eastAsia="Times New Roman" w:cs="Times New Roman"/>
      <w:b/>
      <w:bCs/>
      <w:szCs w:val="24"/>
      <w:u w:val="single"/>
      <w:lang w:val="en-GB"/>
    </w:rPr>
  </w:style>
  <w:style w:type="paragraph" w:styleId="BodyTextIndent2">
    <w:name w:val="Body Text Indent 2"/>
    <w:basedOn w:val="Normal"/>
    <w:link w:val="BodyTextIndent2Char"/>
    <w:semiHidden/>
    <w:unhideWhenUsed/>
    <w:rsid w:val="00FC0A1F"/>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FC0A1F"/>
    <w:rPr>
      <w:rFonts w:eastAsia="Times New Roman" w:cs="Times New Roman"/>
      <w:noProof/>
      <w:szCs w:val="24"/>
      <w:lang w:val="en-GB"/>
    </w:rPr>
  </w:style>
  <w:style w:type="paragraph" w:customStyle="1" w:styleId="Bullet">
    <w:name w:val="Bullet"/>
    <w:basedOn w:val="Normal"/>
    <w:semiHidden/>
    <w:rsid w:val="00FC0A1F"/>
    <w:pPr>
      <w:numPr>
        <w:numId w:val="3"/>
      </w:numPr>
      <w:spacing w:after="100"/>
    </w:pPr>
    <w:rPr>
      <w:rFonts w:eastAsia="MS Mincho"/>
      <w:lang w:val="en-US" w:eastAsia="ja-JP"/>
    </w:rPr>
  </w:style>
  <w:style w:type="paragraph" w:customStyle="1" w:styleId="DocTitle">
    <w:name w:val="Doc Title"/>
    <w:basedOn w:val="Heading1"/>
    <w:semiHidden/>
    <w:rsid w:val="00FC0A1F"/>
    <w:pPr>
      <w:keepLines w:val="0"/>
      <w:pageBreakBefore/>
      <w:pBdr>
        <w:bottom w:val="single" w:sz="18" w:space="1" w:color="333399"/>
      </w:pBdr>
      <w:tabs>
        <w:tab w:val="left" w:pos="397"/>
        <w:tab w:val="left" w:pos="907"/>
        <w:tab w:val="left" w:pos="1134"/>
      </w:tabs>
      <w:spacing w:before="320" w:after="160"/>
    </w:pPr>
    <w:rPr>
      <w:rFonts w:ascii="Arial" w:eastAsia="Times New Roman" w:hAnsi="Arial" w:cs="Times New Roman"/>
      <w:bCs/>
      <w:color w:val="333399"/>
      <w:sz w:val="32"/>
      <w:lang w:val="en-US"/>
    </w:rPr>
  </w:style>
  <w:style w:type="paragraph" w:customStyle="1" w:styleId="inserttext">
    <w:name w:val="insert text"/>
    <w:basedOn w:val="Normal"/>
    <w:rsid w:val="00FC0A1F"/>
    <w:pPr>
      <w:tabs>
        <w:tab w:val="left" w:pos="397"/>
      </w:tabs>
      <w:spacing w:after="100"/>
      <w:ind w:left="794"/>
    </w:pPr>
    <w:rPr>
      <w:rFonts w:eastAsia="MS Mincho"/>
      <w:lang w:val="en-US" w:eastAsia="ja-JP"/>
    </w:rPr>
  </w:style>
  <w:style w:type="paragraph" w:customStyle="1" w:styleId="Parties">
    <w:name w:val="Parties"/>
    <w:basedOn w:val="Normal"/>
    <w:semiHidden/>
    <w:rsid w:val="00FC0A1F"/>
    <w:pPr>
      <w:numPr>
        <w:numId w:val="4"/>
      </w:numPr>
      <w:suppressAutoHyphens/>
      <w:spacing w:after="240" w:line="312" w:lineRule="auto"/>
      <w:jc w:val="both"/>
    </w:pPr>
    <w:rPr>
      <w:szCs w:val="20"/>
      <w:lang w:eastAsia="ar-SA"/>
    </w:rPr>
  </w:style>
  <w:style w:type="paragraph" w:customStyle="1" w:styleId="Level1">
    <w:name w:val="Level 1"/>
    <w:basedOn w:val="Normal"/>
    <w:semiHidden/>
    <w:rsid w:val="00FC0A1F"/>
    <w:pPr>
      <w:numPr>
        <w:numId w:val="5"/>
      </w:numPr>
      <w:tabs>
        <w:tab w:val="left" w:pos="851"/>
      </w:tabs>
      <w:suppressAutoHyphens/>
      <w:spacing w:after="240" w:line="312" w:lineRule="auto"/>
      <w:jc w:val="both"/>
      <w:outlineLvl w:val="0"/>
    </w:pPr>
    <w:rPr>
      <w:szCs w:val="20"/>
      <w:lang w:eastAsia="ar-SA"/>
    </w:rPr>
  </w:style>
  <w:style w:type="paragraph" w:customStyle="1" w:styleId="Level2">
    <w:name w:val="Level 2"/>
    <w:basedOn w:val="Normal"/>
    <w:semiHidden/>
    <w:rsid w:val="00FC0A1F"/>
    <w:pPr>
      <w:numPr>
        <w:ilvl w:val="1"/>
        <w:numId w:val="5"/>
      </w:numPr>
      <w:tabs>
        <w:tab w:val="left" w:pos="851"/>
      </w:tabs>
      <w:suppressAutoHyphens/>
      <w:spacing w:after="240" w:line="312" w:lineRule="auto"/>
      <w:jc w:val="both"/>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FC0A1F"/>
    <w:pPr>
      <w:numPr>
        <w:numId w:val="0"/>
      </w:numPr>
      <w:tabs>
        <w:tab w:val="num" w:pos="397"/>
      </w:tabs>
      <w:spacing w:after="200" w:line="319" w:lineRule="auto"/>
      <w:ind w:left="397" w:hanging="397"/>
    </w:pPr>
    <w:rPr>
      <w:sz w:val="24"/>
      <w:szCs w:val="20"/>
    </w:rPr>
  </w:style>
  <w:style w:type="paragraph" w:customStyle="1" w:styleId="western">
    <w:name w:val="western"/>
    <w:basedOn w:val="Normal"/>
    <w:semiHidden/>
    <w:rsid w:val="00FC0A1F"/>
    <w:pPr>
      <w:suppressAutoHyphens/>
      <w:spacing w:before="280"/>
      <w:jc w:val="both"/>
    </w:pPr>
    <w:rPr>
      <w:rFonts w:ascii="Arial Unicode MS" w:eastAsia="Arial Unicode MS" w:hAnsi="Arial Unicode MS"/>
      <w:lang w:eastAsia="ar-SA"/>
    </w:rPr>
  </w:style>
  <w:style w:type="paragraph" w:customStyle="1" w:styleId="Paragraph1">
    <w:name w:val="Paragraph 1"/>
    <w:basedOn w:val="Normal"/>
    <w:semiHidden/>
    <w:rsid w:val="00FC0A1F"/>
    <w:pPr>
      <w:widowControl w:val="0"/>
      <w:suppressAutoHyphens/>
    </w:pPr>
    <w:rPr>
      <w:rFonts w:eastAsia="Lucida Sans Unicode"/>
      <w:b/>
      <w:kern w:val="2"/>
      <w:lang w:eastAsia="ar-SA"/>
    </w:rPr>
  </w:style>
  <w:style w:type="paragraph" w:customStyle="1" w:styleId="TableContents">
    <w:name w:val="Table Contents"/>
    <w:basedOn w:val="Normal"/>
    <w:semiHidden/>
    <w:rsid w:val="00FC0A1F"/>
    <w:pPr>
      <w:widowControl w:val="0"/>
      <w:suppressLineNumbers/>
      <w:suppressAutoHyphens/>
    </w:pPr>
    <w:rPr>
      <w:rFonts w:eastAsia="SimSun"/>
      <w:kern w:val="2"/>
      <w:lang w:eastAsia="hi-IN"/>
    </w:rPr>
  </w:style>
  <w:style w:type="paragraph" w:customStyle="1" w:styleId="Paragraph3">
    <w:name w:val="Paragraph 3"/>
    <w:basedOn w:val="Normal"/>
    <w:semiHidden/>
    <w:rsid w:val="00FC0A1F"/>
    <w:pPr>
      <w:widowControl w:val="0"/>
      <w:suppressAutoHyphens/>
    </w:pPr>
    <w:rPr>
      <w:rFonts w:eastAsia="Lucida Sans Unicode"/>
      <w:kern w:val="2"/>
      <w:lang w:eastAsia="ar-SA"/>
    </w:rPr>
  </w:style>
  <w:style w:type="paragraph" w:customStyle="1" w:styleId="Index">
    <w:name w:val="Index"/>
    <w:basedOn w:val="Normal"/>
    <w:semiHidden/>
    <w:rsid w:val="00FC0A1F"/>
    <w:pPr>
      <w:suppressLineNumbers/>
      <w:suppressAutoHyphens/>
    </w:pPr>
    <w:rPr>
      <w:lang w:eastAsia="ar-SA"/>
    </w:rPr>
  </w:style>
  <w:style w:type="character" w:customStyle="1" w:styleId="Level1asHeadingtext">
    <w:name w:val="Level 1 as Heading (text)"/>
    <w:rsid w:val="00FC0A1F"/>
    <w:rPr>
      <w:b/>
      <w:bCs w:val="0"/>
    </w:rPr>
  </w:style>
  <w:style w:type="table" w:customStyle="1" w:styleId="TableGrid2">
    <w:name w:val="Table Grid2"/>
    <w:basedOn w:val="TableNormal"/>
    <w:next w:val="TableGrid"/>
    <w:uiPriority w:val="99"/>
    <w:rsid w:val="00FC0A1F"/>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C0A1F"/>
    <w:rPr>
      <w:b/>
      <w:bCs/>
    </w:rPr>
  </w:style>
  <w:style w:type="table" w:customStyle="1" w:styleId="GridTable4-Accent511">
    <w:name w:val="Grid Table 4 - Accent 511"/>
    <w:basedOn w:val="TableNormal"/>
    <w:uiPriority w:val="49"/>
    <w:rsid w:val="00FC0A1F"/>
    <w:pPr>
      <w:spacing w:after="0" w:line="240" w:lineRule="auto"/>
    </w:pPr>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paragraph" w:customStyle="1" w:styleId="1indentnormal">
    <w:name w:val="1 indent normal"/>
    <w:basedOn w:val="Normal"/>
    <w:qFormat/>
    <w:rsid w:val="00FC0A1F"/>
    <w:pPr>
      <w:spacing w:after="200" w:line="317" w:lineRule="auto"/>
      <w:ind w:left="720"/>
      <w:jc w:val="both"/>
    </w:pPr>
    <w:rPr>
      <w:rFonts w:eastAsiaTheme="minorHAnsi"/>
      <w:lang w:val="en-IE"/>
    </w:rPr>
  </w:style>
  <w:style w:type="paragraph" w:styleId="ListBullet">
    <w:name w:val="List Bullet"/>
    <w:basedOn w:val="Normal"/>
    <w:uiPriority w:val="99"/>
    <w:semiHidden/>
    <w:unhideWhenUsed/>
    <w:rsid w:val="00FC0A1F"/>
    <w:pPr>
      <w:numPr>
        <w:numId w:val="6"/>
      </w:numPr>
      <w:contextualSpacing/>
    </w:pPr>
  </w:style>
  <w:style w:type="numbering" w:styleId="111111">
    <w:name w:val="Outline List 2"/>
    <w:basedOn w:val="NoList"/>
    <w:rsid w:val="00FC0A1F"/>
    <w:pPr>
      <w:numPr>
        <w:numId w:val="7"/>
      </w:numPr>
    </w:pPr>
  </w:style>
  <w:style w:type="table" w:styleId="TableWeb2">
    <w:name w:val="Table Web 2"/>
    <w:basedOn w:val="TableNormal"/>
    <w:rsid w:val="00FC0A1F"/>
    <w:pPr>
      <w:spacing w:after="0" w:line="240" w:lineRule="auto"/>
    </w:pPr>
    <w:rPr>
      <w:rFonts w:ascii="Times New Roman" w:eastAsia="Times New Roman" w:hAnsi="Times New Roman" w:cs="Times New Roman"/>
      <w:sz w:val="20"/>
      <w:szCs w:val="20"/>
      <w:lang w:eastAsia="en-I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semiHidden/>
    <w:rsid w:val="00FC0A1F"/>
    <w:rPr>
      <w:rFonts w:ascii="Courier New" w:hAnsi="Courier New"/>
      <w:sz w:val="20"/>
      <w:szCs w:val="20"/>
    </w:rPr>
  </w:style>
  <w:style w:type="character" w:customStyle="1" w:styleId="PlainTextChar">
    <w:name w:val="Plain Text Char"/>
    <w:basedOn w:val="DefaultParagraphFont"/>
    <w:link w:val="PlainText"/>
    <w:semiHidden/>
    <w:rsid w:val="00FC0A1F"/>
    <w:rPr>
      <w:rFonts w:ascii="Courier New" w:eastAsia="Times New Roman" w:hAnsi="Courier New" w:cs="Times New Roman"/>
      <w:sz w:val="20"/>
      <w:szCs w:val="20"/>
      <w:lang w:val="en-GB"/>
    </w:rPr>
  </w:style>
  <w:style w:type="paragraph" w:customStyle="1" w:styleId="NormalWeb0">
    <w:name w:val="Normal(Web)"/>
    <w:basedOn w:val="Normal"/>
    <w:rsid w:val="00FC0A1F"/>
    <w:pPr>
      <w:spacing w:before="100" w:beforeAutospacing="1" w:after="100" w:afterAutospacing="1" w:line="259" w:lineRule="auto"/>
    </w:pPr>
    <w:rPr>
      <w:rFonts w:ascii="Arial Unicode MS" w:eastAsiaTheme="minorEastAsia" w:hAnsi="Arial Unicode MS" w:cs="Arial Unicode MS"/>
      <w:szCs w:val="22"/>
      <w:lang w:val="en-IE"/>
    </w:rPr>
  </w:style>
  <w:style w:type="table" w:customStyle="1" w:styleId="TableGrid0">
    <w:name w:val="TableGrid"/>
    <w:rsid w:val="00FC0A1F"/>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3">
    <w:name w:val="Table Grid23"/>
    <w:basedOn w:val="TableNormal"/>
    <w:next w:val="TableGrid"/>
    <w:uiPriority w:val="59"/>
    <w:rsid w:val="00FC0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FC0A1F"/>
    <w:pPr>
      <w:spacing w:before="100" w:beforeAutospacing="1" w:after="100" w:afterAutospacing="1"/>
    </w:pPr>
    <w:rPr>
      <w:szCs w:val="22"/>
      <w:lang w:val="en-IE" w:eastAsia="en-IE"/>
    </w:rPr>
  </w:style>
  <w:style w:type="paragraph" w:customStyle="1" w:styleId="xl66">
    <w:name w:val="xl66"/>
    <w:basedOn w:val="Normal"/>
    <w:rsid w:val="00FC0A1F"/>
    <w:pPr>
      <w:spacing w:before="100" w:beforeAutospacing="1" w:after="100" w:afterAutospacing="1"/>
      <w:jc w:val="center"/>
      <w:textAlignment w:val="center"/>
    </w:pPr>
    <w:rPr>
      <w:b/>
      <w:bCs/>
      <w:lang w:val="en-IE" w:eastAsia="en-IE"/>
    </w:rPr>
  </w:style>
  <w:style w:type="paragraph" w:customStyle="1" w:styleId="xl67">
    <w:name w:val="xl67"/>
    <w:basedOn w:val="Normal"/>
    <w:rsid w:val="00FC0A1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lang w:val="en-IE" w:eastAsia="en-IE"/>
    </w:rPr>
  </w:style>
  <w:style w:type="paragraph" w:customStyle="1" w:styleId="xl68">
    <w:name w:val="xl68"/>
    <w:basedOn w:val="Normal"/>
    <w:rsid w:val="00FC0A1F"/>
    <w:pPr>
      <w:shd w:val="clear" w:color="000000" w:fill="FFFFFF"/>
      <w:spacing w:before="100" w:beforeAutospacing="1" w:after="100" w:afterAutospacing="1"/>
      <w:jc w:val="center"/>
      <w:textAlignment w:val="center"/>
    </w:pPr>
    <w:rPr>
      <w:b/>
      <w:bCs/>
      <w:lang w:val="en-IE" w:eastAsia="en-IE"/>
    </w:rPr>
  </w:style>
  <w:style w:type="paragraph" w:customStyle="1" w:styleId="xl69">
    <w:name w:val="xl69"/>
    <w:basedOn w:val="Normal"/>
    <w:rsid w:val="00FC0A1F"/>
    <w:pPr>
      <w:shd w:val="clear" w:color="000000" w:fill="FFFFFF"/>
      <w:spacing w:before="100" w:beforeAutospacing="1" w:after="100" w:afterAutospacing="1"/>
    </w:pPr>
    <w:rPr>
      <w:lang w:val="en-IE" w:eastAsia="en-IE"/>
    </w:rPr>
  </w:style>
  <w:style w:type="paragraph" w:customStyle="1" w:styleId="xl70">
    <w:name w:val="xl70"/>
    <w:basedOn w:val="Normal"/>
    <w:rsid w:val="00FC0A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lang w:val="en-IE" w:eastAsia="en-IE"/>
    </w:rPr>
  </w:style>
  <w:style w:type="paragraph" w:customStyle="1" w:styleId="xl71">
    <w:name w:val="xl71"/>
    <w:basedOn w:val="Normal"/>
    <w:rsid w:val="00FC0A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lang w:val="en-IE" w:eastAsia="en-IE"/>
    </w:rPr>
  </w:style>
  <w:style w:type="paragraph" w:customStyle="1" w:styleId="xl72">
    <w:name w:val="xl72"/>
    <w:basedOn w:val="Normal"/>
    <w:rsid w:val="00FC0A1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lang w:val="en-IE" w:eastAsia="en-IE"/>
    </w:rPr>
  </w:style>
  <w:style w:type="paragraph" w:customStyle="1" w:styleId="xl73">
    <w:name w:val="xl73"/>
    <w:basedOn w:val="Normal"/>
    <w:rsid w:val="00FC0A1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IE" w:eastAsia="en-IE"/>
    </w:rPr>
  </w:style>
  <w:style w:type="paragraph" w:customStyle="1" w:styleId="xl74">
    <w:name w:val="xl74"/>
    <w:basedOn w:val="Normal"/>
    <w:rsid w:val="00FC0A1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IE" w:eastAsia="en-IE"/>
    </w:rPr>
  </w:style>
  <w:style w:type="paragraph" w:customStyle="1" w:styleId="xl75">
    <w:name w:val="xl75"/>
    <w:basedOn w:val="Normal"/>
    <w:rsid w:val="00FC0A1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IE" w:eastAsia="en-IE"/>
    </w:rPr>
  </w:style>
  <w:style w:type="paragraph" w:customStyle="1" w:styleId="xl76">
    <w:name w:val="xl76"/>
    <w:basedOn w:val="Normal"/>
    <w:rsid w:val="00FC0A1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IE" w:eastAsia="en-IE"/>
    </w:rPr>
  </w:style>
  <w:style w:type="paragraph" w:customStyle="1" w:styleId="xl77">
    <w:name w:val="xl77"/>
    <w:basedOn w:val="Normal"/>
    <w:rsid w:val="00FC0A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IE" w:eastAsia="en-IE"/>
    </w:rPr>
  </w:style>
  <w:style w:type="paragraph" w:customStyle="1" w:styleId="xl78">
    <w:name w:val="xl78"/>
    <w:basedOn w:val="Normal"/>
    <w:rsid w:val="00FC0A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IE" w:eastAsia="en-IE"/>
    </w:rPr>
  </w:style>
  <w:style w:type="paragraph" w:customStyle="1" w:styleId="xl79">
    <w:name w:val="xl79"/>
    <w:basedOn w:val="Normal"/>
    <w:rsid w:val="00FC0A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IE" w:eastAsia="en-IE"/>
    </w:rPr>
  </w:style>
  <w:style w:type="paragraph" w:customStyle="1" w:styleId="xl80">
    <w:name w:val="xl80"/>
    <w:basedOn w:val="Normal"/>
    <w:rsid w:val="00FC0A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IE" w:eastAsia="en-IE"/>
    </w:rPr>
  </w:style>
  <w:style w:type="paragraph" w:customStyle="1" w:styleId="xl81">
    <w:name w:val="xl81"/>
    <w:basedOn w:val="Normal"/>
    <w:rsid w:val="00FC0A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IE" w:eastAsia="en-IE"/>
    </w:rPr>
  </w:style>
  <w:style w:type="paragraph" w:customStyle="1" w:styleId="xl82">
    <w:name w:val="xl82"/>
    <w:basedOn w:val="Normal"/>
    <w:rsid w:val="00FC0A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en-IE" w:eastAsia="en-IE"/>
    </w:rPr>
  </w:style>
  <w:style w:type="paragraph" w:customStyle="1" w:styleId="xl83">
    <w:name w:val="xl83"/>
    <w:basedOn w:val="Normal"/>
    <w:rsid w:val="00FC0A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en-IE" w:eastAsia="en-IE"/>
    </w:rPr>
  </w:style>
  <w:style w:type="paragraph" w:customStyle="1" w:styleId="xl84">
    <w:name w:val="xl84"/>
    <w:basedOn w:val="Normal"/>
    <w:rsid w:val="00FC0A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IE" w:eastAsia="en-IE"/>
    </w:rPr>
  </w:style>
  <w:style w:type="paragraph" w:customStyle="1" w:styleId="xl85">
    <w:name w:val="xl85"/>
    <w:basedOn w:val="Normal"/>
    <w:rsid w:val="00FC0A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IE" w:eastAsia="en-IE"/>
    </w:rPr>
  </w:style>
  <w:style w:type="paragraph" w:customStyle="1" w:styleId="xl86">
    <w:name w:val="xl86"/>
    <w:basedOn w:val="Normal"/>
    <w:rsid w:val="00FC0A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IE" w:eastAsia="en-IE"/>
    </w:rPr>
  </w:style>
  <w:style w:type="paragraph" w:customStyle="1" w:styleId="xl87">
    <w:name w:val="xl87"/>
    <w:basedOn w:val="Normal"/>
    <w:rsid w:val="00FC0A1F"/>
    <w:pPr>
      <w:pBdr>
        <w:top w:val="single" w:sz="4" w:space="0" w:color="auto"/>
        <w:left w:val="single" w:sz="4" w:space="0" w:color="auto"/>
        <w:right w:val="single" w:sz="4" w:space="0" w:color="auto"/>
      </w:pBdr>
      <w:spacing w:before="100" w:beforeAutospacing="1" w:after="100" w:afterAutospacing="1"/>
      <w:jc w:val="center"/>
      <w:textAlignment w:val="center"/>
    </w:pPr>
    <w:rPr>
      <w:lang w:val="en-IE" w:eastAsia="en-IE"/>
    </w:rPr>
  </w:style>
  <w:style w:type="paragraph" w:customStyle="1" w:styleId="xl88">
    <w:name w:val="xl88"/>
    <w:basedOn w:val="Normal"/>
    <w:rsid w:val="00FC0A1F"/>
    <w:pPr>
      <w:pBdr>
        <w:left w:val="single" w:sz="4" w:space="0" w:color="auto"/>
        <w:bottom w:val="single" w:sz="4" w:space="0" w:color="auto"/>
        <w:right w:val="single" w:sz="4" w:space="0" w:color="auto"/>
      </w:pBdr>
      <w:spacing w:before="100" w:beforeAutospacing="1" w:after="100" w:afterAutospacing="1"/>
      <w:jc w:val="center"/>
      <w:textAlignment w:val="center"/>
    </w:pPr>
    <w:rPr>
      <w:lang w:val="en-IE" w:eastAsia="en-IE"/>
    </w:rPr>
  </w:style>
  <w:style w:type="paragraph" w:customStyle="1" w:styleId="xl89">
    <w:name w:val="xl89"/>
    <w:basedOn w:val="Normal"/>
    <w:rsid w:val="00FC0A1F"/>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lang w:val="en-IE" w:eastAsia="en-IE"/>
    </w:rPr>
  </w:style>
  <w:style w:type="paragraph" w:customStyle="1" w:styleId="xl90">
    <w:name w:val="xl90"/>
    <w:basedOn w:val="Normal"/>
    <w:rsid w:val="00FC0A1F"/>
    <w:pPr>
      <w:pBdr>
        <w:top w:val="single" w:sz="4" w:space="0" w:color="auto"/>
        <w:left w:val="single" w:sz="4" w:space="0" w:color="auto"/>
        <w:right w:val="single" w:sz="4" w:space="0" w:color="auto"/>
      </w:pBdr>
      <w:spacing w:before="100" w:beforeAutospacing="1" w:after="100" w:afterAutospacing="1"/>
      <w:jc w:val="center"/>
      <w:textAlignment w:val="center"/>
    </w:pPr>
    <w:rPr>
      <w:lang w:val="en-IE" w:eastAsia="en-IE"/>
    </w:rPr>
  </w:style>
  <w:style w:type="paragraph" w:customStyle="1" w:styleId="xl91">
    <w:name w:val="xl91"/>
    <w:basedOn w:val="Normal"/>
    <w:rsid w:val="00FC0A1F"/>
    <w:pPr>
      <w:pBdr>
        <w:left w:val="single" w:sz="8" w:space="0" w:color="auto"/>
      </w:pBdr>
      <w:shd w:val="clear" w:color="000000" w:fill="FFFFFF"/>
      <w:spacing w:before="100" w:beforeAutospacing="1" w:after="100" w:afterAutospacing="1"/>
      <w:jc w:val="center"/>
      <w:textAlignment w:val="center"/>
    </w:pPr>
    <w:rPr>
      <w:lang w:val="en-IE" w:eastAsia="en-IE"/>
    </w:rPr>
  </w:style>
  <w:style w:type="paragraph" w:customStyle="1" w:styleId="xl92">
    <w:name w:val="xl92"/>
    <w:basedOn w:val="Normal"/>
    <w:rsid w:val="00FC0A1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val="en-IE" w:eastAsia="en-IE"/>
    </w:rPr>
  </w:style>
  <w:style w:type="paragraph" w:customStyle="1" w:styleId="xl93">
    <w:name w:val="xl93"/>
    <w:basedOn w:val="Normal"/>
    <w:rsid w:val="00FC0A1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val="en-IE" w:eastAsia="en-IE"/>
    </w:rPr>
  </w:style>
  <w:style w:type="paragraph" w:customStyle="1" w:styleId="xl94">
    <w:name w:val="xl94"/>
    <w:basedOn w:val="Normal"/>
    <w:rsid w:val="00FC0A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b/>
      <w:bCs/>
      <w:lang w:val="en-IE" w:eastAsia="en-IE"/>
    </w:rPr>
  </w:style>
  <w:style w:type="paragraph" w:customStyle="1" w:styleId="xl95">
    <w:name w:val="xl95"/>
    <w:basedOn w:val="Normal"/>
    <w:rsid w:val="00FC0A1F"/>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lang w:val="en-IE" w:eastAsia="en-IE"/>
    </w:rPr>
  </w:style>
  <w:style w:type="paragraph" w:customStyle="1" w:styleId="xl96">
    <w:name w:val="xl96"/>
    <w:basedOn w:val="Normal"/>
    <w:rsid w:val="00FC0A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IE" w:eastAsia="en-IE"/>
    </w:rPr>
  </w:style>
  <w:style w:type="paragraph" w:customStyle="1" w:styleId="xl97">
    <w:name w:val="xl97"/>
    <w:basedOn w:val="Normal"/>
    <w:rsid w:val="00FC0A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IE" w:eastAsia="en-IE"/>
    </w:rPr>
  </w:style>
  <w:style w:type="paragraph" w:customStyle="1" w:styleId="xl98">
    <w:name w:val="xl98"/>
    <w:basedOn w:val="Normal"/>
    <w:rsid w:val="00FC0A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lang w:val="en-IE" w:eastAsia="en-IE"/>
    </w:rPr>
  </w:style>
  <w:style w:type="paragraph" w:customStyle="1" w:styleId="xl99">
    <w:name w:val="xl99"/>
    <w:basedOn w:val="Normal"/>
    <w:rsid w:val="00FC0A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IE" w:eastAsia="en-IE"/>
    </w:rPr>
  </w:style>
  <w:style w:type="paragraph" w:customStyle="1" w:styleId="xl100">
    <w:name w:val="xl100"/>
    <w:basedOn w:val="Normal"/>
    <w:rsid w:val="00FC0A1F"/>
    <w:pPr>
      <w:pBdr>
        <w:top w:val="single" w:sz="4" w:space="0" w:color="auto"/>
        <w:left w:val="single" w:sz="4" w:space="0" w:color="auto"/>
        <w:right w:val="single" w:sz="4" w:space="0" w:color="auto"/>
      </w:pBdr>
      <w:spacing w:before="100" w:beforeAutospacing="1" w:after="100" w:afterAutospacing="1"/>
      <w:textAlignment w:val="center"/>
    </w:pPr>
    <w:rPr>
      <w:lang w:val="en-IE" w:eastAsia="en-IE"/>
    </w:rPr>
  </w:style>
  <w:style w:type="paragraph" w:customStyle="1" w:styleId="xl101">
    <w:name w:val="xl101"/>
    <w:basedOn w:val="Normal"/>
    <w:rsid w:val="00FC0A1F"/>
    <w:pPr>
      <w:pBdr>
        <w:left w:val="single" w:sz="4" w:space="0" w:color="auto"/>
        <w:bottom w:val="single" w:sz="4" w:space="0" w:color="auto"/>
        <w:right w:val="single" w:sz="4" w:space="0" w:color="auto"/>
      </w:pBdr>
      <w:spacing w:before="100" w:beforeAutospacing="1" w:after="100" w:afterAutospacing="1"/>
      <w:textAlignment w:val="center"/>
    </w:pPr>
    <w:rPr>
      <w:lang w:val="en-IE" w:eastAsia="en-IE"/>
    </w:rPr>
  </w:style>
  <w:style w:type="paragraph" w:customStyle="1" w:styleId="xl102">
    <w:name w:val="xl102"/>
    <w:basedOn w:val="Normal"/>
    <w:rsid w:val="00FC0A1F"/>
    <w:pPr>
      <w:pBdr>
        <w:top w:val="single" w:sz="4" w:space="0" w:color="auto"/>
        <w:left w:val="single" w:sz="4" w:space="0" w:color="auto"/>
        <w:right w:val="single" w:sz="4" w:space="0" w:color="auto"/>
      </w:pBdr>
      <w:spacing w:before="100" w:beforeAutospacing="1" w:after="100" w:afterAutospacing="1"/>
      <w:textAlignment w:val="center"/>
    </w:pPr>
    <w:rPr>
      <w:lang w:val="en-IE" w:eastAsia="en-IE"/>
    </w:rPr>
  </w:style>
  <w:style w:type="paragraph" w:customStyle="1" w:styleId="xl103">
    <w:name w:val="xl103"/>
    <w:basedOn w:val="Normal"/>
    <w:rsid w:val="00FC0A1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n-IE" w:eastAsia="en-IE"/>
    </w:rPr>
  </w:style>
  <w:style w:type="paragraph" w:customStyle="1" w:styleId="xl104">
    <w:name w:val="xl104"/>
    <w:basedOn w:val="Normal"/>
    <w:rsid w:val="00FC0A1F"/>
    <w:pPr>
      <w:spacing w:before="100" w:beforeAutospacing="1" w:after="100" w:afterAutospacing="1"/>
      <w:textAlignment w:val="center"/>
    </w:pPr>
    <w:rPr>
      <w:b/>
      <w:bCs/>
      <w:lang w:val="en-IE" w:eastAsia="en-IE"/>
    </w:rPr>
  </w:style>
  <w:style w:type="table" w:customStyle="1" w:styleId="TableGrid11">
    <w:name w:val="Table Grid11"/>
    <w:basedOn w:val="TableNormal"/>
    <w:next w:val="TableGrid"/>
    <w:rsid w:val="00FC0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21">
    <w:name w:val="Table Web 21"/>
    <w:basedOn w:val="TableNormal"/>
    <w:next w:val="TableWeb2"/>
    <w:rsid w:val="00FC0A1F"/>
    <w:pPr>
      <w:spacing w:after="0" w:line="240" w:lineRule="auto"/>
    </w:pPr>
    <w:rPr>
      <w:rFonts w:ascii="Times New Roman" w:eastAsia="Times New Roman" w:hAnsi="Times New Roman" w:cs="Times New Roman"/>
      <w:sz w:val="20"/>
      <w:szCs w:val="20"/>
      <w:lang w:eastAsia="en-I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FootnoteText">
    <w:name w:val="footnote text"/>
    <w:basedOn w:val="Normal"/>
    <w:link w:val="FootnoteTextChar"/>
    <w:uiPriority w:val="99"/>
    <w:rsid w:val="00FC0A1F"/>
    <w:rPr>
      <w:rFonts w:eastAsia="SimSun"/>
      <w:sz w:val="20"/>
      <w:szCs w:val="20"/>
      <w:lang w:val="en-IE"/>
    </w:rPr>
  </w:style>
  <w:style w:type="character" w:customStyle="1" w:styleId="FootnoteTextChar">
    <w:name w:val="Footnote Text Char"/>
    <w:basedOn w:val="DefaultParagraphFont"/>
    <w:link w:val="FootnoteText"/>
    <w:uiPriority w:val="99"/>
    <w:rsid w:val="00FC0A1F"/>
    <w:rPr>
      <w:rFonts w:eastAsia="SimSun" w:cs="Times New Roman"/>
      <w:sz w:val="20"/>
      <w:szCs w:val="20"/>
    </w:rPr>
  </w:style>
  <w:style w:type="character" w:styleId="FootnoteReference">
    <w:name w:val="footnote reference"/>
    <w:basedOn w:val="DefaultParagraphFont"/>
    <w:uiPriority w:val="99"/>
    <w:rsid w:val="00FC0A1F"/>
    <w:rPr>
      <w:vertAlign w:val="superscript"/>
    </w:rPr>
  </w:style>
  <w:style w:type="character" w:customStyle="1" w:styleId="tgc">
    <w:name w:val="_tgc"/>
    <w:basedOn w:val="DefaultParagraphFont"/>
    <w:rsid w:val="00FC0A1F"/>
  </w:style>
  <w:style w:type="paragraph" w:customStyle="1" w:styleId="Style2">
    <w:name w:val="Style2"/>
    <w:basedOn w:val="Normal"/>
    <w:link w:val="Style2Char"/>
    <w:rsid w:val="00FC0A1F"/>
    <w:pPr>
      <w:keepNext/>
      <w:pageBreakBefore/>
      <w:pBdr>
        <w:bottom w:val="single" w:sz="18" w:space="1" w:color="333399"/>
      </w:pBdr>
      <w:tabs>
        <w:tab w:val="left" w:pos="397"/>
        <w:tab w:val="left" w:pos="907"/>
        <w:tab w:val="left" w:pos="1134"/>
      </w:tabs>
      <w:spacing w:before="320" w:after="160"/>
      <w:jc w:val="center"/>
      <w:outlineLvl w:val="0"/>
    </w:pPr>
    <w:rPr>
      <w:b/>
      <w:bCs/>
      <w:color w:val="006666"/>
      <w:sz w:val="28"/>
      <w:szCs w:val="28"/>
      <w:lang w:val="en-US"/>
    </w:rPr>
  </w:style>
  <w:style w:type="character" w:customStyle="1" w:styleId="Style2Char">
    <w:name w:val="Style2 Char"/>
    <w:basedOn w:val="DefaultParagraphFont"/>
    <w:link w:val="Style2"/>
    <w:rsid w:val="00FC0A1F"/>
    <w:rPr>
      <w:rFonts w:eastAsia="Times New Roman" w:cs="Times New Roman"/>
      <w:b/>
      <w:bCs/>
      <w:color w:val="006666"/>
      <w:sz w:val="28"/>
      <w:szCs w:val="28"/>
      <w:lang w:val="en-US"/>
    </w:rPr>
  </w:style>
  <w:style w:type="table" w:customStyle="1" w:styleId="TableGrid10">
    <w:name w:val="TableGrid1"/>
    <w:rsid w:val="00FC0A1F"/>
    <w:pPr>
      <w:spacing w:after="0" w:line="240" w:lineRule="auto"/>
    </w:pPr>
    <w:rPr>
      <w:rFonts w:eastAsiaTheme="minorEastAsia"/>
      <w:lang w:eastAsia="en-IE"/>
    </w:rPr>
    <w:tblPr>
      <w:tblCellMar>
        <w:top w:w="0" w:type="dxa"/>
        <w:left w:w="0" w:type="dxa"/>
        <w:bottom w:w="0" w:type="dxa"/>
        <w:right w:w="0" w:type="dxa"/>
      </w:tblCellMar>
    </w:tblPr>
  </w:style>
  <w:style w:type="paragraph" w:customStyle="1" w:styleId="Bulletlist1">
    <w:name w:val="Bullet list 1"/>
    <w:basedOn w:val="ListParagraph"/>
    <w:qFormat/>
    <w:rsid w:val="00FC0A1F"/>
    <w:pPr>
      <w:numPr>
        <w:numId w:val="8"/>
      </w:numPr>
      <w:spacing w:after="200" w:line="276" w:lineRule="auto"/>
    </w:pPr>
    <w:rPr>
      <w:rFonts w:eastAsia="Calibri"/>
      <w:lang w:val="en-GB"/>
    </w:rPr>
  </w:style>
  <w:style w:type="paragraph" w:styleId="TOCHeading">
    <w:name w:val="TOC Heading"/>
    <w:basedOn w:val="Heading1"/>
    <w:next w:val="Normal"/>
    <w:uiPriority w:val="39"/>
    <w:unhideWhenUsed/>
    <w:qFormat/>
    <w:rsid w:val="00FC0A1F"/>
    <w:pPr>
      <w:outlineLvl w:val="9"/>
    </w:pPr>
    <w:rPr>
      <w:rFonts w:asciiTheme="majorHAnsi" w:hAnsiTheme="majorHAnsi" w:cstheme="majorBidi"/>
      <w:b w:val="0"/>
      <w:color w:val="3F837C" w:themeColor="accent1" w:themeShade="BF"/>
      <w:sz w:val="32"/>
      <w:lang w:val="en-US"/>
    </w:rPr>
  </w:style>
  <w:style w:type="paragraph" w:styleId="TOC2">
    <w:name w:val="toc 2"/>
    <w:basedOn w:val="Normal"/>
    <w:next w:val="Normal"/>
    <w:autoRedefine/>
    <w:uiPriority w:val="39"/>
    <w:unhideWhenUsed/>
    <w:rsid w:val="00FC0A1F"/>
    <w:pPr>
      <w:tabs>
        <w:tab w:val="right" w:leader="dot" w:pos="9214"/>
      </w:tabs>
      <w:spacing w:after="100"/>
    </w:pPr>
    <w:rPr>
      <w:b/>
      <w:color w:val="006666"/>
    </w:rPr>
  </w:style>
  <w:style w:type="paragraph" w:styleId="TOC1">
    <w:name w:val="toc 1"/>
    <w:basedOn w:val="Normal"/>
    <w:next w:val="Normal"/>
    <w:autoRedefine/>
    <w:uiPriority w:val="39"/>
    <w:unhideWhenUsed/>
    <w:rsid w:val="00FC0A1F"/>
    <w:pPr>
      <w:spacing w:after="100"/>
    </w:pPr>
    <w:rPr>
      <w:b/>
      <w:color w:val="006666"/>
      <w:sz w:val="28"/>
    </w:rPr>
  </w:style>
  <w:style w:type="paragraph" w:styleId="TOC3">
    <w:name w:val="toc 3"/>
    <w:basedOn w:val="Normal"/>
    <w:next w:val="Normal"/>
    <w:autoRedefine/>
    <w:uiPriority w:val="39"/>
    <w:semiHidden/>
    <w:unhideWhenUsed/>
    <w:rsid w:val="00FC0A1F"/>
    <w:pPr>
      <w:spacing w:after="100"/>
    </w:pPr>
    <w:rPr>
      <w:b/>
      <w:color w:val="006666"/>
    </w:rPr>
  </w:style>
  <w:style w:type="character" w:customStyle="1" w:styleId="Style13">
    <w:name w:val="Style13"/>
    <w:basedOn w:val="DefaultParagraphFont"/>
    <w:uiPriority w:val="1"/>
    <w:rsid w:val="00FC0A1F"/>
    <w:rPr>
      <w:rFonts w:asciiTheme="minorHAnsi" w:hAnsiTheme="minorHAnsi"/>
      <w:b/>
      <w:color w:val="002060"/>
      <w:sz w:val="24"/>
    </w:rPr>
  </w:style>
  <w:style w:type="table" w:styleId="GridTable4-Accent1">
    <w:name w:val="Grid Table 4 Accent 1"/>
    <w:basedOn w:val="TableNormal"/>
    <w:uiPriority w:val="49"/>
    <w:rsid w:val="00FC0A1F"/>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styleId="GridTable5Dark-Accent5">
    <w:name w:val="Grid Table 5 Dark Accent 5"/>
    <w:basedOn w:val="TableNormal"/>
    <w:uiPriority w:val="50"/>
    <w:rsid w:val="00FC0A1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E7E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5D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5D6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5D6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5D64" w:themeFill="accent5"/>
      </w:tcPr>
    </w:tblStylePr>
    <w:tblStylePr w:type="band1Vert">
      <w:tblPr/>
      <w:tcPr>
        <w:shd w:val="clear" w:color="auto" w:fill="8FD0D8" w:themeFill="accent5" w:themeFillTint="66"/>
      </w:tcPr>
    </w:tblStylePr>
    <w:tblStylePr w:type="band1Horz">
      <w:tblPr/>
      <w:tcPr>
        <w:shd w:val="clear" w:color="auto" w:fill="8FD0D8" w:themeFill="accent5" w:themeFillTint="66"/>
      </w:tcPr>
    </w:tblStylePr>
  </w:style>
  <w:style w:type="paragraph" w:customStyle="1" w:styleId="Heading1OGP">
    <w:name w:val="Heading 1 OGP"/>
    <w:basedOn w:val="Heading2"/>
    <w:link w:val="Heading1OGPChar"/>
    <w:qFormat/>
    <w:rsid w:val="00CC5529"/>
    <w:pPr>
      <w:jc w:val="center"/>
    </w:pPr>
    <w:rPr>
      <w:color w:val="235D64" w:themeColor="accent5"/>
      <w:sz w:val="32"/>
      <w:szCs w:val="28"/>
    </w:rPr>
  </w:style>
  <w:style w:type="character" w:customStyle="1" w:styleId="UnresolvedMention1">
    <w:name w:val="Unresolved Mention1"/>
    <w:basedOn w:val="DefaultParagraphFont"/>
    <w:uiPriority w:val="99"/>
    <w:semiHidden/>
    <w:unhideWhenUsed/>
    <w:rsid w:val="00BF77FD"/>
    <w:rPr>
      <w:color w:val="605E5C"/>
      <w:shd w:val="clear" w:color="auto" w:fill="E1DFDD"/>
    </w:rPr>
  </w:style>
  <w:style w:type="character" w:customStyle="1" w:styleId="Heading1OGPChar">
    <w:name w:val="Heading 1 OGP Char"/>
    <w:basedOn w:val="Heading2Char"/>
    <w:link w:val="Heading1OGP"/>
    <w:rsid w:val="00CC5529"/>
    <w:rPr>
      <w:rFonts w:ascii="Calibri" w:eastAsiaTheme="majorEastAsia" w:hAnsi="Calibri" w:cstheme="minorHAnsi"/>
      <w:b/>
      <w:color w:val="235D64" w:themeColor="accent5"/>
      <w:sz w:val="32"/>
      <w:szCs w:val="28"/>
    </w:rPr>
  </w:style>
  <w:style w:type="character" w:customStyle="1" w:styleId="cf01">
    <w:name w:val="cf01"/>
    <w:basedOn w:val="DefaultParagraphFont"/>
    <w:rsid w:val="00353BDF"/>
    <w:rPr>
      <w:rFonts w:ascii="Segoe UI" w:hAnsi="Segoe UI" w:cs="Segoe UI" w:hint="default"/>
      <w:color w:val="FF0000"/>
      <w:sz w:val="18"/>
      <w:szCs w:val="18"/>
    </w:rPr>
  </w:style>
  <w:style w:type="character" w:styleId="UnresolvedMention">
    <w:name w:val="Unresolved Mention"/>
    <w:basedOn w:val="DefaultParagraphFont"/>
    <w:uiPriority w:val="99"/>
    <w:semiHidden/>
    <w:unhideWhenUsed/>
    <w:rsid w:val="003E7DE4"/>
    <w:rPr>
      <w:color w:val="605E5C"/>
      <w:shd w:val="clear" w:color="auto" w:fill="E1DFDD"/>
    </w:rPr>
  </w:style>
  <w:style w:type="character" w:styleId="BookTitle">
    <w:name w:val="Book Title"/>
    <w:basedOn w:val="DefaultParagraphFont"/>
    <w:uiPriority w:val="33"/>
    <w:qFormat/>
    <w:rsid w:val="00783732"/>
    <w:rPr>
      <w:b/>
      <w:bCs/>
      <w:i/>
      <w:iCs/>
      <w:spacing w:val="5"/>
    </w:rPr>
  </w:style>
  <w:style w:type="paragraph" w:styleId="Caption">
    <w:name w:val="caption"/>
    <w:basedOn w:val="Normal"/>
    <w:next w:val="Normal"/>
    <w:uiPriority w:val="35"/>
    <w:semiHidden/>
    <w:unhideWhenUsed/>
    <w:qFormat/>
    <w:rsid w:val="00783732"/>
    <w:pPr>
      <w:spacing w:after="200"/>
    </w:pPr>
    <w:rPr>
      <w:i/>
      <w:iCs/>
      <w:color w:val="1F2D54" w:themeColor="text2"/>
      <w:sz w:val="18"/>
      <w:szCs w:val="18"/>
    </w:rPr>
  </w:style>
  <w:style w:type="character" w:styleId="Emphasis">
    <w:name w:val="Emphasis"/>
    <w:basedOn w:val="DefaultParagraphFont"/>
    <w:uiPriority w:val="20"/>
    <w:qFormat/>
    <w:rsid w:val="00783732"/>
    <w:rPr>
      <w:i/>
      <w:iCs/>
    </w:rPr>
  </w:style>
  <w:style w:type="character" w:styleId="IntenseEmphasis">
    <w:name w:val="Intense Emphasis"/>
    <w:basedOn w:val="DefaultParagraphFont"/>
    <w:uiPriority w:val="21"/>
    <w:qFormat/>
    <w:rsid w:val="00783732"/>
    <w:rPr>
      <w:i/>
      <w:iCs/>
      <w:color w:val="57AEA5" w:themeColor="accent1"/>
    </w:rPr>
  </w:style>
  <w:style w:type="paragraph" w:styleId="IntenseQuote">
    <w:name w:val="Intense Quote"/>
    <w:basedOn w:val="Normal"/>
    <w:next w:val="Normal"/>
    <w:link w:val="IntenseQuoteChar"/>
    <w:uiPriority w:val="30"/>
    <w:qFormat/>
    <w:rsid w:val="00783732"/>
    <w:pPr>
      <w:pBdr>
        <w:top w:val="single" w:sz="4" w:space="10" w:color="57AEA5" w:themeColor="accent1"/>
        <w:bottom w:val="single" w:sz="4" w:space="10" w:color="57AEA5" w:themeColor="accent1"/>
      </w:pBdr>
      <w:spacing w:before="360" w:after="360"/>
      <w:ind w:left="864" w:right="864"/>
      <w:jc w:val="center"/>
    </w:pPr>
    <w:rPr>
      <w:i/>
      <w:iCs/>
      <w:color w:val="57AEA5" w:themeColor="accent1"/>
    </w:rPr>
  </w:style>
  <w:style w:type="character" w:customStyle="1" w:styleId="IntenseQuoteChar">
    <w:name w:val="Intense Quote Char"/>
    <w:basedOn w:val="DefaultParagraphFont"/>
    <w:link w:val="IntenseQuote"/>
    <w:uiPriority w:val="30"/>
    <w:rsid w:val="00783732"/>
    <w:rPr>
      <w:rFonts w:ascii="Calibri" w:eastAsia="Times New Roman" w:hAnsi="Calibri" w:cs="Times New Roman"/>
      <w:i/>
      <w:iCs/>
      <w:color w:val="57AEA5" w:themeColor="accent1"/>
      <w:szCs w:val="24"/>
      <w:lang w:val="en-GB"/>
    </w:rPr>
  </w:style>
  <w:style w:type="character" w:styleId="IntenseReference">
    <w:name w:val="Intense Reference"/>
    <w:basedOn w:val="DefaultParagraphFont"/>
    <w:uiPriority w:val="32"/>
    <w:qFormat/>
    <w:rsid w:val="00783732"/>
    <w:rPr>
      <w:b/>
      <w:bCs/>
      <w:smallCaps/>
      <w:color w:val="57AEA5" w:themeColor="accent1"/>
      <w:spacing w:val="5"/>
    </w:rPr>
  </w:style>
  <w:style w:type="paragraph" w:styleId="Quote">
    <w:name w:val="Quote"/>
    <w:basedOn w:val="Normal"/>
    <w:next w:val="Normal"/>
    <w:link w:val="QuoteChar"/>
    <w:uiPriority w:val="29"/>
    <w:qFormat/>
    <w:rsid w:val="00783732"/>
    <w:pPr>
      <w:spacing w:before="200" w:after="160"/>
      <w:ind w:left="864" w:right="864"/>
      <w:jc w:val="center"/>
    </w:pPr>
    <w:rPr>
      <w:i/>
      <w:iCs/>
      <w:color w:val="39539C" w:themeColor="text1" w:themeTint="BF"/>
    </w:rPr>
  </w:style>
  <w:style w:type="character" w:customStyle="1" w:styleId="QuoteChar">
    <w:name w:val="Quote Char"/>
    <w:basedOn w:val="DefaultParagraphFont"/>
    <w:link w:val="Quote"/>
    <w:uiPriority w:val="29"/>
    <w:rsid w:val="00783732"/>
    <w:rPr>
      <w:rFonts w:ascii="Calibri" w:eastAsia="Times New Roman" w:hAnsi="Calibri" w:cs="Times New Roman"/>
      <w:i/>
      <w:iCs/>
      <w:color w:val="39539C" w:themeColor="text1" w:themeTint="BF"/>
      <w:szCs w:val="24"/>
      <w:lang w:val="en-GB"/>
    </w:rPr>
  </w:style>
  <w:style w:type="character" w:styleId="SubtleEmphasis">
    <w:name w:val="Subtle Emphasis"/>
    <w:basedOn w:val="DefaultParagraphFont"/>
    <w:uiPriority w:val="19"/>
    <w:qFormat/>
    <w:rsid w:val="00783732"/>
    <w:rPr>
      <w:i/>
      <w:iCs/>
      <w:color w:val="39539C" w:themeColor="text1" w:themeTint="BF"/>
    </w:rPr>
  </w:style>
  <w:style w:type="character" w:styleId="SubtleReference">
    <w:name w:val="Subtle Reference"/>
    <w:basedOn w:val="DefaultParagraphFont"/>
    <w:uiPriority w:val="31"/>
    <w:qFormat/>
    <w:rsid w:val="00783732"/>
    <w:rPr>
      <w:smallCaps/>
      <w:color w:val="4463B9"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947853">
      <w:bodyDiv w:val="1"/>
      <w:marLeft w:val="0"/>
      <w:marRight w:val="0"/>
      <w:marTop w:val="0"/>
      <w:marBottom w:val="0"/>
      <w:divBdr>
        <w:top w:val="none" w:sz="0" w:space="0" w:color="auto"/>
        <w:left w:val="none" w:sz="0" w:space="0" w:color="auto"/>
        <w:bottom w:val="none" w:sz="0" w:space="0" w:color="auto"/>
        <w:right w:val="none" w:sz="0" w:space="0" w:color="auto"/>
      </w:divBdr>
    </w:div>
    <w:div w:id="818033133">
      <w:bodyDiv w:val="1"/>
      <w:marLeft w:val="0"/>
      <w:marRight w:val="0"/>
      <w:marTop w:val="0"/>
      <w:marBottom w:val="0"/>
      <w:divBdr>
        <w:top w:val="none" w:sz="0" w:space="0" w:color="auto"/>
        <w:left w:val="none" w:sz="0" w:space="0" w:color="auto"/>
        <w:bottom w:val="none" w:sz="0" w:space="0" w:color="auto"/>
        <w:right w:val="none" w:sz="0" w:space="0" w:color="auto"/>
      </w:divBdr>
    </w:div>
    <w:div w:id="846554213">
      <w:bodyDiv w:val="1"/>
      <w:marLeft w:val="0"/>
      <w:marRight w:val="0"/>
      <w:marTop w:val="0"/>
      <w:marBottom w:val="0"/>
      <w:divBdr>
        <w:top w:val="none" w:sz="0" w:space="0" w:color="auto"/>
        <w:left w:val="none" w:sz="0" w:space="0" w:color="auto"/>
        <w:bottom w:val="none" w:sz="0" w:space="0" w:color="auto"/>
        <w:right w:val="none" w:sz="0" w:space="0" w:color="auto"/>
      </w:divBdr>
    </w:div>
    <w:div w:id="913509825">
      <w:bodyDiv w:val="1"/>
      <w:marLeft w:val="0"/>
      <w:marRight w:val="0"/>
      <w:marTop w:val="0"/>
      <w:marBottom w:val="0"/>
      <w:divBdr>
        <w:top w:val="none" w:sz="0" w:space="0" w:color="auto"/>
        <w:left w:val="none" w:sz="0" w:space="0" w:color="auto"/>
        <w:bottom w:val="none" w:sz="0" w:space="0" w:color="auto"/>
        <w:right w:val="none" w:sz="0" w:space="0" w:color="auto"/>
      </w:divBdr>
    </w:div>
    <w:div w:id="1436050329">
      <w:bodyDiv w:val="1"/>
      <w:marLeft w:val="0"/>
      <w:marRight w:val="0"/>
      <w:marTop w:val="0"/>
      <w:marBottom w:val="0"/>
      <w:divBdr>
        <w:top w:val="none" w:sz="0" w:space="0" w:color="auto"/>
        <w:left w:val="none" w:sz="0" w:space="0" w:color="auto"/>
        <w:bottom w:val="none" w:sz="0" w:space="0" w:color="auto"/>
        <w:right w:val="none" w:sz="0" w:space="0" w:color="auto"/>
      </w:divBdr>
    </w:div>
    <w:div w:id="1516191941">
      <w:bodyDiv w:val="1"/>
      <w:marLeft w:val="0"/>
      <w:marRight w:val="0"/>
      <w:marTop w:val="0"/>
      <w:marBottom w:val="0"/>
      <w:divBdr>
        <w:top w:val="none" w:sz="0" w:space="0" w:color="auto"/>
        <w:left w:val="none" w:sz="0" w:space="0" w:color="auto"/>
        <w:bottom w:val="none" w:sz="0" w:space="0" w:color="auto"/>
        <w:right w:val="none" w:sz="0" w:space="0" w:color="auto"/>
      </w:divBdr>
    </w:div>
    <w:div w:id="1671520125">
      <w:bodyDiv w:val="1"/>
      <w:marLeft w:val="0"/>
      <w:marRight w:val="0"/>
      <w:marTop w:val="0"/>
      <w:marBottom w:val="0"/>
      <w:divBdr>
        <w:top w:val="none" w:sz="0" w:space="0" w:color="auto"/>
        <w:left w:val="none" w:sz="0" w:space="0" w:color="auto"/>
        <w:bottom w:val="none" w:sz="0" w:space="0" w:color="auto"/>
        <w:right w:val="none" w:sz="0" w:space="0" w:color="auto"/>
      </w:divBdr>
    </w:div>
    <w:div w:id="212704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revisedacts.lawreform.ie/eli/2002/act/14/front/revised/en/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e.stafford\Documents\Custom%20Office%20Templates\OGP%20by%20BD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A6842C4D97493DA3559E5754B08742"/>
        <w:category>
          <w:name w:val="General"/>
          <w:gallery w:val="placeholder"/>
        </w:category>
        <w:types>
          <w:type w:val="bbPlcHdr"/>
        </w:types>
        <w:behaviors>
          <w:behavior w:val="content"/>
        </w:behaviors>
        <w:guid w:val="{11503E99-3D6F-4136-B572-FDF78DF11438}"/>
      </w:docPartPr>
      <w:docPartBody>
        <w:p w:rsidR="000E2D36" w:rsidRDefault="007656AA" w:rsidP="007656AA">
          <w:pPr>
            <w:pStyle w:val="64A6842C4D97493DA3559E5754B087422"/>
          </w:pPr>
          <w:r w:rsidRPr="00E722F0">
            <w:rPr>
              <w:rStyle w:val="PlaceholderText"/>
              <w:b/>
              <w:color w:val="auto"/>
            </w:rPr>
            <w:t xml:space="preserve">Choose a </w:t>
          </w:r>
          <w:r>
            <w:rPr>
              <w:rStyle w:val="PlaceholderText"/>
              <w:rFonts w:eastAsiaTheme="majorEastAsia"/>
              <w:b/>
            </w:rPr>
            <w:t>Lot</w:t>
          </w:r>
        </w:p>
      </w:docPartBody>
    </w:docPart>
    <w:docPart>
      <w:docPartPr>
        <w:name w:val="C7AF06587D594D5587C62DA624A67500"/>
        <w:category>
          <w:name w:val="General"/>
          <w:gallery w:val="placeholder"/>
        </w:category>
        <w:types>
          <w:type w:val="bbPlcHdr"/>
        </w:types>
        <w:behaviors>
          <w:behavior w:val="content"/>
        </w:behaviors>
        <w:guid w:val="{289D2E99-7658-4C7A-92F9-41CDA3379D63}"/>
      </w:docPartPr>
      <w:docPartBody>
        <w:p w:rsidR="000E2D36" w:rsidRDefault="006A71ED" w:rsidP="006A71ED">
          <w:pPr>
            <w:pStyle w:val="C7AF06587D594D5587C62DA624A675009"/>
          </w:pPr>
          <w:r w:rsidRPr="00961F86">
            <w:rPr>
              <w:rStyle w:val="PlaceholderText"/>
              <w:rFonts w:eastAsiaTheme="majorEastAsia"/>
              <w:color w:val="auto"/>
              <w:sz w:val="20"/>
              <w:szCs w:val="20"/>
            </w:rPr>
            <w:t>Click or tap to enter a date</w:t>
          </w:r>
          <w:r w:rsidRPr="00F9755C">
            <w:rPr>
              <w:rStyle w:val="PlaceholderText"/>
              <w:rFonts w:eastAsiaTheme="majorEastAsia"/>
              <w:color w:val="auto"/>
              <w:sz w:val="28"/>
              <w:szCs w:val="28"/>
            </w:rPr>
            <w:t>.</w:t>
          </w:r>
        </w:p>
      </w:docPartBody>
    </w:docPart>
    <w:docPart>
      <w:docPartPr>
        <w:name w:val="FAD45BBDD79B4415943873BC3C42534F"/>
        <w:category>
          <w:name w:val="General"/>
          <w:gallery w:val="placeholder"/>
        </w:category>
        <w:types>
          <w:type w:val="bbPlcHdr"/>
        </w:types>
        <w:behaviors>
          <w:behavior w:val="content"/>
        </w:behaviors>
        <w:guid w:val="{2440A10E-719B-465B-8E8A-68B89D9B485D}"/>
      </w:docPartPr>
      <w:docPartBody>
        <w:p w:rsidR="000E2D36" w:rsidRDefault="006A71ED" w:rsidP="006A71ED">
          <w:pPr>
            <w:pStyle w:val="FAD45BBDD79B4415943873BC3C42534F9"/>
          </w:pPr>
          <w:r w:rsidRPr="00E722F0">
            <w:rPr>
              <w:rStyle w:val="PlaceholderText"/>
              <w:rFonts w:eastAsiaTheme="majorEastAsia"/>
            </w:rPr>
            <w:t>Click or tap to enter a date.</w:t>
          </w:r>
        </w:p>
      </w:docPartBody>
    </w:docPart>
    <w:docPart>
      <w:docPartPr>
        <w:name w:val="EA6768CB740E4788993DDA013960C638"/>
        <w:category>
          <w:name w:val="General"/>
          <w:gallery w:val="placeholder"/>
        </w:category>
        <w:types>
          <w:type w:val="bbPlcHdr"/>
        </w:types>
        <w:behaviors>
          <w:behavior w:val="content"/>
        </w:behaviors>
        <w:guid w:val="{3827C0BE-DEE5-429D-A466-979302EB5F73}"/>
      </w:docPartPr>
      <w:docPartBody>
        <w:p w:rsidR="000E2D36" w:rsidRDefault="006A71ED" w:rsidP="006A71ED">
          <w:pPr>
            <w:pStyle w:val="EA6768CB740E4788993DDA013960C6389"/>
          </w:pPr>
          <w:r w:rsidRPr="00E63BEC">
            <w:rPr>
              <w:rStyle w:val="PlaceholderText"/>
              <w:rFonts w:eastAsiaTheme="majorEastAsia"/>
              <w:color w:val="auto"/>
            </w:rPr>
            <w:t>Click or tap to enter a date.</w:t>
          </w:r>
        </w:p>
      </w:docPartBody>
    </w:docPart>
    <w:docPart>
      <w:docPartPr>
        <w:name w:val="3861C236DE8E4EC2BB4411D103FB6D38"/>
        <w:category>
          <w:name w:val="General"/>
          <w:gallery w:val="placeholder"/>
        </w:category>
        <w:types>
          <w:type w:val="bbPlcHdr"/>
        </w:types>
        <w:behaviors>
          <w:behavior w:val="content"/>
        </w:behaviors>
        <w:guid w:val="{FBA6892F-DCF9-4D9D-B0B5-0B9C2D18BDB6}"/>
      </w:docPartPr>
      <w:docPartBody>
        <w:p w:rsidR="000E2D36" w:rsidRDefault="006A71ED" w:rsidP="006A71ED">
          <w:pPr>
            <w:pStyle w:val="3861C236DE8E4EC2BB4411D103FB6D389"/>
          </w:pPr>
          <w:r w:rsidRPr="00327187">
            <w:rPr>
              <w:rStyle w:val="PlaceholderText"/>
              <w:rFonts w:eastAsiaTheme="majorEastAsia"/>
            </w:rPr>
            <w:t>Click or tap to enter a date.</w:t>
          </w:r>
        </w:p>
      </w:docPartBody>
    </w:docPart>
    <w:docPart>
      <w:docPartPr>
        <w:name w:val="512EFFA4658543059F97226DB8E64C4E"/>
        <w:category>
          <w:name w:val="General"/>
          <w:gallery w:val="placeholder"/>
        </w:category>
        <w:types>
          <w:type w:val="bbPlcHdr"/>
        </w:types>
        <w:behaviors>
          <w:behavior w:val="content"/>
        </w:behaviors>
        <w:guid w:val="{A4CAB13D-149F-4B39-9859-D545F68601A1}"/>
      </w:docPartPr>
      <w:docPartBody>
        <w:p w:rsidR="000E2D36" w:rsidRDefault="006A71ED" w:rsidP="006A71ED">
          <w:pPr>
            <w:pStyle w:val="512EFFA4658543059F97226DB8E64C4E10"/>
          </w:pPr>
          <w:r>
            <w:rPr>
              <w:rFonts w:asciiTheme="minorHAnsi" w:hAnsiTheme="minorHAnsi" w:cstheme="minorHAnsi"/>
              <w:b/>
              <w:szCs w:val="22"/>
            </w:rPr>
            <w:t>Select Number of Extensions</w:t>
          </w:r>
        </w:p>
      </w:docPartBody>
    </w:docPart>
    <w:docPart>
      <w:docPartPr>
        <w:name w:val="364DA44284424560B541B75CC95F8A1D"/>
        <w:category>
          <w:name w:val="General"/>
          <w:gallery w:val="placeholder"/>
        </w:category>
        <w:types>
          <w:type w:val="bbPlcHdr"/>
        </w:types>
        <w:behaviors>
          <w:behavior w:val="content"/>
        </w:behaviors>
        <w:guid w:val="{CC039A35-5810-4287-ACC0-95068D656E34}"/>
      </w:docPartPr>
      <w:docPartBody>
        <w:p w:rsidR="00B82C2D" w:rsidRDefault="000E2D36" w:rsidP="000E2D36">
          <w:pPr>
            <w:pStyle w:val="364DA44284424560B541B75CC95F8A1D"/>
          </w:pPr>
          <w:r w:rsidRPr="00630DF7">
            <w:rPr>
              <w:rStyle w:val="PlaceholderText"/>
            </w:rPr>
            <w:t>Click or tap here to enter text.</w:t>
          </w:r>
        </w:p>
      </w:docPartBody>
    </w:docPart>
    <w:docPart>
      <w:docPartPr>
        <w:name w:val="733ED0A8D8514177A41159D8BE9C1C4F"/>
        <w:category>
          <w:name w:val="General"/>
          <w:gallery w:val="placeholder"/>
        </w:category>
        <w:types>
          <w:type w:val="bbPlcHdr"/>
        </w:types>
        <w:behaviors>
          <w:behavior w:val="content"/>
        </w:behaviors>
        <w:guid w:val="{347A0DB4-855A-42E5-9DE0-343E84D09CDB}"/>
      </w:docPartPr>
      <w:docPartBody>
        <w:p w:rsidR="00B82C2D" w:rsidRDefault="000E2D36" w:rsidP="000E2D36">
          <w:pPr>
            <w:pStyle w:val="733ED0A8D8514177A41159D8BE9C1C4F"/>
          </w:pPr>
          <w:r w:rsidRPr="00F331B7">
            <w:rPr>
              <w:rStyle w:val="PlaceholderText"/>
            </w:rPr>
            <w:t>Click or tap here to enter text.</w:t>
          </w:r>
        </w:p>
      </w:docPartBody>
    </w:docPart>
    <w:docPart>
      <w:docPartPr>
        <w:name w:val="F58045AB413046D9AA1D01E32EE64477"/>
        <w:category>
          <w:name w:val="General"/>
          <w:gallery w:val="placeholder"/>
        </w:category>
        <w:types>
          <w:type w:val="bbPlcHdr"/>
        </w:types>
        <w:behaviors>
          <w:behavior w:val="content"/>
        </w:behaviors>
        <w:guid w:val="{1DD7641E-95B0-49F7-8396-6BDAB1D2B57A}"/>
      </w:docPartPr>
      <w:docPartBody>
        <w:p w:rsidR="00465296" w:rsidRDefault="00465296" w:rsidP="00465296">
          <w:pPr>
            <w:pStyle w:val="F58045AB413046D9AA1D01E32EE64477"/>
          </w:pPr>
          <w:r w:rsidRPr="00A83EDA">
            <w:rPr>
              <w:rStyle w:val="PlaceholderText"/>
            </w:rPr>
            <w:t>Choose an item.</w:t>
          </w:r>
        </w:p>
      </w:docPartBody>
    </w:docPart>
    <w:docPart>
      <w:docPartPr>
        <w:name w:val="A9A5C624ED3F4D30A575A63BBF4CC1E5"/>
        <w:category>
          <w:name w:val="General"/>
          <w:gallery w:val="placeholder"/>
        </w:category>
        <w:types>
          <w:type w:val="bbPlcHdr"/>
        </w:types>
        <w:behaviors>
          <w:behavior w:val="content"/>
        </w:behaviors>
        <w:guid w:val="{5B8246CD-D18E-4696-91DB-D37F763B8C1B}"/>
      </w:docPartPr>
      <w:docPartBody>
        <w:p w:rsidR="0082653A" w:rsidRDefault="00741D96" w:rsidP="00741D96">
          <w:pPr>
            <w:pStyle w:val="A9A5C624ED3F4D30A575A63BBF4CC1E51"/>
          </w:pPr>
          <w:r w:rsidRPr="00AC4210">
            <w:rPr>
              <w:rFonts w:asciiTheme="minorHAnsi" w:eastAsiaTheme="minorHAnsi" w:hAnsiTheme="minorHAnsi" w:cstheme="minorHAnsi"/>
              <w:b/>
              <w:color w:val="000000"/>
              <w:szCs w:val="22"/>
              <w:shd w:val="clear" w:color="auto" w:fill="FFFF00"/>
            </w:rPr>
            <w:t>Please Select</w:t>
          </w:r>
        </w:p>
      </w:docPartBody>
    </w:docPart>
    <w:docPart>
      <w:docPartPr>
        <w:name w:val="CF38C44172074A10B92CABB981A1AF96"/>
        <w:category>
          <w:name w:val="General"/>
          <w:gallery w:val="placeholder"/>
        </w:category>
        <w:types>
          <w:type w:val="bbPlcHdr"/>
        </w:types>
        <w:behaviors>
          <w:behavior w:val="content"/>
        </w:behaviors>
        <w:guid w:val="{B11957CE-B580-47D0-A627-8BD96F559F61}"/>
      </w:docPartPr>
      <w:docPartBody>
        <w:p w:rsidR="0082653A" w:rsidRDefault="006A71ED" w:rsidP="006A71ED">
          <w:pPr>
            <w:pStyle w:val="CF38C44172074A10B92CABB981A1AF9610"/>
          </w:pPr>
          <w:r>
            <w:rPr>
              <w:rStyle w:val="PlaceholderText"/>
              <w:rFonts w:eastAsiaTheme="majorEastAsia"/>
            </w:rPr>
            <w:t>Choose an item.</w:t>
          </w:r>
        </w:p>
      </w:docPartBody>
    </w:docPart>
    <w:docPart>
      <w:docPartPr>
        <w:name w:val="139C3366E4AC4B7687BED75675BE5A95"/>
        <w:category>
          <w:name w:val="General"/>
          <w:gallery w:val="placeholder"/>
        </w:category>
        <w:types>
          <w:type w:val="bbPlcHdr"/>
        </w:types>
        <w:behaviors>
          <w:behavior w:val="content"/>
        </w:behaviors>
        <w:guid w:val="{5A6DDFB2-CA46-4373-83E6-D2B63EDA41A0}"/>
      </w:docPartPr>
      <w:docPartBody>
        <w:p w:rsidR="0082653A" w:rsidRDefault="006A71ED" w:rsidP="006A71ED">
          <w:pPr>
            <w:pStyle w:val="139C3366E4AC4B7687BED75675BE5A9510"/>
          </w:pPr>
          <w:r>
            <w:rPr>
              <w:rStyle w:val="PlaceholderText"/>
              <w:rFonts w:eastAsiaTheme="majorEastAsia"/>
            </w:rPr>
            <w:t>Choose an item.</w:t>
          </w:r>
        </w:p>
      </w:docPartBody>
    </w:docPart>
    <w:docPart>
      <w:docPartPr>
        <w:name w:val="33DEDF5BC87946B28CB43FCB753B063A"/>
        <w:category>
          <w:name w:val="General"/>
          <w:gallery w:val="placeholder"/>
        </w:category>
        <w:types>
          <w:type w:val="bbPlcHdr"/>
        </w:types>
        <w:behaviors>
          <w:behavior w:val="content"/>
        </w:behaviors>
        <w:guid w:val="{CB060ED0-57F8-4863-97C4-AB6C42ACC981}"/>
      </w:docPartPr>
      <w:docPartBody>
        <w:p w:rsidR="0082653A" w:rsidRDefault="006A71ED" w:rsidP="006A71ED">
          <w:pPr>
            <w:pStyle w:val="33DEDF5BC87946B28CB43FCB753B063A10"/>
          </w:pPr>
          <w:r>
            <w:rPr>
              <w:rStyle w:val="PlaceholderText"/>
              <w:rFonts w:eastAsiaTheme="majorEastAsia"/>
            </w:rPr>
            <w:t>Choose an item.</w:t>
          </w:r>
        </w:p>
      </w:docPartBody>
    </w:docPart>
    <w:docPart>
      <w:docPartPr>
        <w:name w:val="6CD91CC0CEE54E30A27AE7D6737C7182"/>
        <w:category>
          <w:name w:val="General"/>
          <w:gallery w:val="placeholder"/>
        </w:category>
        <w:types>
          <w:type w:val="bbPlcHdr"/>
        </w:types>
        <w:behaviors>
          <w:behavior w:val="content"/>
        </w:behaviors>
        <w:guid w:val="{8EC26B7C-3851-451A-A2E3-E87A2C1CAC81}"/>
      </w:docPartPr>
      <w:docPartBody>
        <w:p w:rsidR="0082653A" w:rsidRDefault="006A71ED" w:rsidP="006A71ED">
          <w:pPr>
            <w:pStyle w:val="6CD91CC0CEE54E30A27AE7D6737C718210"/>
          </w:pPr>
          <w:r>
            <w:rPr>
              <w:rStyle w:val="PlaceholderText"/>
              <w:rFonts w:eastAsiaTheme="majorEastAsia"/>
            </w:rPr>
            <w:t>Choose an item.</w:t>
          </w:r>
        </w:p>
      </w:docPartBody>
    </w:docPart>
    <w:docPart>
      <w:docPartPr>
        <w:name w:val="7F634A4453494B1D9102CE72852C2170"/>
        <w:category>
          <w:name w:val="General"/>
          <w:gallery w:val="placeholder"/>
        </w:category>
        <w:types>
          <w:type w:val="bbPlcHdr"/>
        </w:types>
        <w:behaviors>
          <w:behavior w:val="content"/>
        </w:behaviors>
        <w:guid w:val="{C0CB888B-0105-4C95-87E4-D490BC59F1E1}"/>
      </w:docPartPr>
      <w:docPartBody>
        <w:p w:rsidR="0082653A" w:rsidRDefault="006A71ED" w:rsidP="006A71ED">
          <w:pPr>
            <w:pStyle w:val="7F634A4453494B1D9102CE72852C217010"/>
          </w:pPr>
          <w:r>
            <w:rPr>
              <w:rStyle w:val="PlaceholderText"/>
              <w:rFonts w:eastAsiaTheme="majorEastAsia"/>
            </w:rPr>
            <w:t>Choose an item.</w:t>
          </w:r>
        </w:p>
      </w:docPartBody>
    </w:docPart>
    <w:docPart>
      <w:docPartPr>
        <w:name w:val="05982464D0E8470A9B6DB2B1B37B5A49"/>
        <w:category>
          <w:name w:val="General"/>
          <w:gallery w:val="placeholder"/>
        </w:category>
        <w:types>
          <w:type w:val="bbPlcHdr"/>
        </w:types>
        <w:behaviors>
          <w:behavior w:val="content"/>
        </w:behaviors>
        <w:guid w:val="{F88DEA2C-4E1C-434D-9434-1D7A913523EF}"/>
      </w:docPartPr>
      <w:docPartBody>
        <w:p w:rsidR="00546041" w:rsidRDefault="006A71ED" w:rsidP="006A71ED">
          <w:pPr>
            <w:pStyle w:val="05982464D0E8470A9B6DB2B1B37B5A4910"/>
          </w:pPr>
          <w:r>
            <w:rPr>
              <w:rStyle w:val="PlaceholderText"/>
              <w:rFonts w:eastAsiaTheme="majorEastAsia"/>
            </w:rPr>
            <w:t>Choose an item.</w:t>
          </w:r>
        </w:p>
      </w:docPartBody>
    </w:docPart>
    <w:docPart>
      <w:docPartPr>
        <w:name w:val="8162F9B87AC243D68F79F1C75CF7770B"/>
        <w:category>
          <w:name w:val="General"/>
          <w:gallery w:val="placeholder"/>
        </w:category>
        <w:types>
          <w:type w:val="bbPlcHdr"/>
        </w:types>
        <w:behaviors>
          <w:behavior w:val="content"/>
        </w:behaviors>
        <w:guid w:val="{64995AD0-4719-40B3-AFBC-25C7003ABAB6}"/>
      </w:docPartPr>
      <w:docPartBody>
        <w:p w:rsidR="00F755CD" w:rsidRDefault="00275ADB" w:rsidP="00275ADB">
          <w:pPr>
            <w:pStyle w:val="8162F9B87AC243D68F79F1C75CF7770B"/>
          </w:pPr>
          <w:r w:rsidRPr="00E722F0">
            <w:rPr>
              <w:rStyle w:val="PlaceholderText"/>
              <w:b/>
              <w:color w:val="auto"/>
            </w:rPr>
            <w:t xml:space="preserve">Choose a </w:t>
          </w:r>
          <w:r>
            <w:rPr>
              <w:rStyle w:val="PlaceholderText"/>
              <w:rFonts w:eastAsiaTheme="majorEastAsia"/>
              <w:b/>
            </w:rPr>
            <w:t>Lot</w:t>
          </w:r>
        </w:p>
      </w:docPartBody>
    </w:docPart>
    <w:docPart>
      <w:docPartPr>
        <w:name w:val="D769167549DD4D25A1AAB3CBDFC7D21C"/>
        <w:category>
          <w:name w:val="General"/>
          <w:gallery w:val="placeholder"/>
        </w:category>
        <w:types>
          <w:type w:val="bbPlcHdr"/>
        </w:types>
        <w:behaviors>
          <w:behavior w:val="content"/>
        </w:behaviors>
        <w:guid w:val="{BBE52CFF-64B7-40AE-BA5A-63A2806D588E}"/>
      </w:docPartPr>
      <w:docPartBody>
        <w:p w:rsidR="00F755CD" w:rsidRDefault="006A71ED" w:rsidP="006A71ED">
          <w:pPr>
            <w:pStyle w:val="D769167549DD4D25A1AAB3CBDFC7D21C10"/>
          </w:pPr>
          <w:r>
            <w:rPr>
              <w:rStyle w:val="PlaceholderText"/>
              <w:rFonts w:eastAsiaTheme="majorEastAsia"/>
            </w:rPr>
            <w:t>Choose an item.</w:t>
          </w:r>
        </w:p>
      </w:docPartBody>
    </w:docPart>
    <w:docPart>
      <w:docPartPr>
        <w:name w:val="9E65576202C64EFDBFEE170B00854219"/>
        <w:category>
          <w:name w:val="General"/>
          <w:gallery w:val="placeholder"/>
        </w:category>
        <w:types>
          <w:type w:val="bbPlcHdr"/>
        </w:types>
        <w:behaviors>
          <w:behavior w:val="content"/>
        </w:behaviors>
        <w:guid w:val="{0109CE17-BD1B-4908-8FF1-29716E7D9EE9}"/>
      </w:docPartPr>
      <w:docPartBody>
        <w:p w:rsidR="00817E1A" w:rsidRDefault="007F0C2D" w:rsidP="007F0C2D">
          <w:pPr>
            <w:pStyle w:val="9E65576202C64EFDBFEE170B00854219"/>
          </w:pPr>
          <w:r w:rsidRPr="00630DF7">
            <w:rPr>
              <w:rStyle w:val="PlaceholderText"/>
            </w:rPr>
            <w:t>Click or tap here to enter text.</w:t>
          </w:r>
        </w:p>
      </w:docPartBody>
    </w:docPart>
    <w:docPart>
      <w:docPartPr>
        <w:name w:val="714A63AD955F41AF98CA529E855D4AD7"/>
        <w:category>
          <w:name w:val="General"/>
          <w:gallery w:val="placeholder"/>
        </w:category>
        <w:types>
          <w:type w:val="bbPlcHdr"/>
        </w:types>
        <w:behaviors>
          <w:behavior w:val="content"/>
        </w:behaviors>
        <w:guid w:val="{EF151F16-E0B2-4A95-A218-B07BB21FC26B}"/>
      </w:docPartPr>
      <w:docPartBody>
        <w:p w:rsidR="00817E1A" w:rsidRDefault="007F0C2D" w:rsidP="007F0C2D">
          <w:pPr>
            <w:pStyle w:val="714A63AD955F41AF98CA529E855D4AD7"/>
          </w:pPr>
          <w:r w:rsidRPr="00F331B7">
            <w:rPr>
              <w:rStyle w:val="PlaceholderText"/>
            </w:rPr>
            <w:t>Click or tap here to enter text.</w:t>
          </w:r>
        </w:p>
      </w:docPartBody>
    </w:docPart>
    <w:docPart>
      <w:docPartPr>
        <w:name w:val="01A2A9EF7CB146C695E4532AFEE68620"/>
        <w:category>
          <w:name w:val="General"/>
          <w:gallery w:val="placeholder"/>
        </w:category>
        <w:types>
          <w:type w:val="bbPlcHdr"/>
        </w:types>
        <w:behaviors>
          <w:behavior w:val="content"/>
        </w:behaviors>
        <w:guid w:val="{E45C10CB-094D-47DC-A86A-6D6BFD19102F}"/>
      </w:docPartPr>
      <w:docPartBody>
        <w:p w:rsidR="00817E1A" w:rsidRDefault="006A71ED" w:rsidP="006A71ED">
          <w:pPr>
            <w:pStyle w:val="01A2A9EF7CB146C695E4532AFEE6862010"/>
          </w:pPr>
          <w:r w:rsidRPr="00A165A8">
            <w:rPr>
              <w:rStyle w:val="PlaceholderText"/>
              <w:rFonts w:eastAsiaTheme="majorEastAsia"/>
              <w:color w:val="auto"/>
            </w:rPr>
            <w:t>Click or tap to enter a date.</w:t>
          </w:r>
        </w:p>
      </w:docPartBody>
    </w:docPart>
    <w:docPart>
      <w:docPartPr>
        <w:name w:val="65846472DE734B84BB5E85373CA70A6D"/>
        <w:category>
          <w:name w:val="General"/>
          <w:gallery w:val="placeholder"/>
        </w:category>
        <w:types>
          <w:type w:val="bbPlcHdr"/>
        </w:types>
        <w:behaviors>
          <w:behavior w:val="content"/>
        </w:behaviors>
        <w:guid w:val="{B2A71A26-C01F-44BF-88E2-700441541D58}"/>
      </w:docPartPr>
      <w:docPartBody>
        <w:p w:rsidR="00817E1A" w:rsidRDefault="007F0C2D" w:rsidP="007F0C2D">
          <w:pPr>
            <w:pStyle w:val="65846472DE734B84BB5E85373CA70A6D"/>
          </w:pPr>
          <w:r w:rsidRPr="00630DF7">
            <w:rPr>
              <w:rStyle w:val="PlaceholderText"/>
            </w:rPr>
            <w:t>Click or tap here to enter text.</w:t>
          </w:r>
        </w:p>
      </w:docPartBody>
    </w:docPart>
    <w:docPart>
      <w:docPartPr>
        <w:name w:val="C14CDF2C8DFB40CC9F10DCB36B33F9F0"/>
        <w:category>
          <w:name w:val="General"/>
          <w:gallery w:val="placeholder"/>
        </w:category>
        <w:types>
          <w:type w:val="bbPlcHdr"/>
        </w:types>
        <w:behaviors>
          <w:behavior w:val="content"/>
        </w:behaviors>
        <w:guid w:val="{A48A2DE6-44CC-489C-A9EF-8D7439934E5C}"/>
      </w:docPartPr>
      <w:docPartBody>
        <w:p w:rsidR="00817E1A" w:rsidRDefault="007F0C2D" w:rsidP="007F0C2D">
          <w:pPr>
            <w:pStyle w:val="C14CDF2C8DFB40CC9F10DCB36B33F9F0"/>
          </w:pPr>
          <w:r w:rsidRPr="00F331B7">
            <w:rPr>
              <w:rStyle w:val="PlaceholderText"/>
            </w:rPr>
            <w:t>Click or tap here to enter text.</w:t>
          </w:r>
        </w:p>
      </w:docPartBody>
    </w:docPart>
    <w:docPart>
      <w:docPartPr>
        <w:name w:val="30BEFADE0BF14A04B5370DB443BA44A9"/>
        <w:category>
          <w:name w:val="General"/>
          <w:gallery w:val="placeholder"/>
        </w:category>
        <w:types>
          <w:type w:val="bbPlcHdr"/>
        </w:types>
        <w:behaviors>
          <w:behavior w:val="content"/>
        </w:behaviors>
        <w:guid w:val="{F5D398E3-CDA8-436B-8E60-3D71C4F54BC4}"/>
      </w:docPartPr>
      <w:docPartBody>
        <w:p w:rsidR="00817E1A" w:rsidRDefault="007F0C2D" w:rsidP="007F0C2D">
          <w:pPr>
            <w:pStyle w:val="30BEFADE0BF14A04B5370DB443BA44A9"/>
          </w:pPr>
          <w:r w:rsidRPr="00F331B7">
            <w:rPr>
              <w:rStyle w:val="PlaceholderText"/>
            </w:rPr>
            <w:t>Click or tap here to enter text.</w:t>
          </w:r>
        </w:p>
      </w:docPartBody>
    </w:docPart>
    <w:docPart>
      <w:docPartPr>
        <w:name w:val="049382567AE9485983A2D72E2438E368"/>
        <w:category>
          <w:name w:val="General"/>
          <w:gallery w:val="placeholder"/>
        </w:category>
        <w:types>
          <w:type w:val="bbPlcHdr"/>
        </w:types>
        <w:behaviors>
          <w:behavior w:val="content"/>
        </w:behaviors>
        <w:guid w:val="{107FCE19-8DD9-4606-B3FE-C0635A20B6E2}"/>
      </w:docPartPr>
      <w:docPartBody>
        <w:p w:rsidR="00BF2F01" w:rsidRDefault="006A71ED" w:rsidP="006A71ED">
          <w:pPr>
            <w:pStyle w:val="049382567AE9485983A2D72E2438E3681"/>
          </w:pPr>
          <w:r w:rsidRPr="00E63BEC">
            <w:rPr>
              <w:rStyle w:val="PlaceholderText"/>
              <w:rFonts w:eastAsiaTheme="minorHAnsi"/>
              <w:color w:val="auto"/>
            </w:rPr>
            <w:t>Click or tap to enter a date.</w:t>
          </w:r>
        </w:p>
      </w:docPartBody>
    </w:docPart>
    <w:docPart>
      <w:docPartPr>
        <w:name w:val="0A888E31FAF3492B97190681FB894C39"/>
        <w:category>
          <w:name w:val="General"/>
          <w:gallery w:val="placeholder"/>
        </w:category>
        <w:types>
          <w:type w:val="bbPlcHdr"/>
        </w:types>
        <w:behaviors>
          <w:behavior w:val="content"/>
        </w:behaviors>
        <w:guid w:val="{F10D54A1-D524-4FA0-8709-F8BD65FDA0D7}"/>
      </w:docPartPr>
      <w:docPartBody>
        <w:p w:rsidR="00BF2F01" w:rsidRDefault="006A71ED" w:rsidP="006A71ED">
          <w:pPr>
            <w:pStyle w:val="0A888E31FAF3492B97190681FB894C391"/>
          </w:pPr>
          <w:r w:rsidRPr="00E63BEC">
            <w:rPr>
              <w:rStyle w:val="PlaceholderText"/>
              <w:rFonts w:eastAsiaTheme="minorHAnsi"/>
              <w:color w:val="auto"/>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Pro-Light">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D36"/>
    <w:rsid w:val="00001D15"/>
    <w:rsid w:val="0003146E"/>
    <w:rsid w:val="00080E37"/>
    <w:rsid w:val="000A2FAB"/>
    <w:rsid w:val="000E2D36"/>
    <w:rsid w:val="00123D6C"/>
    <w:rsid w:val="001447F3"/>
    <w:rsid w:val="0017029D"/>
    <w:rsid w:val="0018673A"/>
    <w:rsid w:val="001F4079"/>
    <w:rsid w:val="00266649"/>
    <w:rsid w:val="00275ADB"/>
    <w:rsid w:val="00282F98"/>
    <w:rsid w:val="00291837"/>
    <w:rsid w:val="002966B4"/>
    <w:rsid w:val="002A0328"/>
    <w:rsid w:val="002B2BAE"/>
    <w:rsid w:val="0030693B"/>
    <w:rsid w:val="00345012"/>
    <w:rsid w:val="00347D8B"/>
    <w:rsid w:val="003725CA"/>
    <w:rsid w:val="00383122"/>
    <w:rsid w:val="003948B9"/>
    <w:rsid w:val="003C7B22"/>
    <w:rsid w:val="003D4F73"/>
    <w:rsid w:val="003E12D8"/>
    <w:rsid w:val="00422211"/>
    <w:rsid w:val="00441A82"/>
    <w:rsid w:val="004576D0"/>
    <w:rsid w:val="00465296"/>
    <w:rsid w:val="00474E1A"/>
    <w:rsid w:val="004C4D00"/>
    <w:rsid w:val="00546041"/>
    <w:rsid w:val="00566616"/>
    <w:rsid w:val="005A03C7"/>
    <w:rsid w:val="005A535A"/>
    <w:rsid w:val="0061393F"/>
    <w:rsid w:val="00624D6E"/>
    <w:rsid w:val="00627587"/>
    <w:rsid w:val="00634CFC"/>
    <w:rsid w:val="00636BB7"/>
    <w:rsid w:val="00646BF4"/>
    <w:rsid w:val="00672C76"/>
    <w:rsid w:val="00673E14"/>
    <w:rsid w:val="00687F73"/>
    <w:rsid w:val="00692A2F"/>
    <w:rsid w:val="006A71ED"/>
    <w:rsid w:val="00714A2E"/>
    <w:rsid w:val="00741D96"/>
    <w:rsid w:val="00760674"/>
    <w:rsid w:val="007656AA"/>
    <w:rsid w:val="00780140"/>
    <w:rsid w:val="007F0C2D"/>
    <w:rsid w:val="00804572"/>
    <w:rsid w:val="00817E1A"/>
    <w:rsid w:val="0082653A"/>
    <w:rsid w:val="008403E2"/>
    <w:rsid w:val="00876999"/>
    <w:rsid w:val="00883297"/>
    <w:rsid w:val="008B248E"/>
    <w:rsid w:val="008B6411"/>
    <w:rsid w:val="00923438"/>
    <w:rsid w:val="009A3C1A"/>
    <w:rsid w:val="00A336F1"/>
    <w:rsid w:val="00A43299"/>
    <w:rsid w:val="00AE7F44"/>
    <w:rsid w:val="00AF21CB"/>
    <w:rsid w:val="00B1038B"/>
    <w:rsid w:val="00B21C9A"/>
    <w:rsid w:val="00B4134C"/>
    <w:rsid w:val="00B466AC"/>
    <w:rsid w:val="00B82C2D"/>
    <w:rsid w:val="00BB7D7E"/>
    <w:rsid w:val="00BC2290"/>
    <w:rsid w:val="00BE407A"/>
    <w:rsid w:val="00BF2F01"/>
    <w:rsid w:val="00C36056"/>
    <w:rsid w:val="00C64E1F"/>
    <w:rsid w:val="00CA476F"/>
    <w:rsid w:val="00CB6DEA"/>
    <w:rsid w:val="00CD65AE"/>
    <w:rsid w:val="00CF7F12"/>
    <w:rsid w:val="00D15749"/>
    <w:rsid w:val="00D532B7"/>
    <w:rsid w:val="00D67309"/>
    <w:rsid w:val="00D95980"/>
    <w:rsid w:val="00DE491B"/>
    <w:rsid w:val="00DF7360"/>
    <w:rsid w:val="00E13C92"/>
    <w:rsid w:val="00E24B7D"/>
    <w:rsid w:val="00E3124B"/>
    <w:rsid w:val="00E43DE6"/>
    <w:rsid w:val="00EE548F"/>
    <w:rsid w:val="00EE729D"/>
    <w:rsid w:val="00EF511D"/>
    <w:rsid w:val="00EF625C"/>
    <w:rsid w:val="00F0280B"/>
    <w:rsid w:val="00F16FBF"/>
    <w:rsid w:val="00F65985"/>
    <w:rsid w:val="00F750A0"/>
    <w:rsid w:val="00F755CD"/>
    <w:rsid w:val="00FA12C7"/>
    <w:rsid w:val="00FB7D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A71ED"/>
    <w:rPr>
      <w:color w:val="808080"/>
    </w:rPr>
  </w:style>
  <w:style w:type="paragraph" w:customStyle="1" w:styleId="364DA44284424560B541B75CC95F8A1D">
    <w:name w:val="364DA44284424560B541B75CC95F8A1D"/>
    <w:rsid w:val="000E2D36"/>
  </w:style>
  <w:style w:type="paragraph" w:customStyle="1" w:styleId="733ED0A8D8514177A41159D8BE9C1C4F">
    <w:name w:val="733ED0A8D8514177A41159D8BE9C1C4F"/>
    <w:rsid w:val="000E2D36"/>
  </w:style>
  <w:style w:type="paragraph" w:customStyle="1" w:styleId="64A6842C4D97493DA3559E5754B087422">
    <w:name w:val="64A6842C4D97493DA3559E5754B087422"/>
    <w:rsid w:val="007656AA"/>
    <w:pPr>
      <w:spacing w:after="0" w:line="240" w:lineRule="auto"/>
    </w:pPr>
    <w:rPr>
      <w:rFonts w:ascii="Calibri" w:eastAsia="Times New Roman" w:hAnsi="Calibri" w:cs="Times New Roman"/>
      <w:szCs w:val="24"/>
      <w:lang w:val="en-GB" w:eastAsia="en-US"/>
    </w:rPr>
  </w:style>
  <w:style w:type="paragraph" w:customStyle="1" w:styleId="F58045AB413046D9AA1D01E32EE64477">
    <w:name w:val="F58045AB413046D9AA1D01E32EE64477"/>
    <w:rsid w:val="00465296"/>
  </w:style>
  <w:style w:type="paragraph" w:customStyle="1" w:styleId="A9A5C624ED3F4D30A575A63BBF4CC1E51">
    <w:name w:val="A9A5C624ED3F4D30A575A63BBF4CC1E51"/>
    <w:rsid w:val="00741D96"/>
    <w:pPr>
      <w:spacing w:after="0" w:line="240" w:lineRule="auto"/>
    </w:pPr>
    <w:rPr>
      <w:rFonts w:ascii="Calibri" w:eastAsia="Times New Roman" w:hAnsi="Calibri" w:cs="Times New Roman"/>
      <w:szCs w:val="24"/>
      <w:lang w:val="en-GB" w:eastAsia="en-US"/>
    </w:rPr>
  </w:style>
  <w:style w:type="paragraph" w:customStyle="1" w:styleId="8162F9B87AC243D68F79F1C75CF7770B">
    <w:name w:val="8162F9B87AC243D68F79F1C75CF7770B"/>
    <w:rsid w:val="00275ADB"/>
  </w:style>
  <w:style w:type="paragraph" w:customStyle="1" w:styleId="9E65576202C64EFDBFEE170B00854219">
    <w:name w:val="9E65576202C64EFDBFEE170B00854219"/>
    <w:rsid w:val="007F0C2D"/>
  </w:style>
  <w:style w:type="paragraph" w:customStyle="1" w:styleId="714A63AD955F41AF98CA529E855D4AD7">
    <w:name w:val="714A63AD955F41AF98CA529E855D4AD7"/>
    <w:rsid w:val="007F0C2D"/>
  </w:style>
  <w:style w:type="paragraph" w:customStyle="1" w:styleId="65846472DE734B84BB5E85373CA70A6D">
    <w:name w:val="65846472DE734B84BB5E85373CA70A6D"/>
    <w:rsid w:val="007F0C2D"/>
  </w:style>
  <w:style w:type="paragraph" w:customStyle="1" w:styleId="C14CDF2C8DFB40CC9F10DCB36B33F9F0">
    <w:name w:val="C14CDF2C8DFB40CC9F10DCB36B33F9F0"/>
    <w:rsid w:val="007F0C2D"/>
  </w:style>
  <w:style w:type="paragraph" w:customStyle="1" w:styleId="30BEFADE0BF14A04B5370DB443BA44A9">
    <w:name w:val="30BEFADE0BF14A04B5370DB443BA44A9"/>
    <w:rsid w:val="007F0C2D"/>
  </w:style>
  <w:style w:type="paragraph" w:customStyle="1" w:styleId="C7AF06587D594D5587C62DA624A675009">
    <w:name w:val="C7AF06587D594D5587C62DA624A675009"/>
    <w:rsid w:val="006A71ED"/>
    <w:pPr>
      <w:spacing w:after="0" w:line="240" w:lineRule="auto"/>
    </w:pPr>
    <w:rPr>
      <w:rFonts w:ascii="Calibri" w:eastAsia="Times New Roman" w:hAnsi="Calibri" w:cs="Times New Roman"/>
      <w:szCs w:val="24"/>
      <w:lang w:val="en-GB" w:eastAsia="en-US"/>
    </w:rPr>
  </w:style>
  <w:style w:type="paragraph" w:customStyle="1" w:styleId="01A2A9EF7CB146C695E4532AFEE6862010">
    <w:name w:val="01A2A9EF7CB146C695E4532AFEE6862010"/>
    <w:rsid w:val="006A71ED"/>
    <w:pPr>
      <w:spacing w:after="0" w:line="240" w:lineRule="auto"/>
    </w:pPr>
    <w:rPr>
      <w:rFonts w:ascii="Calibri" w:eastAsia="Times New Roman" w:hAnsi="Calibri" w:cs="Times New Roman"/>
      <w:szCs w:val="24"/>
      <w:lang w:val="en-GB" w:eastAsia="en-US"/>
    </w:rPr>
  </w:style>
  <w:style w:type="paragraph" w:customStyle="1" w:styleId="049382567AE9485983A2D72E2438E3681">
    <w:name w:val="049382567AE9485983A2D72E2438E3681"/>
    <w:rsid w:val="006A71ED"/>
    <w:pPr>
      <w:spacing w:after="0" w:line="240" w:lineRule="auto"/>
    </w:pPr>
    <w:rPr>
      <w:rFonts w:ascii="Calibri" w:eastAsia="Times New Roman" w:hAnsi="Calibri" w:cs="Times New Roman"/>
      <w:szCs w:val="24"/>
      <w:lang w:val="en-GB" w:eastAsia="en-US"/>
    </w:rPr>
  </w:style>
  <w:style w:type="paragraph" w:customStyle="1" w:styleId="0A888E31FAF3492B97190681FB894C391">
    <w:name w:val="0A888E31FAF3492B97190681FB894C391"/>
    <w:rsid w:val="006A71ED"/>
    <w:pPr>
      <w:spacing w:after="0" w:line="240" w:lineRule="auto"/>
    </w:pPr>
    <w:rPr>
      <w:rFonts w:ascii="Calibri" w:eastAsia="Times New Roman" w:hAnsi="Calibri" w:cs="Times New Roman"/>
      <w:szCs w:val="24"/>
      <w:lang w:val="en-GB" w:eastAsia="en-US"/>
    </w:rPr>
  </w:style>
  <w:style w:type="paragraph" w:customStyle="1" w:styleId="FAD45BBDD79B4415943873BC3C42534F9">
    <w:name w:val="FAD45BBDD79B4415943873BC3C42534F9"/>
    <w:rsid w:val="006A71ED"/>
    <w:pPr>
      <w:spacing w:after="0" w:line="240" w:lineRule="auto"/>
    </w:pPr>
    <w:rPr>
      <w:rFonts w:ascii="Calibri" w:eastAsia="Times New Roman" w:hAnsi="Calibri" w:cs="Times New Roman"/>
      <w:szCs w:val="24"/>
      <w:lang w:val="en-GB" w:eastAsia="en-US"/>
    </w:rPr>
  </w:style>
  <w:style w:type="paragraph" w:customStyle="1" w:styleId="EA6768CB740E4788993DDA013960C6389">
    <w:name w:val="EA6768CB740E4788993DDA013960C6389"/>
    <w:rsid w:val="006A71ED"/>
    <w:pPr>
      <w:spacing w:after="0" w:line="240" w:lineRule="auto"/>
    </w:pPr>
    <w:rPr>
      <w:rFonts w:ascii="Calibri" w:eastAsia="Times New Roman" w:hAnsi="Calibri" w:cs="Times New Roman"/>
      <w:szCs w:val="24"/>
      <w:lang w:val="en-GB" w:eastAsia="en-US"/>
    </w:rPr>
  </w:style>
  <w:style w:type="paragraph" w:customStyle="1" w:styleId="3861C236DE8E4EC2BB4411D103FB6D389">
    <w:name w:val="3861C236DE8E4EC2BB4411D103FB6D389"/>
    <w:rsid w:val="006A71ED"/>
    <w:pPr>
      <w:spacing w:after="0" w:line="240" w:lineRule="auto"/>
    </w:pPr>
    <w:rPr>
      <w:rFonts w:ascii="Calibri" w:eastAsia="Times New Roman" w:hAnsi="Calibri" w:cs="Times New Roman"/>
      <w:szCs w:val="24"/>
      <w:lang w:val="en-GB" w:eastAsia="en-US"/>
    </w:rPr>
  </w:style>
  <w:style w:type="paragraph" w:customStyle="1" w:styleId="512EFFA4658543059F97226DB8E64C4E10">
    <w:name w:val="512EFFA4658543059F97226DB8E64C4E10"/>
    <w:rsid w:val="006A71ED"/>
    <w:pPr>
      <w:spacing w:after="0" w:line="240" w:lineRule="auto"/>
    </w:pPr>
    <w:rPr>
      <w:rFonts w:ascii="Calibri" w:eastAsia="Times New Roman" w:hAnsi="Calibri" w:cs="Times New Roman"/>
      <w:szCs w:val="24"/>
      <w:lang w:val="en-GB" w:eastAsia="en-US"/>
    </w:rPr>
  </w:style>
  <w:style w:type="paragraph" w:customStyle="1" w:styleId="CF38C44172074A10B92CABB981A1AF9610">
    <w:name w:val="CF38C44172074A10B92CABB981A1AF9610"/>
    <w:rsid w:val="006A71ED"/>
    <w:pPr>
      <w:spacing w:after="0" w:line="240" w:lineRule="auto"/>
    </w:pPr>
    <w:rPr>
      <w:rFonts w:ascii="Calibri" w:eastAsia="Times New Roman" w:hAnsi="Calibri" w:cs="Times New Roman"/>
      <w:szCs w:val="24"/>
      <w:lang w:val="en-GB" w:eastAsia="en-US"/>
    </w:rPr>
  </w:style>
  <w:style w:type="paragraph" w:customStyle="1" w:styleId="D769167549DD4D25A1AAB3CBDFC7D21C10">
    <w:name w:val="D769167549DD4D25A1AAB3CBDFC7D21C10"/>
    <w:rsid w:val="006A71ED"/>
    <w:pPr>
      <w:spacing w:after="0" w:line="240" w:lineRule="auto"/>
    </w:pPr>
    <w:rPr>
      <w:rFonts w:ascii="Calibri" w:eastAsia="Times New Roman" w:hAnsi="Calibri" w:cs="Times New Roman"/>
      <w:szCs w:val="24"/>
      <w:lang w:val="en-GB" w:eastAsia="en-US"/>
    </w:rPr>
  </w:style>
  <w:style w:type="paragraph" w:customStyle="1" w:styleId="05982464D0E8470A9B6DB2B1B37B5A4910">
    <w:name w:val="05982464D0E8470A9B6DB2B1B37B5A4910"/>
    <w:rsid w:val="006A71ED"/>
    <w:pPr>
      <w:spacing w:after="0" w:line="240" w:lineRule="auto"/>
    </w:pPr>
    <w:rPr>
      <w:rFonts w:ascii="Calibri" w:eastAsia="Times New Roman" w:hAnsi="Calibri" w:cs="Times New Roman"/>
      <w:szCs w:val="24"/>
      <w:lang w:val="en-GB" w:eastAsia="en-US"/>
    </w:rPr>
  </w:style>
  <w:style w:type="paragraph" w:customStyle="1" w:styleId="139C3366E4AC4B7687BED75675BE5A9510">
    <w:name w:val="139C3366E4AC4B7687BED75675BE5A9510"/>
    <w:rsid w:val="006A71ED"/>
    <w:pPr>
      <w:spacing w:after="0" w:line="240" w:lineRule="auto"/>
    </w:pPr>
    <w:rPr>
      <w:rFonts w:ascii="Calibri" w:eastAsia="Times New Roman" w:hAnsi="Calibri" w:cs="Times New Roman"/>
      <w:szCs w:val="24"/>
      <w:lang w:val="en-GB" w:eastAsia="en-US"/>
    </w:rPr>
  </w:style>
  <w:style w:type="paragraph" w:customStyle="1" w:styleId="33DEDF5BC87946B28CB43FCB753B063A10">
    <w:name w:val="33DEDF5BC87946B28CB43FCB753B063A10"/>
    <w:rsid w:val="006A71ED"/>
    <w:pPr>
      <w:spacing w:after="0" w:line="240" w:lineRule="auto"/>
    </w:pPr>
    <w:rPr>
      <w:rFonts w:ascii="Calibri" w:eastAsia="Times New Roman" w:hAnsi="Calibri" w:cs="Times New Roman"/>
      <w:szCs w:val="24"/>
      <w:lang w:val="en-GB" w:eastAsia="en-US"/>
    </w:rPr>
  </w:style>
  <w:style w:type="paragraph" w:customStyle="1" w:styleId="6CD91CC0CEE54E30A27AE7D6737C718210">
    <w:name w:val="6CD91CC0CEE54E30A27AE7D6737C718210"/>
    <w:rsid w:val="006A71ED"/>
    <w:pPr>
      <w:spacing w:after="0" w:line="240" w:lineRule="auto"/>
    </w:pPr>
    <w:rPr>
      <w:rFonts w:ascii="Calibri" w:eastAsia="Times New Roman" w:hAnsi="Calibri" w:cs="Times New Roman"/>
      <w:szCs w:val="24"/>
      <w:lang w:val="en-GB" w:eastAsia="en-US"/>
    </w:rPr>
  </w:style>
  <w:style w:type="paragraph" w:customStyle="1" w:styleId="7F634A4453494B1D9102CE72852C217010">
    <w:name w:val="7F634A4453494B1D9102CE72852C217010"/>
    <w:rsid w:val="006A71ED"/>
    <w:pPr>
      <w:spacing w:after="0" w:line="240" w:lineRule="auto"/>
    </w:pPr>
    <w:rPr>
      <w:rFonts w:ascii="Calibri" w:eastAsia="Times New Roman" w:hAnsi="Calibri" w:cs="Times New Roman"/>
      <w:szCs w:val="24"/>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GP by BDO">
  <a:themeElements>
    <a:clrScheme name="OGP colours">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5CF86B2FEEDD42AAF1F26E4CBF7C82" ma:contentTypeVersion="3" ma:contentTypeDescription="Create a new document." ma:contentTypeScope="" ma:versionID="08521be04fe7cc1c887e08fd42989ac6">
  <xsd:schema xmlns:xsd="http://www.w3.org/2001/XMLSchema" xmlns:xs="http://www.w3.org/2001/XMLSchema" xmlns:p="http://schemas.microsoft.com/office/2006/metadata/properties" xmlns:ns2="019f26c7-b385-4c86-bce9-9e6d6f2c0bd2" targetNamespace="http://schemas.microsoft.com/office/2006/metadata/properties" ma:root="true" ma:fieldsID="4cd1c6677e70732e7b7e2060558d4f49" ns2:_="">
    <xsd:import namespace="019f26c7-b385-4c86-bce9-9e6d6f2c0bd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f26c7-b385-4c86-bce9-9e6d6f2c0b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42A4BC-4514-4A0D-8C4D-A369C5E9B892}">
  <ds:schemaRefs>
    <ds:schemaRef ds:uri="http://schemas.openxmlformats.org/officeDocument/2006/bibliography"/>
  </ds:schemaRefs>
</ds:datastoreItem>
</file>

<file path=customXml/itemProps2.xml><?xml version="1.0" encoding="utf-8"?>
<ds:datastoreItem xmlns:ds="http://schemas.openxmlformats.org/officeDocument/2006/customXml" ds:itemID="{10E89249-DE20-4EB0-B4E8-8B4E3690E6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1C09E2-952F-4661-9ED9-417A3D10BF49}">
  <ds:schemaRefs>
    <ds:schemaRef ds:uri="http://schemas.microsoft.com/sharepoint/v3/contenttype/forms"/>
  </ds:schemaRefs>
</ds:datastoreItem>
</file>

<file path=customXml/itemProps4.xml><?xml version="1.0" encoding="utf-8"?>
<ds:datastoreItem xmlns:ds="http://schemas.openxmlformats.org/officeDocument/2006/customXml" ds:itemID="{67A147F8-6A81-428B-B155-B44114CC6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9f26c7-b385-4c86-bce9-9e6d6f2c0b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OGP by BDO</Template>
  <TotalTime>4</TotalTime>
  <Pages>20</Pages>
  <Words>8856</Words>
  <Characters>49777</Characters>
  <Application>Microsoft Office Word</Application>
  <DocSecurity>0</DocSecurity>
  <Lines>1185</Lines>
  <Paragraphs>501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OG</dc:subject>
  <dc:creator>Shane Stafford</dc:creator>
  <cp:keywords>BDO;OGP</cp:keywords>
  <dc:description/>
  <cp:lastModifiedBy>Jonathan Brett</cp:lastModifiedBy>
  <cp:revision>6</cp:revision>
  <cp:lastPrinted>2026-10-14T15:35:00Z</cp:lastPrinted>
  <dcterms:created xsi:type="dcterms:W3CDTF">2026-10-14T15:19:00Z</dcterms:created>
  <dcterms:modified xsi:type="dcterms:W3CDTF">2026-10-14T15:35:00Z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0x0101002B5CF86B2FEEDD42AAF1F26E4CBF7C82</vt:lpwstr>
  </property>
  <property fmtid="{D5CDD505-2E9C-101B-9397-08002B2CF9AE}" pid="3" name="_dlc_DocIdItemGuid">
    <vt:lpwstr>d8996e82-6b02-448a-86fd-2f817d2a3951</vt:lpwstr>
  </property>
  <property fmtid="{D5CDD505-2E9C-101B-9397-08002B2CF9AE}" pid="4" name="eDocs_Year">
    <vt:lpwstr>2;#2023|0bfa489e-ae1b-48ef-a5ba-d76ac4d5ebf1</vt:lpwstr>
  </property>
  <property fmtid="{D5CDD505-2E9C-101B-9397-08002B2CF9AE}" pid="5" name="eDocs_SeriesSubSeries">
    <vt:lpwstr>2;#002|bb12dd1c-f0bf-4615-b8e0-44741b7bcb9f</vt:lpwstr>
  </property>
  <property fmtid="{D5CDD505-2E9C-101B-9397-08002B2CF9AE}" pid="6" name="eDocs_FileTopics">
    <vt:lpwstr>3;#Security Services|99706aa5-a0ef-48b6-9e0a-767286f73447</vt:lpwstr>
  </property>
  <property fmtid="{D5CDD505-2E9C-101B-9397-08002B2CF9AE}" pid="7" name="_docset_NoMedatataSyncRequired">
    <vt:lpwstr>False</vt:lpwstr>
  </property>
  <property fmtid="{D5CDD505-2E9C-101B-9397-08002B2CF9AE}" pid="8" name="_dlc_policyId">
    <vt:lpwstr/>
  </property>
  <property fmtid="{D5CDD505-2E9C-101B-9397-08002B2CF9AE}" pid="9" name="ItemRetentionFormula">
    <vt:lpwstr/>
  </property>
  <property fmtid="{D5CDD505-2E9C-101B-9397-08002B2CF9AE}" pid="10" name="eDocs_SecurityClassification">
    <vt:lpwstr>4;#Unclassified|f33d2cd0-30e5-4f10-8d2a-4027eb6837f4</vt:lpwstr>
  </property>
  <property fmtid="{D5CDD505-2E9C-101B-9397-08002B2CF9AE}" pid="11" name="_dlc_LastRun">
    <vt:lpwstr>04/09/2022 23:04:36</vt:lpwstr>
  </property>
  <property fmtid="{D5CDD505-2E9C-101B-9397-08002B2CF9AE}" pid="12" name="eDocs_DocumentTopics">
    <vt:lpwstr/>
  </property>
  <property fmtid="{D5CDD505-2E9C-101B-9397-08002B2CF9AE}" pid="13" name="eDocs_SecurityLevel">
    <vt:lpwstr>Unclassified</vt:lpwstr>
  </property>
  <property fmtid="{D5CDD505-2E9C-101B-9397-08002B2CF9AE}" pid="14" name="eDocs_Series">
    <vt:lpwstr>1;#002|bb12dd1c-f0bf-4615-b8e0-44741b7bcb9f</vt:lpwstr>
  </property>
  <property fmtid="{D5CDD505-2E9C-101B-9397-08002B2CF9AE}" pid="15" name="ge25f6a3ef6f42d4865685f2a74bf8c7">
    <vt:lpwstr/>
  </property>
  <property fmtid="{D5CDD505-2E9C-101B-9397-08002B2CF9AE}" pid="16" name="eDocs_RetentionPeriodTerm">
    <vt:lpwstr/>
  </property>
</Properties>
</file>