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6E92E" w14:textId="77777777" w:rsidR="00BA0CDE" w:rsidRPr="00BA0CDE" w:rsidRDefault="00BA0CDE" w:rsidP="00BA0CDE">
      <w:pPr>
        <w:tabs>
          <w:tab w:val="left" w:pos="432"/>
        </w:tabs>
        <w:spacing w:before="240" w:after="0" w:line="240" w:lineRule="auto"/>
        <w:outlineLvl w:val="0"/>
        <w:rPr>
          <w:rFonts w:ascii="Cambria" w:eastAsia="Times New Roman" w:hAnsi="Cambria" w:cs="Times New Roman"/>
          <w:b/>
          <w:bCs/>
          <w:color w:val="2C7D82"/>
          <w:sz w:val="32"/>
          <w:szCs w:val="32"/>
          <w:lang w:val="en-GB" w:eastAsia="en-IE"/>
        </w:rPr>
      </w:pPr>
      <w:bookmarkStart w:id="0" w:name="_Toc231909824"/>
      <w:r w:rsidRPr="00BA0CDE">
        <w:rPr>
          <w:rFonts w:ascii="Cambria" w:eastAsia="Times New Roman" w:hAnsi="Cambria" w:cs="Times New Roman"/>
          <w:b/>
          <w:bCs/>
          <w:color w:val="2C7D82"/>
          <w:sz w:val="32"/>
          <w:szCs w:val="32"/>
          <w:lang w:val="en-GB" w:eastAsia="en-IE"/>
        </w:rPr>
        <w:t>Appendix 3 – Tenderers’ Statement</w:t>
      </w:r>
      <w:bookmarkEnd w:id="0"/>
    </w:p>
    <w:p w14:paraId="6BEC760F" w14:textId="77777777" w:rsidR="00BA0CDE" w:rsidRPr="00BA0CDE" w:rsidRDefault="00BA0CDE" w:rsidP="00BA0CDE">
      <w:pPr>
        <w:spacing w:after="120" w:line="276" w:lineRule="auto"/>
        <w:jc w:val="both"/>
        <w:rPr>
          <w:rFonts w:ascii="Calibri" w:eastAsia="Times New Roman" w:hAnsi="Calibri" w:cs="Times New Roman"/>
          <w:lang w:eastAsia="en-IE"/>
        </w:rPr>
      </w:pPr>
      <w:r w:rsidRPr="00BA0CDE">
        <w:rPr>
          <w:rFonts w:ascii="Calibri" w:eastAsia="Times New Roman" w:hAnsi="Calibri" w:cs="Times New Roman"/>
          <w:lang w:eastAsia="en-IE"/>
        </w:rPr>
        <w:t xml:space="preserve">Tenderers shall complete and return the following form of Tenderers’ Statement printed on the Tenderers’ headed notepaper and signed by the Tenderer. </w:t>
      </w:r>
    </w:p>
    <w:p w14:paraId="697A0107" w14:textId="77777777" w:rsidR="00BA0CDE" w:rsidRPr="00BA0CDE" w:rsidRDefault="00BA0CDE" w:rsidP="00BA0CDE">
      <w:pPr>
        <w:keepLines/>
        <w:spacing w:after="120" w:line="276" w:lineRule="auto"/>
        <w:jc w:val="center"/>
        <w:rPr>
          <w:rFonts w:ascii="Calibri" w:eastAsia="Times New Roman" w:hAnsi="Calibri" w:cs="Times New Roman"/>
          <w:b/>
          <w:lang w:eastAsia="en-IE"/>
        </w:rPr>
      </w:pPr>
      <w:r w:rsidRPr="00BA0CDE">
        <w:rPr>
          <w:rFonts w:ascii="Calibri" w:eastAsia="Times New Roman" w:hAnsi="Calibri" w:cs="Times New Roman"/>
          <w:b/>
          <w:lang w:eastAsia="en-IE"/>
        </w:rPr>
        <w:t>TENDERERS’ STATEMENT</w:t>
      </w:r>
    </w:p>
    <w:p w14:paraId="088652D2" w14:textId="77777777" w:rsidR="00BA0CDE" w:rsidRPr="00BA0CDE" w:rsidRDefault="00BA0CDE" w:rsidP="00BA0CDE">
      <w:pPr>
        <w:spacing w:after="120" w:line="276" w:lineRule="auto"/>
        <w:jc w:val="both"/>
        <w:rPr>
          <w:rFonts w:ascii="Calibri" w:eastAsia="Times New Roman" w:hAnsi="Calibri" w:cs="Times New Roman"/>
          <w:lang w:eastAsia="en-IE"/>
        </w:rPr>
      </w:pPr>
      <w:r w:rsidRPr="00BA0CDE">
        <w:rPr>
          <w:rFonts w:ascii="Calibri" w:eastAsia="Times New Roman" w:hAnsi="Calibri" w:cs="Times New Roman"/>
          <w:b/>
          <w:bCs/>
          <w:lang w:eastAsia="en-IE"/>
        </w:rPr>
        <w:t>TO:</w:t>
      </w:r>
      <w:r w:rsidRPr="00BA0CDE">
        <w:rPr>
          <w:rFonts w:ascii="Calibri" w:eastAsia="Times New Roman" w:hAnsi="Calibri" w:cs="Times New Roman"/>
          <w:lang w:eastAsia="en-IE"/>
        </w:rPr>
        <w:t xml:space="preserve"> The Office of the Revenue Commissioners (the “Contracting Authority”)</w:t>
      </w:r>
    </w:p>
    <w:p w14:paraId="2423FDA2" w14:textId="79BCD3F4" w:rsidR="00BA0CDE" w:rsidRPr="00BA0CDE" w:rsidRDefault="583205F0" w:rsidP="583205F0">
      <w:pPr>
        <w:spacing w:after="120" w:line="276" w:lineRule="auto"/>
        <w:jc w:val="both"/>
        <w:rPr>
          <w:rFonts w:ascii="Calibri" w:eastAsia="Times New Roman" w:hAnsi="Calibri" w:cs="Times New Roman"/>
          <w:lang w:eastAsia="en-IE"/>
        </w:rPr>
      </w:pPr>
      <w:r w:rsidRPr="583205F0">
        <w:rPr>
          <w:rFonts w:ascii="Calibri" w:eastAsia="Times New Roman" w:hAnsi="Calibri" w:cs="Times New Roman"/>
          <w:b/>
          <w:bCs/>
          <w:lang w:eastAsia="en-IE"/>
        </w:rPr>
        <w:t>RE:</w:t>
      </w:r>
      <w:r w:rsidRPr="583205F0">
        <w:rPr>
          <w:rFonts w:ascii="Calibri" w:eastAsia="Times New Roman" w:hAnsi="Calibri" w:cs="Times New Roman"/>
          <w:lang w:eastAsia="en-IE"/>
        </w:rPr>
        <w:t xml:space="preserve"> Request for Tenders for the provision</w:t>
      </w:r>
      <w:r w:rsidR="00A41946">
        <w:rPr>
          <w:rFonts w:ascii="Calibri" w:eastAsia="Times New Roman" w:hAnsi="Calibri" w:cs="Times New Roman"/>
          <w:lang w:eastAsia="en-IE"/>
        </w:rPr>
        <w:t xml:space="preserve"> of</w:t>
      </w:r>
      <w:r w:rsidRPr="583205F0">
        <w:rPr>
          <w:rFonts w:ascii="Calibri" w:eastAsia="Times New Roman" w:hAnsi="Calibri" w:cs="Times New Roman"/>
          <w:lang w:eastAsia="en-IE"/>
        </w:rPr>
        <w:t xml:space="preserve"> </w:t>
      </w:r>
      <w:r w:rsidR="00A41946" w:rsidRPr="00A41946">
        <w:rPr>
          <w:rFonts w:ascii="Calibri" w:hAnsi="Calibri" w:cs="Tahoma"/>
          <w:bCs/>
          <w:color w:val="000000"/>
        </w:rPr>
        <w:t>three handheld Fourier Transform Infrared (FT-IR) Analysers</w:t>
      </w:r>
      <w:r w:rsidR="00A41946">
        <w:rPr>
          <w:rFonts w:ascii="Calibri" w:hAnsi="Calibri" w:cs="Tahoma"/>
          <w:bCs/>
          <w:color w:val="000000"/>
        </w:rPr>
        <w:t>.</w:t>
      </w:r>
    </w:p>
    <w:p w14:paraId="13C6044C" w14:textId="77777777" w:rsidR="00BA0CDE" w:rsidRPr="00BA0CDE" w:rsidRDefault="00BA0CDE" w:rsidP="00BA0CDE">
      <w:pPr>
        <w:spacing w:after="0" w:line="276" w:lineRule="auto"/>
        <w:jc w:val="both"/>
        <w:rPr>
          <w:rFonts w:ascii="Calibri" w:eastAsia="Times New Roman" w:hAnsi="Calibri" w:cs="Times New Roman"/>
          <w:lang w:eastAsia="en-IE"/>
        </w:rPr>
      </w:pPr>
      <w:r w:rsidRPr="00BA0CDE">
        <w:rPr>
          <w:rFonts w:ascii="Calibri" w:eastAsia="Times New Roman" w:hAnsi="Calibri" w:cs="Times New Roman"/>
          <w:lang w:eastAsia="en-IE"/>
        </w:rPr>
        <w:t>Having examined your Request for Tenders (the “RFT”) including the Instructions to Tenderers, the Selection and Award Criteria, the Requirements and Specifications, and the Terms and Conditions of the Goods Contract, we hereby agree and declare the following:</w:t>
      </w:r>
    </w:p>
    <w:p w14:paraId="2E9FA649" w14:textId="77777777" w:rsidR="00BA0CDE" w:rsidRPr="00BA0CDE" w:rsidRDefault="00BA0CDE" w:rsidP="00BA0CDE">
      <w:pPr>
        <w:numPr>
          <w:ilvl w:val="0"/>
          <w:numId w:val="1"/>
        </w:numPr>
        <w:tabs>
          <w:tab w:val="left" w:pos="709"/>
          <w:tab w:val="left" w:pos="7576"/>
        </w:tabs>
        <w:spacing w:after="0" w:line="276" w:lineRule="auto"/>
        <w:ind w:left="714" w:hanging="714"/>
        <w:jc w:val="both"/>
        <w:rPr>
          <w:rFonts w:ascii="Calibri" w:eastAsia="Times New Roman" w:hAnsi="Calibri" w:cs="Times New Roman"/>
          <w:lang w:eastAsia="en-IE"/>
        </w:rPr>
      </w:pPr>
      <w:r w:rsidRPr="00BA0CDE">
        <w:rPr>
          <w:rFonts w:ascii="Calibri" w:eastAsia="Times New Roman" w:hAnsi="Calibri" w:cs="Times New Roman"/>
        </w:rPr>
        <w:t>We understand the nature and extent of the Services required to be delivered as described in Requirements and Specifications at Appendix 1 to the RFT.</w:t>
      </w:r>
    </w:p>
    <w:p w14:paraId="3DBB0DB8" w14:textId="77777777" w:rsidR="00BA0CDE" w:rsidRPr="00BA0CDE" w:rsidRDefault="00BA0CDE" w:rsidP="00BA0CDE">
      <w:pPr>
        <w:numPr>
          <w:ilvl w:val="0"/>
          <w:numId w:val="1"/>
        </w:numPr>
        <w:tabs>
          <w:tab w:val="left" w:pos="709"/>
          <w:tab w:val="left" w:pos="1134"/>
        </w:tabs>
        <w:spacing w:after="0" w:line="276" w:lineRule="auto"/>
        <w:ind w:left="714" w:hanging="714"/>
        <w:jc w:val="both"/>
        <w:rPr>
          <w:rFonts w:ascii="Calibri" w:eastAsia="Times New Roman" w:hAnsi="Calibri" w:cs="Times New Roman"/>
          <w:color w:val="000000"/>
          <w:sz w:val="20"/>
          <w:szCs w:val="20"/>
          <w:lang w:val="en-GB" w:eastAsia="en-IE"/>
        </w:rPr>
      </w:pPr>
      <w:r w:rsidRPr="00BA0CDE">
        <w:rPr>
          <w:rFonts w:ascii="Calibri" w:eastAsia="Times New Roman" w:hAnsi="Calibri" w:cs="Times New Roman"/>
          <w:lang w:val="en-GB" w:eastAsia="en-IE"/>
        </w:rPr>
        <w:t xml:space="preserve">We accept all of the Terms and Conditions of the RFT; the Goods Contract and the Confidentiality </w:t>
      </w:r>
      <w:r w:rsidRPr="00BA0CDE">
        <w:rPr>
          <w:rFonts w:ascii="Calibri" w:eastAsia="Times New Roman" w:hAnsi="Calibri" w:cs="Times New Roman"/>
          <w:color w:val="000000"/>
          <w:lang w:val="en-GB" w:eastAsia="en-IE"/>
        </w:rPr>
        <w:t>Agreement</w:t>
      </w:r>
      <w:r w:rsidRPr="00BA0CDE">
        <w:rPr>
          <w:rFonts w:ascii="Calibri" w:eastAsia="Times New Roman" w:hAnsi="Calibri" w:cs="Times New Roman"/>
          <w:lang w:val="en-GB" w:eastAsia="en-IE"/>
        </w:rPr>
        <w:t xml:space="preserve"> </w:t>
      </w:r>
      <w:r w:rsidRPr="00BA0CDE">
        <w:rPr>
          <w:rFonts w:ascii="Calibri" w:eastAsia="Times New Roman" w:hAnsi="Calibri" w:cs="Times New Roman"/>
          <w:color w:val="000000"/>
          <w:lang w:val="en-GB" w:eastAsia="en-IE"/>
        </w:rPr>
        <w:t>and agree, if awarded a Goods Contract, to execute the Goods Contract at Appendix 5 to the RFT and the Confidentiality Agreement at Appendix 6 to the RFT</w:t>
      </w:r>
      <w:r w:rsidRPr="00BA0CDE">
        <w:rPr>
          <w:rFonts w:ascii="Calibri" w:eastAsia="Times New Roman" w:hAnsi="Calibri" w:cs="Times New Roman"/>
          <w:color w:val="000000"/>
          <w:sz w:val="20"/>
          <w:szCs w:val="20"/>
          <w:lang w:val="en-GB" w:eastAsia="en-IE"/>
        </w:rPr>
        <w:t>.</w:t>
      </w:r>
    </w:p>
    <w:p w14:paraId="4C0A2575" w14:textId="77777777" w:rsidR="00BA0CDE" w:rsidRPr="00BA0CDE" w:rsidRDefault="00BA0CDE" w:rsidP="00BA0CDE">
      <w:pPr>
        <w:numPr>
          <w:ilvl w:val="0"/>
          <w:numId w:val="1"/>
        </w:numPr>
        <w:tabs>
          <w:tab w:val="left" w:pos="709"/>
          <w:tab w:val="left" w:pos="7576"/>
        </w:tabs>
        <w:spacing w:after="0" w:line="276" w:lineRule="auto"/>
        <w:ind w:left="714" w:hanging="714"/>
        <w:jc w:val="both"/>
        <w:rPr>
          <w:rFonts w:ascii="Calibri" w:eastAsia="Times New Roman" w:hAnsi="Calibri" w:cs="Times New Roman"/>
          <w:lang w:eastAsia="en-IE"/>
        </w:rPr>
      </w:pPr>
      <w:r w:rsidRPr="00BA0CDE">
        <w:rPr>
          <w:rFonts w:ascii="Calibri" w:eastAsia="Times New Roman" w:hAnsi="Calibri" w:cs="Times New Roman"/>
          <w:lang w:eastAsia="en-IE"/>
        </w:rPr>
        <w:t>We accept all the Selection and Award Criteria as set out in Part 3 of the RFT.</w:t>
      </w:r>
    </w:p>
    <w:p w14:paraId="3C4BDCA2" w14:textId="77777777" w:rsidR="00BA0CDE" w:rsidRPr="00BA0CDE" w:rsidRDefault="00BA0CDE" w:rsidP="00BA0CDE">
      <w:pPr>
        <w:numPr>
          <w:ilvl w:val="0"/>
          <w:numId w:val="1"/>
        </w:numPr>
        <w:tabs>
          <w:tab w:val="left" w:pos="709"/>
          <w:tab w:val="left" w:pos="7576"/>
        </w:tabs>
        <w:spacing w:after="0" w:line="276" w:lineRule="auto"/>
        <w:ind w:left="714" w:hanging="714"/>
        <w:jc w:val="both"/>
        <w:rPr>
          <w:rFonts w:ascii="Calibri" w:eastAsia="Times New Roman" w:hAnsi="Calibri" w:cs="Times New Roman"/>
          <w:lang w:eastAsia="en-IE"/>
        </w:rPr>
      </w:pPr>
      <w:r w:rsidRPr="00BA0CDE">
        <w:rPr>
          <w:rFonts w:ascii="Calibri" w:eastAsia="Times New Roman" w:hAnsi="Calibri" w:cs="Times New Roman"/>
          <w:lang w:eastAsia="en-IE"/>
        </w:rPr>
        <w:t>We agree to supply the Contracting Authority with the Goods in accordance with the RFT and our Tender.</w:t>
      </w:r>
    </w:p>
    <w:p w14:paraId="455C189B" w14:textId="77777777" w:rsidR="00BA0CDE" w:rsidRPr="00BA0CDE" w:rsidRDefault="00BA0CDE" w:rsidP="00BA0CDE">
      <w:pPr>
        <w:numPr>
          <w:ilvl w:val="0"/>
          <w:numId w:val="1"/>
        </w:numPr>
        <w:tabs>
          <w:tab w:val="left" w:pos="709"/>
          <w:tab w:val="left" w:pos="7576"/>
        </w:tabs>
        <w:spacing w:after="0" w:line="276" w:lineRule="auto"/>
        <w:ind w:left="714" w:hanging="714"/>
        <w:jc w:val="both"/>
        <w:rPr>
          <w:rFonts w:ascii="Calibri" w:eastAsia="Times New Roman" w:hAnsi="Calibri" w:cs="Times New Roman"/>
          <w:lang w:eastAsia="en-IE"/>
        </w:rPr>
      </w:pPr>
      <w:r w:rsidRPr="00BA0CDE">
        <w:rPr>
          <w:rFonts w:ascii="Calibri" w:eastAsia="Times New Roman" w:hAnsi="Calibri" w:cs="Times New Roman"/>
          <w:lang w:eastAsia="en-IE"/>
        </w:rPr>
        <w:t>We agree that, if awarded the Goods Contract, we shall, in the performance of such contract, comply with all applicable obligations in the field of environmental, social and labour law.</w:t>
      </w:r>
    </w:p>
    <w:p w14:paraId="7928BF68" w14:textId="77777777" w:rsidR="00BA0CDE" w:rsidRPr="00BA0CDE" w:rsidRDefault="00BA0CDE" w:rsidP="00BA0CDE">
      <w:pPr>
        <w:numPr>
          <w:ilvl w:val="0"/>
          <w:numId w:val="1"/>
        </w:numPr>
        <w:tabs>
          <w:tab w:val="left" w:pos="709"/>
          <w:tab w:val="left" w:pos="7576"/>
        </w:tabs>
        <w:spacing w:after="0" w:line="276" w:lineRule="auto"/>
        <w:ind w:left="714" w:hanging="714"/>
        <w:jc w:val="both"/>
        <w:rPr>
          <w:rFonts w:ascii="Calibri" w:eastAsia="Times New Roman" w:hAnsi="Calibri" w:cs="Times New Roman"/>
          <w:lang w:eastAsia="en-IE"/>
        </w:rPr>
      </w:pPr>
      <w:r w:rsidRPr="00BA0CDE">
        <w:rPr>
          <w:rFonts w:ascii="Calibri" w:eastAsia="Times New Roman" w:hAnsi="Calibri" w:cs="Times New Roman"/>
        </w:rPr>
        <w:t>We confirm that we have complied with all requirements as set out in Part 2 of the RFT.</w:t>
      </w:r>
    </w:p>
    <w:p w14:paraId="2B43F577" w14:textId="77777777" w:rsidR="00BA0CDE" w:rsidRPr="00BA0CDE" w:rsidRDefault="00BA0CDE" w:rsidP="00BA0CDE">
      <w:pPr>
        <w:numPr>
          <w:ilvl w:val="0"/>
          <w:numId w:val="1"/>
        </w:numPr>
        <w:tabs>
          <w:tab w:val="left" w:pos="709"/>
          <w:tab w:val="left" w:pos="7576"/>
        </w:tabs>
        <w:spacing w:after="0" w:line="276" w:lineRule="auto"/>
        <w:ind w:left="714" w:hanging="714"/>
        <w:jc w:val="both"/>
        <w:rPr>
          <w:rFonts w:ascii="Calibri" w:eastAsia="Times New Roman" w:hAnsi="Calibri" w:cs="Times New Roman"/>
          <w:lang w:eastAsia="en-IE"/>
        </w:rPr>
      </w:pPr>
      <w:r w:rsidRPr="00BA0CDE">
        <w:rPr>
          <w:rFonts w:ascii="Calibri" w:eastAsia="Times New Roman" w:hAnsi="Calibri" w:cs="Times New Roman"/>
          <w:lang w:eastAsia="en-IE"/>
        </w:rPr>
        <w:t>We confirm that all prices quoted in our Tender will remain valid for the period of time commencing from the Tender Deadline specified in paragraph 2.6 of the RFT.</w:t>
      </w:r>
    </w:p>
    <w:p w14:paraId="692C934B" w14:textId="77777777" w:rsidR="00BA0CDE" w:rsidRPr="00BA0CDE" w:rsidRDefault="00BA0CDE" w:rsidP="00BA0CDE">
      <w:pPr>
        <w:numPr>
          <w:ilvl w:val="0"/>
          <w:numId w:val="1"/>
        </w:numPr>
        <w:spacing w:after="0" w:line="276" w:lineRule="auto"/>
        <w:ind w:left="709" w:hanging="709"/>
        <w:jc w:val="both"/>
        <w:rPr>
          <w:rFonts w:ascii="Calibri" w:eastAsia="Times New Roman" w:hAnsi="Calibri" w:cs="Times New Roman"/>
          <w:lang w:eastAsia="en-IE"/>
        </w:rPr>
      </w:pPr>
      <w:r w:rsidRPr="00BA0CDE">
        <w:rPr>
          <w:rFonts w:ascii="Calibri" w:eastAsia="Times New Roman" w:hAnsi="Calibri" w:cs="Times New Roman"/>
          <w:lang w:eastAsia="en-IE"/>
        </w:rPr>
        <w:t>We shall, if awarded the Goods Contract under the RFT, have in place on the Effective Date of the Goods Contract all insurances (if any) as required by paragraph 2.15 of the RFT.</w:t>
      </w:r>
    </w:p>
    <w:p w14:paraId="6E1BA5DF" w14:textId="77777777" w:rsidR="00BA0CDE" w:rsidRPr="00BA0CDE" w:rsidRDefault="00BA0CDE" w:rsidP="00BA0CDE">
      <w:pPr>
        <w:numPr>
          <w:ilvl w:val="0"/>
          <w:numId w:val="1"/>
        </w:numPr>
        <w:tabs>
          <w:tab w:val="left" w:pos="709"/>
          <w:tab w:val="left" w:pos="7576"/>
        </w:tabs>
        <w:spacing w:after="0" w:line="276" w:lineRule="auto"/>
        <w:ind w:left="714" w:hanging="714"/>
        <w:jc w:val="both"/>
        <w:rPr>
          <w:rFonts w:ascii="Calibri" w:eastAsia="Times New Roman" w:hAnsi="Calibri" w:cs="Times New Roman"/>
          <w:lang w:eastAsia="en-IE"/>
        </w:rPr>
      </w:pPr>
      <w:r w:rsidRPr="00BA0CDE">
        <w:rPr>
          <w:rFonts w:ascii="Calibri" w:eastAsia="Times New Roman" w:hAnsi="Calibri" w:cs="Times New Roman"/>
          <w:lang w:eastAsia="en-IE"/>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35B73EFE" w14:textId="77777777" w:rsidR="00BA0CDE" w:rsidRPr="00BA0CDE" w:rsidRDefault="00BA0CDE" w:rsidP="00BA0CDE">
      <w:pPr>
        <w:numPr>
          <w:ilvl w:val="0"/>
          <w:numId w:val="1"/>
        </w:numPr>
        <w:tabs>
          <w:tab w:val="left" w:pos="709"/>
          <w:tab w:val="left" w:pos="7576"/>
        </w:tabs>
        <w:spacing w:after="120" w:line="276" w:lineRule="auto"/>
        <w:ind w:left="714" w:hanging="714"/>
        <w:jc w:val="both"/>
        <w:rPr>
          <w:rFonts w:ascii="Calibri" w:eastAsia="Times New Roman" w:hAnsi="Calibri" w:cs="Times New Roman"/>
          <w:lang w:eastAsia="en-IE"/>
        </w:rPr>
      </w:pPr>
      <w:bookmarkStart w:id="1" w:name="_Hlk137567350"/>
      <w:r w:rsidRPr="00BA0CDE">
        <w:rPr>
          <w:rFonts w:ascii="Calibri" w:eastAsia="Times New Roman" w:hAnsi="Calibri" w:cs="Times New Roman"/>
          <w:lang w:eastAsia="en-IE"/>
        </w:rPr>
        <w:t>We do not come within the category of prohibited economic operators identified in Regulation (EU) No 833/2014 of 31 July 2014 (as amended by EU Regulation 2022/576 or any subsequent amendments to same).</w:t>
      </w:r>
    </w:p>
    <w:p w14:paraId="51F86E2A" w14:textId="77777777" w:rsidR="00BA0CDE" w:rsidRPr="00BA0CDE" w:rsidRDefault="00BA0CDE" w:rsidP="00BA0CDE">
      <w:pPr>
        <w:numPr>
          <w:ilvl w:val="0"/>
          <w:numId w:val="1"/>
        </w:numPr>
        <w:tabs>
          <w:tab w:val="left" w:pos="709"/>
          <w:tab w:val="left" w:pos="7576"/>
        </w:tabs>
        <w:spacing w:after="120" w:line="276" w:lineRule="auto"/>
        <w:ind w:left="714" w:hanging="714"/>
        <w:jc w:val="both"/>
        <w:rPr>
          <w:rFonts w:ascii="Calibri" w:eastAsia="Times New Roman" w:hAnsi="Calibri" w:cs="Times New Roman"/>
          <w:lang w:eastAsia="en-IE"/>
        </w:rPr>
      </w:pPr>
      <w:bookmarkStart w:id="2" w:name="_Hlk137567370"/>
      <w:bookmarkEnd w:id="1"/>
      <w:r w:rsidRPr="00BA0CDE">
        <w:rPr>
          <w:rFonts w:ascii="Calibri" w:eastAsia="Times New Roman" w:hAnsi="Calibri" w:cs="Times New Roman"/>
          <w:lang w:eastAsia="en-IE"/>
        </w:rPr>
        <w:t>The origin of goods connected to our Tender, if any, are not subject to the prohibitions set out in Regulation (EU) No 833/2014 (as amended by EU Regulation 2022/576 or any subsequent amendments to same).</w:t>
      </w:r>
    </w:p>
    <w:p w14:paraId="42A71D92" w14:textId="77777777" w:rsidR="00BA0CDE" w:rsidRPr="00BA0CDE" w:rsidRDefault="00BA0CDE" w:rsidP="00BA0CDE">
      <w:pPr>
        <w:numPr>
          <w:ilvl w:val="0"/>
          <w:numId w:val="1"/>
        </w:numPr>
        <w:tabs>
          <w:tab w:val="left" w:pos="709"/>
          <w:tab w:val="left" w:pos="7576"/>
        </w:tabs>
        <w:spacing w:after="120" w:line="276" w:lineRule="auto"/>
        <w:ind w:left="714" w:hanging="714"/>
        <w:jc w:val="both"/>
        <w:rPr>
          <w:rFonts w:ascii="Calibri" w:eastAsia="Times New Roman" w:hAnsi="Calibri" w:cs="Times New Roman"/>
          <w:lang w:eastAsia="en-IE"/>
        </w:rPr>
      </w:pPr>
      <w:bookmarkStart w:id="3" w:name="_Hlk137567385"/>
      <w:bookmarkEnd w:id="2"/>
      <w:r w:rsidRPr="00BA0CDE">
        <w:rPr>
          <w:rFonts w:ascii="Calibri" w:eastAsia="Times New Roman" w:hAnsi="Calibri" w:cs="Times New Roman"/>
          <w:lang w:eastAsia="en-IE"/>
        </w:rPr>
        <w:t xml:space="preserve">The subcontractor(s) on whose capacity we rely as part of our Tender (where the value of that subcontract exceeds 10% of the value of the Services Contract) does not come within the </w:t>
      </w:r>
      <w:r w:rsidRPr="00BA0CDE">
        <w:rPr>
          <w:rFonts w:ascii="Calibri" w:eastAsia="Times New Roman" w:hAnsi="Calibri" w:cs="Times New Roman"/>
          <w:lang w:eastAsia="en-IE"/>
        </w:rPr>
        <w:lastRenderedPageBreak/>
        <w:t>category of prohibited economic operators identified in Regulation (EU) No 833/2014 of 31 July 2014 (as amended by EU Regulation 2022/576 or any subsequent amendments to same).</w:t>
      </w:r>
    </w:p>
    <w:bookmarkEnd w:id="3"/>
    <w:p w14:paraId="20263B7D" w14:textId="77777777" w:rsidR="00BA0CDE" w:rsidRPr="00BA0CDE" w:rsidRDefault="00BA0CDE" w:rsidP="00BA0CDE">
      <w:pPr>
        <w:tabs>
          <w:tab w:val="left" w:pos="709"/>
          <w:tab w:val="left" w:pos="7576"/>
        </w:tabs>
        <w:spacing w:after="0" w:line="240" w:lineRule="auto"/>
        <w:jc w:val="both"/>
        <w:rPr>
          <w:rFonts w:ascii="Calibri" w:eastAsia="Times New Roman" w:hAnsi="Calibri" w:cs="Times New Roman"/>
          <w:lang w:eastAsia="en-IE"/>
        </w:rPr>
      </w:pPr>
    </w:p>
    <w:p w14:paraId="75C4EEE4" w14:textId="77777777" w:rsidR="00BA0CDE" w:rsidRPr="00BA0CDE" w:rsidRDefault="00BA0CDE" w:rsidP="00BA0CDE">
      <w:pPr>
        <w:tabs>
          <w:tab w:val="left" w:pos="709"/>
          <w:tab w:val="left" w:pos="7576"/>
        </w:tabs>
        <w:spacing w:after="0" w:line="240" w:lineRule="auto"/>
        <w:jc w:val="both"/>
        <w:rPr>
          <w:rFonts w:ascii="Calibri" w:eastAsia="Times New Roman" w:hAnsi="Calibri" w:cs="Times New Roman"/>
          <w:lang w:eastAsia="en-IE"/>
        </w:rPr>
      </w:pPr>
    </w:p>
    <w:tbl>
      <w:tblPr>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1E0" w:firstRow="1" w:lastRow="1" w:firstColumn="1" w:lastColumn="1" w:noHBand="0" w:noVBand="0"/>
      </w:tblPr>
      <w:tblGrid>
        <w:gridCol w:w="4189"/>
        <w:gridCol w:w="4807"/>
      </w:tblGrid>
      <w:tr w:rsidR="00BA0CDE" w:rsidRPr="00BA0CDE" w14:paraId="27F4715C" w14:textId="77777777" w:rsidTr="007D5809">
        <w:trPr>
          <w:trHeight w:val="940"/>
        </w:trPr>
        <w:tc>
          <w:tcPr>
            <w:tcW w:w="478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F0DA1C8" w14:textId="77777777" w:rsidR="00BA0CDE" w:rsidRPr="00BA0CDE" w:rsidRDefault="00BA0CDE" w:rsidP="00BA0CDE">
            <w:pPr>
              <w:spacing w:after="0" w:line="256" w:lineRule="auto"/>
              <w:jc w:val="both"/>
              <w:rPr>
                <w:rFonts w:ascii="Calibri" w:eastAsia="Times New Roman" w:hAnsi="Calibri" w:cs="Times New Roman"/>
                <w:b/>
                <w:color w:val="000000"/>
                <w:sz w:val="20"/>
                <w:szCs w:val="20"/>
                <w:lang w:eastAsia="en-IE"/>
              </w:rPr>
            </w:pPr>
            <w:r w:rsidRPr="00BA0CDE">
              <w:rPr>
                <w:rFonts w:ascii="Calibri" w:eastAsia="Times New Roman" w:hAnsi="Calibri" w:cs="Times New Roman"/>
                <w:b/>
                <w:color w:val="000000"/>
                <w:lang w:eastAsia="en-IE"/>
              </w:rPr>
              <w:t>SIGNED</w:t>
            </w:r>
          </w:p>
          <w:p w14:paraId="6904405C" w14:textId="77777777" w:rsidR="00BA0CDE" w:rsidRPr="00BA0CDE" w:rsidRDefault="00BA0CDE" w:rsidP="00BA0CDE">
            <w:pPr>
              <w:spacing w:after="0" w:line="256" w:lineRule="auto"/>
              <w:jc w:val="both"/>
              <w:rPr>
                <w:rFonts w:ascii="Calibri" w:eastAsia="Times New Roman" w:hAnsi="Calibri" w:cs="Times New Roman"/>
                <w:b/>
                <w:color w:val="000000"/>
                <w:sz w:val="20"/>
                <w:szCs w:val="20"/>
                <w:lang w:eastAsia="en-IE"/>
              </w:rPr>
            </w:pPr>
          </w:p>
          <w:p w14:paraId="6325E6EE" w14:textId="77777777" w:rsidR="00BA0CDE" w:rsidRPr="00BA0CDE" w:rsidRDefault="00BA0CDE" w:rsidP="00BA0CDE">
            <w:pPr>
              <w:spacing w:after="0" w:line="256" w:lineRule="auto"/>
              <w:jc w:val="both"/>
              <w:rPr>
                <w:rFonts w:ascii="Calibri" w:eastAsia="Times New Roman" w:hAnsi="Calibri" w:cs="Times New Roman"/>
                <w:b/>
                <w:color w:val="000000"/>
                <w:sz w:val="20"/>
                <w:szCs w:val="20"/>
                <w:lang w:eastAsia="en-IE"/>
              </w:rPr>
            </w:pPr>
          </w:p>
          <w:p w14:paraId="40192CAD" w14:textId="77777777" w:rsidR="00BA0CDE" w:rsidRPr="00BA0CDE" w:rsidRDefault="00BA0CDE" w:rsidP="00BA0CDE">
            <w:pPr>
              <w:spacing w:after="0" w:line="256" w:lineRule="auto"/>
              <w:jc w:val="both"/>
              <w:rPr>
                <w:rFonts w:ascii="Calibri" w:eastAsia="Times New Roman" w:hAnsi="Calibri" w:cs="Times New Roman"/>
                <w:b/>
                <w:color w:val="000000"/>
                <w:sz w:val="20"/>
                <w:szCs w:val="20"/>
                <w:lang w:eastAsia="en-IE"/>
              </w:rPr>
            </w:pPr>
          </w:p>
          <w:p w14:paraId="20D3B820" w14:textId="77777777" w:rsidR="00BA0CDE" w:rsidRPr="00BA0CDE" w:rsidRDefault="00BA0CDE" w:rsidP="00BA0CDE">
            <w:pPr>
              <w:spacing w:after="0" w:line="256" w:lineRule="auto"/>
              <w:jc w:val="both"/>
              <w:rPr>
                <w:rFonts w:ascii="Calibri" w:eastAsia="Times New Roman" w:hAnsi="Calibri" w:cs="Times New Roman"/>
                <w:b/>
                <w:color w:val="000000"/>
                <w:lang w:eastAsia="en-IE"/>
              </w:rPr>
            </w:pPr>
            <w:r w:rsidRPr="00BA0CDE">
              <w:rPr>
                <w:rFonts w:ascii="Calibri" w:eastAsia="Times New Roman" w:hAnsi="Calibri" w:cs="Times New Roman"/>
                <w:b/>
                <w:color w:val="000000"/>
                <w:lang w:eastAsia="en-IE"/>
              </w:rPr>
              <w:t>(Authorised Signatory)</w:t>
            </w:r>
          </w:p>
          <w:p w14:paraId="754B5DD7" w14:textId="77777777" w:rsidR="00BA0CDE" w:rsidRPr="00BA0CDE" w:rsidRDefault="00BA0CDE" w:rsidP="00BA0CDE">
            <w:pPr>
              <w:spacing w:after="0" w:line="256" w:lineRule="auto"/>
              <w:jc w:val="both"/>
              <w:rPr>
                <w:rFonts w:ascii="Calibri" w:eastAsia="Times New Roman" w:hAnsi="Calibri" w:cs="Times New Roman"/>
                <w:b/>
                <w:color w:val="000000"/>
                <w:sz w:val="20"/>
                <w:szCs w:val="20"/>
                <w:lang w:eastAsia="en-IE"/>
              </w:rPr>
            </w:pPr>
          </w:p>
        </w:tc>
        <w:tc>
          <w:tcPr>
            <w:tcW w:w="558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675C067A" w14:textId="77777777" w:rsidR="00BA0CDE" w:rsidRPr="00BA0CDE" w:rsidRDefault="00BA0CDE" w:rsidP="00BA0CDE">
            <w:pPr>
              <w:spacing w:after="0" w:line="256" w:lineRule="auto"/>
              <w:jc w:val="both"/>
              <w:rPr>
                <w:rFonts w:ascii="Calibri" w:eastAsia="Times New Roman" w:hAnsi="Calibri" w:cs="Times New Roman"/>
                <w:b/>
                <w:color w:val="000000"/>
                <w:sz w:val="20"/>
                <w:szCs w:val="20"/>
                <w:lang w:eastAsia="en-IE"/>
              </w:rPr>
            </w:pPr>
            <w:r w:rsidRPr="00BA0CDE">
              <w:rPr>
                <w:rFonts w:ascii="Calibri" w:eastAsia="Times New Roman" w:hAnsi="Calibri" w:cs="Times New Roman"/>
                <w:b/>
                <w:color w:val="000000"/>
                <w:lang w:eastAsia="en-IE"/>
              </w:rPr>
              <w:t>Company</w:t>
            </w:r>
          </w:p>
          <w:p w14:paraId="50715C72" w14:textId="77777777" w:rsidR="00BA0CDE" w:rsidRPr="00BA0CDE" w:rsidRDefault="00BA0CDE" w:rsidP="00BA0CDE">
            <w:pPr>
              <w:spacing w:after="0" w:line="256" w:lineRule="auto"/>
              <w:jc w:val="both"/>
              <w:rPr>
                <w:rFonts w:ascii="Calibri" w:eastAsia="Times New Roman" w:hAnsi="Calibri" w:cs="Times New Roman"/>
                <w:b/>
                <w:color w:val="000000"/>
                <w:sz w:val="20"/>
                <w:szCs w:val="20"/>
                <w:lang w:eastAsia="en-IE"/>
              </w:rPr>
            </w:pPr>
          </w:p>
        </w:tc>
      </w:tr>
      <w:tr w:rsidR="00BA0CDE" w:rsidRPr="00BA0CDE" w14:paraId="26832F29" w14:textId="77777777" w:rsidTr="007D5809">
        <w:trPr>
          <w:cantSplit/>
          <w:trHeight w:val="940"/>
        </w:trPr>
        <w:tc>
          <w:tcPr>
            <w:tcW w:w="478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67AD9822" w14:textId="77777777" w:rsidR="00BA0CDE" w:rsidRPr="00BA0CDE" w:rsidRDefault="00BA0CDE" w:rsidP="00BA0CDE">
            <w:pPr>
              <w:spacing w:after="0" w:line="256" w:lineRule="auto"/>
              <w:jc w:val="both"/>
              <w:rPr>
                <w:rFonts w:ascii="Calibri" w:eastAsia="Times New Roman" w:hAnsi="Calibri" w:cs="Times New Roman"/>
                <w:b/>
                <w:color w:val="000000"/>
                <w:lang w:eastAsia="en-IE"/>
              </w:rPr>
            </w:pPr>
            <w:r w:rsidRPr="00BA0CDE">
              <w:rPr>
                <w:rFonts w:ascii="Calibri" w:eastAsia="Times New Roman" w:hAnsi="Calibri" w:cs="Times New Roman"/>
                <w:b/>
                <w:color w:val="000000"/>
                <w:lang w:eastAsia="en-IE"/>
              </w:rPr>
              <w:t>Print name</w:t>
            </w:r>
          </w:p>
          <w:p w14:paraId="09B235A9" w14:textId="77777777" w:rsidR="00BA0CDE" w:rsidRPr="00BA0CDE" w:rsidRDefault="00BA0CDE" w:rsidP="00BA0CDE">
            <w:pPr>
              <w:spacing w:after="0" w:line="256" w:lineRule="auto"/>
              <w:jc w:val="both"/>
              <w:rPr>
                <w:rFonts w:ascii="Calibri" w:eastAsia="Times New Roman" w:hAnsi="Calibri" w:cs="Times New Roman"/>
                <w:b/>
                <w:color w:val="000000"/>
                <w:lang w:eastAsia="en-IE"/>
              </w:rPr>
            </w:pPr>
          </w:p>
          <w:p w14:paraId="14C137B0" w14:textId="77777777" w:rsidR="00BA0CDE" w:rsidRPr="00BA0CDE" w:rsidRDefault="00BA0CDE" w:rsidP="00BA0CDE">
            <w:pPr>
              <w:spacing w:after="0" w:line="256" w:lineRule="auto"/>
              <w:jc w:val="both"/>
              <w:rPr>
                <w:rFonts w:ascii="Calibri" w:eastAsia="Times New Roman" w:hAnsi="Calibri" w:cs="Times New Roman"/>
                <w:b/>
                <w:color w:val="000000"/>
                <w:lang w:eastAsia="en-IE"/>
              </w:rPr>
            </w:pPr>
          </w:p>
          <w:p w14:paraId="5382239E" w14:textId="77777777" w:rsidR="00BA0CDE" w:rsidRPr="00BA0CDE" w:rsidRDefault="00BA0CDE" w:rsidP="00BA0CDE">
            <w:pPr>
              <w:spacing w:after="0" w:line="256" w:lineRule="auto"/>
              <w:jc w:val="both"/>
              <w:rPr>
                <w:rFonts w:ascii="Calibri" w:eastAsia="Times New Roman" w:hAnsi="Calibri" w:cs="Times New Roman"/>
                <w:b/>
                <w:color w:val="000000"/>
                <w:sz w:val="20"/>
                <w:szCs w:val="20"/>
                <w:lang w:eastAsia="en-IE"/>
              </w:rPr>
            </w:pPr>
            <w:r w:rsidRPr="00BA0CDE">
              <w:rPr>
                <w:rFonts w:ascii="Calibri" w:eastAsia="Times New Roman" w:hAnsi="Calibri" w:cs="Times New Roman"/>
                <w:b/>
                <w:color w:val="000000"/>
                <w:lang w:eastAsia="en-IE"/>
              </w:rPr>
              <w:t>Date</w:t>
            </w:r>
          </w:p>
        </w:tc>
        <w:tc>
          <w:tcPr>
            <w:tcW w:w="558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429D4595" w14:textId="77777777" w:rsidR="00BA0CDE" w:rsidRPr="00BA0CDE" w:rsidRDefault="00BA0CDE" w:rsidP="00BA0CDE">
            <w:pPr>
              <w:spacing w:after="0" w:line="256" w:lineRule="auto"/>
              <w:jc w:val="both"/>
              <w:rPr>
                <w:rFonts w:ascii="Calibri" w:eastAsia="Times New Roman" w:hAnsi="Calibri" w:cs="Times New Roman"/>
                <w:b/>
                <w:color w:val="000000"/>
                <w:lang w:eastAsia="en-IE"/>
              </w:rPr>
            </w:pPr>
            <w:r w:rsidRPr="00BA0CDE">
              <w:rPr>
                <w:rFonts w:ascii="Calibri" w:eastAsia="Times New Roman" w:hAnsi="Calibri" w:cs="Times New Roman"/>
                <w:b/>
                <w:color w:val="000000"/>
                <w:lang w:eastAsia="en-IE"/>
              </w:rPr>
              <w:t>Address</w:t>
            </w:r>
          </w:p>
        </w:tc>
      </w:tr>
    </w:tbl>
    <w:p w14:paraId="11B4FD0E" w14:textId="77777777" w:rsidR="00BA0CDE" w:rsidRPr="00BA0CDE" w:rsidRDefault="00BA0CDE" w:rsidP="00BA0CDE">
      <w:pPr>
        <w:tabs>
          <w:tab w:val="left" w:pos="709"/>
          <w:tab w:val="left" w:pos="7576"/>
        </w:tabs>
        <w:spacing w:after="0" w:line="240" w:lineRule="auto"/>
        <w:jc w:val="both"/>
        <w:rPr>
          <w:rFonts w:ascii="Calibri" w:eastAsia="Times New Roman" w:hAnsi="Calibri" w:cs="Times New Roman"/>
          <w:lang w:eastAsia="en-IE"/>
        </w:rPr>
      </w:pPr>
    </w:p>
    <w:p w14:paraId="675CCEA9" w14:textId="77777777" w:rsidR="00BA0CDE" w:rsidRPr="00BA0CDE" w:rsidRDefault="00BA0CDE" w:rsidP="00BA0CDE">
      <w:pPr>
        <w:tabs>
          <w:tab w:val="left" w:pos="709"/>
          <w:tab w:val="left" w:pos="7576"/>
        </w:tabs>
        <w:spacing w:after="0" w:line="240" w:lineRule="auto"/>
        <w:jc w:val="both"/>
        <w:rPr>
          <w:rFonts w:ascii="Calibri" w:eastAsia="Times New Roman" w:hAnsi="Calibri" w:cs="Times New Roman"/>
          <w:lang w:eastAsia="en-IE"/>
        </w:rPr>
      </w:pPr>
    </w:p>
    <w:p w14:paraId="6E711BA8" w14:textId="77777777" w:rsidR="00BA0CDE" w:rsidRPr="00BA0CDE" w:rsidRDefault="00BA0CDE" w:rsidP="00BA0CDE">
      <w:pPr>
        <w:spacing w:after="0" w:line="240" w:lineRule="auto"/>
        <w:rPr>
          <w:rFonts w:ascii="New York" w:eastAsia="Times New Roman" w:hAnsi="New York" w:cs="Times New Roman"/>
          <w:b/>
          <w:sz w:val="20"/>
          <w:szCs w:val="20"/>
          <w:lang w:val="en-GB" w:eastAsia="en-IE"/>
        </w:rPr>
      </w:pPr>
    </w:p>
    <w:p w14:paraId="5ED67FFA" w14:textId="0F4DB40C" w:rsidR="00D36A07" w:rsidRPr="00BA0CDE" w:rsidRDefault="00D36A07" w:rsidP="00BA0CDE">
      <w:pPr>
        <w:tabs>
          <w:tab w:val="left" w:pos="432"/>
        </w:tabs>
        <w:spacing w:before="240" w:after="0" w:line="240" w:lineRule="auto"/>
        <w:outlineLvl w:val="0"/>
        <w:rPr>
          <w:rFonts w:ascii="Calibri" w:eastAsia="Times New Roman" w:hAnsi="Calibri" w:cs="Times New Roman"/>
          <w:sz w:val="28"/>
          <w:szCs w:val="28"/>
          <w:u w:val="single"/>
          <w:lang w:val="en-GB" w:eastAsia="en-IE"/>
        </w:rPr>
      </w:pPr>
    </w:p>
    <w:sectPr w:rsidR="00D36A07" w:rsidRPr="00BA0C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ew York">
    <w:altName w:val="Times New Roman"/>
    <w:panose1 w:val="02040503060506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5339E"/>
    <w:multiLevelType w:val="hybridMultilevel"/>
    <w:tmpl w:val="8E58656E"/>
    <w:lvl w:ilvl="0" w:tplc="B09CBE0C">
      <w:start w:val="1"/>
      <w:numFmt w:val="decimal"/>
      <w:lvlText w:val="%1."/>
      <w:lvlJc w:val="left"/>
      <w:pPr>
        <w:ind w:left="928" w:hanging="360"/>
      </w:pPr>
      <w:rPr>
        <w:rFonts w:ascii="Calibri" w:hAnsi="Calibri" w:cs="Calibri"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287132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A07"/>
    <w:rsid w:val="00774F93"/>
    <w:rsid w:val="00A41946"/>
    <w:rsid w:val="00B76F96"/>
    <w:rsid w:val="00BA0CDE"/>
    <w:rsid w:val="00D36A07"/>
    <w:rsid w:val="583205F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A4C14"/>
  <w15:chartTrackingRefBased/>
  <w15:docId w15:val="{58DA1814-C3AA-4378-86A4-F2C03CC22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a160996-371f-417d-9da9-d52dd6f7f830">
      <Value>322</Value>
      <Value>365</Value>
      <Value>4</Value>
      <Value>3</Value>
      <Value>2</Value>
      <Value>1</Value>
    </TaxCatchAll>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27d8e09f-5f23-40c3-a877-82370ea40d6c</TermId>
        </TermInfo>
      </Terms>
    </nb82aa7489a64919aab5fd247ffa0d1e>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Fourier Transform Infrared Spectroscopy Machines</TermName>
          <TermId xmlns="http://schemas.microsoft.com/office/infopath/2007/PartnerControls">1441bf2c-296c-43fe-8bb3-faa02a88708c</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documentManagement>
</p:properties>
</file>

<file path=customXml/item2.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5D3BB6-0046-4757-B759-27A316D83B48}">
  <ds:schemaRefs>
    <ds:schemaRef ds:uri="http://purl.org/dc/elements/1.1/"/>
    <ds:schemaRef ds:uri="http://schemas.microsoft.com/office/2006/metadata/properties"/>
    <ds:schemaRef ds:uri="http://purl.org/dc/term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EB75EAB7-5CC7-4308-B355-06D4C834D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36F421-4609-484B-9735-EEC50F4FC5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488</Words>
  <Characters>2785</Characters>
  <Application>Microsoft Office Word</Application>
  <DocSecurity>0</DocSecurity>
  <Lines>23</Lines>
  <Paragraphs>6</Paragraphs>
  <ScaleCrop>false</ScaleCrop>
  <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McCann, Róisín</dc:creator>
  <cp:keywords/>
  <dc:description/>
  <cp:lastModifiedBy>MacCuirc, Micheál</cp:lastModifiedBy>
  <cp:revision>4</cp:revision>
  <dcterms:created xsi:type="dcterms:W3CDTF">2022-09-14T09:00:00Z</dcterms:created>
  <dcterms:modified xsi:type="dcterms:W3CDTF">2026-10-09T07:59:00Z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0x010100852E11B2A94E4937B655CB4FCD918453006DFD5C59A7CB45AAB5046F3899BB7DEC0025D8F0572B4CAD4083D9A85CB32914B8</vt:lpwstr>
  </property>
  <property fmtid="{D5CDD505-2E9C-101B-9397-08002B2CF9AE}" pid="3" name="nascSubCategory">
    <vt:lpwstr>365;#Fourier Transform Infrared Spectroscopy Machines|1441bf2c-296c-43fe-8bb3-faa02a88708c</vt:lpwstr>
  </property>
  <property fmtid="{D5CDD505-2E9C-101B-9397-08002B2CF9AE}" pid="4" name="nascUnit">
    <vt:lpwstr>2;#Central Procurement Unit|112ea752-91eb-40f1-b326-21a80404d7ff</vt:lpwstr>
  </property>
  <property fmtid="{D5CDD505-2E9C-101B-9397-08002B2CF9AE}" pid="5" name="nascBranch">
    <vt:lpwstr>3;#Logistics|b90081b5-f61b-4d61-840b-59d2d33dfe7d</vt:lpwstr>
  </property>
  <property fmtid="{D5CDD505-2E9C-101B-9397-08002B2CF9AE}" pid="6" name="nascDivision">
    <vt:lpwstr>4;#ICT＆L|53106c94-f0fb-4197-91e6-d8acfc33d5a8</vt:lpwstr>
  </property>
  <property fmtid="{D5CDD505-2E9C-101B-9397-08002B2CF9AE}" pid="7" name="nascSiteType">
    <vt:lpwstr>1;#Team Site|7ab883f5-c63f-45c5-b7fe-996a6f230b0b</vt:lpwstr>
  </property>
  <property fmtid="{D5CDD505-2E9C-101B-9397-08002B2CF9AE}" pid="8" name="nascCategory">
    <vt:lpwstr>322;#2026|27d8e09f-5f23-40c3-a877-82370ea40d6c</vt:lpwstr>
  </property>
</Properties>
</file>