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07A4" w14:textId="2932FD05" w:rsidR="009B17A9" w:rsidRDefault="0058795F">
      <w:pPr>
        <w:spacing w:after="0" w:line="240" w:lineRule="auto"/>
        <w:jc w:val="center"/>
        <w:rPr>
          <w:rFonts w:ascii="Arial" w:hAnsi="Arial" w:cs="Arial"/>
          <w:b/>
          <w:sz w:val="48"/>
          <w:szCs w:val="48"/>
          <w:lang w:val="en-US"/>
        </w:rPr>
      </w:pPr>
      <w:r>
        <w:rPr>
          <w:rFonts w:cs="Arial"/>
          <w:noProof/>
          <w:szCs w:val="20"/>
          <w:lang w:eastAsia="en-IE"/>
        </w:rPr>
        <w:drawing>
          <wp:inline distT="0" distB="0" distL="0" distR="0" wp14:anchorId="24215F71" wp14:editId="2F57357D">
            <wp:extent cx="4267200" cy="1066800"/>
            <wp:effectExtent l="0" t="0" r="0" b="0"/>
            <wp:docPr id="242321715" name="Picture 1" descr="Ireland's Statutory, Independent Electoral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reland's Statutory, Independent Electoral Commiss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0" cy="1066800"/>
                    </a:xfrm>
                    <a:prstGeom prst="rect">
                      <a:avLst/>
                    </a:prstGeom>
                    <a:noFill/>
                    <a:ln>
                      <a:noFill/>
                    </a:ln>
                  </pic:spPr>
                </pic:pic>
              </a:graphicData>
            </a:graphic>
          </wp:inline>
        </w:drawing>
      </w:r>
      <w:r w:rsidR="006C5D5A">
        <w:rPr>
          <w:rFonts w:ascii="Arial" w:hAnsi="Arial" w:cs="Arial"/>
          <w:b/>
          <w:sz w:val="48"/>
          <w:szCs w:val="48"/>
          <w:lang w:val="en-US"/>
        </w:rPr>
        <w:br/>
      </w:r>
    </w:p>
    <w:p w14:paraId="470BAD58" w14:textId="61344F6B" w:rsidR="00C334C8" w:rsidRDefault="005B732F" w:rsidP="00C334C8">
      <w:pPr>
        <w:spacing w:after="0" w:line="240" w:lineRule="auto"/>
        <w:jc w:val="center"/>
        <w:rPr>
          <w:rFonts w:ascii="Arial" w:hAnsi="Arial" w:cs="Arial"/>
          <w:b/>
          <w:color w:val="999999"/>
          <w:sz w:val="40"/>
          <w:szCs w:val="40"/>
          <w:lang w:val="en-US"/>
        </w:rPr>
      </w:pPr>
      <w:r w:rsidRPr="005B732F">
        <w:rPr>
          <w:rFonts w:ascii="Arial" w:hAnsi="Arial" w:cs="Arial"/>
          <w:b/>
          <w:color w:val="808080"/>
          <w:sz w:val="32"/>
          <w:szCs w:val="32"/>
          <w:lang w:val="en-US"/>
        </w:rPr>
        <w:t xml:space="preserve">Request for Tenders for the Provision of </w:t>
      </w:r>
      <w:r w:rsidR="009E0987" w:rsidRPr="009E0987">
        <w:rPr>
          <w:rFonts w:ascii="Arial" w:hAnsi="Arial" w:cs="Arial"/>
          <w:b/>
          <w:color w:val="808080"/>
          <w:sz w:val="32"/>
          <w:szCs w:val="32"/>
          <w:lang w:val="en-US"/>
        </w:rPr>
        <w:t>Democracy education for the Adult and Community Education sector</w:t>
      </w:r>
    </w:p>
    <w:p w14:paraId="102ECEAD" w14:textId="7F9E6FF4" w:rsidR="006C10C9" w:rsidRDefault="006C10C9">
      <w:pPr>
        <w:spacing w:after="0" w:line="240" w:lineRule="auto"/>
        <w:rPr>
          <w:rFonts w:ascii="Arial" w:hAnsi="Arial" w:cs="Arial"/>
          <w:b/>
          <w:color w:val="999999"/>
          <w:sz w:val="40"/>
          <w:szCs w:val="40"/>
          <w:lang w:val="en-US"/>
        </w:rPr>
      </w:pPr>
    </w:p>
    <w:tbl>
      <w:tblPr>
        <w:tblStyle w:val="TableGrid2"/>
        <w:tblW w:w="8775" w:type="dxa"/>
        <w:tblLook w:val="04A0" w:firstRow="1" w:lastRow="0" w:firstColumn="1" w:lastColumn="0" w:noHBand="0" w:noVBand="1"/>
      </w:tblPr>
      <w:tblGrid>
        <w:gridCol w:w="8775"/>
      </w:tblGrid>
      <w:tr w:rsidR="009B17A9" w14:paraId="664C592D" w14:textId="77777777">
        <w:tc>
          <w:tcPr>
            <w:tcW w:w="8775" w:type="dxa"/>
            <w:tcBorders>
              <w:top w:val="nil"/>
              <w:left w:val="nil"/>
              <w:bottom w:val="nil"/>
              <w:right w:val="nil"/>
            </w:tcBorders>
          </w:tcPr>
          <w:p w14:paraId="2448B1B1" w14:textId="7529F436" w:rsidR="009B17A9" w:rsidRDefault="006C5D5A">
            <w:pPr>
              <w:spacing w:after="0" w:line="240" w:lineRule="auto"/>
              <w:jc w:val="center"/>
              <w:rPr>
                <w:rFonts w:ascii="Arial" w:hAnsi="Arial" w:cs="Arial"/>
                <w:b/>
                <w:bCs/>
                <w:iCs/>
                <w:color w:val="1F4E79"/>
                <w:sz w:val="32"/>
                <w:szCs w:val="32"/>
                <w:lang w:val="en-GB"/>
              </w:rPr>
            </w:pPr>
            <w:r>
              <w:rPr>
                <w:rFonts w:ascii="Arial" w:hAnsi="Arial" w:cs="Arial"/>
                <w:b/>
                <w:bCs/>
                <w:iCs/>
                <w:color w:val="1F4E79"/>
                <w:sz w:val="32"/>
                <w:szCs w:val="32"/>
                <w:lang w:val="en-GB"/>
              </w:rPr>
              <w:t xml:space="preserve"> </w:t>
            </w:r>
          </w:p>
          <w:p w14:paraId="04CDCD5F" w14:textId="77777777" w:rsidR="009B17A9" w:rsidRDefault="009B17A9" w:rsidP="006C10C9">
            <w:pPr>
              <w:spacing w:after="0" w:line="240" w:lineRule="auto"/>
              <w:rPr>
                <w:rFonts w:ascii="Arial" w:hAnsi="Arial" w:cs="Arial"/>
                <w:b/>
                <w:color w:val="999999"/>
                <w:sz w:val="40"/>
                <w:szCs w:val="40"/>
                <w:lang w:val="en-US"/>
              </w:rPr>
            </w:pPr>
          </w:p>
        </w:tc>
      </w:tr>
    </w:tbl>
    <w:tbl>
      <w:tblPr>
        <w:tblW w:w="9356" w:type="dxa"/>
        <w:shd w:val="clear" w:color="auto" w:fill="DEEAF6"/>
        <w:tblLook w:val="04A0" w:firstRow="1" w:lastRow="0" w:firstColumn="1" w:lastColumn="0" w:noHBand="0" w:noVBand="1"/>
      </w:tblPr>
      <w:tblGrid>
        <w:gridCol w:w="9356"/>
      </w:tblGrid>
      <w:tr w:rsidR="009B17A9" w14:paraId="3451D5C2" w14:textId="77777777" w:rsidTr="005B732F">
        <w:tc>
          <w:tcPr>
            <w:tcW w:w="9356" w:type="dxa"/>
            <w:shd w:val="clear" w:color="auto" w:fill="1F4E79" w:themeFill="accent1" w:themeFillShade="80"/>
          </w:tcPr>
          <w:p w14:paraId="730F7D96" w14:textId="77777777" w:rsidR="009B17A9" w:rsidRDefault="006C5D5A">
            <w:pPr>
              <w:spacing w:after="0" w:line="240" w:lineRule="auto"/>
              <w:rPr>
                <w:rFonts w:ascii="Calibri" w:hAnsi="Calibri" w:cs="Arial"/>
                <w:b/>
                <w:bCs/>
                <w:iCs/>
                <w:color w:val="FFFFFF"/>
                <w:sz w:val="32"/>
                <w:szCs w:val="32"/>
                <w:lang w:val="en-US"/>
              </w:rPr>
            </w:pPr>
            <w:r>
              <w:rPr>
                <w:rFonts w:cs="Arial"/>
                <w:b/>
                <w:bCs/>
                <w:iCs/>
                <w:color w:val="FFFFFF"/>
                <w:sz w:val="32"/>
                <w:szCs w:val="32"/>
                <w:lang w:val="en-US"/>
              </w:rPr>
              <w:t>Tenderers Name</w:t>
            </w:r>
          </w:p>
        </w:tc>
      </w:tr>
      <w:tr w:rsidR="009B17A9" w14:paraId="1BE2ADD7" w14:textId="77777777" w:rsidTr="005B732F">
        <w:trPr>
          <w:trHeight w:val="495"/>
        </w:trPr>
        <w:tc>
          <w:tcPr>
            <w:tcW w:w="9356" w:type="dxa"/>
            <w:shd w:val="clear" w:color="auto" w:fill="DEEAF6" w:themeFill="accent1" w:themeFillTint="33"/>
            <w:vAlign w:val="center"/>
          </w:tcPr>
          <w:p w14:paraId="42824D77" w14:textId="77777777" w:rsidR="009B17A9"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 xml:space="preserve">Name:    </w:t>
            </w:r>
            <w:r>
              <w:rPr>
                <w:rFonts w:eastAsia="Calibri"/>
                <w:sz w:val="24"/>
                <w:szCs w:val="24"/>
                <w:lang w:val="en-US"/>
              </w:rPr>
              <w:t xml:space="preserve"> </w:t>
            </w:r>
          </w:p>
        </w:tc>
      </w:tr>
    </w:tbl>
    <w:p w14:paraId="6233E240" w14:textId="77777777" w:rsidR="009B17A9" w:rsidRDefault="009B17A9">
      <w:pPr>
        <w:spacing w:after="0" w:line="240" w:lineRule="auto"/>
        <w:rPr>
          <w:rFonts w:ascii="Calibri" w:hAnsi="Calibri"/>
          <w:b/>
          <w:color w:val="1F4E79"/>
          <w:sz w:val="24"/>
          <w:szCs w:val="24"/>
          <w:lang w:val="en-US"/>
        </w:rPr>
      </w:pPr>
    </w:p>
    <w:p w14:paraId="7B7BA696" w14:textId="77777777" w:rsidR="009B17A9" w:rsidRDefault="009B17A9"/>
    <w:tbl>
      <w:tblPr>
        <w:tblW w:w="9356" w:type="dxa"/>
        <w:shd w:val="clear" w:color="auto" w:fill="DEEAF6"/>
        <w:tblLook w:val="04A0" w:firstRow="1" w:lastRow="0" w:firstColumn="1" w:lastColumn="0" w:noHBand="0" w:noVBand="1"/>
      </w:tblPr>
      <w:tblGrid>
        <w:gridCol w:w="9356"/>
      </w:tblGrid>
      <w:tr w:rsidR="009B17A9" w14:paraId="4F9F8AE1" w14:textId="77777777" w:rsidTr="005B732F">
        <w:tc>
          <w:tcPr>
            <w:tcW w:w="9356" w:type="dxa"/>
            <w:shd w:val="clear" w:color="auto" w:fill="1F4E79" w:themeFill="accent1" w:themeFillShade="80"/>
          </w:tcPr>
          <w:p w14:paraId="51B2B390" w14:textId="77777777" w:rsidR="009B17A9" w:rsidRDefault="006C5D5A">
            <w:pPr>
              <w:spacing w:after="0" w:line="240" w:lineRule="auto"/>
              <w:jc w:val="center"/>
              <w:rPr>
                <w:rFonts w:ascii="Calibri" w:hAnsi="Calibri" w:cs="Arial"/>
                <w:b/>
                <w:bCs/>
                <w:iCs/>
                <w:color w:val="FFFFFF"/>
                <w:sz w:val="32"/>
                <w:szCs w:val="32"/>
                <w:lang w:val="en-US"/>
              </w:rPr>
            </w:pPr>
            <w:r>
              <w:rPr>
                <w:rFonts w:cs="Arial"/>
                <w:b/>
                <w:bCs/>
                <w:iCs/>
                <w:color w:val="FFFFFF"/>
                <w:sz w:val="32"/>
                <w:szCs w:val="32"/>
                <w:lang w:val="en-US"/>
              </w:rPr>
              <w:t>Key Dates</w:t>
            </w:r>
          </w:p>
        </w:tc>
      </w:tr>
      <w:tr w:rsidR="009B17A9" w14:paraId="1768D82B" w14:textId="77777777" w:rsidTr="005B732F">
        <w:tc>
          <w:tcPr>
            <w:tcW w:w="9356" w:type="dxa"/>
            <w:shd w:val="clear" w:color="auto" w:fill="DEEAF6" w:themeFill="accent1" w:themeFillTint="33"/>
            <w:vAlign w:val="center"/>
          </w:tcPr>
          <w:p w14:paraId="369FC556" w14:textId="1B11132A" w:rsidR="009B17A9" w:rsidRPr="00664E76" w:rsidRDefault="006C5D5A">
            <w:pPr>
              <w:spacing w:after="0" w:line="240" w:lineRule="auto"/>
              <w:rPr>
                <w:rFonts w:ascii="Calibri" w:hAnsi="Calibri" w:cs="Arial"/>
                <w:b/>
                <w:bCs/>
                <w:iCs/>
                <w:color w:val="1F4E79"/>
                <w:sz w:val="32"/>
                <w:szCs w:val="32"/>
                <w:lang w:val="en-US"/>
              </w:rPr>
            </w:pPr>
            <w:r>
              <w:rPr>
                <w:rFonts w:cs="Arial"/>
                <w:b/>
                <w:bCs/>
                <w:iCs/>
                <w:color w:val="1F4E79"/>
                <w:sz w:val="32"/>
                <w:szCs w:val="32"/>
                <w:lang w:val="en-US"/>
              </w:rPr>
              <w:t>Clarification Deadline</w:t>
            </w:r>
            <w:r w:rsidRPr="00664E76">
              <w:rPr>
                <w:rFonts w:cs="Arial"/>
                <w:b/>
                <w:bCs/>
                <w:iCs/>
                <w:color w:val="1F4E79"/>
                <w:sz w:val="32"/>
                <w:szCs w:val="32"/>
                <w:lang w:val="en-US"/>
              </w:rPr>
              <w:t xml:space="preserve">:                 </w:t>
            </w:r>
            <w:r w:rsidR="007B2C00" w:rsidRPr="00664E76">
              <w:rPr>
                <w:rFonts w:cs="Arial"/>
                <w:b/>
                <w:bCs/>
                <w:iCs/>
                <w:color w:val="1F4E79"/>
                <w:sz w:val="32"/>
                <w:szCs w:val="32"/>
                <w:lang w:val="en-US"/>
              </w:rPr>
              <w:t>1</w:t>
            </w:r>
            <w:r w:rsidR="00D702DB" w:rsidRPr="00664E76">
              <w:rPr>
                <w:rFonts w:cs="Arial"/>
                <w:b/>
                <w:bCs/>
                <w:iCs/>
                <w:color w:val="1F4E79"/>
                <w:sz w:val="32"/>
                <w:szCs w:val="32"/>
                <w:lang w:val="en-US"/>
              </w:rPr>
              <w:t>5</w:t>
            </w:r>
            <w:r w:rsidR="007B2C00" w:rsidRPr="00664E76">
              <w:rPr>
                <w:rFonts w:cs="Arial"/>
                <w:b/>
                <w:bCs/>
                <w:iCs/>
                <w:color w:val="1F4E79"/>
                <w:sz w:val="32"/>
                <w:szCs w:val="32"/>
                <w:lang w:val="en-US"/>
              </w:rPr>
              <w:t xml:space="preserve">:00 </w:t>
            </w:r>
            <w:r w:rsidR="0051499C" w:rsidRPr="00664E76">
              <w:rPr>
                <w:rFonts w:cs="Arial"/>
                <w:b/>
                <w:bCs/>
                <w:iCs/>
                <w:color w:val="1F4E79"/>
                <w:sz w:val="32"/>
                <w:szCs w:val="32"/>
                <w:lang w:val="en-US"/>
              </w:rPr>
              <w:t>hrs.</w:t>
            </w:r>
            <w:r w:rsidR="007B2C00" w:rsidRPr="00664E76">
              <w:rPr>
                <w:rFonts w:cs="Arial"/>
                <w:b/>
                <w:bCs/>
                <w:iCs/>
                <w:color w:val="1F4E79"/>
                <w:sz w:val="32"/>
                <w:szCs w:val="32"/>
                <w:lang w:val="en-US"/>
              </w:rPr>
              <w:t xml:space="preserve"> on</w:t>
            </w:r>
            <w:r w:rsidR="001D416D" w:rsidRPr="00664E76">
              <w:rPr>
                <w:rFonts w:cs="Arial"/>
                <w:b/>
                <w:bCs/>
                <w:iCs/>
                <w:color w:val="1F4E79"/>
                <w:sz w:val="32"/>
                <w:szCs w:val="32"/>
                <w:lang w:val="en-US"/>
              </w:rPr>
              <w:t xml:space="preserve"> </w:t>
            </w:r>
            <w:r w:rsidR="005B732F" w:rsidRPr="00664E76">
              <w:rPr>
                <w:rFonts w:cs="Arial"/>
                <w:b/>
                <w:bCs/>
                <w:iCs/>
                <w:color w:val="1F4E79"/>
                <w:sz w:val="32"/>
                <w:szCs w:val="32"/>
                <w:lang w:val="en-US"/>
              </w:rPr>
              <w:t>2</w:t>
            </w:r>
            <w:r w:rsidR="005B732F" w:rsidRPr="00664E76">
              <w:rPr>
                <w:rFonts w:cs="Arial"/>
                <w:b/>
                <w:bCs/>
                <w:iCs/>
                <w:color w:val="1F4E79"/>
                <w:sz w:val="32"/>
                <w:szCs w:val="32"/>
                <w:vertAlign w:val="superscript"/>
                <w:lang w:val="en-US"/>
              </w:rPr>
              <w:t>nd</w:t>
            </w:r>
            <w:r w:rsidR="005B732F" w:rsidRPr="00664E76">
              <w:rPr>
                <w:rFonts w:cs="Arial"/>
                <w:b/>
                <w:bCs/>
                <w:iCs/>
                <w:color w:val="1F4E79"/>
                <w:sz w:val="32"/>
                <w:szCs w:val="32"/>
                <w:lang w:val="en-US"/>
              </w:rPr>
              <w:t xml:space="preserve"> of </w:t>
            </w:r>
            <w:r w:rsidR="00D702DB" w:rsidRPr="00664E76">
              <w:rPr>
                <w:rFonts w:cs="Arial"/>
                <w:b/>
                <w:bCs/>
                <w:iCs/>
                <w:color w:val="1F4E79"/>
                <w:sz w:val="32"/>
                <w:szCs w:val="32"/>
                <w:lang w:val="en-US"/>
              </w:rPr>
              <w:t>November</w:t>
            </w:r>
            <w:r w:rsidR="005B732F" w:rsidRPr="00664E76">
              <w:rPr>
                <w:rFonts w:cs="Arial"/>
                <w:b/>
                <w:bCs/>
                <w:iCs/>
                <w:color w:val="1F4E79"/>
                <w:sz w:val="32"/>
                <w:szCs w:val="32"/>
                <w:lang w:val="en-US"/>
              </w:rPr>
              <w:t xml:space="preserve"> 2026</w:t>
            </w:r>
          </w:p>
          <w:p w14:paraId="2A6247CA" w14:textId="221B7C97" w:rsidR="009B17A9" w:rsidRDefault="006C5D5A">
            <w:pPr>
              <w:spacing w:after="0" w:line="240" w:lineRule="auto"/>
              <w:rPr>
                <w:rFonts w:ascii="Calibri" w:hAnsi="Calibri" w:cs="Arial"/>
                <w:b/>
                <w:bCs/>
                <w:iCs/>
                <w:color w:val="1F4E79"/>
                <w:sz w:val="32"/>
                <w:szCs w:val="32"/>
                <w:lang w:val="en-US"/>
              </w:rPr>
            </w:pPr>
            <w:r w:rsidRPr="00664E76">
              <w:rPr>
                <w:rFonts w:cs="Arial"/>
                <w:b/>
                <w:bCs/>
                <w:iCs/>
                <w:color w:val="1F4E79"/>
                <w:sz w:val="32"/>
                <w:szCs w:val="32"/>
                <w:lang w:val="en-US"/>
              </w:rPr>
              <w:t xml:space="preserve">Tender Submission Deadline:    </w:t>
            </w:r>
            <w:r w:rsidR="007B2C00" w:rsidRPr="00664E76">
              <w:rPr>
                <w:rFonts w:cs="Arial"/>
                <w:b/>
                <w:bCs/>
                <w:iCs/>
                <w:color w:val="1F4E79"/>
                <w:sz w:val="32"/>
                <w:szCs w:val="32"/>
                <w:lang w:val="en-US"/>
              </w:rPr>
              <w:t>1</w:t>
            </w:r>
            <w:r w:rsidR="00D702DB" w:rsidRPr="00664E76">
              <w:rPr>
                <w:rFonts w:cs="Arial"/>
                <w:b/>
                <w:bCs/>
                <w:iCs/>
                <w:color w:val="1F4E79"/>
                <w:sz w:val="32"/>
                <w:szCs w:val="32"/>
                <w:lang w:val="en-US"/>
              </w:rPr>
              <w:t>5</w:t>
            </w:r>
            <w:r w:rsidR="007B2C00" w:rsidRPr="00664E76">
              <w:rPr>
                <w:rFonts w:cs="Arial"/>
                <w:b/>
                <w:bCs/>
                <w:iCs/>
                <w:color w:val="1F4E79"/>
                <w:sz w:val="32"/>
                <w:szCs w:val="32"/>
                <w:lang w:val="en-US"/>
              </w:rPr>
              <w:t xml:space="preserve">:00 </w:t>
            </w:r>
            <w:r w:rsidR="0051499C" w:rsidRPr="00664E76">
              <w:rPr>
                <w:rFonts w:cs="Arial"/>
                <w:b/>
                <w:bCs/>
                <w:iCs/>
                <w:color w:val="1F4E79"/>
                <w:sz w:val="32"/>
                <w:szCs w:val="32"/>
                <w:lang w:val="en-US"/>
              </w:rPr>
              <w:t>hrs.</w:t>
            </w:r>
            <w:r w:rsidR="007B2C00" w:rsidRPr="00664E76">
              <w:rPr>
                <w:rFonts w:cs="Arial"/>
                <w:b/>
                <w:bCs/>
                <w:iCs/>
                <w:color w:val="1F4E79"/>
                <w:sz w:val="32"/>
                <w:szCs w:val="32"/>
                <w:lang w:val="en-US"/>
              </w:rPr>
              <w:t xml:space="preserve"> on </w:t>
            </w:r>
            <w:r w:rsidR="00D702DB" w:rsidRPr="00664E76">
              <w:rPr>
                <w:rFonts w:cs="Arial"/>
                <w:b/>
                <w:bCs/>
                <w:iCs/>
                <w:color w:val="1F4E79"/>
                <w:sz w:val="32"/>
                <w:szCs w:val="32"/>
                <w:lang w:val="en-US"/>
              </w:rPr>
              <w:t>11</w:t>
            </w:r>
            <w:r w:rsidR="00D702DB" w:rsidRPr="00664E76">
              <w:rPr>
                <w:rFonts w:cs="Arial"/>
                <w:b/>
                <w:bCs/>
                <w:iCs/>
                <w:color w:val="1F4E79"/>
                <w:sz w:val="32"/>
                <w:szCs w:val="32"/>
                <w:vertAlign w:val="superscript"/>
                <w:lang w:val="en-US"/>
              </w:rPr>
              <w:t>th</w:t>
            </w:r>
            <w:r w:rsidR="00D702DB" w:rsidRPr="00664E76">
              <w:rPr>
                <w:rFonts w:cs="Arial"/>
                <w:b/>
                <w:bCs/>
                <w:iCs/>
                <w:color w:val="1F4E79"/>
                <w:sz w:val="32"/>
                <w:szCs w:val="32"/>
                <w:lang w:val="en-US"/>
              </w:rPr>
              <w:t xml:space="preserve"> of November</w:t>
            </w:r>
            <w:r w:rsidR="005B732F" w:rsidRPr="00664E76">
              <w:rPr>
                <w:rFonts w:cs="Arial"/>
                <w:b/>
                <w:bCs/>
                <w:iCs/>
                <w:color w:val="1F4E79"/>
                <w:sz w:val="32"/>
                <w:szCs w:val="32"/>
                <w:lang w:val="en-US"/>
              </w:rPr>
              <w:t xml:space="preserve"> 2026</w:t>
            </w:r>
          </w:p>
        </w:tc>
      </w:tr>
    </w:tbl>
    <w:p w14:paraId="2C399D8C" w14:textId="77777777" w:rsidR="009B17A9" w:rsidRDefault="009B17A9"/>
    <w:p w14:paraId="395DD8FB" w14:textId="77777777" w:rsidR="009B17A9" w:rsidRDefault="009B17A9"/>
    <w:p w14:paraId="6059D5D8" w14:textId="77777777" w:rsidR="009B17A9" w:rsidRDefault="009B17A9"/>
    <w:p w14:paraId="00493EE4" w14:textId="77777777" w:rsidR="009B17A9" w:rsidRDefault="009B17A9"/>
    <w:p w14:paraId="14FE5C24" w14:textId="77777777" w:rsidR="009B17A9" w:rsidRDefault="009B17A9"/>
    <w:tbl>
      <w:tblPr>
        <w:tblW w:w="9742" w:type="dxa"/>
        <w:tblLook w:val="04A0" w:firstRow="1" w:lastRow="0" w:firstColumn="1" w:lastColumn="0" w:noHBand="0" w:noVBand="1"/>
      </w:tblPr>
      <w:tblGrid>
        <w:gridCol w:w="1412"/>
        <w:gridCol w:w="7230"/>
        <w:gridCol w:w="1100"/>
      </w:tblGrid>
      <w:tr w:rsidR="009B17A9" w14:paraId="65E54987" w14:textId="77777777">
        <w:trPr>
          <w:trHeight w:val="414"/>
        </w:trPr>
        <w:tc>
          <w:tcPr>
            <w:tcW w:w="1412"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7D21841A"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REF</w:t>
            </w:r>
          </w:p>
        </w:tc>
        <w:tc>
          <w:tcPr>
            <w:tcW w:w="7230" w:type="dxa"/>
            <w:tcBorders>
              <w:top w:val="single" w:sz="4" w:space="0" w:color="2E74B5"/>
              <w:left w:val="single" w:sz="4" w:space="0" w:color="2E74B5"/>
              <w:bottom w:val="single" w:sz="4" w:space="0" w:color="2E74B5"/>
              <w:right w:val="single" w:sz="4" w:space="0" w:color="2E74B5"/>
            </w:tcBorders>
            <w:shd w:val="clear" w:color="auto" w:fill="1F4E79" w:themeFill="accent1" w:themeFillShade="80"/>
            <w:vAlign w:val="center"/>
          </w:tcPr>
          <w:p w14:paraId="09D5DC68"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INDEX</w:t>
            </w:r>
          </w:p>
        </w:tc>
        <w:tc>
          <w:tcPr>
            <w:tcW w:w="1100" w:type="dxa"/>
            <w:tcBorders>
              <w:top w:val="single" w:sz="4" w:space="0" w:color="2E74B5"/>
              <w:left w:val="single" w:sz="4" w:space="0" w:color="2E74B5"/>
              <w:bottom w:val="single" w:sz="4" w:space="0" w:color="2E74B5"/>
              <w:right w:val="single" w:sz="4" w:space="0" w:color="2E74B5"/>
            </w:tcBorders>
            <w:shd w:val="clear" w:color="auto" w:fill="1F4E79"/>
            <w:vAlign w:val="center"/>
          </w:tcPr>
          <w:p w14:paraId="6C752A51" w14:textId="77777777" w:rsidR="009B17A9" w:rsidRDefault="006C5D5A">
            <w:pPr>
              <w:spacing w:after="0" w:line="240" w:lineRule="auto"/>
              <w:jc w:val="center"/>
              <w:rPr>
                <w:rFonts w:ascii="Calibri" w:hAnsi="Calibri"/>
                <w:b/>
                <w:color w:val="FFFFFF"/>
                <w:sz w:val="32"/>
                <w:szCs w:val="32"/>
                <w:lang w:val="en-US"/>
              </w:rPr>
            </w:pPr>
            <w:r>
              <w:rPr>
                <w:b/>
                <w:color w:val="FFFFFF"/>
                <w:sz w:val="32"/>
                <w:szCs w:val="32"/>
                <w:lang w:val="en-US"/>
              </w:rPr>
              <w:t>PAGE</w:t>
            </w:r>
          </w:p>
        </w:tc>
      </w:tr>
      <w:tr w:rsidR="009B17A9" w14:paraId="038492C5"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2842B3A9" w14:textId="77777777" w:rsidR="009B17A9" w:rsidRDefault="009B17A9">
            <w:pPr>
              <w:spacing w:after="120" w:line="240" w:lineRule="auto"/>
              <w:jc w:val="center"/>
              <w:rPr>
                <w:rFonts w:ascii="Calibri" w:hAnsi="Calibri"/>
                <w:b/>
                <w:color w:val="1F4E79" w:themeColor="accent1" w:themeShade="80"/>
                <w:highlight w:val="yellow"/>
                <w:lang w:val="en-US"/>
              </w:rPr>
            </w:pPr>
          </w:p>
        </w:tc>
        <w:tc>
          <w:tcPr>
            <w:tcW w:w="7230" w:type="dxa"/>
            <w:tcBorders>
              <w:top w:val="single" w:sz="4" w:space="0" w:color="2E74B5"/>
              <w:left w:val="single" w:sz="4" w:space="0" w:color="2E74B5"/>
              <w:bottom w:val="single" w:sz="4" w:space="0" w:color="2E74B5"/>
              <w:right w:val="single" w:sz="4" w:space="0" w:color="2E74B5"/>
            </w:tcBorders>
            <w:vAlign w:val="center"/>
          </w:tcPr>
          <w:p w14:paraId="21F3184A" w14:textId="77777777" w:rsidR="009B17A9" w:rsidRDefault="006C5D5A">
            <w:pPr>
              <w:spacing w:after="120" w:line="240" w:lineRule="auto"/>
              <w:rPr>
                <w:rFonts w:ascii="Calibri" w:hAnsi="Calibri"/>
                <w:color w:val="1F4E79" w:themeColor="accent1" w:themeShade="80"/>
                <w:highlight w:val="yellow"/>
                <w:lang w:val="en-US"/>
              </w:rPr>
            </w:pPr>
            <w:r>
              <w:rPr>
                <w:color w:val="1F4E79" w:themeColor="accent1" w:themeShade="80"/>
                <w:lang w:val="en-US"/>
              </w:rPr>
              <w:t>Initial Instructions &amp; Important Notes</w:t>
            </w:r>
          </w:p>
        </w:tc>
        <w:tc>
          <w:tcPr>
            <w:tcW w:w="1100" w:type="dxa"/>
            <w:tcBorders>
              <w:top w:val="single" w:sz="4" w:space="0" w:color="2E74B5"/>
              <w:left w:val="single" w:sz="4" w:space="0" w:color="2E74B5"/>
              <w:bottom w:val="single" w:sz="4" w:space="0" w:color="2E74B5"/>
              <w:right w:val="single" w:sz="4" w:space="0" w:color="2E74B5"/>
            </w:tcBorders>
            <w:vAlign w:val="center"/>
          </w:tcPr>
          <w:p w14:paraId="05F783B6" w14:textId="77777777" w:rsidR="009B17A9" w:rsidRDefault="006C5D5A">
            <w:pPr>
              <w:spacing w:after="120" w:line="240" w:lineRule="auto"/>
              <w:jc w:val="center"/>
              <w:rPr>
                <w:rFonts w:ascii="Calibri" w:hAnsi="Calibri"/>
                <w:b/>
                <w:highlight w:val="yellow"/>
                <w:lang w:val="en-US"/>
              </w:rPr>
            </w:pPr>
            <w:r>
              <w:rPr>
                <w:b/>
                <w:color w:val="002060"/>
                <w:lang w:val="en-US"/>
              </w:rPr>
              <w:t>3</w:t>
            </w:r>
          </w:p>
        </w:tc>
      </w:tr>
      <w:tr w:rsidR="009B17A9" w14:paraId="1C3988FA" w14:textId="77777777">
        <w:trPr>
          <w:trHeight w:val="414"/>
        </w:trPr>
        <w:tc>
          <w:tcPr>
            <w:tcW w:w="1412" w:type="dxa"/>
            <w:tcBorders>
              <w:top w:val="single" w:sz="4" w:space="0" w:color="2E74B5"/>
              <w:left w:val="single" w:sz="4" w:space="0" w:color="2E74B5"/>
              <w:bottom w:val="single" w:sz="4" w:space="0" w:color="2E74B5"/>
              <w:right w:val="single" w:sz="4" w:space="0" w:color="2E74B5"/>
            </w:tcBorders>
            <w:vAlign w:val="center"/>
          </w:tcPr>
          <w:p w14:paraId="5FEC4CB9" w14:textId="77777777" w:rsidR="009B17A9" w:rsidRDefault="006C5D5A">
            <w:pPr>
              <w:spacing w:after="120" w:line="240" w:lineRule="auto"/>
              <w:jc w:val="center"/>
              <w:rPr>
                <w:rFonts w:ascii="Calibri" w:hAnsi="Calibri"/>
                <w:b/>
                <w:color w:val="1F4E79" w:themeColor="accent1" w:themeShade="80"/>
                <w:lang w:val="en-US"/>
              </w:rPr>
            </w:pPr>
            <w:r>
              <w:rPr>
                <w:b/>
                <w:color w:val="1F4E79" w:themeColor="accent1" w:themeShade="80"/>
                <w:lang w:val="en-US"/>
              </w:rPr>
              <w:t>Section 5</w:t>
            </w:r>
          </w:p>
        </w:tc>
        <w:tc>
          <w:tcPr>
            <w:tcW w:w="7230" w:type="dxa"/>
            <w:tcBorders>
              <w:top w:val="single" w:sz="4" w:space="0" w:color="2E74B5"/>
              <w:left w:val="single" w:sz="4" w:space="0" w:color="2E74B5"/>
              <w:bottom w:val="single" w:sz="4" w:space="0" w:color="2E74B5"/>
              <w:right w:val="single" w:sz="4" w:space="0" w:color="2E74B5"/>
            </w:tcBorders>
            <w:vAlign w:val="center"/>
          </w:tcPr>
          <w:p w14:paraId="074838DE" w14:textId="77777777" w:rsidR="009B17A9" w:rsidRDefault="006C5D5A">
            <w:pPr>
              <w:spacing w:after="120" w:line="240" w:lineRule="auto"/>
              <w:rPr>
                <w:rFonts w:ascii="Calibri" w:hAnsi="Calibri"/>
                <w:color w:val="1F4E79" w:themeColor="accent1" w:themeShade="80"/>
                <w:lang w:val="en-US"/>
              </w:rPr>
            </w:pPr>
            <w:r>
              <w:rPr>
                <w:color w:val="1F4E79" w:themeColor="accent1" w:themeShade="80"/>
                <w:lang w:val="en-US"/>
              </w:rPr>
              <w:t>Pricing Schedule Response Section</w:t>
            </w:r>
          </w:p>
        </w:tc>
        <w:tc>
          <w:tcPr>
            <w:tcW w:w="1100" w:type="dxa"/>
            <w:tcBorders>
              <w:top w:val="single" w:sz="4" w:space="0" w:color="2E74B5"/>
              <w:left w:val="single" w:sz="4" w:space="0" w:color="2E74B5"/>
              <w:bottom w:val="single" w:sz="4" w:space="0" w:color="2E74B5"/>
              <w:right w:val="single" w:sz="4" w:space="0" w:color="2E74B5"/>
            </w:tcBorders>
          </w:tcPr>
          <w:p w14:paraId="78BA4016" w14:textId="53DC3DE9" w:rsidR="009B17A9" w:rsidRDefault="00AA4598">
            <w:pPr>
              <w:spacing w:after="120" w:line="240" w:lineRule="auto"/>
              <w:jc w:val="center"/>
              <w:rPr>
                <w:rFonts w:ascii="Calibri" w:hAnsi="Calibri"/>
                <w:b/>
                <w:color w:val="002060"/>
                <w:lang w:val="en-US"/>
              </w:rPr>
            </w:pPr>
            <w:r>
              <w:rPr>
                <w:b/>
                <w:color w:val="002060"/>
                <w:lang w:val="en-US"/>
              </w:rPr>
              <w:t>4</w:t>
            </w:r>
          </w:p>
        </w:tc>
      </w:tr>
    </w:tbl>
    <w:p w14:paraId="66489165" w14:textId="77777777" w:rsidR="009B17A9" w:rsidRDefault="009B17A9"/>
    <w:p w14:paraId="08FEC0D6" w14:textId="77777777" w:rsidR="009B17A9" w:rsidRDefault="009B17A9">
      <w:pPr>
        <w:tabs>
          <w:tab w:val="left" w:pos="1980"/>
        </w:tabs>
        <w:spacing w:after="0" w:line="240" w:lineRule="auto"/>
        <w:rPr>
          <w:b/>
          <w:color w:val="1F3864" w:themeColor="accent5" w:themeShade="80"/>
          <w:sz w:val="32"/>
          <w:szCs w:val="32"/>
          <w:lang w:val="en-GB"/>
        </w:rPr>
      </w:pPr>
    </w:p>
    <w:p w14:paraId="30388FDC" w14:textId="77777777" w:rsidR="009B17A9" w:rsidRDefault="009B17A9">
      <w:pPr>
        <w:tabs>
          <w:tab w:val="left" w:pos="1980"/>
        </w:tabs>
        <w:spacing w:after="0" w:line="240" w:lineRule="auto"/>
        <w:rPr>
          <w:b/>
          <w:color w:val="1F3864" w:themeColor="accent5" w:themeShade="80"/>
          <w:sz w:val="32"/>
          <w:szCs w:val="32"/>
          <w:lang w:val="en-GB"/>
        </w:rPr>
      </w:pPr>
    </w:p>
    <w:p w14:paraId="04F3B4A8" w14:textId="77777777" w:rsidR="009B17A9" w:rsidRDefault="009B17A9">
      <w:pPr>
        <w:tabs>
          <w:tab w:val="left" w:pos="1980"/>
        </w:tabs>
        <w:spacing w:after="0" w:line="240" w:lineRule="auto"/>
        <w:rPr>
          <w:b/>
          <w:color w:val="1F3864" w:themeColor="accent5" w:themeShade="80"/>
          <w:sz w:val="32"/>
          <w:szCs w:val="32"/>
          <w:lang w:val="en-GB"/>
        </w:rPr>
      </w:pPr>
    </w:p>
    <w:p w14:paraId="14663A52" w14:textId="77777777" w:rsidR="009B17A9" w:rsidRDefault="009B17A9">
      <w:pPr>
        <w:tabs>
          <w:tab w:val="left" w:pos="1980"/>
        </w:tabs>
        <w:spacing w:after="0" w:line="240" w:lineRule="auto"/>
        <w:rPr>
          <w:b/>
          <w:color w:val="1F3864" w:themeColor="accent5" w:themeShade="80"/>
          <w:sz w:val="32"/>
          <w:szCs w:val="32"/>
          <w:lang w:val="en-GB"/>
        </w:rPr>
      </w:pPr>
    </w:p>
    <w:p w14:paraId="30D8127D" w14:textId="77777777" w:rsidR="009B17A9" w:rsidRDefault="009B17A9">
      <w:pPr>
        <w:tabs>
          <w:tab w:val="left" w:pos="1980"/>
        </w:tabs>
        <w:spacing w:after="0" w:line="240" w:lineRule="auto"/>
        <w:rPr>
          <w:b/>
          <w:color w:val="1F3864" w:themeColor="accent5" w:themeShade="80"/>
          <w:sz w:val="32"/>
          <w:szCs w:val="32"/>
          <w:lang w:val="en-GB"/>
        </w:rPr>
      </w:pPr>
    </w:p>
    <w:p w14:paraId="6C4A0FD0" w14:textId="77777777" w:rsidR="009B17A9" w:rsidRDefault="006C5D5A">
      <w:pPr>
        <w:tabs>
          <w:tab w:val="left" w:pos="1980"/>
        </w:tabs>
        <w:spacing w:after="0" w:line="240" w:lineRule="auto"/>
        <w:rPr>
          <w:b/>
          <w:color w:val="1F3864" w:themeColor="accent5" w:themeShade="80"/>
          <w:sz w:val="32"/>
          <w:szCs w:val="32"/>
          <w:lang w:val="en-GB"/>
        </w:rPr>
      </w:pPr>
      <w:r>
        <w:rPr>
          <w:b/>
          <w:color w:val="1F3864" w:themeColor="accent5" w:themeShade="80"/>
          <w:sz w:val="32"/>
          <w:szCs w:val="32"/>
          <w:lang w:val="en-GB"/>
        </w:rPr>
        <w:tab/>
      </w:r>
    </w:p>
    <w:p w14:paraId="704D868F" w14:textId="77777777" w:rsidR="009B17A9" w:rsidRDefault="009B17A9">
      <w:pPr>
        <w:spacing w:after="0" w:line="240" w:lineRule="auto"/>
        <w:rPr>
          <w:b/>
          <w:color w:val="1F3864" w:themeColor="accent5" w:themeShade="80"/>
          <w:sz w:val="32"/>
          <w:szCs w:val="32"/>
          <w:lang w:val="en-GB"/>
        </w:rPr>
      </w:pPr>
    </w:p>
    <w:p w14:paraId="6D05E72C" w14:textId="77777777" w:rsidR="00AA4598" w:rsidRDefault="00AA4598">
      <w:pPr>
        <w:spacing w:after="0" w:line="240" w:lineRule="auto"/>
        <w:rPr>
          <w:b/>
          <w:color w:val="1F3864" w:themeColor="accent5" w:themeShade="80"/>
          <w:sz w:val="32"/>
          <w:szCs w:val="32"/>
          <w:lang w:val="en-GB"/>
        </w:rPr>
      </w:pPr>
    </w:p>
    <w:tbl>
      <w:tblPr>
        <w:tblW w:w="9416" w:type="dxa"/>
        <w:tblInd w:w="5" w:type="dxa"/>
        <w:tblLook w:val="04A0" w:firstRow="1" w:lastRow="0" w:firstColumn="1" w:lastColumn="0" w:noHBand="0" w:noVBand="1"/>
      </w:tblPr>
      <w:tblGrid>
        <w:gridCol w:w="9416"/>
      </w:tblGrid>
      <w:tr w:rsidR="009B17A9" w14:paraId="6DE7C833"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09CF39C4"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INITIAL INSTRUCTIONS</w:t>
            </w:r>
          </w:p>
        </w:tc>
      </w:tr>
    </w:tbl>
    <w:p w14:paraId="6FF84EFA" w14:textId="77777777" w:rsidR="009B17A9" w:rsidRDefault="009B17A9">
      <w:pPr>
        <w:spacing w:after="0" w:line="240" w:lineRule="auto"/>
        <w:rPr>
          <w:b/>
          <w:color w:val="1F3864" w:themeColor="accent5" w:themeShade="80"/>
          <w:lang w:val="en-GB"/>
        </w:rPr>
      </w:pPr>
    </w:p>
    <w:p w14:paraId="23FAAFCD" w14:textId="211A416C" w:rsidR="009B17A9" w:rsidRDefault="006C5D5A">
      <w:pPr>
        <w:spacing w:after="0" w:line="240" w:lineRule="auto"/>
        <w:jc w:val="both"/>
        <w:rPr>
          <w:color w:val="1F3864" w:themeColor="accent5" w:themeShade="80"/>
          <w:lang w:val="en-GB"/>
        </w:rPr>
      </w:pPr>
      <w:r>
        <w:rPr>
          <w:b/>
          <w:color w:val="1F3864" w:themeColor="accent5" w:themeShade="80"/>
          <w:lang w:val="en-GB"/>
        </w:rPr>
        <w:t>All</w:t>
      </w:r>
      <w:r>
        <w:rPr>
          <w:color w:val="1F3864" w:themeColor="accent5" w:themeShade="80"/>
          <w:lang w:val="en-GB"/>
        </w:rPr>
        <w:t xml:space="preserve"> fields/instructions </w:t>
      </w:r>
      <w:r>
        <w:rPr>
          <w:highlight w:val="cyan"/>
          <w:lang w:val="en-GB"/>
        </w:rPr>
        <w:t>highlighted in blue</w:t>
      </w:r>
      <w:r>
        <w:rPr>
          <w:lang w:val="en-GB"/>
        </w:rPr>
        <w:t xml:space="preserve"> </w:t>
      </w:r>
      <w:r>
        <w:rPr>
          <w:color w:val="1F3864" w:themeColor="accent5" w:themeShade="80"/>
          <w:lang w:val="en-GB"/>
        </w:rPr>
        <w:t xml:space="preserve">in this Request for Tender </w:t>
      </w:r>
      <w:r w:rsidR="008608DF">
        <w:rPr>
          <w:color w:val="1F3864" w:themeColor="accent5" w:themeShade="80"/>
          <w:lang w:val="en-GB"/>
        </w:rPr>
        <w:t>Pricing Schedule</w:t>
      </w:r>
      <w:r>
        <w:rPr>
          <w:color w:val="1F3864" w:themeColor="accent5" w:themeShade="80"/>
          <w:lang w:val="en-GB"/>
        </w:rPr>
        <w:t xml:space="preserve"> </w:t>
      </w:r>
      <w:r>
        <w:rPr>
          <w:b/>
          <w:color w:val="1F3864" w:themeColor="accent5" w:themeShade="80"/>
          <w:u w:val="single"/>
          <w:lang w:val="en-GB"/>
        </w:rPr>
        <w:t>must be completed in full</w:t>
      </w:r>
      <w:r>
        <w:rPr>
          <w:color w:val="1F3864" w:themeColor="accent5" w:themeShade="80"/>
          <w:lang w:val="en-GB"/>
        </w:rPr>
        <w:t xml:space="preserve"> by the Tenderer.  </w:t>
      </w:r>
    </w:p>
    <w:p w14:paraId="6337235D" w14:textId="77777777" w:rsidR="009B17A9" w:rsidRDefault="009B17A9">
      <w:pPr>
        <w:spacing w:after="0" w:line="240" w:lineRule="auto"/>
        <w:jc w:val="both"/>
        <w:rPr>
          <w:color w:val="1F3864" w:themeColor="accent5" w:themeShade="80"/>
          <w:sz w:val="28"/>
          <w:szCs w:val="28"/>
          <w:lang w:val="en-GB"/>
        </w:rPr>
      </w:pPr>
    </w:p>
    <w:tbl>
      <w:tblPr>
        <w:tblW w:w="9416" w:type="dxa"/>
        <w:tblInd w:w="5" w:type="dxa"/>
        <w:tblLook w:val="04A0" w:firstRow="1" w:lastRow="0" w:firstColumn="1" w:lastColumn="0" w:noHBand="0" w:noVBand="1"/>
      </w:tblPr>
      <w:tblGrid>
        <w:gridCol w:w="9416"/>
      </w:tblGrid>
      <w:tr w:rsidR="009B17A9" w14:paraId="26362788" w14:textId="77777777">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55548319" w14:textId="77777777" w:rsidR="009B17A9" w:rsidRDefault="006C5D5A">
            <w:pPr>
              <w:spacing w:after="0" w:line="240" w:lineRule="auto"/>
              <w:jc w:val="both"/>
              <w:rPr>
                <w:b/>
                <w:color w:val="1F3864" w:themeColor="accent5" w:themeShade="80"/>
                <w:sz w:val="28"/>
                <w:szCs w:val="28"/>
                <w:lang w:val="en-US"/>
              </w:rPr>
            </w:pPr>
            <w:r>
              <w:rPr>
                <w:b/>
                <w:color w:val="FFFFFF" w:themeColor="background1"/>
                <w:sz w:val="28"/>
                <w:szCs w:val="28"/>
              </w:rPr>
              <w:t>IMPORTANT NOTES</w:t>
            </w:r>
          </w:p>
        </w:tc>
      </w:tr>
    </w:tbl>
    <w:p w14:paraId="069750E5" w14:textId="77777777" w:rsidR="009B17A9" w:rsidRDefault="009B17A9">
      <w:pPr>
        <w:spacing w:after="0" w:line="240" w:lineRule="auto"/>
        <w:rPr>
          <w:b/>
          <w:color w:val="1F3864" w:themeColor="accent5" w:themeShade="80"/>
          <w:lang w:val="en-GB"/>
        </w:rPr>
      </w:pPr>
    </w:p>
    <w:p w14:paraId="6794C3D6" w14:textId="77777777" w:rsidR="001D416D"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should ensure to carefully read the RFT document (“RFT”) associated with this Competition before completing and submitting this RFT Response Document </w:t>
      </w:r>
      <w:r>
        <w:rPr>
          <w:color w:val="1F3864" w:themeColor="accent5" w:themeShade="80"/>
          <w:lang w:val="en-GB"/>
        </w:rPr>
        <w:t>(“RFT Response”)</w:t>
      </w:r>
      <w:r>
        <w:rPr>
          <w:rFonts w:cs="Calibri"/>
          <w:color w:val="1F3864" w:themeColor="accent5" w:themeShade="80"/>
          <w:lang w:val="en-GB"/>
        </w:rPr>
        <w:t xml:space="preserve">.  </w:t>
      </w:r>
      <w:r>
        <w:rPr>
          <w:rFonts w:cs="Calibri"/>
          <w:color w:val="1F3864" w:themeColor="accent5" w:themeShade="80"/>
          <w:lang w:val="en-GB"/>
        </w:rPr>
        <w:br/>
        <w:t xml:space="preserve"> </w:t>
      </w:r>
    </w:p>
    <w:p w14:paraId="5129CA13" w14:textId="77777777" w:rsidR="001D416D"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complete and submit all documentation requested in this RFT Response in full. </w:t>
      </w:r>
    </w:p>
    <w:p w14:paraId="4B3A12DE" w14:textId="77777777" w:rsidR="001D416D" w:rsidRDefault="001D416D" w:rsidP="001D416D">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ab/>
      </w:r>
    </w:p>
    <w:p w14:paraId="0DF2B1EF" w14:textId="0A9363A1" w:rsidR="001D416D" w:rsidRPr="00FD1682"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MUST follow the format as set out in this RFT </w:t>
      </w:r>
      <w:r w:rsidR="00AA4598">
        <w:rPr>
          <w:rFonts w:cs="Calibri"/>
          <w:color w:val="1F3864" w:themeColor="accent5" w:themeShade="80"/>
          <w:lang w:val="en-GB"/>
        </w:rPr>
        <w:t>Pricing Schedule</w:t>
      </w:r>
      <w:r>
        <w:rPr>
          <w:rFonts w:cs="Calibri"/>
          <w:color w:val="1F3864" w:themeColor="accent5" w:themeShade="80"/>
          <w:lang w:val="en-GB"/>
        </w:rPr>
        <w:t>.</w:t>
      </w:r>
    </w:p>
    <w:p w14:paraId="32A0C4CA" w14:textId="77777777" w:rsidR="001D416D" w:rsidRPr="00FD1682" w:rsidRDefault="001D416D" w:rsidP="001D416D">
      <w:pPr>
        <w:spacing w:after="0" w:line="240" w:lineRule="auto"/>
        <w:ind w:left="720"/>
        <w:jc w:val="both"/>
        <w:rPr>
          <w:rFonts w:ascii="Calibri" w:hAnsi="Calibri" w:cs="Calibri"/>
          <w:color w:val="1F3864" w:themeColor="accent5" w:themeShade="80"/>
          <w:lang w:val="en-GB"/>
        </w:rPr>
      </w:pPr>
    </w:p>
    <w:p w14:paraId="5CAA3E3E" w14:textId="0748A46D" w:rsidR="001D416D" w:rsidRPr="005635E6"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FD1682">
        <w:rPr>
          <w:rFonts w:cs="Calibri"/>
          <w:b/>
          <w:bCs/>
          <w:color w:val="1F3864" w:themeColor="accent5" w:themeShade="80"/>
          <w:lang w:val="en-GB"/>
        </w:rPr>
        <w:t>MUST NOT</w:t>
      </w:r>
      <w:r>
        <w:rPr>
          <w:rFonts w:cs="Calibri"/>
          <w:color w:val="1F3864" w:themeColor="accent5" w:themeShade="80"/>
          <w:lang w:val="en-GB"/>
        </w:rPr>
        <w:t xml:space="preserve"> alter the </w:t>
      </w:r>
      <w:r w:rsidR="00AA4598">
        <w:rPr>
          <w:rFonts w:cs="Calibri"/>
          <w:color w:val="1F3864" w:themeColor="accent5" w:themeShade="80"/>
          <w:lang w:val="en-GB"/>
        </w:rPr>
        <w:t>Pricing Schedule</w:t>
      </w:r>
      <w:r>
        <w:rPr>
          <w:rFonts w:cs="Calibri"/>
          <w:color w:val="1F3864" w:themeColor="accent5" w:themeShade="80"/>
          <w:lang w:val="en-GB"/>
        </w:rPr>
        <w:t xml:space="preserve"> other than to enter their </w:t>
      </w:r>
      <w:r w:rsidR="00AA4598">
        <w:rPr>
          <w:rFonts w:cs="Calibri"/>
          <w:color w:val="1F3864" w:themeColor="accent5" w:themeShade="80"/>
          <w:lang w:val="en-GB"/>
        </w:rPr>
        <w:t>Price Submission</w:t>
      </w:r>
      <w:r>
        <w:rPr>
          <w:rFonts w:cs="Calibri"/>
          <w:color w:val="1F3864" w:themeColor="accent5" w:themeShade="80"/>
          <w:lang w:val="en-GB"/>
        </w:rPr>
        <w:t xml:space="preserve"> in the spaces provided.</w:t>
      </w:r>
    </w:p>
    <w:p w14:paraId="0A22A798" w14:textId="77777777" w:rsidR="001D416D" w:rsidRPr="005635E6" w:rsidRDefault="001D416D" w:rsidP="001D416D">
      <w:pPr>
        <w:spacing w:after="0" w:line="240" w:lineRule="auto"/>
        <w:ind w:left="720"/>
        <w:jc w:val="both"/>
        <w:rPr>
          <w:rFonts w:ascii="Calibri" w:hAnsi="Calibri" w:cs="Calibri"/>
          <w:color w:val="1F3864" w:themeColor="accent5" w:themeShade="80"/>
          <w:lang w:val="en-GB"/>
        </w:rPr>
      </w:pPr>
    </w:p>
    <w:p w14:paraId="6E84283D" w14:textId="77777777" w:rsidR="001D416D" w:rsidRPr="00FD1682" w:rsidRDefault="001D416D" w:rsidP="001D416D">
      <w:pPr>
        <w:numPr>
          <w:ilvl w:val="1"/>
          <w:numId w:val="1"/>
        </w:num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Tenderers </w:t>
      </w:r>
      <w:r w:rsidRPr="005635E6">
        <w:rPr>
          <w:rFonts w:cs="Calibri"/>
          <w:b/>
          <w:bCs/>
          <w:color w:val="1F3864" w:themeColor="accent5" w:themeShade="80"/>
          <w:lang w:val="en-GB"/>
        </w:rPr>
        <w:t>MUST NOT</w:t>
      </w:r>
      <w:r>
        <w:rPr>
          <w:rFonts w:cs="Calibri"/>
          <w:color w:val="1F3864" w:themeColor="accent5" w:themeShade="80"/>
          <w:lang w:val="en-GB"/>
        </w:rPr>
        <w:t xml:space="preserve"> enter any introductory or qualifying statements. The Contracting Authority reserves the right to disqualify any Tender containing qualifying statements.</w:t>
      </w:r>
    </w:p>
    <w:p w14:paraId="5F08AAF0" w14:textId="77777777" w:rsidR="001D416D" w:rsidRDefault="001D416D" w:rsidP="001D416D">
      <w:pPr>
        <w:spacing w:after="0" w:line="240" w:lineRule="auto"/>
        <w:jc w:val="both"/>
        <w:rPr>
          <w:rFonts w:cs="Calibri"/>
          <w:color w:val="1F3864" w:themeColor="accent5" w:themeShade="80"/>
          <w:lang w:val="en-GB"/>
        </w:rPr>
      </w:pPr>
    </w:p>
    <w:p w14:paraId="6A929FE9" w14:textId="77777777" w:rsidR="001D416D" w:rsidRDefault="001D416D" w:rsidP="001D416D">
      <w:pPr>
        <w:spacing w:after="0" w:line="240" w:lineRule="auto"/>
        <w:jc w:val="both"/>
        <w:rPr>
          <w:rFonts w:ascii="Calibri" w:hAnsi="Calibri" w:cs="Calibri"/>
          <w:color w:val="1F3864" w:themeColor="accent5" w:themeShade="80"/>
          <w:lang w:val="en-GB"/>
        </w:rPr>
      </w:pPr>
      <w:r>
        <w:rPr>
          <w:rFonts w:cs="Calibri"/>
          <w:color w:val="1F3864" w:themeColor="accent5" w:themeShade="80"/>
          <w:lang w:val="en-GB"/>
        </w:rPr>
        <w:t xml:space="preserve"> </w:t>
      </w:r>
    </w:p>
    <w:tbl>
      <w:tblPr>
        <w:tblW w:w="9416" w:type="dxa"/>
        <w:tblInd w:w="5" w:type="dxa"/>
        <w:tblLook w:val="04A0" w:firstRow="1" w:lastRow="0" w:firstColumn="1" w:lastColumn="0" w:noHBand="0" w:noVBand="1"/>
      </w:tblPr>
      <w:tblGrid>
        <w:gridCol w:w="9416"/>
      </w:tblGrid>
      <w:tr w:rsidR="001D416D" w14:paraId="25FE4D91" w14:textId="77777777" w:rsidTr="00EC1D09">
        <w:trPr>
          <w:trHeight w:val="357"/>
        </w:trPr>
        <w:tc>
          <w:tcPr>
            <w:tcW w:w="9416" w:type="dxa"/>
            <w:tcBorders>
              <w:top w:val="single" w:sz="4" w:space="0" w:color="2E74B5"/>
              <w:left w:val="single" w:sz="4" w:space="0" w:color="2E74B5"/>
              <w:bottom w:val="single" w:sz="4" w:space="0" w:color="2E74B5"/>
              <w:right w:val="single" w:sz="4" w:space="0" w:color="2E74B5"/>
            </w:tcBorders>
            <w:shd w:val="clear" w:color="auto" w:fill="1F3864" w:themeFill="accent5" w:themeFillShade="80"/>
            <w:vAlign w:val="center"/>
          </w:tcPr>
          <w:p w14:paraId="160DAEF9" w14:textId="77777777" w:rsidR="001D416D" w:rsidRDefault="001D416D" w:rsidP="00EC1D09">
            <w:pPr>
              <w:spacing w:after="0" w:line="240" w:lineRule="auto"/>
              <w:jc w:val="both"/>
              <w:rPr>
                <w:b/>
                <w:color w:val="1F3864" w:themeColor="accent5" w:themeShade="80"/>
                <w:sz w:val="28"/>
                <w:szCs w:val="28"/>
                <w:lang w:val="en-US"/>
              </w:rPr>
            </w:pPr>
            <w:r>
              <w:rPr>
                <w:b/>
                <w:color w:val="FFFFFF" w:themeColor="background1"/>
                <w:sz w:val="28"/>
                <w:szCs w:val="28"/>
              </w:rPr>
              <w:t>Tenderer’s Confidentiality Statement</w:t>
            </w:r>
          </w:p>
        </w:tc>
      </w:tr>
    </w:tbl>
    <w:p w14:paraId="27F2759D" w14:textId="77777777" w:rsidR="001D416D" w:rsidRDefault="001D416D" w:rsidP="001D416D">
      <w:pPr>
        <w:spacing w:after="0" w:line="240" w:lineRule="auto"/>
        <w:rPr>
          <w:b/>
          <w:color w:val="1F3864" w:themeColor="accent5" w:themeShade="80"/>
          <w:lang w:val="en-GB"/>
        </w:rPr>
      </w:pPr>
    </w:p>
    <w:p w14:paraId="1B96DBE2" w14:textId="77777777" w:rsidR="001D416D" w:rsidRPr="005635E6" w:rsidRDefault="001D416D" w:rsidP="001D416D">
      <w:pPr>
        <w:spacing w:after="0" w:line="240" w:lineRule="auto"/>
        <w:jc w:val="both"/>
        <w:rPr>
          <w:rFonts w:cs="Calibri"/>
          <w:i/>
          <w:iCs/>
          <w:color w:val="1F3864" w:themeColor="accent5" w:themeShade="80"/>
          <w:lang w:val="en-GB"/>
        </w:rPr>
      </w:pPr>
      <w:r>
        <w:rPr>
          <w:rFonts w:cs="Calibri"/>
          <w:i/>
          <w:iCs/>
          <w:color w:val="1F3864" w:themeColor="accent5" w:themeShade="80"/>
          <w:lang w:val="en-GB"/>
        </w:rPr>
        <w:t>(</w:t>
      </w:r>
      <w:r w:rsidRPr="005635E6">
        <w:rPr>
          <w:rFonts w:cs="Calibri"/>
          <w:i/>
          <w:iCs/>
          <w:color w:val="1F3864" w:themeColor="accent5" w:themeShade="80"/>
          <w:lang w:val="en-GB"/>
        </w:rPr>
        <w:t xml:space="preserve">Tenderers </w:t>
      </w:r>
      <w:r>
        <w:rPr>
          <w:rFonts w:cs="Calibri"/>
          <w:i/>
          <w:iCs/>
          <w:color w:val="1F3864" w:themeColor="accent5" w:themeShade="80"/>
          <w:lang w:val="en-GB"/>
        </w:rPr>
        <w:t>m</w:t>
      </w:r>
      <w:r w:rsidRPr="005635E6">
        <w:rPr>
          <w:rFonts w:cs="Calibri"/>
          <w:i/>
          <w:iCs/>
          <w:color w:val="1F3864" w:themeColor="accent5" w:themeShade="80"/>
          <w:lang w:val="en-GB"/>
        </w:rPr>
        <w:t>ay enter a confidentiality statement here if required</w:t>
      </w:r>
      <w:r>
        <w:rPr>
          <w:rFonts w:cs="Calibri"/>
          <w:i/>
          <w:iCs/>
          <w:color w:val="1F3864" w:themeColor="accent5" w:themeShade="80"/>
          <w:lang w:val="en-GB"/>
        </w:rPr>
        <w:t>)</w:t>
      </w:r>
      <w:r w:rsidRPr="005635E6">
        <w:rPr>
          <w:rFonts w:cs="Calibri"/>
          <w:i/>
          <w:iCs/>
          <w:color w:val="1F3864" w:themeColor="accent5" w:themeShade="80"/>
          <w:lang w:val="en-GB"/>
        </w:rPr>
        <w:t>.</w:t>
      </w:r>
    </w:p>
    <w:p w14:paraId="0A9564FF" w14:textId="77777777" w:rsidR="009B17A9" w:rsidRDefault="009B17A9">
      <w:pPr>
        <w:spacing w:after="0" w:line="240" w:lineRule="auto"/>
        <w:ind w:left="720"/>
        <w:jc w:val="both"/>
        <w:rPr>
          <w:rFonts w:ascii="Calibri" w:hAnsi="Calibri" w:cs="Calibri"/>
          <w:color w:val="1F3864" w:themeColor="accent5" w:themeShade="80"/>
          <w:lang w:val="en-GB"/>
        </w:rPr>
      </w:pPr>
    </w:p>
    <w:p w14:paraId="20504861" w14:textId="77777777" w:rsidR="009B17A9" w:rsidRDefault="009B17A9">
      <w:pPr>
        <w:spacing w:after="0" w:line="240" w:lineRule="auto"/>
        <w:rPr>
          <w:b/>
          <w:color w:val="1F3864" w:themeColor="accent5" w:themeShade="80"/>
          <w:sz w:val="32"/>
          <w:szCs w:val="32"/>
          <w:lang w:val="en-GB"/>
        </w:rPr>
      </w:pPr>
    </w:p>
    <w:p w14:paraId="42F57E7D" w14:textId="77777777" w:rsidR="009B17A9" w:rsidRDefault="009B17A9">
      <w:pPr>
        <w:spacing w:after="0" w:line="240" w:lineRule="auto"/>
        <w:rPr>
          <w:b/>
          <w:color w:val="1F3864" w:themeColor="accent5" w:themeShade="80"/>
          <w:sz w:val="32"/>
          <w:szCs w:val="32"/>
          <w:lang w:val="en-GB"/>
        </w:rPr>
      </w:pPr>
    </w:p>
    <w:p w14:paraId="5F0265AA" w14:textId="77777777" w:rsidR="009B17A9" w:rsidRDefault="009B17A9">
      <w:pPr>
        <w:spacing w:after="0" w:line="240" w:lineRule="auto"/>
        <w:rPr>
          <w:b/>
          <w:color w:val="1F3864" w:themeColor="accent5" w:themeShade="80"/>
          <w:sz w:val="32"/>
          <w:szCs w:val="32"/>
          <w:lang w:val="en-GB"/>
        </w:rPr>
      </w:pPr>
    </w:p>
    <w:p w14:paraId="7A0305F1" w14:textId="77777777" w:rsidR="009B17A9" w:rsidRDefault="009B17A9">
      <w:pPr>
        <w:spacing w:after="0" w:line="240" w:lineRule="auto"/>
        <w:rPr>
          <w:b/>
          <w:color w:val="1F3864" w:themeColor="accent5" w:themeShade="80"/>
          <w:sz w:val="32"/>
          <w:szCs w:val="32"/>
          <w:lang w:val="en-GB"/>
        </w:rPr>
      </w:pPr>
    </w:p>
    <w:p w14:paraId="6107F0ED" w14:textId="77777777" w:rsidR="009B17A9" w:rsidRDefault="009B17A9">
      <w:pPr>
        <w:spacing w:after="0" w:line="240" w:lineRule="auto"/>
        <w:rPr>
          <w:b/>
          <w:color w:val="1F3864" w:themeColor="accent5" w:themeShade="80"/>
          <w:sz w:val="32"/>
          <w:szCs w:val="32"/>
          <w:lang w:val="en-GB"/>
        </w:rPr>
      </w:pPr>
    </w:p>
    <w:p w14:paraId="08B2900A" w14:textId="77777777" w:rsidR="009B17A9" w:rsidRDefault="009B17A9">
      <w:pPr>
        <w:spacing w:after="0" w:line="240" w:lineRule="auto"/>
        <w:rPr>
          <w:b/>
          <w:color w:val="1F3864" w:themeColor="accent5" w:themeShade="80"/>
          <w:sz w:val="32"/>
          <w:szCs w:val="32"/>
          <w:lang w:val="en-GB"/>
        </w:rPr>
      </w:pPr>
    </w:p>
    <w:p w14:paraId="454C7E3D" w14:textId="77777777" w:rsidR="009B17A9" w:rsidRDefault="009B17A9">
      <w:pPr>
        <w:spacing w:after="0" w:line="240" w:lineRule="auto"/>
        <w:rPr>
          <w:b/>
          <w:color w:val="1F3864" w:themeColor="accent5" w:themeShade="80"/>
          <w:sz w:val="32"/>
          <w:szCs w:val="32"/>
          <w:lang w:val="en-GB"/>
        </w:rPr>
      </w:pPr>
    </w:p>
    <w:p w14:paraId="2293C341" w14:textId="77777777" w:rsidR="009B17A9" w:rsidRDefault="009B17A9">
      <w:pPr>
        <w:spacing w:after="0" w:line="240" w:lineRule="auto"/>
        <w:rPr>
          <w:b/>
          <w:color w:val="1F3864" w:themeColor="accent5" w:themeShade="80"/>
          <w:sz w:val="32"/>
          <w:szCs w:val="32"/>
          <w:lang w:val="en-GB"/>
        </w:rPr>
      </w:pPr>
    </w:p>
    <w:p w14:paraId="19B646F8" w14:textId="77777777" w:rsidR="009B17A9" w:rsidRDefault="009B17A9">
      <w:pPr>
        <w:spacing w:after="0" w:line="240" w:lineRule="auto"/>
        <w:rPr>
          <w:b/>
          <w:color w:val="1F3864" w:themeColor="accent5" w:themeShade="80"/>
          <w:sz w:val="32"/>
          <w:szCs w:val="32"/>
          <w:lang w:val="en-GB"/>
        </w:rPr>
      </w:pPr>
    </w:p>
    <w:p w14:paraId="00CD4DF9" w14:textId="77777777" w:rsidR="009B17A9" w:rsidRDefault="009B17A9">
      <w:pPr>
        <w:spacing w:after="0" w:line="240" w:lineRule="auto"/>
        <w:rPr>
          <w:b/>
          <w:color w:val="1F3864" w:themeColor="accent5" w:themeShade="80"/>
          <w:sz w:val="32"/>
          <w:szCs w:val="32"/>
          <w:lang w:val="en-GB"/>
        </w:rPr>
      </w:pPr>
    </w:p>
    <w:p w14:paraId="5F34ED92" w14:textId="77777777" w:rsidR="009B17A9" w:rsidRDefault="009B17A9">
      <w:pPr>
        <w:spacing w:after="0" w:line="240" w:lineRule="auto"/>
        <w:rPr>
          <w:b/>
          <w:color w:val="1F3864" w:themeColor="accent5" w:themeShade="80"/>
          <w:sz w:val="32"/>
          <w:szCs w:val="32"/>
          <w:lang w:val="en-GB"/>
        </w:rPr>
      </w:pPr>
    </w:p>
    <w:p w14:paraId="0C8AE903" w14:textId="77777777" w:rsidR="009B17A9" w:rsidRDefault="009B17A9">
      <w:pPr>
        <w:spacing w:after="0" w:line="240" w:lineRule="auto"/>
        <w:rPr>
          <w:b/>
          <w:color w:val="1F3864" w:themeColor="accent5" w:themeShade="80"/>
          <w:sz w:val="32"/>
          <w:szCs w:val="32"/>
          <w:lang w:val="en-GB"/>
        </w:rPr>
      </w:pPr>
    </w:p>
    <w:p w14:paraId="4819D767" w14:textId="77777777" w:rsidR="009B17A9" w:rsidRDefault="009B17A9">
      <w:pPr>
        <w:spacing w:after="0" w:line="240" w:lineRule="auto"/>
        <w:rPr>
          <w:b/>
          <w:color w:val="1F3864" w:themeColor="accent5" w:themeShade="80"/>
          <w:sz w:val="32"/>
          <w:szCs w:val="32"/>
          <w:lang w:val="en-GB"/>
        </w:rPr>
      </w:pPr>
    </w:p>
    <w:p w14:paraId="226976EB" w14:textId="77777777" w:rsidR="009B17A9" w:rsidRDefault="009B17A9">
      <w:pPr>
        <w:spacing w:after="0" w:line="240" w:lineRule="auto"/>
        <w:rPr>
          <w:b/>
          <w:color w:val="1F3864" w:themeColor="accent5" w:themeShade="80"/>
          <w:sz w:val="32"/>
          <w:szCs w:val="32"/>
          <w:lang w:val="en-GB"/>
        </w:rPr>
      </w:pPr>
    </w:p>
    <w:p w14:paraId="4303C972" w14:textId="77777777" w:rsidR="009B17A9" w:rsidRDefault="009B17A9">
      <w:pPr>
        <w:spacing w:after="0" w:line="240" w:lineRule="auto"/>
        <w:rPr>
          <w:b/>
          <w:color w:val="1F3864" w:themeColor="accent5" w:themeShade="80"/>
          <w:sz w:val="32"/>
          <w:szCs w:val="32"/>
          <w:lang w:val="en-GB"/>
        </w:rPr>
      </w:pPr>
    </w:p>
    <w:p w14:paraId="5ACBE887" w14:textId="7442DB16" w:rsidR="009B17A9" w:rsidRDefault="006C5D5A">
      <w:pPr>
        <w:keepNext/>
        <w:pBdr>
          <w:bottom w:val="single" w:sz="18" w:space="0" w:color="333399"/>
        </w:pBdr>
        <w:tabs>
          <w:tab w:val="left" w:pos="397"/>
          <w:tab w:val="left" w:pos="907"/>
          <w:tab w:val="left" w:pos="1134"/>
        </w:tabs>
        <w:spacing w:before="320" w:line="240" w:lineRule="auto"/>
        <w:jc w:val="both"/>
        <w:outlineLvl w:val="0"/>
        <w:rPr>
          <w:rFonts w:ascii="Calibri" w:hAnsi="Calibri"/>
          <w:b/>
          <w:bCs/>
          <w:color w:val="333399"/>
          <w:sz w:val="32"/>
          <w:lang w:val="en-US"/>
        </w:rPr>
      </w:pPr>
      <w:bookmarkStart w:id="0" w:name="_Toc10112987"/>
      <w:r>
        <w:rPr>
          <w:b/>
          <w:bCs/>
          <w:color w:val="333399"/>
          <w:sz w:val="32"/>
          <w:lang w:val="en-US"/>
        </w:rPr>
        <w:lastRenderedPageBreak/>
        <w:t>Section 5:  Pricing Schedule</w:t>
      </w:r>
      <w:bookmarkEnd w:id="0"/>
    </w:p>
    <w:p w14:paraId="5BA459CF" w14:textId="77777777" w:rsidR="009B17A9" w:rsidRDefault="009B17A9">
      <w:pPr>
        <w:pStyle w:val="NoSpacing"/>
      </w:pPr>
    </w:p>
    <w:p w14:paraId="31A86D0D" w14:textId="77777777" w:rsidR="005B732F" w:rsidRPr="005B732F" w:rsidRDefault="00436653" w:rsidP="005B732F">
      <w:pPr>
        <w:spacing w:after="0" w:line="240" w:lineRule="auto"/>
        <w:ind w:left="720" w:hanging="720"/>
        <w:rPr>
          <w:rFonts w:eastAsiaTheme="minorHAnsi"/>
          <w:color w:val="002060"/>
        </w:rPr>
      </w:pPr>
      <w:bookmarkStart w:id="1" w:name="_Hlk137853511"/>
      <w:r>
        <w:rPr>
          <w:rFonts w:eastAsiaTheme="minorHAnsi"/>
          <w:color w:val="002060"/>
        </w:rPr>
        <w:t>5</w:t>
      </w:r>
      <w:r w:rsidR="006C5D5A">
        <w:rPr>
          <w:rFonts w:eastAsiaTheme="minorHAnsi"/>
          <w:color w:val="002060"/>
        </w:rPr>
        <w:t xml:space="preserve">.1   </w:t>
      </w:r>
      <w:r w:rsidR="006C5D5A">
        <w:rPr>
          <w:rFonts w:eastAsiaTheme="minorHAnsi"/>
          <w:color w:val="002060"/>
        </w:rPr>
        <w:tab/>
      </w:r>
      <w:bookmarkStart w:id="2" w:name="_Hlk78879498"/>
      <w:bookmarkStart w:id="3" w:name="_Hlk195191844"/>
      <w:r w:rsidR="005B732F" w:rsidRPr="005B732F">
        <w:rPr>
          <w:rFonts w:eastAsiaTheme="minorHAnsi"/>
          <w:color w:val="002060"/>
        </w:rPr>
        <w:t>Tenderers are required to submit pricing for the Services in accordance with the requirements set out below.</w:t>
      </w:r>
    </w:p>
    <w:p w14:paraId="5E85150E" w14:textId="77777777" w:rsidR="005B732F" w:rsidRDefault="005B732F" w:rsidP="005B732F">
      <w:pPr>
        <w:spacing w:after="0" w:line="240" w:lineRule="auto"/>
        <w:ind w:left="720" w:hanging="720"/>
        <w:rPr>
          <w:rFonts w:eastAsiaTheme="minorHAnsi"/>
          <w:color w:val="002060"/>
        </w:rPr>
      </w:pPr>
    </w:p>
    <w:p w14:paraId="256C4BDD" w14:textId="28479DFF" w:rsidR="005B732F" w:rsidRDefault="005B732F" w:rsidP="005B732F">
      <w:pPr>
        <w:spacing w:after="0" w:line="240" w:lineRule="auto"/>
        <w:ind w:left="720" w:hanging="11"/>
        <w:rPr>
          <w:rFonts w:eastAsiaTheme="minorHAnsi"/>
          <w:color w:val="002060"/>
        </w:rPr>
      </w:pPr>
      <w:r w:rsidRPr="005B732F">
        <w:rPr>
          <w:rFonts w:eastAsiaTheme="minorHAnsi"/>
          <w:color w:val="002060"/>
        </w:rPr>
        <w:t>Tenderers should note that the Contracting Authority may require support, maintenance, enhancement, development, training and related professional services during the term of the contract. No guarantee is given regarding the value or volume of services that may be required.</w:t>
      </w:r>
    </w:p>
    <w:p w14:paraId="6BDC9D8D" w14:textId="77777777" w:rsidR="005B732F" w:rsidRPr="005B732F" w:rsidRDefault="005B732F" w:rsidP="005B732F">
      <w:pPr>
        <w:spacing w:after="0" w:line="240" w:lineRule="auto"/>
        <w:ind w:left="720" w:hanging="11"/>
        <w:rPr>
          <w:rFonts w:eastAsiaTheme="minorHAnsi"/>
          <w:color w:val="002060"/>
        </w:rPr>
      </w:pPr>
    </w:p>
    <w:p w14:paraId="46A72358" w14:textId="684A3386" w:rsidR="005B732F" w:rsidRPr="005B732F" w:rsidRDefault="005B732F" w:rsidP="005B732F">
      <w:pPr>
        <w:pStyle w:val="ListParagraph"/>
        <w:numPr>
          <w:ilvl w:val="0"/>
          <w:numId w:val="5"/>
        </w:numPr>
        <w:ind w:left="709" w:hanging="349"/>
        <w:rPr>
          <w:rFonts w:asciiTheme="minorHAnsi" w:eastAsiaTheme="minorHAnsi" w:hAnsiTheme="minorHAnsi" w:cstheme="minorHAnsi"/>
          <w:color w:val="002060"/>
        </w:rPr>
      </w:pPr>
      <w:r w:rsidRPr="005B732F">
        <w:rPr>
          <w:rFonts w:asciiTheme="minorHAnsi" w:eastAsiaTheme="minorHAnsi" w:hAnsiTheme="minorHAnsi" w:cstheme="minorHAnsi"/>
          <w:color w:val="002060"/>
        </w:rPr>
        <w:t>Professional Services</w:t>
      </w:r>
    </w:p>
    <w:p w14:paraId="1503BA71" w14:textId="77777777" w:rsidR="005B732F" w:rsidRPr="005B732F" w:rsidRDefault="005B732F" w:rsidP="005B732F">
      <w:pPr>
        <w:spacing w:after="0" w:line="240" w:lineRule="auto"/>
        <w:ind w:left="720" w:hanging="11"/>
        <w:jc w:val="both"/>
        <w:rPr>
          <w:rFonts w:eastAsiaTheme="minorHAnsi"/>
          <w:color w:val="002060"/>
        </w:rPr>
      </w:pPr>
      <w:r w:rsidRPr="005B732F">
        <w:rPr>
          <w:rFonts w:eastAsiaTheme="minorHAnsi"/>
          <w:color w:val="002060"/>
        </w:rPr>
        <w:t xml:space="preserve">Tenderers are required to submit a blended daily rate for all professional services personnel. </w:t>
      </w:r>
    </w:p>
    <w:p w14:paraId="643FE045" w14:textId="77777777" w:rsidR="009E0987" w:rsidRDefault="009E0987" w:rsidP="005B732F">
      <w:pPr>
        <w:spacing w:after="0" w:line="240" w:lineRule="auto"/>
        <w:ind w:left="720" w:hanging="11"/>
        <w:jc w:val="both"/>
        <w:rPr>
          <w:rFonts w:eastAsiaTheme="minorHAnsi"/>
          <w:color w:val="002060"/>
        </w:rPr>
      </w:pPr>
      <w:r w:rsidRPr="009E0987">
        <w:rPr>
          <w:rFonts w:eastAsiaTheme="minorHAnsi"/>
          <w:color w:val="002060"/>
        </w:rPr>
        <w:t>Tenderers should provide daily rates exclusive of Travel and Subsistence expenses. Approved T&amp;S expenses will be reimbursed separately at Civil Service rates.</w:t>
      </w:r>
    </w:p>
    <w:p w14:paraId="4B1441DD" w14:textId="324A377F" w:rsidR="005B732F" w:rsidRPr="005B732F" w:rsidRDefault="005B732F" w:rsidP="005B732F">
      <w:pPr>
        <w:spacing w:after="0" w:line="240" w:lineRule="auto"/>
        <w:ind w:left="720" w:hanging="11"/>
        <w:jc w:val="both"/>
        <w:rPr>
          <w:rFonts w:eastAsiaTheme="minorHAnsi"/>
          <w:color w:val="002060"/>
        </w:rPr>
      </w:pPr>
      <w:r w:rsidRPr="005B732F">
        <w:rPr>
          <w:rFonts w:eastAsiaTheme="minorHAnsi"/>
          <w:color w:val="002060"/>
        </w:rPr>
        <w:t>Ten Blended daily rate will be multiplied by a notional 10 days. Tenderers should note that this is for scoring purposes and not a commitment to the consumption of a minimum number of days of service. The Tenderer reserves the right to negotiate the overall cost for larger projects.</w:t>
      </w:r>
    </w:p>
    <w:p w14:paraId="632F99B1"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Blended Daily Rate for Professional Services</w:t>
      </w:r>
    </w:p>
    <w:p w14:paraId="34281669" w14:textId="77777777" w:rsidR="005B732F" w:rsidRP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Euro € (excluding VAT)</w:t>
      </w:r>
    </w:p>
    <w:p w14:paraId="00F07E55" w14:textId="77777777" w:rsidR="005B732F" w:rsidRDefault="005B732F" w:rsidP="005B732F">
      <w:pPr>
        <w:pStyle w:val="ListParagraph"/>
        <w:numPr>
          <w:ilvl w:val="0"/>
          <w:numId w:val="6"/>
        </w:numPr>
        <w:rPr>
          <w:rFonts w:asciiTheme="minorHAnsi" w:eastAsiaTheme="minorHAnsi" w:hAnsiTheme="minorHAnsi" w:cstheme="minorHAnsi"/>
          <w:color w:val="002060"/>
          <w:sz w:val="22"/>
          <w:szCs w:val="22"/>
        </w:rPr>
      </w:pPr>
      <w:r w:rsidRPr="005B732F">
        <w:rPr>
          <w:rFonts w:asciiTheme="minorHAnsi" w:eastAsiaTheme="minorHAnsi" w:hAnsiTheme="minorHAnsi" w:cstheme="minorHAnsi"/>
          <w:color w:val="002060"/>
          <w:sz w:val="22"/>
          <w:szCs w:val="22"/>
        </w:rPr>
        <w:t>Applicable VAT Rate %</w:t>
      </w:r>
    </w:p>
    <w:p w14:paraId="0F0DC44E" w14:textId="77777777" w:rsidR="005B732F" w:rsidRPr="009E0987" w:rsidRDefault="005B732F" w:rsidP="009E0987">
      <w:pPr>
        <w:rPr>
          <w:rFonts w:eastAsiaTheme="minorHAnsi" w:cstheme="minorHAnsi"/>
          <w:color w:val="002060"/>
        </w:rPr>
      </w:pPr>
    </w:p>
    <w:p w14:paraId="629C1EE2" w14:textId="3239299C" w:rsidR="008C3568" w:rsidRPr="00122E2C" w:rsidRDefault="008C3568" w:rsidP="005B732F">
      <w:pPr>
        <w:spacing w:after="0" w:line="240" w:lineRule="auto"/>
        <w:ind w:left="720" w:hanging="720"/>
      </w:pPr>
    </w:p>
    <w:tbl>
      <w:tblPr>
        <w:tblW w:w="4610" w:type="pct"/>
        <w:tblInd w:w="704"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0" w:type="dxa"/>
          <w:right w:w="0" w:type="dxa"/>
        </w:tblCellMar>
        <w:tblLook w:val="01E0" w:firstRow="1" w:lastRow="1" w:firstColumn="1" w:lastColumn="1" w:noHBand="0" w:noVBand="0"/>
      </w:tblPr>
      <w:tblGrid>
        <w:gridCol w:w="1841"/>
        <w:gridCol w:w="1531"/>
        <w:gridCol w:w="1531"/>
        <w:gridCol w:w="1531"/>
        <w:gridCol w:w="1879"/>
      </w:tblGrid>
      <w:tr w:rsidR="005B732F" w:rsidRPr="00122E2C" w14:paraId="7AC4D2B0" w14:textId="77777777" w:rsidTr="005B732F">
        <w:trPr>
          <w:trHeight w:val="679"/>
        </w:trPr>
        <w:tc>
          <w:tcPr>
            <w:tcW w:w="1107" w:type="pct"/>
            <w:tcBorders>
              <w:right w:val="nil"/>
            </w:tcBorders>
            <w:shd w:val="clear" w:color="auto" w:fill="4F81BC"/>
          </w:tcPr>
          <w:p w14:paraId="1A59BF4A" w14:textId="0BE9097E" w:rsidR="005B732F" w:rsidRPr="00122E2C" w:rsidRDefault="005B732F" w:rsidP="005B732F">
            <w:pPr>
              <w:pStyle w:val="TableParagraph"/>
              <w:spacing w:line="278" w:lineRule="auto"/>
              <w:ind w:left="78" w:right="52"/>
              <w:rPr>
                <w:b/>
                <w:szCs w:val="32"/>
              </w:rPr>
            </w:pPr>
            <w:r>
              <w:rPr>
                <w:b/>
                <w:color w:val="FFFFFF"/>
                <w:szCs w:val="32"/>
              </w:rPr>
              <w:t>Professional Services</w:t>
            </w:r>
            <w:r w:rsidR="00AD40D9">
              <w:rPr>
                <w:b/>
                <w:color w:val="FFFFFF"/>
                <w:szCs w:val="32"/>
              </w:rPr>
              <w:t xml:space="preserve"> (A)</w:t>
            </w:r>
          </w:p>
        </w:tc>
        <w:tc>
          <w:tcPr>
            <w:tcW w:w="921" w:type="pct"/>
            <w:shd w:val="clear" w:color="auto" w:fill="4F81BC"/>
            <w:vAlign w:val="center"/>
          </w:tcPr>
          <w:p w14:paraId="69C3BFA9" w14:textId="77777777" w:rsidR="005B732F" w:rsidRDefault="005B732F" w:rsidP="005B732F">
            <w:pPr>
              <w:pStyle w:val="TableParagraph"/>
              <w:spacing w:before="1"/>
              <w:ind w:left="89"/>
              <w:jc w:val="center"/>
              <w:rPr>
                <w:b/>
                <w:color w:val="FFFFFF"/>
                <w:szCs w:val="32"/>
              </w:rPr>
            </w:pPr>
            <w:r>
              <w:rPr>
                <w:b/>
                <w:color w:val="FFFFFF"/>
                <w:szCs w:val="32"/>
              </w:rPr>
              <w:t xml:space="preserve">Daily Rate Proposed </w:t>
            </w:r>
          </w:p>
          <w:p w14:paraId="4E869C6D" w14:textId="159C9E2C" w:rsidR="005B732F" w:rsidRDefault="005B732F" w:rsidP="005B732F">
            <w:pPr>
              <w:pStyle w:val="TableParagraph"/>
              <w:spacing w:before="1"/>
              <w:ind w:left="89"/>
              <w:jc w:val="center"/>
              <w:rPr>
                <w:b/>
                <w:color w:val="FFFFFF"/>
                <w:szCs w:val="32"/>
              </w:rPr>
            </w:pPr>
            <w:r w:rsidRPr="00122E2C">
              <w:rPr>
                <w:b/>
                <w:color w:val="FFFFFF"/>
                <w:szCs w:val="32"/>
              </w:rPr>
              <w:t>Euro</w:t>
            </w:r>
            <w:r w:rsidRPr="00122E2C">
              <w:rPr>
                <w:b/>
                <w:color w:val="FFFFFF"/>
                <w:spacing w:val="1"/>
                <w:szCs w:val="32"/>
              </w:rPr>
              <w:t xml:space="preserve"> </w:t>
            </w:r>
            <w:r w:rsidRPr="00122E2C">
              <w:rPr>
                <w:b/>
                <w:color w:val="FFFFFF"/>
                <w:szCs w:val="32"/>
              </w:rPr>
              <w:t>€</w:t>
            </w:r>
            <w:r w:rsidRPr="00122E2C">
              <w:rPr>
                <w:b/>
                <w:color w:val="FFFFFF"/>
                <w:spacing w:val="-1"/>
                <w:szCs w:val="32"/>
              </w:rPr>
              <w:t xml:space="preserve"> </w:t>
            </w:r>
            <w:r w:rsidRPr="00122E2C">
              <w:rPr>
                <w:b/>
                <w:color w:val="FFFFFF"/>
                <w:szCs w:val="32"/>
              </w:rPr>
              <w:t>(excl.</w:t>
            </w:r>
            <w:r w:rsidRPr="00122E2C">
              <w:rPr>
                <w:b/>
                <w:color w:val="FFFFFF"/>
                <w:spacing w:val="1"/>
                <w:szCs w:val="32"/>
              </w:rPr>
              <w:t xml:space="preserve"> </w:t>
            </w:r>
            <w:r w:rsidRPr="00122E2C">
              <w:rPr>
                <w:b/>
                <w:color w:val="FFFFFF"/>
                <w:spacing w:val="-4"/>
                <w:szCs w:val="32"/>
              </w:rPr>
              <w:t>VAT)</w:t>
            </w:r>
          </w:p>
        </w:tc>
        <w:tc>
          <w:tcPr>
            <w:tcW w:w="921" w:type="pct"/>
            <w:shd w:val="clear" w:color="auto" w:fill="4F81BC"/>
          </w:tcPr>
          <w:p w14:paraId="1860642B" w14:textId="77777777" w:rsidR="005B732F" w:rsidRDefault="005B732F" w:rsidP="005B732F">
            <w:pPr>
              <w:pStyle w:val="TableParagraph"/>
              <w:spacing w:before="1"/>
              <w:ind w:left="89"/>
              <w:jc w:val="center"/>
              <w:rPr>
                <w:b/>
                <w:color w:val="FFFFFF"/>
                <w:szCs w:val="32"/>
              </w:rPr>
            </w:pPr>
          </w:p>
        </w:tc>
        <w:tc>
          <w:tcPr>
            <w:tcW w:w="921" w:type="pct"/>
            <w:tcBorders>
              <w:right w:val="nil"/>
            </w:tcBorders>
            <w:shd w:val="clear" w:color="auto" w:fill="4F81BC"/>
          </w:tcPr>
          <w:p w14:paraId="15E90309" w14:textId="542B336B" w:rsidR="005B732F" w:rsidRDefault="005B732F" w:rsidP="005B732F">
            <w:pPr>
              <w:pStyle w:val="TableParagraph"/>
              <w:spacing w:before="1"/>
              <w:ind w:left="89"/>
              <w:jc w:val="center"/>
              <w:rPr>
                <w:b/>
                <w:color w:val="FFFFFF"/>
                <w:szCs w:val="32"/>
              </w:rPr>
            </w:pPr>
            <w:r>
              <w:rPr>
                <w:b/>
                <w:color w:val="FFFFFF"/>
                <w:szCs w:val="32"/>
              </w:rPr>
              <w:t>Notional Days</w:t>
            </w:r>
          </w:p>
        </w:tc>
        <w:tc>
          <w:tcPr>
            <w:tcW w:w="1130" w:type="pct"/>
            <w:tcBorders>
              <w:left w:val="nil"/>
            </w:tcBorders>
            <w:shd w:val="clear" w:color="auto" w:fill="4F81BC"/>
            <w:vAlign w:val="center"/>
          </w:tcPr>
          <w:p w14:paraId="510CFFF9" w14:textId="77777777" w:rsidR="005B732F" w:rsidRPr="00122E2C" w:rsidRDefault="005B732F" w:rsidP="005B732F">
            <w:pPr>
              <w:pStyle w:val="TableParagraph"/>
              <w:ind w:right="160"/>
              <w:jc w:val="center"/>
              <w:rPr>
                <w:b/>
                <w:szCs w:val="32"/>
              </w:rPr>
            </w:pPr>
            <w:r w:rsidRPr="00122E2C">
              <w:rPr>
                <w:b/>
                <w:color w:val="FFFFFF"/>
                <w:szCs w:val="32"/>
              </w:rPr>
              <w:t>Applicable</w:t>
            </w:r>
            <w:r w:rsidRPr="00122E2C">
              <w:rPr>
                <w:b/>
                <w:color w:val="FFFFFF"/>
                <w:spacing w:val="-1"/>
                <w:szCs w:val="32"/>
              </w:rPr>
              <w:t xml:space="preserve"> </w:t>
            </w:r>
            <w:r w:rsidRPr="00122E2C">
              <w:rPr>
                <w:b/>
                <w:color w:val="FFFFFF"/>
                <w:szCs w:val="32"/>
              </w:rPr>
              <w:t xml:space="preserve">VAT </w:t>
            </w:r>
            <w:r w:rsidRPr="00122E2C">
              <w:rPr>
                <w:b/>
                <w:color w:val="FFFFFF"/>
                <w:spacing w:val="-4"/>
                <w:szCs w:val="32"/>
              </w:rPr>
              <w:t>rate</w:t>
            </w:r>
            <w:r>
              <w:rPr>
                <w:b/>
                <w:color w:val="FFFFFF"/>
                <w:spacing w:val="-4"/>
                <w:szCs w:val="32"/>
              </w:rPr>
              <w:t xml:space="preserve"> </w:t>
            </w:r>
            <w:r w:rsidRPr="00122E2C">
              <w:rPr>
                <w:b/>
                <w:color w:val="FFFFFF"/>
                <w:spacing w:val="-10"/>
                <w:szCs w:val="32"/>
              </w:rPr>
              <w:t>%</w:t>
            </w:r>
          </w:p>
        </w:tc>
      </w:tr>
      <w:tr w:rsidR="005B732F" w:rsidRPr="00122E2C" w14:paraId="32E5C3F7" w14:textId="77777777" w:rsidTr="005B732F">
        <w:trPr>
          <w:trHeight w:val="222"/>
        </w:trPr>
        <w:tc>
          <w:tcPr>
            <w:tcW w:w="1107" w:type="pct"/>
            <w:shd w:val="clear" w:color="auto" w:fill="00FFFF"/>
          </w:tcPr>
          <w:p w14:paraId="6BD3A4F8" w14:textId="0A3C2013" w:rsidR="005B732F" w:rsidRPr="005B732F" w:rsidRDefault="005B732F" w:rsidP="005B732F">
            <w:pPr>
              <w:pStyle w:val="TableParagraph"/>
              <w:rPr>
                <w:rFonts w:asciiTheme="minorHAnsi" w:hAnsiTheme="minorHAnsi" w:cstheme="minorHAnsi"/>
                <w:szCs w:val="32"/>
              </w:rPr>
            </w:pPr>
            <w:r w:rsidRPr="005B732F">
              <w:rPr>
                <w:rFonts w:asciiTheme="minorHAnsi" w:hAnsiTheme="minorHAnsi" w:cstheme="minorHAnsi"/>
                <w:szCs w:val="32"/>
              </w:rPr>
              <w:t>Fixed blended daily rate</w:t>
            </w:r>
            <w:r>
              <w:rPr>
                <w:rFonts w:asciiTheme="minorHAnsi" w:hAnsiTheme="minorHAnsi" w:cstheme="minorHAnsi"/>
                <w:szCs w:val="32"/>
              </w:rPr>
              <w:t>*</w:t>
            </w:r>
          </w:p>
        </w:tc>
        <w:tc>
          <w:tcPr>
            <w:tcW w:w="921" w:type="pct"/>
            <w:shd w:val="clear" w:color="auto" w:fill="00FFFF"/>
            <w:vAlign w:val="center"/>
          </w:tcPr>
          <w:p w14:paraId="37969D76" w14:textId="346CC76A" w:rsidR="005B732F" w:rsidRPr="005B732F" w:rsidRDefault="005B732F" w:rsidP="005B732F">
            <w:pPr>
              <w:pStyle w:val="TableParagraph"/>
              <w:jc w:val="center"/>
              <w:rPr>
                <w:rFonts w:asciiTheme="minorHAnsi" w:hAnsiTheme="minorHAnsi" w:cstheme="minorHAnsi"/>
                <w:szCs w:val="32"/>
              </w:rPr>
            </w:pPr>
            <w:r w:rsidRPr="005B732F">
              <w:rPr>
                <w:rFonts w:asciiTheme="minorHAnsi" w:hAnsiTheme="minorHAnsi" w:cstheme="minorHAnsi"/>
                <w:szCs w:val="32"/>
              </w:rPr>
              <w:t>€-</w:t>
            </w:r>
          </w:p>
        </w:tc>
        <w:tc>
          <w:tcPr>
            <w:tcW w:w="921" w:type="pct"/>
            <w:shd w:val="clear" w:color="auto" w:fill="00FFFF"/>
          </w:tcPr>
          <w:p w14:paraId="34024EDD" w14:textId="77777777" w:rsidR="005B732F" w:rsidRDefault="005B732F" w:rsidP="005B732F">
            <w:pPr>
              <w:pStyle w:val="TableParagraph"/>
              <w:jc w:val="center"/>
              <w:rPr>
                <w:rFonts w:ascii="Times New Roman"/>
                <w:szCs w:val="32"/>
              </w:rPr>
            </w:pPr>
          </w:p>
        </w:tc>
        <w:tc>
          <w:tcPr>
            <w:tcW w:w="921" w:type="pct"/>
            <w:shd w:val="clear" w:color="auto" w:fill="00FFFF"/>
          </w:tcPr>
          <w:p w14:paraId="7E109E3A" w14:textId="44EF865C" w:rsidR="005B732F" w:rsidRDefault="005B732F" w:rsidP="005B732F">
            <w:pPr>
              <w:pStyle w:val="TableParagraph"/>
              <w:jc w:val="center"/>
              <w:rPr>
                <w:rFonts w:ascii="Times New Roman"/>
                <w:szCs w:val="32"/>
              </w:rPr>
            </w:pPr>
            <w:r>
              <w:rPr>
                <w:rFonts w:ascii="Times New Roman"/>
                <w:szCs w:val="32"/>
              </w:rPr>
              <w:t>10</w:t>
            </w:r>
          </w:p>
        </w:tc>
        <w:tc>
          <w:tcPr>
            <w:tcW w:w="1130" w:type="pct"/>
            <w:shd w:val="clear" w:color="auto" w:fill="00FFFF"/>
            <w:vAlign w:val="center"/>
          </w:tcPr>
          <w:p w14:paraId="2F88EC80" w14:textId="77777777" w:rsidR="005B732F" w:rsidRPr="00122E2C" w:rsidRDefault="005B732F" w:rsidP="005B732F">
            <w:pPr>
              <w:pStyle w:val="TableParagraph"/>
              <w:jc w:val="center"/>
              <w:rPr>
                <w:rFonts w:ascii="Times New Roman"/>
                <w:szCs w:val="32"/>
              </w:rPr>
            </w:pPr>
            <w:r>
              <w:rPr>
                <w:rFonts w:ascii="Times New Roman"/>
                <w:szCs w:val="32"/>
              </w:rPr>
              <w:t>%</w:t>
            </w:r>
          </w:p>
        </w:tc>
      </w:tr>
      <w:tr w:rsidR="005B732F" w:rsidRPr="00122E2C" w14:paraId="26440185" w14:textId="77777777" w:rsidTr="005B732F">
        <w:trPr>
          <w:trHeight w:val="224"/>
        </w:trPr>
        <w:tc>
          <w:tcPr>
            <w:tcW w:w="1107" w:type="pct"/>
            <w:shd w:val="clear" w:color="auto" w:fill="4F81BC"/>
          </w:tcPr>
          <w:p w14:paraId="58682EE3" w14:textId="54FCFAE3" w:rsidR="005B732F" w:rsidRPr="00122E2C" w:rsidRDefault="005B732F" w:rsidP="005B732F">
            <w:pPr>
              <w:pStyle w:val="TableParagraph"/>
              <w:rPr>
                <w:rFonts w:ascii="Times New Roman"/>
                <w:szCs w:val="32"/>
              </w:rPr>
            </w:pPr>
            <w:r>
              <w:rPr>
                <w:b/>
                <w:color w:val="FFFFFF"/>
                <w:szCs w:val="32"/>
              </w:rPr>
              <w:t>Total</w:t>
            </w:r>
          </w:p>
        </w:tc>
        <w:tc>
          <w:tcPr>
            <w:tcW w:w="921" w:type="pct"/>
            <w:shd w:val="clear" w:color="auto" w:fill="4F81BC"/>
            <w:vAlign w:val="center"/>
          </w:tcPr>
          <w:p w14:paraId="2EFC6729" w14:textId="29D1327D" w:rsidR="005B732F" w:rsidRPr="00CD2BD3" w:rsidRDefault="005B732F" w:rsidP="005B732F">
            <w:pPr>
              <w:pStyle w:val="TableParagraph"/>
              <w:jc w:val="center"/>
              <w:rPr>
                <w:rFonts w:ascii="Times New Roman"/>
                <w:b/>
                <w:color w:val="FFFFFF" w:themeColor="background1"/>
                <w:szCs w:val="32"/>
              </w:rPr>
            </w:pPr>
            <w:r w:rsidRPr="00CD2BD3">
              <w:rPr>
                <w:rFonts w:ascii="Times New Roman"/>
                <w:b/>
                <w:color w:val="FFFFFF" w:themeColor="background1"/>
                <w:szCs w:val="32"/>
              </w:rPr>
              <w:t>€</w:t>
            </w:r>
            <w:r w:rsidRPr="00CD2BD3">
              <w:rPr>
                <w:rFonts w:ascii="Times New Roman"/>
                <w:b/>
                <w:color w:val="FFFFFF" w:themeColor="background1"/>
                <w:szCs w:val="32"/>
              </w:rPr>
              <w:t>-</w:t>
            </w:r>
          </w:p>
        </w:tc>
        <w:tc>
          <w:tcPr>
            <w:tcW w:w="921" w:type="pct"/>
            <w:shd w:val="clear" w:color="auto" w:fill="4F81BC"/>
          </w:tcPr>
          <w:p w14:paraId="42AFAF97" w14:textId="77777777" w:rsidR="005B732F" w:rsidRPr="00CD2BD3" w:rsidRDefault="005B732F" w:rsidP="005B732F">
            <w:pPr>
              <w:pStyle w:val="TableParagraph"/>
              <w:jc w:val="center"/>
              <w:rPr>
                <w:rFonts w:ascii="Times New Roman"/>
                <w:b/>
                <w:color w:val="FFFFFF" w:themeColor="background1"/>
                <w:szCs w:val="32"/>
              </w:rPr>
            </w:pPr>
          </w:p>
        </w:tc>
        <w:tc>
          <w:tcPr>
            <w:tcW w:w="921" w:type="pct"/>
            <w:shd w:val="clear" w:color="auto" w:fill="4F81BC"/>
          </w:tcPr>
          <w:p w14:paraId="555F979C" w14:textId="5E64236B" w:rsidR="005B732F" w:rsidRPr="00CD2BD3" w:rsidRDefault="005B732F" w:rsidP="005B732F">
            <w:pPr>
              <w:pStyle w:val="TableParagraph"/>
              <w:jc w:val="center"/>
              <w:rPr>
                <w:rFonts w:ascii="Times New Roman"/>
                <w:b/>
                <w:color w:val="FFFFFF" w:themeColor="background1"/>
                <w:szCs w:val="32"/>
              </w:rPr>
            </w:pPr>
          </w:p>
        </w:tc>
        <w:tc>
          <w:tcPr>
            <w:tcW w:w="1130" w:type="pct"/>
            <w:shd w:val="clear" w:color="auto" w:fill="4F81BC"/>
            <w:vAlign w:val="center"/>
          </w:tcPr>
          <w:p w14:paraId="14DE1122" w14:textId="77777777" w:rsidR="005B732F" w:rsidRPr="008242DC" w:rsidRDefault="005B732F" w:rsidP="005B732F">
            <w:pPr>
              <w:pStyle w:val="TableParagraph"/>
              <w:jc w:val="center"/>
              <w:rPr>
                <w:rFonts w:ascii="Times New Roman"/>
                <w:color w:val="FFFFFF" w:themeColor="background1"/>
                <w:szCs w:val="32"/>
              </w:rPr>
            </w:pPr>
            <w:r w:rsidRPr="00CD2BD3">
              <w:rPr>
                <w:rFonts w:ascii="Times New Roman"/>
                <w:b/>
                <w:color w:val="FFFFFF" w:themeColor="background1"/>
                <w:szCs w:val="32"/>
              </w:rPr>
              <w:t>%</w:t>
            </w:r>
          </w:p>
        </w:tc>
      </w:tr>
    </w:tbl>
    <w:p w14:paraId="3D3FAA41" w14:textId="186CCCB3" w:rsidR="00AD40D9" w:rsidRPr="009E0987" w:rsidRDefault="008C3568" w:rsidP="009E0987">
      <w:pPr>
        <w:pStyle w:val="BodyText"/>
        <w:ind w:left="709"/>
        <w:rPr>
          <w:rFonts w:asciiTheme="minorHAnsi" w:eastAsiaTheme="minorHAnsi" w:hAnsiTheme="minorHAnsi"/>
          <w:color w:val="002060"/>
          <w:sz w:val="22"/>
          <w:szCs w:val="22"/>
          <w:lang w:val="en-IE"/>
        </w:rPr>
      </w:pPr>
      <w:r>
        <w:tab/>
      </w:r>
      <w:r w:rsidRPr="008C3568">
        <w:rPr>
          <w:rFonts w:asciiTheme="minorHAnsi" w:eastAsiaTheme="minorHAnsi" w:hAnsiTheme="minorHAnsi"/>
          <w:color w:val="002060"/>
          <w:sz w:val="22"/>
          <w:szCs w:val="22"/>
          <w:lang w:val="en-IE"/>
        </w:rPr>
        <w:t>*</w:t>
      </w:r>
      <w:r w:rsidR="005B732F">
        <w:rPr>
          <w:rFonts w:asciiTheme="minorHAnsi" w:eastAsiaTheme="minorHAnsi" w:hAnsiTheme="minorHAnsi"/>
          <w:color w:val="002060"/>
          <w:sz w:val="22"/>
          <w:szCs w:val="22"/>
          <w:lang w:val="en-IE"/>
        </w:rPr>
        <w:t xml:space="preserve">The daily rate should be based on an 8 hour day. The Commission will pay for actual services incurred at a </w:t>
      </w:r>
      <w:proofErr w:type="spellStart"/>
      <w:r w:rsidR="005B732F">
        <w:rPr>
          <w:rFonts w:asciiTheme="minorHAnsi" w:eastAsiaTheme="minorHAnsi" w:hAnsiTheme="minorHAnsi"/>
          <w:color w:val="002060"/>
          <w:sz w:val="22"/>
          <w:szCs w:val="22"/>
          <w:lang w:val="en-IE"/>
        </w:rPr>
        <w:t>prorata</w:t>
      </w:r>
      <w:proofErr w:type="spellEnd"/>
      <w:r w:rsidR="005B732F">
        <w:rPr>
          <w:rFonts w:asciiTheme="minorHAnsi" w:eastAsiaTheme="minorHAnsi" w:hAnsiTheme="minorHAnsi"/>
          <w:color w:val="002060"/>
          <w:sz w:val="22"/>
          <w:szCs w:val="22"/>
          <w:lang w:val="en-IE"/>
        </w:rPr>
        <w:t xml:space="preserve"> hourly rate where less than a day of support is required</w:t>
      </w:r>
      <w:r w:rsidRPr="008C3568">
        <w:rPr>
          <w:rFonts w:asciiTheme="minorHAnsi" w:eastAsiaTheme="minorHAnsi" w:hAnsiTheme="minorHAnsi"/>
          <w:color w:val="002060"/>
          <w:sz w:val="22"/>
          <w:szCs w:val="22"/>
          <w:lang w:val="en-IE"/>
        </w:rPr>
        <w:t>.</w:t>
      </w:r>
    </w:p>
    <w:p w14:paraId="7123C645" w14:textId="77777777" w:rsidR="008C3568" w:rsidRDefault="008C3568" w:rsidP="008C3568">
      <w:pPr>
        <w:pStyle w:val="BodyText"/>
        <w:spacing w:before="64"/>
      </w:pPr>
    </w:p>
    <w:bookmarkEnd w:id="1"/>
    <w:bookmarkEnd w:id="2"/>
    <w:p w14:paraId="353CA6DA" w14:textId="77777777" w:rsidR="00AA4598" w:rsidRPr="00AA4598" w:rsidRDefault="00AA4598" w:rsidP="00AF4CE7">
      <w:pPr>
        <w:pStyle w:val="ListParagraph"/>
        <w:numPr>
          <w:ilvl w:val="1"/>
          <w:numId w:val="2"/>
        </w:numPr>
        <w:ind w:left="709" w:hanging="709"/>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Important instructions in relation to rates</w:t>
      </w:r>
    </w:p>
    <w:p w14:paraId="72D9CD30" w14:textId="77777777" w:rsidR="00AA4598" w:rsidRPr="00AA4598" w:rsidRDefault="00AA4598" w:rsidP="00AD40D9">
      <w:pPr>
        <w:pStyle w:val="ListParagraph"/>
        <w:numPr>
          <w:ilvl w:val="2"/>
          <w:numId w:val="2"/>
        </w:numPr>
        <w:ind w:left="1418"/>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Costs are to be expressed in Euro only and exclusive of VAT. The VAT rates, where applicable, should be indicated separately.</w:t>
      </w:r>
    </w:p>
    <w:p w14:paraId="28A19C08" w14:textId="77777777" w:rsidR="00AA4598" w:rsidRPr="00AA4598" w:rsidRDefault="00AA4598" w:rsidP="00AD40D9">
      <w:pPr>
        <w:pStyle w:val="ListParagraph"/>
        <w:numPr>
          <w:ilvl w:val="2"/>
          <w:numId w:val="2"/>
        </w:numPr>
        <w:ind w:left="1418"/>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Tenderers may be required to submit cost estimates or specific tasks as part of the Services Contract.</w:t>
      </w:r>
    </w:p>
    <w:p w14:paraId="5AEBA078" w14:textId="77777777" w:rsidR="00AA4598" w:rsidRPr="00AA4598" w:rsidRDefault="00AA4598" w:rsidP="00AD40D9">
      <w:pPr>
        <w:pStyle w:val="ListParagraph"/>
        <w:numPr>
          <w:ilvl w:val="2"/>
          <w:numId w:val="2"/>
        </w:numPr>
        <w:ind w:left="1418"/>
        <w:rPr>
          <w:rFonts w:asciiTheme="minorHAnsi" w:eastAsiaTheme="minorHAnsi" w:hAnsiTheme="minorHAnsi"/>
          <w:color w:val="002060"/>
          <w:sz w:val="22"/>
          <w:szCs w:val="22"/>
          <w:lang w:val="en-IE"/>
        </w:rPr>
      </w:pPr>
      <w:r w:rsidRPr="00AA4598">
        <w:rPr>
          <w:rFonts w:asciiTheme="minorHAnsi" w:eastAsiaTheme="minorHAnsi" w:hAnsiTheme="minorHAnsi"/>
          <w:color w:val="002060"/>
          <w:sz w:val="22"/>
          <w:szCs w:val="22"/>
          <w:lang w:val="en-IE"/>
        </w:rPr>
        <w:t>Given the nature of the Services required, An Coimisiún Toghcháin is unable to estimate the total hours required for the delivery of the Services. Similarly, the frequency of work required is likely to vary considerably during the Term of the Services Contract and at certain times more or less hours may be required.</w:t>
      </w:r>
    </w:p>
    <w:p w14:paraId="1C77F2F6" w14:textId="77777777" w:rsidR="00AA4598" w:rsidRPr="00AA4598" w:rsidRDefault="00AA4598" w:rsidP="00AA4598">
      <w:pPr>
        <w:pStyle w:val="ListParagraph"/>
        <w:ind w:left="709"/>
        <w:rPr>
          <w:rFonts w:asciiTheme="minorHAnsi" w:eastAsiaTheme="minorHAnsi" w:hAnsiTheme="minorHAnsi"/>
          <w:color w:val="002060"/>
          <w:sz w:val="22"/>
          <w:szCs w:val="22"/>
          <w:lang w:val="en-IE"/>
        </w:rPr>
      </w:pPr>
    </w:p>
    <w:p w14:paraId="3B86A527" w14:textId="2702473C" w:rsidR="009B17A9" w:rsidRPr="008C3568" w:rsidRDefault="00AA4598" w:rsidP="008C3568">
      <w:pPr>
        <w:pStyle w:val="ListParagraph"/>
        <w:numPr>
          <w:ilvl w:val="1"/>
          <w:numId w:val="2"/>
        </w:numPr>
        <w:ind w:left="709" w:hanging="709"/>
        <w:rPr>
          <w:rFonts w:asciiTheme="minorHAnsi" w:eastAsiaTheme="minorHAnsi" w:hAnsiTheme="minorHAnsi"/>
          <w:color w:val="002060"/>
          <w:sz w:val="22"/>
          <w:szCs w:val="22"/>
          <w:lang w:val="en-IE"/>
        </w:rPr>
      </w:pPr>
      <w:r w:rsidRPr="008C3568">
        <w:rPr>
          <w:rFonts w:asciiTheme="minorHAnsi" w:eastAsiaTheme="minorHAnsi" w:hAnsiTheme="minorHAnsi"/>
          <w:color w:val="002060"/>
          <w:sz w:val="22"/>
          <w:szCs w:val="22"/>
          <w:lang w:val="en-IE"/>
        </w:rPr>
        <w:t xml:space="preserve">The Contracting Authority may, without responsibility for this, examine the details submitted in the Pricing Schedule for errors and omissions. The Contracting Authority reserves the right to correct the details in the Pricing Schedule at its absolute discretion, or to request a Tenderer to correct its Pricing Schedule, if the Contracting Authority considers it appropriate </w:t>
      </w:r>
      <w:r w:rsidRPr="008C3568">
        <w:rPr>
          <w:rFonts w:asciiTheme="minorHAnsi" w:eastAsiaTheme="minorHAnsi" w:hAnsiTheme="minorHAnsi"/>
          <w:color w:val="002060"/>
          <w:sz w:val="22"/>
          <w:szCs w:val="22"/>
          <w:lang w:val="en-IE"/>
        </w:rPr>
        <w:lastRenderedPageBreak/>
        <w:t>to do so. The Contracting Authority shall not be under any obligation to allow any Tenderer an opportunity to correct errors or omissions in its Pricing Schedule.</w:t>
      </w:r>
      <w:bookmarkEnd w:id="3"/>
    </w:p>
    <w:sectPr w:rsidR="009B17A9" w:rsidRPr="008C3568" w:rsidSect="00AE081E">
      <w:footerReference w:type="default" r:id="rId9"/>
      <w:footerReference w:type="first" r:id="rId10"/>
      <w:pgSz w:w="11906" w:h="16838" w:code="9"/>
      <w:pgMar w:top="1440" w:right="1440" w:bottom="1440" w:left="1440" w:header="720"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E73F8" w14:textId="77777777" w:rsidR="00601D19" w:rsidRDefault="00601D19">
      <w:pPr>
        <w:spacing w:after="0" w:line="240" w:lineRule="auto"/>
      </w:pPr>
      <w:r>
        <w:separator/>
      </w:r>
    </w:p>
  </w:endnote>
  <w:endnote w:type="continuationSeparator" w:id="0">
    <w:p w14:paraId="144E8430" w14:textId="77777777" w:rsidR="00601D19" w:rsidRDefault="00601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202330683"/>
      <w:docPartObj>
        <w:docPartGallery w:val="Page Numbers (Bottom of Page)"/>
        <w:docPartUnique/>
      </w:docPartObj>
    </w:sdtPr>
    <w:sdtEndPr>
      <w:rPr>
        <w:noProof/>
      </w:rPr>
    </w:sdtEndPr>
    <w:sdtContent>
      <w:p w14:paraId="43AD3900" w14:textId="0F45D948" w:rsidR="00DD756C" w:rsidRPr="00DD756C" w:rsidRDefault="00DD756C">
        <w:pPr>
          <w:pStyle w:val="Footer"/>
          <w:jc w:val="center"/>
          <w:rPr>
            <w:rFonts w:asciiTheme="minorHAnsi" w:hAnsiTheme="minorHAnsi" w:cstheme="minorHAnsi"/>
            <w:sz w:val="18"/>
            <w:szCs w:val="18"/>
          </w:rPr>
        </w:pPr>
        <w:r w:rsidRPr="00DD756C">
          <w:rPr>
            <w:rFonts w:asciiTheme="minorHAnsi" w:hAnsiTheme="minorHAnsi" w:cstheme="minorHAnsi"/>
            <w:color w:val="7F7F7F" w:themeColor="background1" w:themeShade="7F"/>
            <w:spacing w:val="60"/>
            <w:sz w:val="18"/>
            <w:szCs w:val="18"/>
          </w:rPr>
          <w:t>Page</w:t>
        </w:r>
        <w:r w:rsidRPr="00DD756C">
          <w:rPr>
            <w:rFonts w:asciiTheme="minorHAnsi" w:hAnsiTheme="minorHAnsi" w:cstheme="minorHAnsi"/>
            <w:sz w:val="18"/>
            <w:szCs w:val="18"/>
          </w:rPr>
          <w:t xml:space="preserve"> | </w:t>
        </w:r>
        <w:r w:rsidRPr="00DD756C">
          <w:rPr>
            <w:rFonts w:asciiTheme="minorHAnsi" w:hAnsiTheme="minorHAnsi" w:cstheme="minorHAnsi"/>
            <w:sz w:val="18"/>
            <w:szCs w:val="18"/>
          </w:rPr>
          <w:fldChar w:fldCharType="begin"/>
        </w:r>
        <w:r w:rsidRPr="00DD756C">
          <w:rPr>
            <w:rFonts w:asciiTheme="minorHAnsi" w:hAnsiTheme="minorHAnsi" w:cstheme="minorHAnsi"/>
            <w:sz w:val="18"/>
            <w:szCs w:val="18"/>
          </w:rPr>
          <w:instrText xml:space="preserve"> PAGE   \* MERGEFORMAT </w:instrText>
        </w:r>
        <w:r w:rsidRPr="00DD756C">
          <w:rPr>
            <w:rFonts w:asciiTheme="minorHAnsi" w:hAnsiTheme="minorHAnsi" w:cstheme="minorHAnsi"/>
            <w:sz w:val="18"/>
            <w:szCs w:val="18"/>
          </w:rPr>
          <w:fldChar w:fldCharType="separate"/>
        </w:r>
        <w:r w:rsidR="00A85AB6" w:rsidRPr="00A85AB6">
          <w:rPr>
            <w:rFonts w:asciiTheme="minorHAnsi" w:hAnsiTheme="minorHAnsi" w:cstheme="minorHAnsi"/>
            <w:b/>
            <w:bCs/>
            <w:noProof/>
            <w:sz w:val="18"/>
            <w:szCs w:val="18"/>
          </w:rPr>
          <w:t>4</w:t>
        </w:r>
        <w:r w:rsidRPr="00DD756C">
          <w:rPr>
            <w:rFonts w:asciiTheme="minorHAnsi" w:hAnsiTheme="minorHAnsi" w:cstheme="minorHAnsi"/>
            <w:b/>
            <w:bCs/>
            <w:noProof/>
            <w:sz w:val="18"/>
            <w:szCs w:val="18"/>
          </w:rPr>
          <w:fldChar w:fldCharType="end"/>
        </w:r>
      </w:p>
    </w:sdtContent>
  </w:sdt>
  <w:p w14:paraId="6A5D76B6" w14:textId="77777777" w:rsidR="00DD756C" w:rsidRDefault="00DD75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18"/>
        <w:szCs w:val="18"/>
      </w:rPr>
      <w:id w:val="362868226"/>
      <w:docPartObj>
        <w:docPartGallery w:val="Page Numbers (Bottom of Page)"/>
        <w:docPartUnique/>
      </w:docPartObj>
    </w:sdtPr>
    <w:sdtEndPr>
      <w:rPr>
        <w:noProof/>
      </w:rPr>
    </w:sdtEndPr>
    <w:sdtContent>
      <w:p w14:paraId="209A6B02" w14:textId="461219EB" w:rsidR="00D20ED6" w:rsidRPr="00DD756C" w:rsidRDefault="00D20ED6" w:rsidP="00D20ED6">
        <w:pPr>
          <w:pStyle w:val="Footer"/>
          <w:jc w:val="center"/>
          <w:rPr>
            <w:rFonts w:asciiTheme="minorHAnsi" w:hAnsiTheme="minorHAnsi" w:cstheme="minorHAnsi"/>
            <w:sz w:val="18"/>
            <w:szCs w:val="18"/>
          </w:rPr>
        </w:pPr>
        <w:r w:rsidRPr="00DD756C">
          <w:rPr>
            <w:rFonts w:asciiTheme="minorHAnsi" w:hAnsiTheme="minorHAnsi" w:cstheme="minorHAnsi"/>
            <w:color w:val="7F7F7F" w:themeColor="background1" w:themeShade="7F"/>
            <w:spacing w:val="60"/>
            <w:sz w:val="18"/>
            <w:szCs w:val="18"/>
          </w:rPr>
          <w:t>Page</w:t>
        </w:r>
        <w:r w:rsidRPr="00DD756C">
          <w:rPr>
            <w:rFonts w:asciiTheme="minorHAnsi" w:hAnsiTheme="minorHAnsi" w:cstheme="minorHAnsi"/>
            <w:sz w:val="18"/>
            <w:szCs w:val="18"/>
          </w:rPr>
          <w:t xml:space="preserve"> | </w:t>
        </w:r>
        <w:r w:rsidRPr="00DD756C">
          <w:rPr>
            <w:rFonts w:asciiTheme="minorHAnsi" w:hAnsiTheme="minorHAnsi" w:cstheme="minorHAnsi"/>
            <w:sz w:val="18"/>
            <w:szCs w:val="18"/>
          </w:rPr>
          <w:fldChar w:fldCharType="begin"/>
        </w:r>
        <w:r w:rsidRPr="00DD756C">
          <w:rPr>
            <w:rFonts w:asciiTheme="minorHAnsi" w:hAnsiTheme="minorHAnsi" w:cstheme="minorHAnsi"/>
            <w:sz w:val="18"/>
            <w:szCs w:val="18"/>
          </w:rPr>
          <w:instrText xml:space="preserve"> PAGE   \* MERGEFORMAT </w:instrText>
        </w:r>
        <w:r w:rsidRPr="00DD756C">
          <w:rPr>
            <w:rFonts w:asciiTheme="minorHAnsi" w:hAnsiTheme="minorHAnsi" w:cstheme="minorHAnsi"/>
            <w:sz w:val="18"/>
            <w:szCs w:val="18"/>
          </w:rPr>
          <w:fldChar w:fldCharType="separate"/>
        </w:r>
        <w:r w:rsidR="00A85AB6">
          <w:rPr>
            <w:rFonts w:asciiTheme="minorHAnsi" w:hAnsiTheme="minorHAnsi" w:cstheme="minorHAnsi"/>
            <w:noProof/>
            <w:sz w:val="18"/>
            <w:szCs w:val="18"/>
          </w:rPr>
          <w:t>1</w:t>
        </w:r>
        <w:r w:rsidRPr="00DD756C">
          <w:rPr>
            <w:rFonts w:asciiTheme="minorHAnsi" w:hAnsiTheme="minorHAnsi" w:cstheme="minorHAnsi"/>
            <w:b/>
            <w:bCs/>
            <w:noProof/>
            <w:sz w:val="18"/>
            <w:szCs w:val="18"/>
          </w:rPr>
          <w:fldChar w:fldCharType="end"/>
        </w:r>
      </w:p>
    </w:sdtContent>
  </w:sdt>
  <w:p w14:paraId="7B9AEECC" w14:textId="77777777" w:rsidR="00D20ED6" w:rsidRPr="00D20ED6" w:rsidRDefault="00D20ED6" w:rsidP="00D20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B8893" w14:textId="77777777" w:rsidR="00601D19" w:rsidRDefault="00601D19">
      <w:r>
        <w:separator/>
      </w:r>
    </w:p>
  </w:footnote>
  <w:footnote w:type="continuationSeparator" w:id="0">
    <w:p w14:paraId="78D6D1FD" w14:textId="77777777" w:rsidR="00601D19" w:rsidRDefault="00601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336E"/>
    <w:multiLevelType w:val="hybridMultilevel"/>
    <w:tmpl w:val="AD38ECD4"/>
    <w:lvl w:ilvl="0" w:tplc="EBF497CA">
      <w:start w:val="1"/>
      <w:numFmt w:val="lowerRoman"/>
      <w:lvlText w:val="(%1)"/>
      <w:lvlJc w:val="left"/>
      <w:pPr>
        <w:ind w:left="1288"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0DE492C"/>
    <w:multiLevelType w:val="multilevel"/>
    <w:tmpl w:val="C0483B68"/>
    <w:lvl w:ilvl="0">
      <w:start w:val="5"/>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E5B4689"/>
    <w:multiLevelType w:val="multilevel"/>
    <w:tmpl w:val="5046FC7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3A271D9C"/>
    <w:multiLevelType w:val="hybridMultilevel"/>
    <w:tmpl w:val="60D8B77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791723"/>
    <w:multiLevelType w:val="hybridMultilevel"/>
    <w:tmpl w:val="F9B68132"/>
    <w:lvl w:ilvl="0" w:tplc="FFFFFFFF">
      <w:start w:val="1"/>
      <w:numFmt w:val="lowerRoman"/>
      <w:lvlText w:val="(%1)"/>
      <w:lvlJc w:val="left"/>
      <w:pPr>
        <w:ind w:left="1493" w:hanging="173"/>
      </w:pPr>
      <w:rPr>
        <w:rFonts w:ascii="Calibri" w:eastAsia="Calibri" w:hAnsi="Calibri" w:cs="Calibri" w:hint="default"/>
        <w:b w:val="0"/>
        <w:bCs w:val="0"/>
        <w:i w:val="0"/>
        <w:iCs w:val="0"/>
        <w:spacing w:val="-1"/>
        <w:w w:val="101"/>
        <w:sz w:val="16"/>
        <w:szCs w:val="16"/>
        <w:lang w:val="en-US" w:eastAsia="en-US" w:bidi="ar-SA"/>
      </w:rPr>
    </w:lvl>
    <w:lvl w:ilvl="1" w:tplc="FFFFFFFF">
      <w:numFmt w:val="bullet"/>
      <w:lvlText w:val="•"/>
      <w:lvlJc w:val="left"/>
      <w:pPr>
        <w:ind w:left="1530" w:hanging="219"/>
      </w:pPr>
      <w:rPr>
        <w:rFonts w:ascii="Calibri" w:eastAsia="Calibri" w:hAnsi="Calibri" w:cs="Calibri" w:hint="default"/>
        <w:b w:val="0"/>
        <w:bCs w:val="0"/>
        <w:i w:val="0"/>
        <w:iCs w:val="0"/>
        <w:spacing w:val="0"/>
        <w:w w:val="101"/>
        <w:sz w:val="16"/>
        <w:szCs w:val="16"/>
        <w:lang w:val="en-US" w:eastAsia="en-US" w:bidi="ar-SA"/>
      </w:rPr>
    </w:lvl>
    <w:lvl w:ilvl="2" w:tplc="FFFFFFFF">
      <w:numFmt w:val="bullet"/>
      <w:lvlText w:val="•"/>
      <w:lvlJc w:val="left"/>
      <w:pPr>
        <w:ind w:left="2719" w:hanging="219"/>
      </w:pPr>
      <w:rPr>
        <w:rFonts w:hint="default"/>
        <w:lang w:val="en-US" w:eastAsia="en-US" w:bidi="ar-SA"/>
      </w:rPr>
    </w:lvl>
    <w:lvl w:ilvl="3" w:tplc="FFFFFFFF">
      <w:numFmt w:val="bullet"/>
      <w:lvlText w:val="•"/>
      <w:lvlJc w:val="left"/>
      <w:pPr>
        <w:ind w:left="3902" w:hanging="219"/>
      </w:pPr>
      <w:rPr>
        <w:rFonts w:hint="default"/>
        <w:lang w:val="en-US" w:eastAsia="en-US" w:bidi="ar-SA"/>
      </w:rPr>
    </w:lvl>
    <w:lvl w:ilvl="4" w:tplc="FFFFFFFF">
      <w:numFmt w:val="bullet"/>
      <w:lvlText w:val="•"/>
      <w:lvlJc w:val="left"/>
      <w:pPr>
        <w:ind w:left="5086" w:hanging="219"/>
      </w:pPr>
      <w:rPr>
        <w:rFonts w:hint="default"/>
        <w:lang w:val="en-US" w:eastAsia="en-US" w:bidi="ar-SA"/>
      </w:rPr>
    </w:lvl>
    <w:lvl w:ilvl="5" w:tplc="FFFFFFFF">
      <w:numFmt w:val="bullet"/>
      <w:lvlText w:val="•"/>
      <w:lvlJc w:val="left"/>
      <w:pPr>
        <w:ind w:left="6269" w:hanging="219"/>
      </w:pPr>
      <w:rPr>
        <w:rFonts w:hint="default"/>
        <w:lang w:val="en-US" w:eastAsia="en-US" w:bidi="ar-SA"/>
      </w:rPr>
    </w:lvl>
    <w:lvl w:ilvl="6" w:tplc="FFFFFFFF">
      <w:numFmt w:val="bullet"/>
      <w:lvlText w:val="•"/>
      <w:lvlJc w:val="left"/>
      <w:pPr>
        <w:ind w:left="7453" w:hanging="219"/>
      </w:pPr>
      <w:rPr>
        <w:rFonts w:hint="default"/>
        <w:lang w:val="en-US" w:eastAsia="en-US" w:bidi="ar-SA"/>
      </w:rPr>
    </w:lvl>
    <w:lvl w:ilvl="7" w:tplc="FFFFFFFF">
      <w:numFmt w:val="bullet"/>
      <w:lvlText w:val="•"/>
      <w:lvlJc w:val="left"/>
      <w:pPr>
        <w:ind w:left="8636" w:hanging="219"/>
      </w:pPr>
      <w:rPr>
        <w:rFonts w:hint="default"/>
        <w:lang w:val="en-US" w:eastAsia="en-US" w:bidi="ar-SA"/>
      </w:rPr>
    </w:lvl>
    <w:lvl w:ilvl="8" w:tplc="FFFFFFFF">
      <w:numFmt w:val="bullet"/>
      <w:lvlText w:val="•"/>
      <w:lvlJc w:val="left"/>
      <w:pPr>
        <w:ind w:left="9820" w:hanging="219"/>
      </w:pPr>
      <w:rPr>
        <w:rFonts w:hint="default"/>
        <w:lang w:val="en-US" w:eastAsia="en-US" w:bidi="ar-SA"/>
      </w:rPr>
    </w:lvl>
  </w:abstractNum>
  <w:abstractNum w:abstractNumId="5" w15:restartNumberingAfterBreak="0">
    <w:nsid w:val="588D7329"/>
    <w:multiLevelType w:val="hybridMultilevel"/>
    <w:tmpl w:val="8E9A13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33358964">
    <w:abstractNumId w:val="2"/>
  </w:num>
  <w:num w:numId="2" w16cid:durableId="1275744217">
    <w:abstractNumId w:val="1"/>
  </w:num>
  <w:num w:numId="3" w16cid:durableId="1051996810">
    <w:abstractNumId w:val="4"/>
  </w:num>
  <w:num w:numId="4" w16cid:durableId="1197500094">
    <w:abstractNumId w:val="5"/>
  </w:num>
  <w:num w:numId="5" w16cid:durableId="924147540">
    <w:abstractNumId w:val="0"/>
  </w:num>
  <w:num w:numId="6" w16cid:durableId="140279866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7A9"/>
    <w:rsid w:val="00011615"/>
    <w:rsid w:val="000125E7"/>
    <w:rsid w:val="000308C3"/>
    <w:rsid w:val="00034FD8"/>
    <w:rsid w:val="00056B46"/>
    <w:rsid w:val="00057C35"/>
    <w:rsid w:val="00076E17"/>
    <w:rsid w:val="000B57F3"/>
    <w:rsid w:val="000D4660"/>
    <w:rsid w:val="000D5E6D"/>
    <w:rsid w:val="000D6A19"/>
    <w:rsid w:val="000E61B9"/>
    <w:rsid w:val="000F06F2"/>
    <w:rsid w:val="000F7307"/>
    <w:rsid w:val="00152F00"/>
    <w:rsid w:val="00153195"/>
    <w:rsid w:val="00172579"/>
    <w:rsid w:val="001B479A"/>
    <w:rsid w:val="001B7671"/>
    <w:rsid w:val="001D416D"/>
    <w:rsid w:val="001E410D"/>
    <w:rsid w:val="00202E0D"/>
    <w:rsid w:val="00213229"/>
    <w:rsid w:val="00221D3A"/>
    <w:rsid w:val="00226E41"/>
    <w:rsid w:val="002646F6"/>
    <w:rsid w:val="00266E02"/>
    <w:rsid w:val="002853A7"/>
    <w:rsid w:val="002B0B0D"/>
    <w:rsid w:val="002D68C2"/>
    <w:rsid w:val="002E1826"/>
    <w:rsid w:val="002E20AC"/>
    <w:rsid w:val="002E429E"/>
    <w:rsid w:val="0030065E"/>
    <w:rsid w:val="0030292B"/>
    <w:rsid w:val="003535C5"/>
    <w:rsid w:val="0039259E"/>
    <w:rsid w:val="003B7BC6"/>
    <w:rsid w:val="003B7CD8"/>
    <w:rsid w:val="003E42D6"/>
    <w:rsid w:val="003F2049"/>
    <w:rsid w:val="00436653"/>
    <w:rsid w:val="00460228"/>
    <w:rsid w:val="004826CF"/>
    <w:rsid w:val="004C36EC"/>
    <w:rsid w:val="00507E37"/>
    <w:rsid w:val="0051499C"/>
    <w:rsid w:val="00516F6A"/>
    <w:rsid w:val="00550B07"/>
    <w:rsid w:val="00553239"/>
    <w:rsid w:val="0058795F"/>
    <w:rsid w:val="005B4527"/>
    <w:rsid w:val="005B732F"/>
    <w:rsid w:val="005C6CE7"/>
    <w:rsid w:val="005D4F6F"/>
    <w:rsid w:val="00601D19"/>
    <w:rsid w:val="00620B09"/>
    <w:rsid w:val="006217C4"/>
    <w:rsid w:val="006252E1"/>
    <w:rsid w:val="0063269E"/>
    <w:rsid w:val="0064336A"/>
    <w:rsid w:val="00656252"/>
    <w:rsid w:val="00664E76"/>
    <w:rsid w:val="006746C8"/>
    <w:rsid w:val="006917EA"/>
    <w:rsid w:val="006C10C9"/>
    <w:rsid w:val="006C5D5A"/>
    <w:rsid w:val="006E0DA5"/>
    <w:rsid w:val="0071401C"/>
    <w:rsid w:val="00715FE9"/>
    <w:rsid w:val="00727A7E"/>
    <w:rsid w:val="00754A74"/>
    <w:rsid w:val="00756CEF"/>
    <w:rsid w:val="00757963"/>
    <w:rsid w:val="0077469A"/>
    <w:rsid w:val="007756F3"/>
    <w:rsid w:val="00783C7F"/>
    <w:rsid w:val="00786E7A"/>
    <w:rsid w:val="00787E7A"/>
    <w:rsid w:val="007B2C00"/>
    <w:rsid w:val="007E1706"/>
    <w:rsid w:val="007E7A51"/>
    <w:rsid w:val="007F6483"/>
    <w:rsid w:val="00826773"/>
    <w:rsid w:val="008366AD"/>
    <w:rsid w:val="00852C15"/>
    <w:rsid w:val="008608DF"/>
    <w:rsid w:val="008A73CD"/>
    <w:rsid w:val="008C3568"/>
    <w:rsid w:val="008D31B0"/>
    <w:rsid w:val="00903D22"/>
    <w:rsid w:val="0091118B"/>
    <w:rsid w:val="00943BFA"/>
    <w:rsid w:val="009512DA"/>
    <w:rsid w:val="009928A3"/>
    <w:rsid w:val="009A5C48"/>
    <w:rsid w:val="009B17A9"/>
    <w:rsid w:val="009B5CF1"/>
    <w:rsid w:val="009B5D58"/>
    <w:rsid w:val="009E0987"/>
    <w:rsid w:val="009E1D68"/>
    <w:rsid w:val="00A00220"/>
    <w:rsid w:val="00A32998"/>
    <w:rsid w:val="00A64F45"/>
    <w:rsid w:val="00A74D52"/>
    <w:rsid w:val="00A82336"/>
    <w:rsid w:val="00A85AB6"/>
    <w:rsid w:val="00AA2426"/>
    <w:rsid w:val="00AA4598"/>
    <w:rsid w:val="00AC6D1F"/>
    <w:rsid w:val="00AD40D9"/>
    <w:rsid w:val="00AE081E"/>
    <w:rsid w:val="00AE69CE"/>
    <w:rsid w:val="00AF4CE7"/>
    <w:rsid w:val="00B07021"/>
    <w:rsid w:val="00B239D7"/>
    <w:rsid w:val="00B61487"/>
    <w:rsid w:val="00B82D7E"/>
    <w:rsid w:val="00B93A52"/>
    <w:rsid w:val="00BB67E1"/>
    <w:rsid w:val="00C334C8"/>
    <w:rsid w:val="00C42A01"/>
    <w:rsid w:val="00C70269"/>
    <w:rsid w:val="00C76C8F"/>
    <w:rsid w:val="00C81779"/>
    <w:rsid w:val="00CA6D1E"/>
    <w:rsid w:val="00D2066C"/>
    <w:rsid w:val="00D20ED6"/>
    <w:rsid w:val="00D564D0"/>
    <w:rsid w:val="00D702DB"/>
    <w:rsid w:val="00D82E8C"/>
    <w:rsid w:val="00D9344E"/>
    <w:rsid w:val="00DA3AF6"/>
    <w:rsid w:val="00DD3CB6"/>
    <w:rsid w:val="00DD756C"/>
    <w:rsid w:val="00DE29DD"/>
    <w:rsid w:val="00E111C2"/>
    <w:rsid w:val="00E11E64"/>
    <w:rsid w:val="00E41EF7"/>
    <w:rsid w:val="00E72D28"/>
    <w:rsid w:val="00E75848"/>
    <w:rsid w:val="00E8368B"/>
    <w:rsid w:val="00E94FCC"/>
    <w:rsid w:val="00EA0FF3"/>
    <w:rsid w:val="00EA1656"/>
    <w:rsid w:val="00EC7848"/>
    <w:rsid w:val="00EE37ED"/>
    <w:rsid w:val="00F17828"/>
    <w:rsid w:val="00F57440"/>
    <w:rsid w:val="00F65B34"/>
    <w:rsid w:val="00F72B55"/>
    <w:rsid w:val="00F732D5"/>
    <w:rsid w:val="00F92956"/>
    <w:rsid w:val="00FB1C89"/>
    <w:rsid w:val="00FB2EA8"/>
    <w:rsid w:val="00FC1D92"/>
    <w:rsid w:val="00FF464A"/>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9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D5E"/>
    <w:pPr>
      <w:spacing w:after="160" w:line="259" w:lineRule="auto"/>
    </w:pPr>
    <w:rPr>
      <w:rFonts w:cs="Times New Roman"/>
    </w:rPr>
  </w:style>
  <w:style w:type="paragraph" w:styleId="Heading1">
    <w:name w:val="heading 1"/>
    <w:basedOn w:val="Normal"/>
    <w:next w:val="Normal"/>
    <w:link w:val="Heading1Char"/>
    <w:uiPriority w:val="9"/>
    <w:qFormat/>
    <w:rsid w:val="00E56610"/>
    <w:pPr>
      <w:keepNext/>
      <w:spacing w:after="0" w:line="240" w:lineRule="auto"/>
      <w:jc w:val="both"/>
      <w:outlineLvl w:val="0"/>
    </w:pPr>
    <w:rPr>
      <w:rFonts w:ascii="Times New Roman" w:hAnsi="Times New Roman"/>
      <w:b/>
      <w:bCs/>
      <w:sz w:val="24"/>
      <w:szCs w:val="24"/>
      <w:lang w:val="en-GB"/>
    </w:rPr>
  </w:style>
  <w:style w:type="paragraph" w:styleId="Heading2">
    <w:name w:val="heading 2"/>
    <w:basedOn w:val="Normal"/>
    <w:next w:val="Normal"/>
    <w:link w:val="Heading2Char"/>
    <w:uiPriority w:val="9"/>
    <w:qFormat/>
    <w:rsid w:val="00E56610"/>
    <w:pPr>
      <w:spacing w:after="0" w:line="240" w:lineRule="auto"/>
      <w:outlineLvl w:val="1"/>
    </w:pPr>
    <w:rPr>
      <w:sz w:val="48"/>
      <w:szCs w:val="48"/>
      <w:lang w:val="en-GB"/>
    </w:rPr>
  </w:style>
  <w:style w:type="paragraph" w:styleId="Heading3">
    <w:name w:val="heading 3"/>
    <w:basedOn w:val="Normal"/>
    <w:next w:val="Normal"/>
    <w:link w:val="Heading3Char"/>
    <w:uiPriority w:val="9"/>
    <w:unhideWhenUsed/>
    <w:qFormat/>
    <w:rsid w:val="00E56610"/>
    <w:pPr>
      <w:keepNext/>
      <w:keepLines/>
      <w:spacing w:before="40" w:after="0"/>
      <w:outlineLvl w:val="2"/>
    </w:pPr>
    <w:rPr>
      <w:rFonts w:asciiTheme="majorHAnsi" w:eastAsiaTheme="majorEastAsia" w:hAnsiTheme="majorHAnsi"/>
      <w:color w:val="1F4D78" w:themeColor="accent1" w:themeShade="7F"/>
      <w:sz w:val="24"/>
      <w:szCs w:val="24"/>
    </w:rPr>
  </w:style>
  <w:style w:type="paragraph" w:styleId="Heading8">
    <w:name w:val="heading 8"/>
    <w:basedOn w:val="Normal"/>
    <w:next w:val="Normal"/>
    <w:link w:val="Heading8Char"/>
    <w:uiPriority w:val="9"/>
    <w:qFormat/>
    <w:rsid w:val="00E56610"/>
    <w:pPr>
      <w:keepNext/>
      <w:spacing w:after="0" w:line="240" w:lineRule="auto"/>
      <w:outlineLvl w:val="7"/>
    </w:pPr>
    <w:rPr>
      <w:rFonts w:ascii="Times New Roman" w:hAnsi="Times New Roman"/>
      <w:b/>
      <w:bCs/>
      <w:sz w:val="28"/>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locked/>
    <w:rsid w:val="00E56610"/>
    <w:rPr>
      <w:rFonts w:ascii="Times New Roman" w:hAnsi="Times New Roman" w:cs="Times New Roman"/>
      <w:b/>
      <w:bCs/>
      <w:sz w:val="24"/>
      <w:szCs w:val="24"/>
      <w:lang w:val="en-GB" w:eastAsia="x-none"/>
    </w:rPr>
  </w:style>
  <w:style w:type="character" w:customStyle="1" w:styleId="Heading2Char">
    <w:name w:val="Heading 2 Char"/>
    <w:basedOn w:val="DefaultParagraphFont"/>
    <w:link w:val="Heading2"/>
    <w:uiPriority w:val="9"/>
    <w:qFormat/>
    <w:locked/>
    <w:rsid w:val="00E56610"/>
    <w:rPr>
      <w:rFonts w:eastAsia="Times New Roman" w:cs="Times New Roman"/>
      <w:sz w:val="48"/>
      <w:szCs w:val="48"/>
      <w:lang w:val="en-GB" w:eastAsia="x-none"/>
    </w:rPr>
  </w:style>
  <w:style w:type="character" w:customStyle="1" w:styleId="Heading3Char">
    <w:name w:val="Heading 3 Char"/>
    <w:basedOn w:val="DefaultParagraphFont"/>
    <w:link w:val="Heading3"/>
    <w:qFormat/>
    <w:locked/>
    <w:rsid w:val="00E56610"/>
    <w:rPr>
      <w:rFonts w:asciiTheme="majorHAnsi" w:eastAsiaTheme="majorEastAsia" w:hAnsiTheme="majorHAnsi" w:cs="Times New Roman"/>
      <w:color w:val="1F4D78" w:themeColor="accent1" w:themeShade="7F"/>
      <w:sz w:val="24"/>
      <w:szCs w:val="24"/>
    </w:rPr>
  </w:style>
  <w:style w:type="character" w:customStyle="1" w:styleId="Heading8Char">
    <w:name w:val="Heading 8 Char"/>
    <w:basedOn w:val="DefaultParagraphFont"/>
    <w:link w:val="Heading8"/>
    <w:uiPriority w:val="9"/>
    <w:qFormat/>
    <w:locked/>
    <w:rsid w:val="00E56610"/>
    <w:rPr>
      <w:rFonts w:ascii="Times New Roman" w:hAnsi="Times New Roman" w:cs="Times New Roman"/>
      <w:b/>
      <w:bCs/>
      <w:sz w:val="24"/>
      <w:szCs w:val="24"/>
      <w:u w:val="single"/>
      <w:lang w:val="en-GB" w:eastAsia="x-none"/>
    </w:rPr>
  </w:style>
  <w:style w:type="character" w:customStyle="1" w:styleId="HeaderChar">
    <w:name w:val="Header Char"/>
    <w:basedOn w:val="DefaultParagraphFont"/>
    <w:link w:val="Header"/>
    <w:uiPriority w:val="99"/>
    <w:qFormat/>
    <w:locked/>
    <w:rsid w:val="00E56610"/>
    <w:rPr>
      <w:rFonts w:ascii="Times New Roman" w:hAnsi="Times New Roman" w:cs="Times New Roman"/>
      <w:sz w:val="24"/>
      <w:szCs w:val="24"/>
      <w:lang w:val="en-GB" w:eastAsia="x-none"/>
    </w:rPr>
  </w:style>
  <w:style w:type="character" w:customStyle="1" w:styleId="BalloonTextChar">
    <w:name w:val="Balloon Text Char"/>
    <w:basedOn w:val="DefaultParagraphFont"/>
    <w:link w:val="BalloonText"/>
    <w:uiPriority w:val="99"/>
    <w:semiHidden/>
    <w:qFormat/>
    <w:locked/>
    <w:rsid w:val="00E56610"/>
    <w:rPr>
      <w:rFonts w:ascii="Segoe UI" w:hAnsi="Segoe UI" w:cs="Segoe UI"/>
      <w:sz w:val="18"/>
      <w:szCs w:val="18"/>
      <w:lang w:val="en-GB" w:eastAsia="x-none"/>
    </w:rPr>
  </w:style>
  <w:style w:type="character" w:customStyle="1" w:styleId="BodyTextIndent3Char">
    <w:name w:val="Body Text Indent 3 Char"/>
    <w:basedOn w:val="DefaultParagraphFont"/>
    <w:link w:val="BodyTextIndent3"/>
    <w:uiPriority w:val="99"/>
    <w:qFormat/>
    <w:locked/>
    <w:rsid w:val="00E56610"/>
    <w:rPr>
      <w:rFonts w:ascii="Times New Roman" w:hAnsi="Times New Roman" w:cs="Times New Roman"/>
      <w:sz w:val="24"/>
      <w:szCs w:val="24"/>
      <w:lang w:val="en-GB" w:eastAsia="ar-SA" w:bidi="ar-SA"/>
    </w:rPr>
  </w:style>
  <w:style w:type="character" w:customStyle="1" w:styleId="FooterChar">
    <w:name w:val="Footer Char"/>
    <w:basedOn w:val="DefaultParagraphFont"/>
    <w:link w:val="Footer"/>
    <w:uiPriority w:val="99"/>
    <w:qFormat/>
    <w:locked/>
    <w:rsid w:val="00E56610"/>
    <w:rPr>
      <w:rFonts w:ascii="Times New Roman" w:hAnsi="Times New Roman" w:cs="Times New Roman"/>
      <w:sz w:val="24"/>
      <w:szCs w:val="24"/>
      <w:lang w:val="en-GB" w:eastAsia="x-none"/>
    </w:rPr>
  </w:style>
  <w:style w:type="character" w:customStyle="1" w:styleId="InternetLink">
    <w:name w:val="Internet Link"/>
    <w:basedOn w:val="DefaultParagraphFont"/>
    <w:uiPriority w:val="99"/>
    <w:unhideWhenUsed/>
    <w:rsid w:val="00E56610"/>
    <w:rPr>
      <w:rFonts w:cs="Times New Roman"/>
      <w:color w:val="0000FF"/>
      <w:u w:val="single"/>
    </w:rPr>
  </w:style>
  <w:style w:type="character" w:styleId="PlaceholderText">
    <w:name w:val="Placeholder Text"/>
    <w:basedOn w:val="DefaultParagraphFont"/>
    <w:uiPriority w:val="99"/>
    <w:qFormat/>
    <w:rsid w:val="00E56610"/>
    <w:rPr>
      <w:rFonts w:cs="Times New Roman"/>
      <w:color w:val="808080"/>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99"/>
    <w:qFormat/>
    <w:locked/>
    <w:rsid w:val="00E56610"/>
    <w:rPr>
      <w:rFonts w:ascii="Times New Roman" w:hAnsi="Times New Roman"/>
      <w:sz w:val="24"/>
      <w:lang w:val="en-GB" w:eastAsia="x-none"/>
    </w:rPr>
  </w:style>
  <w:style w:type="character" w:customStyle="1" w:styleId="DefaultTextChar">
    <w:name w:val="Default Text Char"/>
    <w:link w:val="DefaultText"/>
    <w:qFormat/>
    <w:locked/>
    <w:rsid w:val="00E56610"/>
    <w:rPr>
      <w:rFonts w:ascii="Times New Roman" w:hAnsi="Times New Roman"/>
      <w:sz w:val="20"/>
      <w:lang w:val="en-GB" w:eastAsia="ar-SA" w:bidi="ar-SA"/>
    </w:rPr>
  </w:style>
  <w:style w:type="character" w:styleId="CommentReference">
    <w:name w:val="annotation reference"/>
    <w:basedOn w:val="DefaultParagraphFont"/>
    <w:uiPriority w:val="99"/>
    <w:semiHidden/>
    <w:unhideWhenUsed/>
    <w:qFormat/>
    <w:rsid w:val="00E56610"/>
    <w:rPr>
      <w:rFonts w:cs="Times New Roman"/>
      <w:sz w:val="16"/>
      <w:szCs w:val="16"/>
    </w:rPr>
  </w:style>
  <w:style w:type="character" w:customStyle="1" w:styleId="CommentTextChar">
    <w:name w:val="Comment Text Char"/>
    <w:basedOn w:val="DefaultParagraphFont"/>
    <w:link w:val="CommentText"/>
    <w:uiPriority w:val="99"/>
    <w:qFormat/>
    <w:locked/>
    <w:rsid w:val="00E56610"/>
    <w:rPr>
      <w:rFonts w:ascii="Times New Roman" w:hAnsi="Times New Roman" w:cs="Times New Roman"/>
      <w:sz w:val="20"/>
      <w:szCs w:val="20"/>
      <w:lang w:val="en-GB" w:eastAsia="x-none"/>
    </w:rPr>
  </w:style>
  <w:style w:type="character" w:customStyle="1" w:styleId="CommentSubjectChar">
    <w:name w:val="Comment Subject Char"/>
    <w:basedOn w:val="CommentTextChar"/>
    <w:link w:val="CommentSubject"/>
    <w:uiPriority w:val="99"/>
    <w:semiHidden/>
    <w:qFormat/>
    <w:locked/>
    <w:rsid w:val="00E56610"/>
    <w:rPr>
      <w:rFonts w:ascii="Times New Roman" w:hAnsi="Times New Roman" w:cs="Times New Roman"/>
      <w:b/>
      <w:bCs/>
      <w:sz w:val="20"/>
      <w:szCs w:val="20"/>
      <w:lang w:val="en-GB" w:eastAsia="x-none"/>
    </w:rPr>
  </w:style>
  <w:style w:type="character" w:customStyle="1" w:styleId="Style1">
    <w:name w:val="Style1"/>
    <w:basedOn w:val="DefaultParagraphFont"/>
    <w:uiPriority w:val="1"/>
    <w:qFormat/>
    <w:rsid w:val="00E56610"/>
    <w:rPr>
      <w:rFonts w:cs="Times New Roman"/>
      <w:b/>
      <w:color w:val="FF0000"/>
    </w:rPr>
  </w:style>
  <w:style w:type="character" w:customStyle="1" w:styleId="Style2">
    <w:name w:val="Style2"/>
    <w:basedOn w:val="DefaultParagraphFont"/>
    <w:uiPriority w:val="1"/>
    <w:qFormat/>
    <w:rsid w:val="00E56610"/>
    <w:rPr>
      <w:rFonts w:cs="Times New Roman"/>
      <w:b/>
      <w:color w:val="FF0000"/>
    </w:rPr>
  </w:style>
  <w:style w:type="character" w:customStyle="1" w:styleId="FootnoteTextChar">
    <w:name w:val="Footnote Text Char"/>
    <w:basedOn w:val="DefaultParagraphFont"/>
    <w:link w:val="FootnoteText"/>
    <w:uiPriority w:val="99"/>
    <w:qFormat/>
    <w:locked/>
    <w:rsid w:val="00E56610"/>
    <w:rPr>
      <w:rFonts w:ascii="Times New Roman" w:hAnsi="Times New Roman" w:cs="Times New Roman"/>
      <w:sz w:val="20"/>
      <w:szCs w:val="20"/>
      <w:lang w:val="en-GB" w:eastAsia="x-none"/>
    </w:rPr>
  </w:style>
  <w:style w:type="character" w:customStyle="1" w:styleId="FootnoteCharacters">
    <w:name w:val="Footnote Characters"/>
    <w:uiPriority w:val="99"/>
    <w:unhideWhenUsed/>
    <w:qFormat/>
    <w:rsid w:val="00C3718C"/>
    <w:rPr>
      <w:vertAlign w:val="superscript"/>
    </w:rPr>
  </w:style>
  <w:style w:type="character" w:customStyle="1" w:styleId="FootnoteAnchor">
    <w:name w:val="Footnote Anchor"/>
    <w:rsid w:val="00C3718C"/>
    <w:rPr>
      <w:vertAlign w:val="superscript"/>
    </w:rPr>
  </w:style>
  <w:style w:type="character" w:customStyle="1" w:styleId="BodyTextChar">
    <w:name w:val="Body Text Char"/>
    <w:basedOn w:val="DefaultParagraphFont"/>
    <w:link w:val="BodyText"/>
    <w:uiPriority w:val="1"/>
    <w:qFormat/>
    <w:locked/>
    <w:rsid w:val="00E56610"/>
    <w:rPr>
      <w:rFonts w:ascii="Times New Roman" w:hAnsi="Times New Roman" w:cs="Times New Roman"/>
      <w:sz w:val="24"/>
      <w:szCs w:val="24"/>
      <w:lang w:val="en-GB" w:eastAsia="x-none"/>
    </w:rPr>
  </w:style>
  <w:style w:type="character" w:customStyle="1" w:styleId="Style3">
    <w:name w:val="Style3"/>
    <w:basedOn w:val="DefaultParagraphFont"/>
    <w:uiPriority w:val="1"/>
    <w:qFormat/>
    <w:rsid w:val="00224696"/>
    <w:rPr>
      <w:sz w:val="22"/>
    </w:rPr>
  </w:style>
  <w:style w:type="character" w:customStyle="1" w:styleId="Style4">
    <w:name w:val="Style4"/>
    <w:basedOn w:val="DefaultParagraphFont"/>
    <w:uiPriority w:val="1"/>
    <w:qFormat/>
    <w:rsid w:val="00224696"/>
    <w:rPr>
      <w:rFonts w:ascii="Calibri" w:hAnsi="Calibri"/>
      <w:sz w:val="22"/>
    </w:rPr>
  </w:style>
  <w:style w:type="character" w:customStyle="1" w:styleId="Style5">
    <w:name w:val="Style5"/>
    <w:basedOn w:val="DefaultParagraphFont"/>
    <w:uiPriority w:val="1"/>
    <w:qFormat/>
    <w:rsid w:val="00224696"/>
    <w:rPr>
      <w:rFonts w:ascii="Calibri" w:hAnsi="Calibri"/>
      <w:sz w:val="22"/>
    </w:rPr>
  </w:style>
  <w:style w:type="character" w:styleId="FollowedHyperlink">
    <w:name w:val="FollowedHyperlink"/>
    <w:basedOn w:val="DefaultParagraphFont"/>
    <w:uiPriority w:val="99"/>
    <w:semiHidden/>
    <w:unhideWhenUsed/>
    <w:qFormat/>
    <w:rsid w:val="00224696"/>
    <w:rPr>
      <w:color w:val="954F72" w:themeColor="followedHyperlink"/>
      <w:u w:val="single"/>
    </w:rPr>
  </w:style>
  <w:style w:type="character" w:customStyle="1" w:styleId="ListLabel1">
    <w:name w:val="ListLabel 1"/>
    <w:qFormat/>
    <w:rPr>
      <w:b w:val="0"/>
      <w:color w:val="1F3864"/>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w:b w:val="0"/>
      <w:i w:val="0"/>
      <w:strike w:val="0"/>
      <w:dstrike w:val="0"/>
      <w:color w:val="auto"/>
      <w:position w:val="0"/>
      <w:sz w:val="22"/>
      <w:szCs w:val="21"/>
      <w:u w:val="none" w:color="000000"/>
      <w:vertAlign w:val="baseline"/>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color w:val="auto"/>
    </w:rPr>
  </w:style>
  <w:style w:type="character" w:customStyle="1" w:styleId="ListLabel15">
    <w:name w:val="ListLabel 15"/>
    <w:qFormat/>
    <w:rPr>
      <w:b w:val="0"/>
      <w:color w:val="002060"/>
      <w:sz w:val="22"/>
      <w:szCs w:val="22"/>
    </w:rPr>
  </w:style>
  <w:style w:type="character" w:customStyle="1" w:styleId="ListLabel16">
    <w:name w:val="ListLabel 16"/>
    <w:qFormat/>
    <w:rPr>
      <w:color w:val="auto"/>
    </w:rPr>
  </w:style>
  <w:style w:type="character" w:customStyle="1" w:styleId="ListLabel17">
    <w:name w:val="ListLabel 17"/>
    <w:qFormat/>
    <w:rPr>
      <w:color w:val="auto"/>
    </w:rPr>
  </w:style>
  <w:style w:type="character" w:customStyle="1" w:styleId="ListLabel18">
    <w:name w:val="ListLabel 18"/>
    <w:qFormat/>
    <w:rPr>
      <w:color w:val="auto"/>
    </w:rPr>
  </w:style>
  <w:style w:type="character" w:customStyle="1" w:styleId="ListLabel19">
    <w:name w:val="ListLabel 19"/>
    <w:qFormat/>
    <w:rPr>
      <w:color w:val="auto"/>
    </w:rPr>
  </w:style>
  <w:style w:type="character" w:customStyle="1" w:styleId="ListLabel20">
    <w:name w:val="ListLabel 20"/>
    <w:qFormat/>
    <w:rPr>
      <w:color w:val="auto"/>
    </w:rPr>
  </w:style>
  <w:style w:type="character" w:customStyle="1" w:styleId="ListLabel21">
    <w:name w:val="ListLabel 21"/>
    <w:qFormat/>
    <w:rPr>
      <w:color w:val="auto"/>
    </w:rPr>
  </w:style>
  <w:style w:type="character" w:customStyle="1" w:styleId="ListLabel22">
    <w:name w:val="ListLabel 22"/>
    <w:qFormat/>
    <w:rPr>
      <w:color w:val="auto"/>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eastAsia="Times New Roman"/>
    </w:rPr>
  </w:style>
  <w:style w:type="character" w:customStyle="1" w:styleId="ListLabel30">
    <w:name w:val="ListLabel 30"/>
    <w:qFormat/>
    <w:rPr>
      <w:rFonts w:eastAsia="Times New Roman" w:cs="Times New Roman"/>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b w:val="0"/>
      <w:i w:val="0"/>
      <w:strike w:val="0"/>
      <w:dstrike w:val="0"/>
      <w:color w:val="auto"/>
      <w:position w:val="0"/>
      <w:sz w:val="22"/>
      <w:szCs w:val="21"/>
      <w:u w:val="none" w:color="000000"/>
      <w:vertAlign w:val="baseline"/>
    </w:rPr>
  </w:style>
  <w:style w:type="character" w:customStyle="1" w:styleId="ListLabel35">
    <w:name w:val="ListLabel 35"/>
    <w:qFormat/>
    <w:rPr>
      <w:rFonts w:ascii="Calibri" w:hAnsi="Calibri" w:cs="Wingdings"/>
      <w:sz w:val="22"/>
    </w:rPr>
  </w:style>
  <w:style w:type="character" w:customStyle="1" w:styleId="ListLabel36">
    <w:name w:val="ListLabel 36"/>
    <w:qFormat/>
    <w:rPr>
      <w:rFonts w:cs="Courier New"/>
      <w:sz w:val="22"/>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rPr>
  </w:style>
  <w:style w:type="character" w:customStyle="1" w:styleId="ListLabel42">
    <w:name w:val="ListLabel 42"/>
    <w:qFormat/>
    <w:rPr>
      <w:rFonts w:cs="Courier New"/>
    </w:rPr>
  </w:style>
  <w:style w:type="character" w:customStyle="1" w:styleId="ListLabel43">
    <w:name w:val="ListLabel 43"/>
    <w:qFormat/>
    <w:rPr>
      <w:rFonts w:cs="Wingdings"/>
    </w:rPr>
  </w:style>
  <w:style w:type="character" w:customStyle="1" w:styleId="ListLabel44">
    <w:name w:val="ListLabel 44"/>
    <w:qFormat/>
    <w:rPr>
      <w:rFonts w:ascii="Times New Roman" w:hAnsi="Times New Roman"/>
      <w:sz w:val="24"/>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1"/>
    <w:unhideWhenUsed/>
    <w:qFormat/>
    <w:rsid w:val="00E56610"/>
    <w:pPr>
      <w:spacing w:after="120" w:line="240" w:lineRule="auto"/>
    </w:pPr>
    <w:rPr>
      <w:rFonts w:ascii="Times New Roman" w:hAnsi="Times New Roman"/>
      <w:sz w:val="24"/>
      <w:szCs w:val="24"/>
      <w:lang w:val="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rsid w:val="00E56610"/>
    <w:pPr>
      <w:tabs>
        <w:tab w:val="center" w:pos="4153"/>
        <w:tab w:val="right" w:pos="8306"/>
      </w:tabs>
      <w:spacing w:after="0" w:line="240" w:lineRule="auto"/>
    </w:pPr>
    <w:rPr>
      <w:rFonts w:ascii="Times New Roman" w:hAnsi="Times New Roman"/>
      <w:sz w:val="24"/>
      <w:szCs w:val="24"/>
      <w:lang w:val="en-GB"/>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1"/>
    <w:qFormat/>
    <w:rsid w:val="00E56610"/>
    <w:pPr>
      <w:spacing w:after="0" w:line="240" w:lineRule="auto"/>
      <w:ind w:left="720"/>
    </w:pPr>
    <w:rPr>
      <w:rFonts w:ascii="Times New Roman" w:hAnsi="Times New Roman"/>
      <w:sz w:val="24"/>
      <w:szCs w:val="24"/>
      <w:lang w:val="en-GB"/>
    </w:rPr>
  </w:style>
  <w:style w:type="paragraph" w:customStyle="1" w:styleId="Default">
    <w:name w:val="Default"/>
    <w:qFormat/>
    <w:rsid w:val="00E56610"/>
    <w:rPr>
      <w:rFonts w:ascii="Times New Roman" w:hAnsi="Times New Roman" w:cs="Times New Roman"/>
      <w:color w:val="000000"/>
      <w:sz w:val="24"/>
      <w:szCs w:val="24"/>
      <w:lang w:eastAsia="en-IE"/>
    </w:rPr>
  </w:style>
  <w:style w:type="paragraph" w:styleId="BalloonText">
    <w:name w:val="Balloon Text"/>
    <w:basedOn w:val="Normal"/>
    <w:link w:val="BalloonTextChar"/>
    <w:uiPriority w:val="99"/>
    <w:semiHidden/>
    <w:unhideWhenUsed/>
    <w:qFormat/>
    <w:rsid w:val="00E56610"/>
    <w:pPr>
      <w:spacing w:after="0" w:line="240" w:lineRule="auto"/>
    </w:pPr>
    <w:rPr>
      <w:rFonts w:ascii="Segoe UI" w:hAnsi="Segoe UI" w:cs="Segoe UI"/>
      <w:sz w:val="18"/>
      <w:szCs w:val="18"/>
      <w:lang w:val="en-GB"/>
    </w:rPr>
  </w:style>
  <w:style w:type="paragraph" w:styleId="BodyTextIndent3">
    <w:name w:val="Body Text Indent 3"/>
    <w:basedOn w:val="Normal"/>
    <w:link w:val="BodyTextIndent3Char"/>
    <w:uiPriority w:val="99"/>
    <w:qFormat/>
    <w:rsid w:val="00E56610"/>
    <w:pPr>
      <w:suppressAutoHyphens/>
      <w:spacing w:after="0" w:line="240" w:lineRule="auto"/>
      <w:ind w:left="720"/>
      <w:jc w:val="both"/>
    </w:pPr>
    <w:rPr>
      <w:rFonts w:ascii="Times New Roman" w:hAnsi="Times New Roman"/>
      <w:sz w:val="24"/>
      <w:szCs w:val="24"/>
      <w:lang w:val="en-GB" w:eastAsia="ar-SA"/>
    </w:rPr>
  </w:style>
  <w:style w:type="paragraph" w:styleId="NoSpacing">
    <w:name w:val="No Spacing"/>
    <w:uiPriority w:val="1"/>
    <w:qFormat/>
    <w:rsid w:val="00E56610"/>
    <w:rPr>
      <w:rFonts w:ascii="Times New Roman" w:hAnsi="Times New Roman" w:cs="Times New Roman"/>
      <w:sz w:val="24"/>
      <w:szCs w:val="24"/>
      <w:lang w:val="en-GB"/>
    </w:rPr>
  </w:style>
  <w:style w:type="paragraph" w:styleId="Footer">
    <w:name w:val="footer"/>
    <w:basedOn w:val="Normal"/>
    <w:link w:val="FooterChar"/>
    <w:uiPriority w:val="99"/>
    <w:unhideWhenUsed/>
    <w:rsid w:val="00E56610"/>
    <w:pPr>
      <w:tabs>
        <w:tab w:val="center" w:pos="4513"/>
        <w:tab w:val="right" w:pos="9026"/>
      </w:tabs>
      <w:spacing w:after="0" w:line="240" w:lineRule="auto"/>
    </w:pPr>
    <w:rPr>
      <w:rFonts w:ascii="Times New Roman" w:hAnsi="Times New Roman"/>
      <w:sz w:val="24"/>
      <w:szCs w:val="24"/>
      <w:lang w:val="en-GB"/>
    </w:rPr>
  </w:style>
  <w:style w:type="paragraph" w:customStyle="1" w:styleId="DefaultText">
    <w:name w:val="Default Text"/>
    <w:basedOn w:val="Normal"/>
    <w:link w:val="DefaultTextChar"/>
    <w:qFormat/>
    <w:rsid w:val="00E56610"/>
    <w:pPr>
      <w:suppressAutoHyphens/>
      <w:spacing w:after="0" w:line="240" w:lineRule="auto"/>
    </w:pPr>
    <w:rPr>
      <w:rFonts w:ascii="Times New Roman" w:hAnsi="Times New Roman"/>
      <w:sz w:val="24"/>
      <w:szCs w:val="20"/>
      <w:lang w:val="en-GB" w:eastAsia="ar-SA"/>
    </w:rPr>
  </w:style>
  <w:style w:type="paragraph" w:styleId="CommentText">
    <w:name w:val="annotation text"/>
    <w:basedOn w:val="Normal"/>
    <w:link w:val="CommentTextChar"/>
    <w:uiPriority w:val="99"/>
    <w:unhideWhenUsed/>
    <w:qFormat/>
    <w:rsid w:val="00E56610"/>
    <w:pPr>
      <w:spacing w:after="0" w:line="240" w:lineRule="auto"/>
    </w:pPr>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qFormat/>
    <w:rsid w:val="00E56610"/>
    <w:rPr>
      <w:b/>
      <w:bCs/>
    </w:rPr>
  </w:style>
  <w:style w:type="paragraph" w:styleId="FootnoteText">
    <w:name w:val="footnote text"/>
    <w:basedOn w:val="Normal"/>
    <w:link w:val="FootnoteTextChar"/>
    <w:uiPriority w:val="99"/>
    <w:unhideWhenUsed/>
    <w:rsid w:val="00E56610"/>
    <w:pPr>
      <w:spacing w:after="0" w:line="240" w:lineRule="auto"/>
    </w:pPr>
    <w:rPr>
      <w:rFonts w:ascii="Times New Roman" w:hAnsi="Times New Roman"/>
      <w:sz w:val="20"/>
      <w:szCs w:val="20"/>
      <w:lang w:val="en-GB"/>
    </w:rPr>
  </w:style>
  <w:style w:type="paragraph" w:styleId="NormalWeb">
    <w:name w:val="Normal (Web)"/>
    <w:basedOn w:val="Normal"/>
    <w:uiPriority w:val="99"/>
    <w:semiHidden/>
    <w:unhideWhenUsed/>
    <w:qFormat/>
    <w:rsid w:val="00E56610"/>
    <w:pPr>
      <w:spacing w:after="0" w:line="240" w:lineRule="auto"/>
    </w:pPr>
    <w:rPr>
      <w:rFonts w:ascii="Times New Roman" w:hAnsi="Times New Roman"/>
      <w:sz w:val="24"/>
      <w:szCs w:val="24"/>
      <w:lang w:val="en-GB"/>
    </w:rPr>
  </w:style>
  <w:style w:type="paragraph" w:customStyle="1" w:styleId="western">
    <w:name w:val="western"/>
    <w:basedOn w:val="Normal"/>
    <w:qFormat/>
    <w:rsid w:val="00E56610"/>
    <w:pPr>
      <w:suppressAutoHyphens/>
      <w:spacing w:before="280" w:after="0" w:line="240" w:lineRule="auto"/>
      <w:jc w:val="both"/>
    </w:pPr>
    <w:rPr>
      <w:rFonts w:ascii="Arial Unicode MS" w:eastAsia="Arial Unicode MS" w:hAnsi="Arial Unicode MS"/>
      <w:sz w:val="24"/>
      <w:szCs w:val="24"/>
      <w:lang w:val="en-GB" w:eastAsia="ar-SA"/>
    </w:rPr>
  </w:style>
  <w:style w:type="paragraph" w:styleId="TOCHeading">
    <w:name w:val="TOC Heading"/>
    <w:basedOn w:val="Heading1"/>
    <w:next w:val="Normal"/>
    <w:uiPriority w:val="39"/>
    <w:unhideWhenUsed/>
    <w:qFormat/>
    <w:rsid w:val="004D639B"/>
    <w:pPr>
      <w:keepLines/>
      <w:spacing w:before="240" w:line="259" w:lineRule="auto"/>
      <w:jc w:val="left"/>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4D639B"/>
    <w:pPr>
      <w:spacing w:after="100"/>
    </w:pPr>
  </w:style>
  <w:style w:type="numbering" w:customStyle="1" w:styleId="NoList1">
    <w:name w:val="No List1"/>
    <w:uiPriority w:val="99"/>
    <w:semiHidden/>
    <w:unhideWhenUsed/>
    <w:qFormat/>
    <w:rsid w:val="00224696"/>
  </w:style>
  <w:style w:type="numbering" w:customStyle="1" w:styleId="NoList11">
    <w:name w:val="No List11"/>
    <w:uiPriority w:val="99"/>
    <w:semiHidden/>
    <w:unhideWhenUsed/>
    <w:qFormat/>
    <w:rsid w:val="00224696"/>
  </w:style>
  <w:style w:type="table" w:styleId="TableGrid">
    <w:name w:val="Table Grid"/>
    <w:basedOn w:val="TableNormal"/>
    <w:uiPriority w:val="3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1">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
    <w:name w:val="Grid Table 4 - Accent 52"/>
    <w:basedOn w:val="TableNormal"/>
    <w:uiPriority w:val="49"/>
    <w:rsid w:val="00E5661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
    <w:name w:val="Grid Table 4 - Accent 41"/>
    <w:basedOn w:val="TableNormal"/>
    <w:uiPriority w:val="49"/>
    <w:rsid w:val="00E5661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
    <w:name w:val="Grid Table 4 - Accent 31"/>
    <w:basedOn w:val="TableNormal"/>
    <w:uiPriority w:val="49"/>
    <w:rsid w:val="00E5661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
    <w:name w:val="Grid Table 4 - Accent 11"/>
    <w:basedOn w:val="TableNormal"/>
    <w:uiPriority w:val="49"/>
    <w:rsid w:val="00E5661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
    <w:name w:val="Table Grid21"/>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E56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0">
    <w:name w:val="Grid Table 5 Dark - Accent 11"/>
    <w:basedOn w:val="TableNormal"/>
    <w:uiPriority w:val="50"/>
    <w:rsid w:val="00E5661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11">
    <w:name w:val="Table Grid11"/>
    <w:basedOn w:val="TableNormal"/>
    <w:uiPriority w:val="99"/>
    <w:rsid w:val="00E56610"/>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1360A4"/>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0">
    <w:name w:val="Grid Table 4 - Accent 5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
    <w:name w:val="Grid Table 5 Dark - Accent 12"/>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
    <w:name w:val="Grid Table 4 - Accent 521"/>
    <w:basedOn w:val="TableNormal"/>
    <w:uiPriority w:val="49"/>
    <w:rsid w:val="00224696"/>
    <w:rPr>
      <w:rFonts w:eastAsiaTheme="minorHAnsi" w:cstheme="minorBid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0">
    <w:name w:val="Grid Table 4 - Accent 41"/>
    <w:basedOn w:val="TableNormal"/>
    <w:uiPriority w:val="49"/>
    <w:rsid w:val="00224696"/>
    <w:rPr>
      <w:rFonts w:eastAsiaTheme="minorHAnsi" w:cstheme="minorBid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0">
    <w:name w:val="Grid Table 4 - Accent 31"/>
    <w:basedOn w:val="TableNormal"/>
    <w:uiPriority w:val="49"/>
    <w:rsid w:val="00224696"/>
    <w:rPr>
      <w:rFonts w:eastAsia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
    <w:name w:val="Grid Table 4 - Accent 111"/>
    <w:basedOn w:val="TableNormal"/>
    <w:uiPriority w:val="49"/>
    <w:rsid w:val="00224696"/>
    <w:rPr>
      <w:rFonts w:eastAsia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
    <w:name w:val="Table Grid21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224696"/>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uiPriority w:val="50"/>
    <w:rsid w:val="00224696"/>
    <w:rPr>
      <w:rFonts w:eastAsiaTheme="minorHAnsi" w:cstheme="minorBid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11">
    <w:name w:val="Grid Table 4 - Accent 5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121">
    <w:name w:val="Grid Table 5 Dark - Accent 12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5211">
    <w:name w:val="Grid Table 4 - Accent 5211"/>
    <w:basedOn w:val="TableNormal"/>
    <w:uiPriority w:val="49"/>
    <w:rsid w:val="00224696"/>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411">
    <w:name w:val="Grid Table 4 - Accent 411"/>
    <w:basedOn w:val="TableNormal"/>
    <w:uiPriority w:val="49"/>
    <w:rsid w:val="00224696"/>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311">
    <w:name w:val="Grid Table 4 - Accent 311"/>
    <w:basedOn w:val="TableNormal"/>
    <w:uiPriority w:val="49"/>
    <w:rsid w:val="00224696"/>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1111">
    <w:name w:val="Grid Table 4 - Accent 1111"/>
    <w:basedOn w:val="TableNormal"/>
    <w:uiPriority w:val="49"/>
    <w:rsid w:val="00224696"/>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2111">
    <w:name w:val="Table Grid21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uiPriority w:val="39"/>
    <w:rsid w:val="0022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1">
    <w:name w:val="Grid Table 5 Dark - Accent 1111"/>
    <w:basedOn w:val="TableNormal"/>
    <w:uiPriority w:val="50"/>
    <w:rsid w:val="002246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3">
    <w:name w:val="Table Grid3"/>
    <w:basedOn w:val="TableNormal"/>
    <w:uiPriority w:val="39"/>
    <w:rsid w:val="00126745"/>
    <w:rPr>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334C8"/>
    <w:pPr>
      <w:widowControl w:val="0"/>
      <w:autoSpaceDE w:val="0"/>
      <w:autoSpaceDN w:val="0"/>
      <w:spacing w:after="0" w:line="240" w:lineRule="auto"/>
    </w:pPr>
    <w:rPr>
      <w:rFonts w:ascii="Calibri" w:eastAsia="Calibri" w:hAnsi="Calibri" w:cs="Calibri"/>
    </w:rPr>
  </w:style>
  <w:style w:type="character" w:customStyle="1" w:styleId="fontstyle31">
    <w:name w:val="fontstyle31"/>
    <w:basedOn w:val="DefaultParagraphFont"/>
    <w:rsid w:val="00057C35"/>
    <w:rPr>
      <w:rFonts w:ascii="Calibri" w:hAnsi="Calibri" w:cs="Calibri" w:hint="default"/>
      <w:b w:val="0"/>
      <w:bCs w:val="0"/>
      <w:i w:val="0"/>
      <w:iCs w:val="0"/>
      <w:color w:val="000000"/>
      <w:sz w:val="22"/>
      <w:szCs w:val="22"/>
    </w:rPr>
  </w:style>
  <w:style w:type="table" w:customStyle="1" w:styleId="GridTable4-Accent12">
    <w:name w:val="Grid Table 4 - Accent 12"/>
    <w:basedOn w:val="TableNormal"/>
    <w:uiPriority w:val="49"/>
    <w:rsid w:val="00057C35"/>
    <w:rPr>
      <w:rFonts w:ascii="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3-Accent1">
    <w:name w:val="List Table 3 Accent 1"/>
    <w:basedOn w:val="TableNormal"/>
    <w:uiPriority w:val="48"/>
    <w:rsid w:val="00057C35"/>
    <w:pPr>
      <w:widowControl w:val="0"/>
      <w:autoSpaceDE w:val="0"/>
      <w:autoSpaceDN w:val="0"/>
    </w:pPr>
    <w:rPr>
      <w:rFonts w:eastAsiaTheme="minorHAnsi" w:cstheme="minorBidi"/>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Hyperlink">
    <w:name w:val="Hyperlink"/>
    <w:basedOn w:val="DefaultParagraphFont"/>
    <w:uiPriority w:val="99"/>
    <w:semiHidden/>
    <w:unhideWhenUsed/>
    <w:rsid w:val="00057C35"/>
    <w:rPr>
      <w:color w:val="0563C1"/>
      <w:u w:val="single"/>
    </w:rPr>
  </w:style>
  <w:style w:type="paragraph" w:styleId="Revision">
    <w:name w:val="Revision"/>
    <w:hidden/>
    <w:uiPriority w:val="99"/>
    <w:semiHidden/>
    <w:rsid w:val="00057C35"/>
    <w:rPr>
      <w:rFonts w:ascii="Arial" w:eastAsia="Calibri" w:hAnsi="Arial" w:cs="Calibri"/>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958BE-1FB4-4F3D-95D0-E5BD36839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2026-10-09T11:04:00Z</dcterms:created>
  <dcterms:modified xsi:type="dcterms:W3CDTF">2026-10-09T11:04:00Z</dcterms:modified>
  <dc:language/>
</cp:coreProperties>
</file>