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77777777" w:rsidR="00842DC6" w:rsidRPr="00D57F0C" w:rsidRDefault="00842DC6" w:rsidP="00842DC6">
      <w:pPr>
        <w:spacing w:after="0" w:line="360" w:lineRule="auto"/>
        <w:rPr>
          <w:rStyle w:val="IntenseEmphasis"/>
          <w:rFonts w:asciiTheme="minorHAnsi" w:hAnsiTheme="minorHAnsi" w:cstheme="minorHAnsi"/>
          <w:noProof/>
          <w:lang w:eastAsia="en-IE"/>
        </w:rPr>
      </w:pPr>
    </w:p>
    <w:p w14:paraId="6A05A809" w14:textId="77777777" w:rsidR="00842DC6" w:rsidRPr="00D57F0C" w:rsidRDefault="00842DC6" w:rsidP="00842DC6">
      <w:pPr>
        <w:spacing w:after="0" w:line="360" w:lineRule="auto"/>
        <w:jc w:val="center"/>
        <w:rPr>
          <w:rStyle w:val="IntenseEmphasis"/>
          <w:rFonts w:asciiTheme="minorHAnsi" w:hAnsiTheme="minorHAnsi" w:cstheme="minorHAnsi"/>
          <w:noProof/>
          <w:lang w:eastAsia="en-IE"/>
        </w:rPr>
      </w:pPr>
    </w:p>
    <w:p w14:paraId="5A39BBE3" w14:textId="58BE2AD8" w:rsidR="006E24E6" w:rsidRPr="00D57F0C" w:rsidRDefault="006E24E6" w:rsidP="00842DC6">
      <w:pPr>
        <w:spacing w:after="0" w:line="360" w:lineRule="auto"/>
        <w:jc w:val="center"/>
        <w:rPr>
          <w:rStyle w:val="IntenseEmphasis"/>
          <w:rFonts w:asciiTheme="minorHAnsi" w:hAnsiTheme="minorHAnsi" w:cstheme="minorHAnsi"/>
        </w:rPr>
      </w:pPr>
    </w:p>
    <w:p w14:paraId="3F1C5ECF" w14:textId="3B83CC94" w:rsidR="00591DEC" w:rsidRPr="00D57F0C" w:rsidRDefault="00591DEC" w:rsidP="00591DEC">
      <w:pPr>
        <w:keepNext/>
        <w:spacing w:after="0" w:line="360" w:lineRule="auto"/>
        <w:jc w:val="center"/>
        <w:outlineLvl w:val="0"/>
        <w:rPr>
          <w:rFonts w:asciiTheme="minorHAnsi" w:hAnsiTheme="minorHAnsi" w:cstheme="minorHAnsi"/>
          <w:b/>
          <w:bCs/>
          <w:smallCaps/>
          <w:sz w:val="28"/>
          <w:szCs w:val="28"/>
        </w:rPr>
      </w:pPr>
      <w:bookmarkStart w:id="0" w:name="_Toc422750737"/>
      <w:bookmarkStart w:id="1" w:name="_Toc422919621"/>
      <w:bookmarkStart w:id="2" w:name="_Toc423007854"/>
      <w:bookmarkStart w:id="3" w:name="_Toc423098307"/>
      <w:bookmarkStart w:id="4" w:name="_Toc423427524"/>
      <w:r w:rsidRPr="00D57F0C">
        <w:rPr>
          <w:rFonts w:asciiTheme="minorHAnsi" w:hAnsiTheme="minorHAnsi" w:cstheme="minorHAnsi"/>
          <w:b/>
          <w:bCs/>
          <w:smallCaps/>
          <w:sz w:val="28"/>
          <w:szCs w:val="28"/>
        </w:rPr>
        <w:t>Tender Response Document</w:t>
      </w:r>
    </w:p>
    <w:p w14:paraId="3E6DF17B" w14:textId="17F82433" w:rsidR="00966FDE" w:rsidRPr="00D57F0C" w:rsidRDefault="00966FDE" w:rsidP="00966FDE">
      <w:pPr>
        <w:keepNext/>
        <w:spacing w:after="0" w:line="360" w:lineRule="auto"/>
        <w:jc w:val="center"/>
        <w:outlineLvl w:val="0"/>
        <w:rPr>
          <w:rFonts w:asciiTheme="minorHAnsi" w:hAnsiTheme="minorHAnsi" w:cstheme="minorHAnsi"/>
          <w:b/>
          <w:bCs/>
          <w:sz w:val="28"/>
          <w:szCs w:val="28"/>
          <w:lang w:val="en-GB"/>
        </w:rPr>
      </w:pPr>
      <w:r w:rsidRPr="00D57F0C">
        <w:rPr>
          <w:rFonts w:asciiTheme="minorHAnsi" w:hAnsiTheme="minorHAnsi" w:cstheme="minorHAnsi"/>
          <w:b/>
          <w:sz w:val="28"/>
          <w:szCs w:val="28"/>
        </w:rPr>
        <w:t xml:space="preserve">Supply of Visibility Sensors, </w:t>
      </w:r>
      <w:bookmarkEnd w:id="0"/>
      <w:bookmarkEnd w:id="1"/>
      <w:bookmarkEnd w:id="2"/>
      <w:bookmarkEnd w:id="3"/>
      <w:bookmarkEnd w:id="4"/>
    </w:p>
    <w:p w14:paraId="361672F7" w14:textId="4C2815FB" w:rsidR="00804679" w:rsidRPr="00D57F0C" w:rsidRDefault="00404C45" w:rsidP="00D16D61">
      <w:pPr>
        <w:keepNext/>
        <w:spacing w:after="0" w:line="360" w:lineRule="auto"/>
        <w:jc w:val="center"/>
        <w:outlineLvl w:val="0"/>
        <w:rPr>
          <w:rFonts w:asciiTheme="minorHAnsi" w:hAnsiTheme="minorHAnsi" w:cstheme="minorHAnsi"/>
          <w:b/>
          <w:sz w:val="28"/>
          <w:szCs w:val="28"/>
        </w:rPr>
      </w:pPr>
      <w:r w:rsidRPr="00D57F0C">
        <w:rPr>
          <w:rFonts w:asciiTheme="minorHAnsi" w:hAnsiTheme="minorHAnsi" w:cstheme="minorHAnsi"/>
          <w:b/>
          <w:bCs/>
          <w:sz w:val="28"/>
          <w:szCs w:val="28"/>
          <w:lang w:val="en-GB"/>
        </w:rPr>
        <w:t>S</w:t>
      </w:r>
      <w:r w:rsidR="00D16D61" w:rsidRPr="00D57F0C">
        <w:rPr>
          <w:rFonts w:asciiTheme="minorHAnsi" w:hAnsiTheme="minorHAnsi" w:cstheme="minorHAnsi"/>
          <w:b/>
          <w:bCs/>
          <w:sz w:val="28"/>
          <w:szCs w:val="28"/>
          <w:lang w:val="en-GB"/>
        </w:rPr>
        <w:t xml:space="preserve">pares and </w:t>
      </w:r>
      <w:r w:rsidRPr="00D57F0C">
        <w:rPr>
          <w:rFonts w:asciiTheme="minorHAnsi" w:hAnsiTheme="minorHAnsi" w:cstheme="minorHAnsi"/>
          <w:b/>
          <w:bCs/>
          <w:sz w:val="28"/>
          <w:szCs w:val="28"/>
          <w:lang w:val="en-GB"/>
        </w:rPr>
        <w:t>A</w:t>
      </w:r>
      <w:r w:rsidR="00D16D61" w:rsidRPr="00D57F0C">
        <w:rPr>
          <w:rFonts w:asciiTheme="minorHAnsi" w:hAnsiTheme="minorHAnsi" w:cstheme="minorHAnsi"/>
          <w:b/>
          <w:bCs/>
          <w:sz w:val="28"/>
          <w:szCs w:val="28"/>
          <w:lang w:val="en-GB"/>
        </w:rPr>
        <w:t xml:space="preserve">ncillaries </w:t>
      </w:r>
    </w:p>
    <w:p w14:paraId="129C8AE8" w14:textId="3A0509BC" w:rsidR="008971EE" w:rsidRPr="00D57F0C" w:rsidRDefault="008971EE" w:rsidP="00804679">
      <w:pPr>
        <w:autoSpaceDE w:val="0"/>
        <w:autoSpaceDN w:val="0"/>
        <w:adjustRightInd w:val="0"/>
        <w:spacing w:after="0" w:line="240" w:lineRule="auto"/>
        <w:jc w:val="center"/>
        <w:rPr>
          <w:rFonts w:asciiTheme="minorHAnsi" w:hAnsiTheme="minorHAnsi" w:cstheme="minorHAnsi"/>
          <w:b/>
          <w:bCs/>
          <w:smallCaps/>
        </w:rPr>
      </w:pPr>
    </w:p>
    <w:tbl>
      <w:tblPr>
        <w:tblStyle w:val="TableGrid11"/>
        <w:tblW w:w="9322" w:type="dxa"/>
        <w:tblLayout w:type="fixed"/>
        <w:tblLook w:val="0000" w:firstRow="0" w:lastRow="0" w:firstColumn="0" w:lastColumn="0" w:noHBand="0" w:noVBand="0"/>
      </w:tblPr>
      <w:tblGrid>
        <w:gridCol w:w="5174"/>
        <w:gridCol w:w="4148"/>
      </w:tblGrid>
      <w:tr w:rsidR="005C4884" w:rsidRPr="00D57F0C" w14:paraId="4DDD93B8" w14:textId="77777777" w:rsidTr="00862A6A">
        <w:trPr>
          <w:trHeight w:val="182"/>
        </w:trPr>
        <w:tc>
          <w:tcPr>
            <w:tcW w:w="5174" w:type="dxa"/>
            <w:shd w:val="clear" w:color="auto" w:fill="4BACC6" w:themeFill="accent5"/>
          </w:tcPr>
          <w:p w14:paraId="5D90F323" w14:textId="6B461EC7" w:rsidR="005C4884" w:rsidRPr="00D57F0C" w:rsidRDefault="005C4884" w:rsidP="7EF28184">
            <w:pPr>
              <w:spacing w:line="360" w:lineRule="auto"/>
              <w:ind w:left="284" w:firstLine="142"/>
              <w:rPr>
                <w:rFonts w:asciiTheme="minorHAnsi" w:hAnsiTheme="minorHAnsi" w:cstheme="minorHAnsi"/>
                <w:b/>
                <w:bCs/>
                <w:smallCaps/>
              </w:rPr>
            </w:pPr>
            <w:r w:rsidRPr="00D57F0C">
              <w:rPr>
                <w:rFonts w:asciiTheme="minorHAnsi" w:hAnsiTheme="minorHAnsi" w:cstheme="minorHAnsi"/>
                <w:b/>
                <w:bCs/>
                <w:smallCaps/>
              </w:rPr>
              <w:t>Issue Date:</w:t>
            </w:r>
          </w:p>
        </w:tc>
        <w:tc>
          <w:tcPr>
            <w:tcW w:w="4148" w:type="dxa"/>
          </w:tcPr>
          <w:p w14:paraId="72A3D3EC" w14:textId="5C8F19E9" w:rsidR="005C4884" w:rsidRPr="00D57F0C" w:rsidRDefault="00D719C7" w:rsidP="007B4A84">
            <w:pPr>
              <w:spacing w:line="360" w:lineRule="auto"/>
              <w:jc w:val="both"/>
              <w:rPr>
                <w:rFonts w:asciiTheme="minorHAnsi" w:hAnsiTheme="minorHAnsi" w:cstheme="minorHAnsi"/>
                <w:smallCaps/>
              </w:rPr>
            </w:pPr>
            <w:r w:rsidRPr="00D57F0C">
              <w:rPr>
                <w:rFonts w:asciiTheme="minorHAnsi" w:hAnsiTheme="minorHAnsi" w:cstheme="minorHAnsi"/>
                <w:smallCaps/>
              </w:rPr>
              <w:t>9</w:t>
            </w:r>
            <w:r w:rsidR="00D16D61" w:rsidRPr="00D57F0C">
              <w:rPr>
                <w:rFonts w:asciiTheme="minorHAnsi" w:hAnsiTheme="minorHAnsi" w:cstheme="minorHAnsi"/>
                <w:smallCaps/>
              </w:rPr>
              <w:t>/</w:t>
            </w:r>
            <w:r w:rsidRPr="00D57F0C">
              <w:rPr>
                <w:rFonts w:asciiTheme="minorHAnsi" w:hAnsiTheme="minorHAnsi" w:cstheme="minorHAnsi"/>
                <w:smallCaps/>
              </w:rPr>
              <w:t>10</w:t>
            </w:r>
            <w:r w:rsidR="00D16D61" w:rsidRPr="00D57F0C">
              <w:rPr>
                <w:rFonts w:asciiTheme="minorHAnsi" w:hAnsiTheme="minorHAnsi" w:cstheme="minorHAnsi"/>
                <w:smallCaps/>
              </w:rPr>
              <w:t>/2026</w:t>
            </w:r>
          </w:p>
        </w:tc>
      </w:tr>
      <w:tr w:rsidR="005C4884" w:rsidRPr="00D57F0C" w14:paraId="0D6FEBE1" w14:textId="77777777" w:rsidTr="00862A6A">
        <w:trPr>
          <w:trHeight w:val="182"/>
        </w:trPr>
        <w:tc>
          <w:tcPr>
            <w:tcW w:w="5174" w:type="dxa"/>
            <w:shd w:val="clear" w:color="auto" w:fill="4BACC6" w:themeFill="accent5"/>
          </w:tcPr>
          <w:p w14:paraId="673E75DF" w14:textId="77777777" w:rsidR="005C4884" w:rsidRPr="00D57F0C" w:rsidRDefault="005C4884" w:rsidP="00E13E3B">
            <w:pPr>
              <w:spacing w:line="360" w:lineRule="auto"/>
              <w:ind w:left="284" w:firstLine="142"/>
              <w:rPr>
                <w:rFonts w:asciiTheme="minorHAnsi" w:hAnsiTheme="minorHAnsi" w:cstheme="minorHAnsi"/>
                <w:b/>
                <w:smallCaps/>
              </w:rPr>
            </w:pPr>
            <w:r w:rsidRPr="00D57F0C">
              <w:rPr>
                <w:rFonts w:asciiTheme="minorHAnsi" w:hAnsiTheme="minorHAnsi" w:cstheme="minorHAnsi"/>
                <w:b/>
                <w:smallCaps/>
              </w:rPr>
              <w:t xml:space="preserve"> Contact Person for Queries: </w:t>
            </w:r>
          </w:p>
        </w:tc>
        <w:tc>
          <w:tcPr>
            <w:tcW w:w="4148" w:type="dxa"/>
          </w:tcPr>
          <w:p w14:paraId="0EBE7623" w14:textId="46C5631D" w:rsidR="005C4884" w:rsidRPr="00D57F0C" w:rsidRDefault="00D16D61" w:rsidP="00E13E3B">
            <w:pPr>
              <w:spacing w:line="360" w:lineRule="auto"/>
              <w:jc w:val="both"/>
              <w:rPr>
                <w:rFonts w:asciiTheme="minorHAnsi" w:hAnsiTheme="minorHAnsi" w:cstheme="minorHAnsi"/>
                <w:smallCaps/>
              </w:rPr>
            </w:pPr>
            <w:r w:rsidRPr="00D57F0C">
              <w:rPr>
                <w:rFonts w:asciiTheme="minorHAnsi" w:hAnsiTheme="minorHAnsi" w:cstheme="minorHAnsi"/>
              </w:rPr>
              <w:t>Charles Gillman</w:t>
            </w:r>
          </w:p>
        </w:tc>
      </w:tr>
      <w:tr w:rsidR="005C4884" w:rsidRPr="00D57F0C" w14:paraId="0ED3DF1E" w14:textId="77777777" w:rsidTr="00862A6A">
        <w:trPr>
          <w:trHeight w:val="530"/>
        </w:trPr>
        <w:tc>
          <w:tcPr>
            <w:tcW w:w="5174" w:type="dxa"/>
            <w:shd w:val="clear" w:color="auto" w:fill="4BACC6" w:themeFill="accent5"/>
          </w:tcPr>
          <w:p w14:paraId="5044F1AF" w14:textId="77777777" w:rsidR="005C4884" w:rsidRPr="00D57F0C" w:rsidRDefault="005C4884" w:rsidP="00E13E3B">
            <w:pPr>
              <w:spacing w:line="360" w:lineRule="auto"/>
              <w:ind w:left="284" w:firstLine="142"/>
              <w:rPr>
                <w:rFonts w:asciiTheme="minorHAnsi" w:hAnsiTheme="minorHAnsi" w:cstheme="minorHAnsi"/>
                <w:b/>
                <w:smallCaps/>
              </w:rPr>
            </w:pPr>
            <w:r w:rsidRPr="00D57F0C">
              <w:rPr>
                <w:rFonts w:asciiTheme="minorHAnsi" w:hAnsiTheme="minorHAnsi" w:cstheme="minorHAnsi"/>
                <w:b/>
                <w:smallCaps/>
              </w:rPr>
              <w:t xml:space="preserve">Contact Details for Queries: </w:t>
            </w:r>
          </w:p>
          <w:p w14:paraId="00B3D39C" w14:textId="77777777" w:rsidR="005C4884" w:rsidRPr="00D57F0C" w:rsidRDefault="005C4884" w:rsidP="00E13E3B">
            <w:pPr>
              <w:spacing w:line="360" w:lineRule="auto"/>
              <w:ind w:left="284" w:firstLine="142"/>
              <w:rPr>
                <w:rFonts w:asciiTheme="minorHAnsi" w:hAnsiTheme="minorHAnsi" w:cstheme="minorHAnsi"/>
                <w:b/>
                <w:smallCaps/>
              </w:rPr>
            </w:pPr>
            <w:r w:rsidRPr="00D57F0C">
              <w:rPr>
                <w:rFonts w:asciiTheme="minorHAnsi" w:hAnsiTheme="minorHAnsi" w:cstheme="minorHAnsi"/>
                <w:b/>
                <w:smallCaps/>
              </w:rPr>
              <w:t xml:space="preserve">Closing Date for Receipt of Queries: </w:t>
            </w:r>
          </w:p>
        </w:tc>
        <w:tc>
          <w:tcPr>
            <w:tcW w:w="4148" w:type="dxa"/>
          </w:tcPr>
          <w:p w14:paraId="4774FE27" w14:textId="77777777" w:rsidR="005C4884" w:rsidRPr="00D57F0C" w:rsidRDefault="005C4884" w:rsidP="00E13E3B">
            <w:pPr>
              <w:spacing w:line="360" w:lineRule="auto"/>
              <w:jc w:val="both"/>
              <w:rPr>
                <w:rFonts w:asciiTheme="minorHAnsi" w:hAnsiTheme="minorHAnsi" w:cstheme="minorHAnsi"/>
              </w:rPr>
            </w:pPr>
            <w:r w:rsidRPr="00D57F0C">
              <w:rPr>
                <w:rFonts w:asciiTheme="minorHAnsi" w:hAnsiTheme="minorHAnsi" w:cstheme="minorHAnsi"/>
              </w:rPr>
              <w:t>E-TENDERS MAILBOX</w:t>
            </w:r>
          </w:p>
          <w:p w14:paraId="0D0B940D" w14:textId="69D7C105" w:rsidR="005C4884" w:rsidRPr="00D57F0C" w:rsidRDefault="00D719C7" w:rsidP="00350F20">
            <w:pPr>
              <w:spacing w:line="360" w:lineRule="auto"/>
              <w:jc w:val="both"/>
              <w:rPr>
                <w:rFonts w:asciiTheme="minorHAnsi" w:hAnsiTheme="minorHAnsi" w:cstheme="minorHAnsi"/>
                <w:smallCaps/>
                <w:highlight w:val="yellow"/>
              </w:rPr>
            </w:pPr>
            <w:r w:rsidRPr="00D57F0C">
              <w:rPr>
                <w:rFonts w:asciiTheme="minorHAnsi" w:hAnsiTheme="minorHAnsi" w:cstheme="minorHAnsi"/>
                <w:smallCaps/>
              </w:rPr>
              <w:t>6</w:t>
            </w:r>
            <w:r w:rsidR="00D16D61" w:rsidRPr="00D57F0C">
              <w:rPr>
                <w:rFonts w:asciiTheme="minorHAnsi" w:hAnsiTheme="minorHAnsi" w:cstheme="minorHAnsi"/>
                <w:smallCaps/>
              </w:rPr>
              <w:t>/</w:t>
            </w:r>
            <w:r w:rsidRPr="00D57F0C">
              <w:rPr>
                <w:rFonts w:asciiTheme="minorHAnsi" w:hAnsiTheme="minorHAnsi" w:cstheme="minorHAnsi"/>
                <w:smallCaps/>
              </w:rPr>
              <w:t>11</w:t>
            </w:r>
            <w:r w:rsidR="00D16D61" w:rsidRPr="00D57F0C">
              <w:rPr>
                <w:rFonts w:asciiTheme="minorHAnsi" w:hAnsiTheme="minorHAnsi" w:cstheme="minorHAnsi"/>
                <w:smallCaps/>
              </w:rPr>
              <w:t>/2026</w:t>
            </w:r>
          </w:p>
        </w:tc>
      </w:tr>
      <w:tr w:rsidR="005C4884" w:rsidRPr="00D57F0C" w14:paraId="09F24CE2" w14:textId="77777777" w:rsidTr="00862A6A">
        <w:trPr>
          <w:trHeight w:val="530"/>
        </w:trPr>
        <w:tc>
          <w:tcPr>
            <w:tcW w:w="5174" w:type="dxa"/>
            <w:shd w:val="clear" w:color="auto" w:fill="4BACC6" w:themeFill="accent5"/>
          </w:tcPr>
          <w:tbl>
            <w:tblPr>
              <w:tblW w:w="9426" w:type="dxa"/>
              <w:tblInd w:w="2" w:type="dxa"/>
              <w:tblBorders>
                <w:top w:val="nil"/>
                <w:left w:val="nil"/>
                <w:bottom w:val="nil"/>
                <w:right w:val="nil"/>
              </w:tblBorders>
              <w:tblLayout w:type="fixed"/>
              <w:tblLook w:val="0000" w:firstRow="0" w:lastRow="0" w:firstColumn="0" w:lastColumn="0" w:noHBand="0" w:noVBand="0"/>
            </w:tblPr>
            <w:tblGrid>
              <w:gridCol w:w="9426"/>
            </w:tblGrid>
            <w:tr w:rsidR="005C4884" w:rsidRPr="00D57F0C" w14:paraId="6FD96C9B" w14:textId="77777777" w:rsidTr="00E13E3B">
              <w:trPr>
                <w:trHeight w:val="275"/>
              </w:trPr>
              <w:tc>
                <w:tcPr>
                  <w:tcW w:w="9426" w:type="dxa"/>
                </w:tcPr>
                <w:p w14:paraId="0621C5BE" w14:textId="77777777" w:rsidR="005C4884" w:rsidRPr="00D57F0C" w:rsidRDefault="00095238" w:rsidP="00095238">
                  <w:pPr>
                    <w:autoSpaceDE w:val="0"/>
                    <w:autoSpaceDN w:val="0"/>
                    <w:adjustRightInd w:val="0"/>
                    <w:rPr>
                      <w:rFonts w:asciiTheme="minorHAnsi" w:hAnsiTheme="minorHAnsi" w:cstheme="minorHAnsi"/>
                      <w:b/>
                      <w:bCs/>
                      <w:smallCaps/>
                      <w:lang w:val="en-GB"/>
                    </w:rPr>
                  </w:pPr>
                  <w:r w:rsidRPr="00D57F0C">
                    <w:rPr>
                      <w:rFonts w:asciiTheme="minorHAnsi" w:hAnsiTheme="minorHAnsi" w:cstheme="minorHAnsi"/>
                      <w:b/>
                      <w:bCs/>
                      <w:smallCaps/>
                      <w:lang w:val="en-GB"/>
                    </w:rPr>
                    <w:t xml:space="preserve">      </w:t>
                  </w:r>
                  <w:r w:rsidR="005C4884" w:rsidRPr="00D57F0C">
                    <w:rPr>
                      <w:rFonts w:asciiTheme="minorHAnsi" w:hAnsiTheme="minorHAnsi" w:cstheme="minorHAnsi"/>
                      <w:b/>
                      <w:bCs/>
                      <w:smallCaps/>
                      <w:lang w:val="en-GB"/>
                    </w:rPr>
                    <w:t xml:space="preserve">Deadline for Receipt of Tenders: </w:t>
                  </w:r>
                </w:p>
              </w:tc>
            </w:tr>
          </w:tbl>
          <w:p w14:paraId="0E27B00A" w14:textId="77777777" w:rsidR="005C4884" w:rsidRPr="00D57F0C" w:rsidRDefault="005C4884" w:rsidP="00E13E3B">
            <w:pPr>
              <w:spacing w:line="360" w:lineRule="auto"/>
              <w:ind w:left="284" w:firstLine="142"/>
              <w:rPr>
                <w:rFonts w:asciiTheme="minorHAnsi" w:hAnsiTheme="minorHAnsi" w:cstheme="minorHAnsi"/>
                <w:b/>
                <w:smallCaps/>
              </w:rPr>
            </w:pPr>
          </w:p>
        </w:tc>
        <w:tc>
          <w:tcPr>
            <w:tcW w:w="4148" w:type="dxa"/>
          </w:tcPr>
          <w:p w14:paraId="60061E4C" w14:textId="6E1497CF" w:rsidR="005C4884" w:rsidRPr="00D57F0C" w:rsidRDefault="00FF01C7" w:rsidP="00B94693">
            <w:pPr>
              <w:spacing w:line="360" w:lineRule="auto"/>
              <w:jc w:val="both"/>
              <w:rPr>
                <w:rFonts w:asciiTheme="minorHAnsi" w:hAnsiTheme="minorHAnsi" w:cstheme="minorHAnsi"/>
                <w:smallCaps/>
              </w:rPr>
            </w:pPr>
            <w:r w:rsidRPr="00D57F0C">
              <w:rPr>
                <w:rFonts w:asciiTheme="minorHAnsi" w:hAnsiTheme="minorHAnsi" w:cstheme="minorHAnsi"/>
                <w:smallCaps/>
              </w:rPr>
              <w:t>16</w:t>
            </w:r>
            <w:r w:rsidR="00D16D61" w:rsidRPr="00D57F0C">
              <w:rPr>
                <w:rFonts w:asciiTheme="minorHAnsi" w:hAnsiTheme="minorHAnsi" w:cstheme="minorHAnsi"/>
                <w:smallCaps/>
              </w:rPr>
              <w:t>/</w:t>
            </w:r>
            <w:r w:rsidRPr="00D57F0C">
              <w:rPr>
                <w:rFonts w:asciiTheme="minorHAnsi" w:hAnsiTheme="minorHAnsi" w:cstheme="minorHAnsi"/>
                <w:smallCaps/>
              </w:rPr>
              <w:t>11</w:t>
            </w:r>
            <w:r w:rsidR="00D16D61" w:rsidRPr="00D57F0C">
              <w:rPr>
                <w:rFonts w:asciiTheme="minorHAnsi" w:hAnsiTheme="minorHAnsi" w:cstheme="minorHAnsi"/>
                <w:smallCaps/>
              </w:rPr>
              <w:t>/2026 at 1</w:t>
            </w:r>
            <w:r w:rsidRPr="00D57F0C">
              <w:rPr>
                <w:rFonts w:asciiTheme="minorHAnsi" w:hAnsiTheme="minorHAnsi" w:cstheme="minorHAnsi"/>
                <w:smallCaps/>
              </w:rPr>
              <w:t>1A</w:t>
            </w:r>
            <w:r w:rsidR="00D16D61" w:rsidRPr="00D57F0C">
              <w:rPr>
                <w:rFonts w:asciiTheme="minorHAnsi" w:hAnsiTheme="minorHAnsi" w:cstheme="minorHAnsi"/>
                <w:smallCaps/>
              </w:rPr>
              <w:t>m.</w:t>
            </w:r>
          </w:p>
        </w:tc>
      </w:tr>
    </w:tbl>
    <w:p w14:paraId="5EF34B4F" w14:textId="77777777" w:rsidR="000608DC" w:rsidRPr="00D57F0C" w:rsidRDefault="000608DC" w:rsidP="00804679">
      <w:pPr>
        <w:jc w:val="both"/>
        <w:rPr>
          <w:rFonts w:asciiTheme="minorHAnsi" w:hAnsiTheme="minorHAnsi" w:cstheme="minorHAnsi"/>
          <w:b/>
          <w:bCs/>
          <w:lang w:val="en-US"/>
        </w:rPr>
      </w:pPr>
    </w:p>
    <w:p w14:paraId="70C9A79D" w14:textId="0D10FDD8" w:rsidR="00A20906" w:rsidRPr="00D57F0C" w:rsidRDefault="00A20906" w:rsidP="00A20906">
      <w:pPr>
        <w:jc w:val="both"/>
        <w:rPr>
          <w:rFonts w:asciiTheme="minorHAnsi" w:hAnsiTheme="minorHAnsi" w:cstheme="minorHAnsi"/>
          <w:lang w:val="en-US"/>
        </w:rPr>
      </w:pPr>
      <w:r w:rsidRPr="00D57F0C">
        <w:rPr>
          <w:rFonts w:asciiTheme="minorHAnsi" w:hAnsiTheme="minorHAnsi" w:cstheme="minorHAnsi"/>
          <w:lang w:val="en-US"/>
        </w:rPr>
        <w:t>If you consider that the Tender Response Document is missing any sections which would prevent you from preparing a comprehensive response, please contact the Contracting Authority as soon as possible</w:t>
      </w:r>
      <w:r w:rsidR="00512C75">
        <w:rPr>
          <w:rFonts w:asciiTheme="minorHAnsi" w:hAnsiTheme="minorHAnsi" w:cstheme="minorHAnsi"/>
          <w:lang w:val="en-US"/>
        </w:rPr>
        <w:t xml:space="preserve"> </w:t>
      </w:r>
      <w:r w:rsidR="00512C75" w:rsidRPr="00512C75">
        <w:rPr>
          <w:rFonts w:asciiTheme="minorHAnsi" w:hAnsiTheme="minorHAnsi" w:cstheme="minorHAnsi"/>
          <w:lang w:val="en-US"/>
        </w:rPr>
        <w:t>(prior to the closing date for queries).</w:t>
      </w:r>
    </w:p>
    <w:p w14:paraId="03301445" w14:textId="77777777" w:rsidR="00A20906" w:rsidRPr="00D57F0C" w:rsidRDefault="00A20906" w:rsidP="00A20906">
      <w:pPr>
        <w:jc w:val="both"/>
        <w:rPr>
          <w:rFonts w:asciiTheme="minorHAnsi" w:hAnsiTheme="minorHAnsi" w:cstheme="minorHAnsi"/>
          <w:lang w:val="en-US"/>
        </w:rPr>
      </w:pPr>
      <w:r w:rsidRPr="00D57F0C">
        <w:rPr>
          <w:rFonts w:asciiTheme="minorHAnsi" w:hAnsiTheme="minorHAnsi" w:cstheme="minorHAnsi"/>
          <w:lang w:val="en-US"/>
        </w:rPr>
        <w:t>Where there is a discrepancy between the contents / instructions in this document and the Request for Tender, the Request for Tender will take precedence.</w:t>
      </w:r>
    </w:p>
    <w:p w14:paraId="1B9DCDF2" w14:textId="77777777" w:rsidR="00C5114E" w:rsidRPr="00D57F0C" w:rsidRDefault="00C5114E" w:rsidP="00C357A1">
      <w:pPr>
        <w:spacing w:line="360" w:lineRule="auto"/>
        <w:rPr>
          <w:rFonts w:asciiTheme="minorHAnsi" w:hAnsiTheme="minorHAnsi" w:cstheme="minorHAnsi"/>
          <w:lang w:val="en-US"/>
        </w:rPr>
      </w:pPr>
    </w:p>
    <w:p w14:paraId="09583C4C" w14:textId="18EC34CA" w:rsidR="00095238" w:rsidRPr="00D57F0C" w:rsidRDefault="00D16D61" w:rsidP="00095238">
      <w:pPr>
        <w:spacing w:line="360" w:lineRule="auto"/>
        <w:rPr>
          <w:rFonts w:asciiTheme="minorHAnsi" w:hAnsiTheme="minorHAnsi" w:cstheme="minorHAnsi"/>
          <w:b/>
          <w:sz w:val="28"/>
          <w:szCs w:val="28"/>
        </w:rPr>
      </w:pPr>
      <w:r w:rsidRPr="00D57F0C">
        <w:rPr>
          <w:rFonts w:asciiTheme="minorHAnsi" w:hAnsiTheme="minorHAnsi" w:cstheme="minorHAnsi"/>
          <w:b/>
          <w:sz w:val="28"/>
          <w:szCs w:val="28"/>
        </w:rPr>
        <w:t>Met Éireann</w:t>
      </w:r>
    </w:p>
    <w:p w14:paraId="7F2FEF9B" w14:textId="340570EF" w:rsidR="00095238" w:rsidRPr="00D57F0C" w:rsidRDefault="00D16D61" w:rsidP="00D16D61">
      <w:pPr>
        <w:spacing w:line="360" w:lineRule="auto"/>
        <w:rPr>
          <w:rFonts w:asciiTheme="minorHAnsi" w:hAnsiTheme="minorHAnsi" w:cstheme="minorHAnsi"/>
        </w:rPr>
      </w:pPr>
      <w:r w:rsidRPr="00D57F0C">
        <w:rPr>
          <w:rFonts w:asciiTheme="minorHAnsi" w:hAnsiTheme="minorHAnsi" w:cstheme="minorHAnsi"/>
        </w:rPr>
        <w:t>Met Éireann, Ireland’s National Meteorological Service, is a line division of the Department of Housing, Local Government and Heritage and is the leading provider of weather information and related services in the State. Its mission is to monitor, analyse and predict Ireland’s weather and climate and to provide a range of high quality meteorological and related information to the public and to specific customers in, for example, the aviation, marine and agricultural sectors. As a scientific and technical organisation, it strives to utilise the latest technological and scientific advances in order to improve the efficiency, effectiveness and accuracy of its forecasts.</w:t>
      </w:r>
    </w:p>
    <w:p w14:paraId="1D427F38" w14:textId="19FEC9F1" w:rsidR="00095238" w:rsidRPr="00D57F0C" w:rsidRDefault="00095238" w:rsidP="7EF28184">
      <w:pPr>
        <w:spacing w:line="360" w:lineRule="auto"/>
        <w:rPr>
          <w:rFonts w:asciiTheme="minorHAnsi" w:hAnsiTheme="minorHAnsi" w:cstheme="minorHAnsi"/>
          <w:b/>
          <w:bCs/>
          <w:sz w:val="28"/>
          <w:szCs w:val="28"/>
        </w:rPr>
      </w:pPr>
      <w:r w:rsidRPr="00D57F0C">
        <w:rPr>
          <w:rFonts w:asciiTheme="minorHAnsi" w:hAnsiTheme="minorHAnsi" w:cstheme="minorHAnsi"/>
          <w:b/>
          <w:bCs/>
          <w:sz w:val="28"/>
          <w:szCs w:val="28"/>
        </w:rPr>
        <w:t>Summary &amp; Definition of Requirements</w:t>
      </w:r>
    </w:p>
    <w:p w14:paraId="35F2FD52" w14:textId="2CFD031D" w:rsidR="00134D86" w:rsidRPr="00D57F0C" w:rsidRDefault="00D16D61" w:rsidP="00FC3C09">
      <w:pPr>
        <w:spacing w:line="360" w:lineRule="auto"/>
        <w:rPr>
          <w:rFonts w:asciiTheme="minorHAnsi" w:hAnsiTheme="minorHAnsi" w:cstheme="minorHAnsi"/>
        </w:rPr>
      </w:pPr>
      <w:r w:rsidRPr="00D57F0C">
        <w:rPr>
          <w:rFonts w:asciiTheme="minorHAnsi" w:hAnsiTheme="minorHAnsi" w:cstheme="minorHAnsi"/>
        </w:rPr>
        <w:t xml:space="preserve">Met Éireann maintains a national infrastructure of instrumentation for monitoring meteorological and environmental observations and measurements. </w:t>
      </w:r>
      <w:r w:rsidR="00134D86" w:rsidRPr="00D57F0C">
        <w:rPr>
          <w:rFonts w:asciiTheme="minorHAnsi" w:hAnsiTheme="minorHAnsi" w:cstheme="minorHAnsi"/>
        </w:rPr>
        <w:t xml:space="preserve">This includes visibility observations at coastal locations and at 8 Commissioner of Irish Lights (CIL) stations. CIL installed and maintained these </w:t>
      </w:r>
      <w:r w:rsidR="00134D86" w:rsidRPr="00D57F0C">
        <w:rPr>
          <w:rFonts w:asciiTheme="minorHAnsi" w:hAnsiTheme="minorHAnsi" w:cstheme="minorHAnsi"/>
        </w:rPr>
        <w:lastRenderedPageBreak/>
        <w:t xml:space="preserve">visibility sensors due to a historical requirement for visibility data to trigger fog warning signals. This is no longer a requirement of CIL operations. Furthermore, the communications equipment and observing instruments at the CIL stations have passed end-of-service life, making maintaining the current network unsustainable. As CIL have no operational requirement for the data, they intend to retire the visibility sensors whilst rolling out a technology upgrade at their lighthouses. </w:t>
      </w:r>
    </w:p>
    <w:p w14:paraId="45ECFCE5" w14:textId="12A9D52E" w:rsidR="00134D86" w:rsidRPr="00D57F0C" w:rsidRDefault="00134D86" w:rsidP="00134D86">
      <w:pPr>
        <w:spacing w:line="360" w:lineRule="auto"/>
        <w:rPr>
          <w:rFonts w:asciiTheme="minorHAnsi" w:hAnsiTheme="minorHAnsi" w:cstheme="minorHAnsi"/>
        </w:rPr>
      </w:pPr>
      <w:r w:rsidRPr="00D57F0C">
        <w:rPr>
          <w:rFonts w:asciiTheme="minorHAnsi" w:hAnsiTheme="minorHAnsi" w:cstheme="minorHAnsi"/>
        </w:rPr>
        <w:t xml:space="preserve">To address this change in the availability of CIL data, and to avoid deterioration of Ireland’s coastal visibility, Met Éireann intends to establish a network of coastal visibility sites to replace the CIL data. Going forward, the network could be further expanded to improve coastal visibility coverage around Ireland. A project Proof of Concept phase has been completed whereby </w:t>
      </w:r>
      <w:r w:rsidR="005E596E" w:rsidRPr="00D57F0C">
        <w:rPr>
          <w:rFonts w:asciiTheme="minorHAnsi" w:hAnsiTheme="minorHAnsi" w:cstheme="minorHAnsi"/>
        </w:rPr>
        <w:t>2</w:t>
      </w:r>
      <w:r w:rsidRPr="00D57F0C">
        <w:rPr>
          <w:rFonts w:asciiTheme="minorHAnsi" w:hAnsiTheme="minorHAnsi" w:cstheme="minorHAnsi"/>
        </w:rPr>
        <w:t xml:space="preserve"> CIL locations have fitted with Met Eireann instrumentation. Any instruments offered by tenderers will have to match or exceed the performance of these systems and will have to integrate seamlessly into the data processing stream and existing communications network.</w:t>
      </w:r>
    </w:p>
    <w:p w14:paraId="0A5C3862" w14:textId="1AF36181" w:rsidR="00923CE0" w:rsidRPr="00D57F0C" w:rsidRDefault="00134D86" w:rsidP="00134D86">
      <w:pPr>
        <w:spacing w:line="360" w:lineRule="auto"/>
        <w:rPr>
          <w:rFonts w:asciiTheme="minorHAnsi" w:hAnsiTheme="minorHAnsi" w:cstheme="minorHAnsi"/>
        </w:rPr>
      </w:pPr>
      <w:r w:rsidRPr="00D57F0C">
        <w:rPr>
          <w:rFonts w:asciiTheme="minorHAnsi" w:hAnsiTheme="minorHAnsi" w:cstheme="minorHAnsi"/>
        </w:rPr>
        <w:t>Visibility Sensors are specialist instruments, some of which possess a range of sensors and varying abilities. For the purpose of this competition, Visibility Sensor Instruments may be referred to as “VS” in this and any associated documentation.</w:t>
      </w:r>
      <w:r w:rsidR="00923CE0" w:rsidRPr="00D57F0C">
        <w:rPr>
          <w:rFonts w:asciiTheme="minorHAnsi" w:hAnsiTheme="minorHAnsi" w:cstheme="minorHAnsi"/>
        </w:rPr>
        <w:t xml:space="preserve"> </w:t>
      </w:r>
      <w:r w:rsidR="007243EF" w:rsidRPr="00D57F0C">
        <w:rPr>
          <w:rFonts w:asciiTheme="minorHAnsi" w:hAnsiTheme="minorHAnsi" w:cstheme="minorHAnsi"/>
        </w:rPr>
        <w:t xml:space="preserve">Met Éireann currently uses the Campbell Scientific CS120A Visibility Sensor and </w:t>
      </w:r>
      <w:r w:rsidR="00CB68B1" w:rsidRPr="00D57F0C">
        <w:rPr>
          <w:rFonts w:asciiTheme="minorHAnsi" w:hAnsiTheme="minorHAnsi" w:cstheme="minorHAnsi"/>
        </w:rPr>
        <w:t xml:space="preserve">offered units are </w:t>
      </w:r>
      <w:r w:rsidR="007243EF" w:rsidRPr="00D57F0C">
        <w:rPr>
          <w:rFonts w:asciiTheme="minorHAnsi" w:hAnsiTheme="minorHAnsi" w:cstheme="minorHAnsi"/>
        </w:rPr>
        <w:t xml:space="preserve">expected at least to match or to exceed, </w:t>
      </w:r>
      <w:r w:rsidR="00CB68B1" w:rsidRPr="00D57F0C">
        <w:rPr>
          <w:rFonts w:asciiTheme="minorHAnsi" w:hAnsiTheme="minorHAnsi" w:cstheme="minorHAnsi"/>
        </w:rPr>
        <w:t>its</w:t>
      </w:r>
      <w:r w:rsidR="007243EF" w:rsidRPr="00D57F0C">
        <w:rPr>
          <w:rFonts w:asciiTheme="minorHAnsi" w:hAnsiTheme="minorHAnsi" w:cstheme="minorHAnsi"/>
        </w:rPr>
        <w:t xml:space="preserve"> performance in terms of quality of the sensor information, reliability and maintenance interval requirements.</w:t>
      </w:r>
    </w:p>
    <w:p w14:paraId="16B342E3" w14:textId="77777777" w:rsidR="00526566" w:rsidRPr="00D57F0C" w:rsidRDefault="00D16D61" w:rsidP="00D16D61">
      <w:pPr>
        <w:spacing w:line="360" w:lineRule="auto"/>
        <w:rPr>
          <w:rFonts w:asciiTheme="minorHAnsi" w:hAnsiTheme="minorHAnsi" w:cstheme="minorHAnsi"/>
        </w:rPr>
      </w:pPr>
      <w:r w:rsidRPr="00D57F0C">
        <w:rPr>
          <w:rFonts w:asciiTheme="minorHAnsi" w:hAnsiTheme="minorHAnsi" w:cstheme="minorHAnsi"/>
        </w:rPr>
        <w:t xml:space="preserve">It is planned to procure additional units as spares for research purposes and also units that can be deployed at </w:t>
      </w:r>
      <w:r w:rsidR="000368C6" w:rsidRPr="00D57F0C">
        <w:rPr>
          <w:rFonts w:asciiTheme="minorHAnsi" w:hAnsiTheme="minorHAnsi" w:cstheme="minorHAnsi"/>
        </w:rPr>
        <w:t>additional</w:t>
      </w:r>
      <w:r w:rsidR="000C5C05" w:rsidRPr="00D57F0C">
        <w:rPr>
          <w:rFonts w:asciiTheme="minorHAnsi" w:hAnsiTheme="minorHAnsi" w:cstheme="minorHAnsi"/>
        </w:rPr>
        <w:t xml:space="preserve"> </w:t>
      </w:r>
      <w:r w:rsidRPr="00D57F0C">
        <w:rPr>
          <w:rFonts w:asciiTheme="minorHAnsi" w:hAnsiTheme="minorHAnsi" w:cstheme="minorHAnsi"/>
        </w:rPr>
        <w:t xml:space="preserve">locations. Tenderers </w:t>
      </w:r>
      <w:r w:rsidR="00B67BA9" w:rsidRPr="00D57F0C">
        <w:rPr>
          <w:rFonts w:asciiTheme="minorHAnsi" w:hAnsiTheme="minorHAnsi" w:cstheme="minorHAnsi"/>
        </w:rPr>
        <w:t xml:space="preserve">may bid to supply more than one model of </w:t>
      </w:r>
      <w:r w:rsidR="001C75C6" w:rsidRPr="00D57F0C">
        <w:rPr>
          <w:rFonts w:asciiTheme="minorHAnsi" w:hAnsiTheme="minorHAnsi" w:cstheme="minorHAnsi"/>
        </w:rPr>
        <w:t>V</w:t>
      </w:r>
      <w:r w:rsidR="004E2C09" w:rsidRPr="00D57F0C">
        <w:rPr>
          <w:rFonts w:asciiTheme="minorHAnsi" w:hAnsiTheme="minorHAnsi" w:cstheme="minorHAnsi"/>
        </w:rPr>
        <w:t>S</w:t>
      </w:r>
      <w:r w:rsidR="00B67BA9" w:rsidRPr="00D57F0C">
        <w:rPr>
          <w:rFonts w:asciiTheme="minorHAnsi" w:hAnsiTheme="minorHAnsi" w:cstheme="minorHAnsi"/>
        </w:rPr>
        <w:t xml:space="preserve">, once it meets or exceeds the required specifications. </w:t>
      </w:r>
    </w:p>
    <w:p w14:paraId="0A1763A0" w14:textId="4BA679F4" w:rsidR="00526566" w:rsidRPr="00D57F0C" w:rsidRDefault="00526566" w:rsidP="00526566">
      <w:pPr>
        <w:spacing w:line="360" w:lineRule="auto"/>
        <w:rPr>
          <w:rFonts w:asciiTheme="minorHAnsi" w:hAnsiTheme="minorHAnsi" w:cstheme="minorHAnsi"/>
        </w:rPr>
      </w:pPr>
      <w:r w:rsidRPr="00D57F0C">
        <w:rPr>
          <w:rFonts w:asciiTheme="minorHAnsi" w:hAnsiTheme="minorHAnsi" w:cstheme="minorHAnsi"/>
        </w:rPr>
        <w:t xml:space="preserve">Bidders are asked to quote: </w:t>
      </w:r>
    </w:p>
    <w:p w14:paraId="7747D1BA" w14:textId="0AA618DD" w:rsidR="00526566" w:rsidRPr="00D57F0C" w:rsidRDefault="00526566" w:rsidP="00526566">
      <w:pPr>
        <w:spacing w:line="360" w:lineRule="auto"/>
        <w:rPr>
          <w:rFonts w:asciiTheme="minorHAnsi" w:hAnsiTheme="minorHAnsi" w:cstheme="minorHAnsi"/>
        </w:rPr>
      </w:pPr>
      <w:r w:rsidRPr="00D57F0C">
        <w:rPr>
          <w:rFonts w:asciiTheme="minorHAnsi" w:hAnsiTheme="minorHAnsi" w:cstheme="minorHAnsi"/>
        </w:rPr>
        <w:t>A.</w:t>
      </w:r>
      <w:r w:rsidRPr="00D57F0C">
        <w:rPr>
          <w:rFonts w:asciiTheme="minorHAnsi" w:hAnsiTheme="minorHAnsi" w:cstheme="minorHAnsi"/>
        </w:rPr>
        <w:tab/>
      </w:r>
      <w:r w:rsidR="002D3A84" w:rsidRPr="00D57F0C">
        <w:rPr>
          <w:rFonts w:asciiTheme="minorHAnsi" w:hAnsiTheme="minorHAnsi" w:cstheme="minorHAnsi"/>
        </w:rPr>
        <w:t>F</w:t>
      </w:r>
      <w:r w:rsidRPr="00D57F0C">
        <w:rPr>
          <w:rFonts w:asciiTheme="minorHAnsi" w:hAnsiTheme="minorHAnsi" w:cstheme="minorHAnsi"/>
        </w:rPr>
        <w:t xml:space="preserve">or the Visibility Sensor and Data Logger as a complete ready to install unit including optional attachments, sensors, data loggers, enclosure, fixing hardware, software, etc, that are available for their respective VS units, that offer additional functionality over their basic systems. </w:t>
      </w:r>
    </w:p>
    <w:p w14:paraId="1945B71F" w14:textId="307FDCAB" w:rsidR="00526566" w:rsidRPr="00D57F0C" w:rsidRDefault="002D3A84" w:rsidP="00526566">
      <w:pPr>
        <w:spacing w:line="360" w:lineRule="auto"/>
        <w:rPr>
          <w:rFonts w:asciiTheme="minorHAnsi" w:hAnsiTheme="minorHAnsi" w:cstheme="minorHAnsi"/>
        </w:rPr>
      </w:pPr>
      <w:r w:rsidRPr="00D57F0C">
        <w:rPr>
          <w:rFonts w:asciiTheme="minorHAnsi" w:hAnsiTheme="minorHAnsi" w:cstheme="minorHAnsi"/>
        </w:rPr>
        <w:t>B</w:t>
      </w:r>
      <w:r w:rsidR="00526566" w:rsidRPr="00D57F0C">
        <w:rPr>
          <w:rFonts w:asciiTheme="minorHAnsi" w:hAnsiTheme="minorHAnsi" w:cstheme="minorHAnsi"/>
        </w:rPr>
        <w:t>.</w:t>
      </w:r>
      <w:r w:rsidR="00526566" w:rsidRPr="00D57F0C">
        <w:rPr>
          <w:rFonts w:asciiTheme="minorHAnsi" w:hAnsiTheme="minorHAnsi" w:cstheme="minorHAnsi"/>
        </w:rPr>
        <w:tab/>
        <w:t>For The Visibility Sensor and enclosure and accessories as detailed at B above, except for the data logger.</w:t>
      </w:r>
    </w:p>
    <w:p w14:paraId="4FDC6B52" w14:textId="07401E34" w:rsidR="00D16D61" w:rsidRPr="00D57F0C" w:rsidRDefault="00D16D61" w:rsidP="00D16D61">
      <w:pPr>
        <w:spacing w:line="360" w:lineRule="auto"/>
        <w:rPr>
          <w:rFonts w:asciiTheme="minorHAnsi" w:hAnsiTheme="minorHAnsi" w:cstheme="minorHAnsi"/>
        </w:rPr>
      </w:pPr>
      <w:r w:rsidRPr="00D57F0C">
        <w:rPr>
          <w:rFonts w:asciiTheme="minorHAnsi" w:hAnsiTheme="minorHAnsi" w:cstheme="minorHAnsi"/>
        </w:rPr>
        <w:t>Met Éireann and The Minister for Housing, Local Government and Heritage (the “Contracting Authority”) invites tenders (“Tenders”) to this request for tenders (“RFT”) from economic operators (“Tenderers”) for the provision of the goods and services as described in Appendix 1</w:t>
      </w:r>
      <w:r w:rsidR="000E7CC3" w:rsidRPr="00D57F0C">
        <w:rPr>
          <w:rFonts w:asciiTheme="minorHAnsi" w:hAnsiTheme="minorHAnsi" w:cstheme="minorHAnsi"/>
        </w:rPr>
        <w:t>.1</w:t>
      </w:r>
      <w:r w:rsidRPr="00D57F0C">
        <w:rPr>
          <w:rFonts w:asciiTheme="minorHAnsi" w:hAnsiTheme="minorHAnsi" w:cstheme="minorHAnsi"/>
        </w:rPr>
        <w:t xml:space="preserve"> to this RFT. </w:t>
      </w:r>
      <w:r w:rsidR="00C464EA" w:rsidRPr="00D57F0C">
        <w:rPr>
          <w:rFonts w:asciiTheme="minorHAnsi" w:hAnsiTheme="minorHAnsi" w:cstheme="minorHAnsi"/>
        </w:rPr>
        <w:t xml:space="preserve"> In summary, the goods comprise: the supply, delivery and support of up to </w:t>
      </w:r>
      <w:r w:rsidR="001C75C6" w:rsidRPr="00D57F0C">
        <w:rPr>
          <w:rFonts w:asciiTheme="minorHAnsi" w:hAnsiTheme="minorHAnsi" w:cstheme="minorHAnsi"/>
        </w:rPr>
        <w:t>15</w:t>
      </w:r>
      <w:r w:rsidR="00C464EA" w:rsidRPr="00D57F0C">
        <w:rPr>
          <w:rFonts w:asciiTheme="minorHAnsi" w:hAnsiTheme="minorHAnsi" w:cstheme="minorHAnsi"/>
        </w:rPr>
        <w:t xml:space="preserve"> </w:t>
      </w:r>
      <w:r w:rsidR="00E70A7C" w:rsidRPr="00D57F0C">
        <w:rPr>
          <w:rFonts w:asciiTheme="minorHAnsi" w:hAnsiTheme="minorHAnsi" w:cstheme="minorHAnsi"/>
        </w:rPr>
        <w:t>Visibility</w:t>
      </w:r>
      <w:r w:rsidR="00C464EA" w:rsidRPr="00D57F0C">
        <w:rPr>
          <w:rFonts w:asciiTheme="minorHAnsi" w:hAnsiTheme="minorHAnsi" w:cstheme="minorHAnsi"/>
        </w:rPr>
        <w:t xml:space="preserve"> Sensors and ancillaries</w:t>
      </w:r>
      <w:r w:rsidR="00B805A1" w:rsidRPr="00D57F0C">
        <w:rPr>
          <w:rFonts w:asciiTheme="minorHAnsi" w:hAnsiTheme="minorHAnsi" w:cstheme="minorHAnsi"/>
        </w:rPr>
        <w:t xml:space="preserve">, with an initial batch of 10, </w:t>
      </w:r>
      <w:r w:rsidR="00C464EA" w:rsidRPr="00D57F0C">
        <w:rPr>
          <w:rFonts w:asciiTheme="minorHAnsi" w:hAnsiTheme="minorHAnsi" w:cstheme="minorHAnsi"/>
        </w:rPr>
        <w:t>over the term of the contract. I</w:t>
      </w:r>
      <w:r w:rsidRPr="00D57F0C">
        <w:rPr>
          <w:rFonts w:asciiTheme="minorHAnsi" w:hAnsiTheme="minorHAnsi" w:cstheme="minorHAnsi"/>
        </w:rPr>
        <w:t xml:space="preserve">t is intended to form a single supplier framework from this RFT, where </w:t>
      </w:r>
      <w:r w:rsidR="00B805A1" w:rsidRPr="00D57F0C">
        <w:rPr>
          <w:rFonts w:asciiTheme="minorHAnsi" w:hAnsiTheme="minorHAnsi" w:cstheme="minorHAnsi"/>
        </w:rPr>
        <w:t>V</w:t>
      </w:r>
      <w:r w:rsidRPr="00D57F0C">
        <w:rPr>
          <w:rFonts w:asciiTheme="minorHAnsi" w:hAnsiTheme="minorHAnsi" w:cstheme="minorHAnsi"/>
        </w:rPr>
        <w:t>S can be drawn down as and when required.</w:t>
      </w:r>
      <w:r w:rsidR="004E2C09" w:rsidRPr="00D57F0C">
        <w:rPr>
          <w:rFonts w:asciiTheme="minorHAnsi" w:hAnsiTheme="minorHAnsi" w:cstheme="minorHAnsi"/>
        </w:rPr>
        <w:t xml:space="preserve"> </w:t>
      </w:r>
    </w:p>
    <w:p w14:paraId="3A184C03" w14:textId="77777777" w:rsidR="009E0508" w:rsidRDefault="009E0508" w:rsidP="00C464EA">
      <w:pPr>
        <w:autoSpaceDE w:val="0"/>
        <w:autoSpaceDN w:val="0"/>
        <w:adjustRightInd w:val="0"/>
        <w:spacing w:after="0" w:line="240" w:lineRule="auto"/>
        <w:rPr>
          <w:rFonts w:asciiTheme="minorHAnsi" w:hAnsiTheme="minorHAnsi" w:cstheme="minorHAnsi"/>
          <w:b/>
          <w:bCs/>
          <w:iCs/>
          <w:sz w:val="28"/>
          <w:szCs w:val="28"/>
          <w:lang w:val="en-GB"/>
        </w:rPr>
      </w:pPr>
    </w:p>
    <w:p w14:paraId="7014FFDD" w14:textId="2BDF8C5B" w:rsidR="00C464EA" w:rsidRPr="00D57F0C" w:rsidRDefault="008863C7" w:rsidP="00C464EA">
      <w:pPr>
        <w:autoSpaceDE w:val="0"/>
        <w:autoSpaceDN w:val="0"/>
        <w:adjustRightInd w:val="0"/>
        <w:spacing w:after="0" w:line="240" w:lineRule="auto"/>
        <w:rPr>
          <w:rFonts w:asciiTheme="minorHAnsi" w:hAnsiTheme="minorHAnsi" w:cstheme="minorHAnsi"/>
          <w:b/>
          <w:bCs/>
          <w:iCs/>
          <w:sz w:val="28"/>
          <w:szCs w:val="28"/>
          <w:lang w:val="en-GB"/>
        </w:rPr>
      </w:pPr>
      <w:r w:rsidRPr="00D57F0C">
        <w:rPr>
          <w:rFonts w:asciiTheme="minorHAnsi" w:hAnsiTheme="minorHAnsi" w:cstheme="minorHAnsi"/>
          <w:b/>
          <w:bCs/>
          <w:iCs/>
          <w:sz w:val="28"/>
          <w:szCs w:val="28"/>
          <w:lang w:val="en-GB"/>
        </w:rPr>
        <w:lastRenderedPageBreak/>
        <w:t>Essential</w:t>
      </w:r>
      <w:r w:rsidR="00576DC7" w:rsidRPr="00D57F0C">
        <w:rPr>
          <w:rFonts w:asciiTheme="minorHAnsi" w:hAnsiTheme="minorHAnsi" w:cstheme="minorHAnsi"/>
          <w:b/>
          <w:bCs/>
          <w:iCs/>
          <w:sz w:val="28"/>
          <w:szCs w:val="28"/>
          <w:lang w:val="en-GB"/>
        </w:rPr>
        <w:t xml:space="preserve"> Criteria </w:t>
      </w:r>
      <w:r w:rsidR="006173D3" w:rsidRPr="00D57F0C">
        <w:rPr>
          <w:rFonts w:asciiTheme="minorHAnsi" w:hAnsiTheme="minorHAnsi" w:cstheme="minorHAnsi"/>
          <w:b/>
          <w:bCs/>
          <w:iCs/>
          <w:sz w:val="28"/>
          <w:szCs w:val="28"/>
          <w:lang w:val="en-GB"/>
        </w:rPr>
        <w:t>1</w:t>
      </w:r>
    </w:p>
    <w:p w14:paraId="52A909B7" w14:textId="5EE74ED8" w:rsidR="006173D3" w:rsidRPr="00D57F0C" w:rsidRDefault="006173D3" w:rsidP="00C464EA">
      <w:pPr>
        <w:autoSpaceDE w:val="0"/>
        <w:autoSpaceDN w:val="0"/>
        <w:adjustRightInd w:val="0"/>
        <w:spacing w:after="0" w:line="240" w:lineRule="auto"/>
        <w:rPr>
          <w:rFonts w:asciiTheme="minorHAnsi" w:hAnsiTheme="minorHAnsi" w:cstheme="minorHAnsi"/>
        </w:rPr>
      </w:pPr>
      <w:r w:rsidRPr="00D57F0C">
        <w:rPr>
          <w:rFonts w:asciiTheme="minorHAnsi" w:hAnsiTheme="minorHAnsi" w:cstheme="minorHAnsi"/>
        </w:rPr>
        <w:t xml:space="preserve">Pass/Fail-Minimum Annual Turnover of €1,500,000 in </w:t>
      </w:r>
      <w:r w:rsidR="00D75D61" w:rsidRPr="00D57F0C">
        <w:rPr>
          <w:rFonts w:asciiTheme="minorHAnsi" w:hAnsiTheme="minorHAnsi" w:cstheme="minorHAnsi"/>
        </w:rPr>
        <w:t xml:space="preserve">each </w:t>
      </w:r>
      <w:r w:rsidRPr="00D57F0C">
        <w:rPr>
          <w:rFonts w:asciiTheme="minorHAnsi" w:hAnsiTheme="minorHAnsi" w:cstheme="minorHAnsi"/>
        </w:rPr>
        <w:t>one of the past three years, or pro-rata if more recently established.</w:t>
      </w:r>
    </w:p>
    <w:tbl>
      <w:tblPr>
        <w:tblStyle w:val="TableGrid"/>
        <w:tblW w:w="0" w:type="auto"/>
        <w:tblLook w:val="04A0" w:firstRow="1" w:lastRow="0" w:firstColumn="1" w:lastColumn="0" w:noHBand="0" w:noVBand="1"/>
      </w:tblPr>
      <w:tblGrid>
        <w:gridCol w:w="3005"/>
        <w:gridCol w:w="3005"/>
        <w:gridCol w:w="3006"/>
      </w:tblGrid>
      <w:tr w:rsidR="006173D3" w:rsidRPr="00D57F0C" w14:paraId="2044E921" w14:textId="77777777" w:rsidTr="006173D3">
        <w:tc>
          <w:tcPr>
            <w:tcW w:w="3005" w:type="dxa"/>
          </w:tcPr>
          <w:p w14:paraId="73BD879C" w14:textId="3D2C29E1" w:rsidR="006173D3" w:rsidRPr="00D57F0C" w:rsidRDefault="006173D3" w:rsidP="00C464EA">
            <w:pPr>
              <w:autoSpaceDE w:val="0"/>
              <w:autoSpaceDN w:val="0"/>
              <w:adjustRightInd w:val="0"/>
              <w:spacing w:after="0" w:line="240" w:lineRule="auto"/>
              <w:rPr>
                <w:rFonts w:asciiTheme="minorHAnsi" w:hAnsiTheme="minorHAnsi" w:cstheme="minorHAnsi"/>
                <w:b/>
                <w:bCs/>
                <w:iCs/>
                <w:sz w:val="24"/>
                <w:szCs w:val="24"/>
                <w:lang w:val="en-GB"/>
              </w:rPr>
            </w:pPr>
            <w:r w:rsidRPr="00D57F0C">
              <w:rPr>
                <w:rFonts w:asciiTheme="minorHAnsi" w:hAnsiTheme="minorHAnsi" w:cstheme="minorHAnsi"/>
                <w:b/>
                <w:bCs/>
                <w:iCs/>
                <w:sz w:val="24"/>
                <w:szCs w:val="24"/>
                <w:lang w:val="en-GB"/>
              </w:rPr>
              <w:t>202</w:t>
            </w:r>
            <w:r w:rsidR="00236DF8" w:rsidRPr="00D57F0C">
              <w:rPr>
                <w:rFonts w:asciiTheme="minorHAnsi" w:hAnsiTheme="minorHAnsi" w:cstheme="minorHAnsi"/>
                <w:b/>
                <w:bCs/>
                <w:iCs/>
                <w:sz w:val="24"/>
                <w:szCs w:val="24"/>
                <w:lang w:val="en-GB"/>
              </w:rPr>
              <w:t>3</w:t>
            </w:r>
          </w:p>
        </w:tc>
        <w:tc>
          <w:tcPr>
            <w:tcW w:w="3005" w:type="dxa"/>
          </w:tcPr>
          <w:p w14:paraId="4908565F" w14:textId="18B22260" w:rsidR="006173D3" w:rsidRPr="00D57F0C" w:rsidRDefault="006173D3" w:rsidP="00C464EA">
            <w:pPr>
              <w:autoSpaceDE w:val="0"/>
              <w:autoSpaceDN w:val="0"/>
              <w:adjustRightInd w:val="0"/>
              <w:spacing w:after="0" w:line="240" w:lineRule="auto"/>
              <w:rPr>
                <w:rFonts w:asciiTheme="minorHAnsi" w:hAnsiTheme="minorHAnsi" w:cstheme="minorHAnsi"/>
                <w:b/>
                <w:bCs/>
                <w:iCs/>
                <w:sz w:val="24"/>
                <w:szCs w:val="24"/>
                <w:lang w:val="en-GB"/>
              </w:rPr>
            </w:pPr>
            <w:r w:rsidRPr="00D57F0C">
              <w:rPr>
                <w:rFonts w:asciiTheme="minorHAnsi" w:hAnsiTheme="minorHAnsi" w:cstheme="minorHAnsi"/>
                <w:b/>
                <w:bCs/>
                <w:iCs/>
                <w:sz w:val="24"/>
                <w:szCs w:val="24"/>
                <w:lang w:val="en-GB"/>
              </w:rPr>
              <w:t>202</w:t>
            </w:r>
            <w:r w:rsidR="00236DF8" w:rsidRPr="00D57F0C">
              <w:rPr>
                <w:rFonts w:asciiTheme="minorHAnsi" w:hAnsiTheme="minorHAnsi" w:cstheme="minorHAnsi"/>
                <w:b/>
                <w:bCs/>
                <w:iCs/>
                <w:sz w:val="24"/>
                <w:szCs w:val="24"/>
                <w:lang w:val="en-GB"/>
              </w:rPr>
              <w:t>4</w:t>
            </w:r>
          </w:p>
        </w:tc>
        <w:tc>
          <w:tcPr>
            <w:tcW w:w="3006" w:type="dxa"/>
          </w:tcPr>
          <w:p w14:paraId="5FE64729" w14:textId="121D3583" w:rsidR="006173D3" w:rsidRPr="00D57F0C" w:rsidRDefault="006173D3" w:rsidP="00C464EA">
            <w:pPr>
              <w:autoSpaceDE w:val="0"/>
              <w:autoSpaceDN w:val="0"/>
              <w:adjustRightInd w:val="0"/>
              <w:spacing w:after="0" w:line="240" w:lineRule="auto"/>
              <w:rPr>
                <w:rFonts w:asciiTheme="minorHAnsi" w:hAnsiTheme="minorHAnsi" w:cstheme="minorHAnsi"/>
                <w:b/>
                <w:bCs/>
                <w:iCs/>
                <w:sz w:val="24"/>
                <w:szCs w:val="24"/>
                <w:lang w:val="en-GB"/>
              </w:rPr>
            </w:pPr>
            <w:r w:rsidRPr="00D57F0C">
              <w:rPr>
                <w:rFonts w:asciiTheme="minorHAnsi" w:hAnsiTheme="minorHAnsi" w:cstheme="minorHAnsi"/>
                <w:b/>
                <w:bCs/>
                <w:iCs/>
                <w:sz w:val="24"/>
                <w:szCs w:val="24"/>
                <w:lang w:val="en-GB"/>
              </w:rPr>
              <w:t>202</w:t>
            </w:r>
            <w:r w:rsidR="00236DF8" w:rsidRPr="00D57F0C">
              <w:rPr>
                <w:rFonts w:asciiTheme="minorHAnsi" w:hAnsiTheme="minorHAnsi" w:cstheme="minorHAnsi"/>
                <w:b/>
                <w:bCs/>
                <w:iCs/>
                <w:sz w:val="24"/>
                <w:szCs w:val="24"/>
                <w:lang w:val="en-GB"/>
              </w:rPr>
              <w:t>5</w:t>
            </w:r>
          </w:p>
        </w:tc>
      </w:tr>
      <w:tr w:rsidR="006173D3" w:rsidRPr="00D57F0C" w14:paraId="346824CB" w14:textId="77777777" w:rsidTr="004E2C09">
        <w:tc>
          <w:tcPr>
            <w:tcW w:w="3005" w:type="dxa"/>
            <w:shd w:val="clear" w:color="auto" w:fill="C6D9F1" w:themeFill="text2" w:themeFillTint="33"/>
          </w:tcPr>
          <w:p w14:paraId="0EB06CC9" w14:textId="77777777" w:rsidR="006173D3" w:rsidRPr="00D57F0C" w:rsidRDefault="006173D3" w:rsidP="00C464EA">
            <w:pPr>
              <w:autoSpaceDE w:val="0"/>
              <w:autoSpaceDN w:val="0"/>
              <w:adjustRightInd w:val="0"/>
              <w:spacing w:after="0" w:line="240" w:lineRule="auto"/>
              <w:rPr>
                <w:rFonts w:asciiTheme="minorHAnsi" w:hAnsiTheme="minorHAnsi" w:cstheme="minorHAnsi"/>
                <w:b/>
                <w:bCs/>
                <w:iCs/>
                <w:sz w:val="28"/>
                <w:szCs w:val="28"/>
                <w:lang w:val="en-GB"/>
              </w:rPr>
            </w:pPr>
          </w:p>
        </w:tc>
        <w:tc>
          <w:tcPr>
            <w:tcW w:w="3005" w:type="dxa"/>
            <w:shd w:val="clear" w:color="auto" w:fill="C6D9F1" w:themeFill="text2" w:themeFillTint="33"/>
          </w:tcPr>
          <w:p w14:paraId="214A0DAC" w14:textId="77777777" w:rsidR="006173D3" w:rsidRPr="00D57F0C" w:rsidRDefault="006173D3" w:rsidP="00C464EA">
            <w:pPr>
              <w:autoSpaceDE w:val="0"/>
              <w:autoSpaceDN w:val="0"/>
              <w:adjustRightInd w:val="0"/>
              <w:spacing w:after="0" w:line="240" w:lineRule="auto"/>
              <w:rPr>
                <w:rFonts w:asciiTheme="minorHAnsi" w:hAnsiTheme="minorHAnsi" w:cstheme="minorHAnsi"/>
                <w:b/>
                <w:bCs/>
                <w:iCs/>
                <w:sz w:val="28"/>
                <w:szCs w:val="28"/>
                <w:lang w:val="en-GB"/>
              </w:rPr>
            </w:pPr>
          </w:p>
        </w:tc>
        <w:tc>
          <w:tcPr>
            <w:tcW w:w="3006" w:type="dxa"/>
            <w:shd w:val="clear" w:color="auto" w:fill="C6D9F1" w:themeFill="text2" w:themeFillTint="33"/>
          </w:tcPr>
          <w:p w14:paraId="30FB513B" w14:textId="77777777" w:rsidR="006173D3" w:rsidRPr="00D57F0C" w:rsidRDefault="006173D3" w:rsidP="00C464EA">
            <w:pPr>
              <w:autoSpaceDE w:val="0"/>
              <w:autoSpaceDN w:val="0"/>
              <w:adjustRightInd w:val="0"/>
              <w:spacing w:after="0" w:line="240" w:lineRule="auto"/>
              <w:rPr>
                <w:rFonts w:asciiTheme="minorHAnsi" w:hAnsiTheme="minorHAnsi" w:cstheme="minorHAnsi"/>
                <w:b/>
                <w:bCs/>
                <w:iCs/>
                <w:sz w:val="28"/>
                <w:szCs w:val="28"/>
                <w:lang w:val="en-GB"/>
              </w:rPr>
            </w:pPr>
          </w:p>
        </w:tc>
      </w:tr>
    </w:tbl>
    <w:p w14:paraId="456A0D3E" w14:textId="77777777" w:rsidR="006173D3" w:rsidRPr="00D57F0C" w:rsidRDefault="006173D3" w:rsidP="00C464EA">
      <w:pPr>
        <w:autoSpaceDE w:val="0"/>
        <w:autoSpaceDN w:val="0"/>
        <w:adjustRightInd w:val="0"/>
        <w:spacing w:after="0" w:line="240" w:lineRule="auto"/>
        <w:rPr>
          <w:rFonts w:asciiTheme="minorHAnsi" w:hAnsiTheme="minorHAnsi" w:cstheme="minorHAnsi"/>
          <w:b/>
          <w:bCs/>
          <w:iCs/>
          <w:sz w:val="28"/>
          <w:szCs w:val="28"/>
          <w:lang w:val="en-GB"/>
        </w:rPr>
      </w:pPr>
    </w:p>
    <w:p w14:paraId="35649D3B" w14:textId="77777777" w:rsidR="00236DF8" w:rsidRPr="00D57F0C" w:rsidRDefault="00236DF8" w:rsidP="00236DF8">
      <w:pPr>
        <w:autoSpaceDE w:val="0"/>
        <w:autoSpaceDN w:val="0"/>
        <w:adjustRightInd w:val="0"/>
        <w:spacing w:after="0" w:line="240" w:lineRule="auto"/>
        <w:rPr>
          <w:rFonts w:asciiTheme="minorHAnsi" w:hAnsiTheme="minorHAnsi" w:cstheme="minorHAnsi"/>
          <w:b/>
          <w:bCs/>
          <w:iCs/>
          <w:sz w:val="28"/>
          <w:szCs w:val="28"/>
          <w:lang w:val="en-GB"/>
        </w:rPr>
      </w:pPr>
    </w:p>
    <w:p w14:paraId="45D4A154" w14:textId="77777777" w:rsidR="007F22E1" w:rsidRPr="00D57F0C" w:rsidRDefault="008863C7" w:rsidP="007F22E1">
      <w:pPr>
        <w:autoSpaceDE w:val="0"/>
        <w:autoSpaceDN w:val="0"/>
        <w:adjustRightInd w:val="0"/>
        <w:spacing w:after="0" w:line="240" w:lineRule="auto"/>
        <w:rPr>
          <w:rFonts w:asciiTheme="minorHAnsi" w:hAnsiTheme="minorHAnsi" w:cstheme="minorHAnsi"/>
        </w:rPr>
      </w:pPr>
      <w:r w:rsidRPr="00D57F0C">
        <w:rPr>
          <w:rFonts w:asciiTheme="minorHAnsi" w:hAnsiTheme="minorHAnsi" w:cstheme="minorHAnsi"/>
          <w:b/>
          <w:bCs/>
          <w:iCs/>
          <w:sz w:val="28"/>
          <w:szCs w:val="28"/>
          <w:lang w:val="en-GB"/>
        </w:rPr>
        <w:t>Essential</w:t>
      </w:r>
      <w:r w:rsidR="00DE5918" w:rsidRPr="00D57F0C">
        <w:rPr>
          <w:rFonts w:asciiTheme="minorHAnsi" w:hAnsiTheme="minorHAnsi" w:cstheme="minorHAnsi"/>
          <w:b/>
          <w:bCs/>
          <w:iCs/>
          <w:sz w:val="28"/>
          <w:szCs w:val="28"/>
          <w:lang w:val="en-GB"/>
        </w:rPr>
        <w:t xml:space="preserve"> Criteria 2</w:t>
      </w:r>
      <w:r w:rsidR="007F22E1" w:rsidRPr="00D57F0C">
        <w:rPr>
          <w:rFonts w:asciiTheme="minorHAnsi" w:hAnsiTheme="minorHAnsi" w:cstheme="minorHAnsi"/>
        </w:rPr>
        <w:t xml:space="preserve"> </w:t>
      </w:r>
    </w:p>
    <w:p w14:paraId="3A4CC5B9" w14:textId="6E7CD3C2" w:rsidR="007F22E1" w:rsidRPr="00D57F0C" w:rsidRDefault="007F22E1" w:rsidP="007F22E1">
      <w:pPr>
        <w:autoSpaceDE w:val="0"/>
        <w:autoSpaceDN w:val="0"/>
        <w:adjustRightInd w:val="0"/>
        <w:spacing w:after="0" w:line="240" w:lineRule="auto"/>
        <w:rPr>
          <w:rFonts w:asciiTheme="minorHAnsi" w:hAnsiTheme="minorHAnsi" w:cstheme="minorHAnsi"/>
          <w:b/>
          <w:bCs/>
          <w:iCs/>
          <w:lang w:val="en-GB"/>
        </w:rPr>
      </w:pPr>
      <w:r w:rsidRPr="00D57F0C">
        <w:rPr>
          <w:rFonts w:asciiTheme="minorHAnsi" w:hAnsiTheme="minorHAnsi" w:cstheme="minorHAnsi"/>
          <w:b/>
          <w:bCs/>
          <w:iCs/>
          <w:lang w:val="en-GB"/>
        </w:rPr>
        <w:t>Technical and Professional Ability</w:t>
      </w:r>
    </w:p>
    <w:p w14:paraId="27DA00A6" w14:textId="2E4A25D9" w:rsidR="00DE5918" w:rsidRPr="00D57F0C" w:rsidRDefault="007F22E1" w:rsidP="007F22E1">
      <w:pPr>
        <w:autoSpaceDE w:val="0"/>
        <w:autoSpaceDN w:val="0"/>
        <w:adjustRightInd w:val="0"/>
        <w:spacing w:after="0" w:line="240" w:lineRule="auto"/>
        <w:rPr>
          <w:rFonts w:asciiTheme="minorHAnsi" w:hAnsiTheme="minorHAnsi" w:cstheme="minorHAnsi"/>
          <w:iCs/>
          <w:lang w:val="en-GB"/>
        </w:rPr>
      </w:pPr>
      <w:r w:rsidRPr="00D57F0C">
        <w:rPr>
          <w:rFonts w:asciiTheme="minorHAnsi" w:hAnsiTheme="minorHAnsi" w:cstheme="minorHAnsi"/>
          <w:iCs/>
          <w:lang w:val="en-GB"/>
        </w:rPr>
        <w:t>Tenderers must declare by way of ESPD that they satisfy the technical and professional requirement(s) set out below and that they are able, upon request and without delay, to provide the supporting documentation specified below to the Contracting Authority in each case.</w:t>
      </w:r>
    </w:p>
    <w:tbl>
      <w:tblPr>
        <w:tblW w:w="5000" w:type="pct"/>
        <w:tblLook w:val="01E0" w:firstRow="1" w:lastRow="1" w:firstColumn="1" w:lastColumn="1" w:noHBand="0" w:noVBand="0"/>
      </w:tblPr>
      <w:tblGrid>
        <w:gridCol w:w="651"/>
        <w:gridCol w:w="686"/>
        <w:gridCol w:w="7734"/>
      </w:tblGrid>
      <w:tr w:rsidR="003420E3" w:rsidRPr="00D57F0C" w14:paraId="38D45A6A" w14:textId="77777777" w:rsidTr="00F51D8F">
        <w:trPr>
          <w:trHeight w:val="1984"/>
        </w:trPr>
        <w:tc>
          <w:tcPr>
            <w:tcW w:w="359" w:type="pct"/>
          </w:tcPr>
          <w:p w14:paraId="08A6BDE8" w14:textId="77777777" w:rsidR="003420E3" w:rsidRPr="00D57F0C" w:rsidRDefault="003420E3" w:rsidP="00F51D8F">
            <w:pPr>
              <w:jc w:val="both"/>
              <w:rPr>
                <w:rFonts w:asciiTheme="minorHAnsi" w:hAnsiTheme="minorHAnsi" w:cstheme="minorHAnsi"/>
                <w:color w:val="0000FF"/>
              </w:rPr>
            </w:pPr>
          </w:p>
        </w:tc>
        <w:tc>
          <w:tcPr>
            <w:tcW w:w="378" w:type="pct"/>
          </w:tcPr>
          <w:p w14:paraId="7FD024CD" w14:textId="7BEF30C6" w:rsidR="003420E3" w:rsidRPr="00D57F0C" w:rsidRDefault="003420E3" w:rsidP="00F51D8F">
            <w:pPr>
              <w:jc w:val="both"/>
              <w:rPr>
                <w:rFonts w:asciiTheme="minorHAnsi" w:hAnsiTheme="minorHAnsi" w:cstheme="minorHAnsi"/>
                <w:color w:val="0000FF"/>
              </w:rPr>
            </w:pPr>
          </w:p>
        </w:tc>
        <w:tc>
          <w:tcPr>
            <w:tcW w:w="4263" w:type="pct"/>
          </w:tcPr>
          <w:p w14:paraId="5605D54A" w14:textId="3C240DA4" w:rsidR="003420E3" w:rsidRPr="00D57F0C" w:rsidRDefault="003420E3" w:rsidP="00F51D8F">
            <w:pPr>
              <w:jc w:val="both"/>
              <w:rPr>
                <w:rFonts w:asciiTheme="minorHAnsi" w:hAnsiTheme="minorHAnsi" w:cstheme="minorHAnsi"/>
              </w:rPr>
            </w:pPr>
            <w:r w:rsidRPr="00D57F0C">
              <w:rPr>
                <w:rFonts w:asciiTheme="minorHAnsi" w:hAnsiTheme="minorHAnsi" w:cstheme="minorHAnsi"/>
              </w:rPr>
              <w:t xml:space="preserve"> </w:t>
            </w:r>
          </w:p>
        </w:tc>
      </w:tr>
    </w:tbl>
    <w:p w14:paraId="459D68E1" w14:textId="77777777" w:rsidR="003420E3" w:rsidRPr="00D57F0C" w:rsidRDefault="003420E3" w:rsidP="003420E3">
      <w:pPr>
        <w:spacing w:after="0"/>
        <w:jc w:val="both"/>
        <w:rPr>
          <w:rFonts w:asciiTheme="minorHAnsi" w:hAnsiTheme="minorHAnsi" w:cstheme="minorHAnsi"/>
        </w:rPr>
        <w:sectPr w:rsidR="003420E3" w:rsidRPr="00D57F0C" w:rsidSect="003420E3">
          <w:pgSz w:w="11907" w:h="16840" w:code="9"/>
          <w:pgMar w:top="1134" w:right="1418" w:bottom="851" w:left="1418" w:header="709" w:footer="709" w:gutter="0"/>
          <w:cols w:space="708"/>
          <w:docGrid w:linePitch="360"/>
        </w:sectPr>
      </w:pPr>
    </w:p>
    <w:sdt>
      <w:sdtPr>
        <w:rPr>
          <w:rFonts w:asciiTheme="minorHAnsi" w:hAnsiTheme="minorHAnsi" w:cstheme="minorHAnsi"/>
          <w:color w:val="FF0000"/>
        </w:rPr>
        <w:id w:val="1108477636"/>
        <w:placeholder>
          <w:docPart w:val="6CC16791DB5D477DB7882B27031E3F0C"/>
        </w:placeholder>
      </w:sdtPr>
      <w:sdtEndPr>
        <w:rPr>
          <w:color w:val="auto"/>
        </w:rPr>
      </w:sdtEndPr>
      <w:sdtContent>
        <w:p w14:paraId="42CD4772" w14:textId="77777777" w:rsidR="003420E3" w:rsidRPr="00D57F0C" w:rsidRDefault="003420E3" w:rsidP="003420E3">
          <w:pPr>
            <w:spacing w:after="0"/>
            <w:rPr>
              <w:rFonts w:asciiTheme="minorHAnsi" w:hAnsiTheme="minorHAnsi" w:cstheme="minorHAnsi"/>
            </w:rPr>
          </w:pPr>
        </w:p>
        <w:tbl>
          <w:tblPr>
            <w:tblStyle w:val="TableGrid"/>
            <w:tblW w:w="0" w:type="auto"/>
            <w:tblInd w:w="720" w:type="dxa"/>
            <w:tblLook w:val="04A0" w:firstRow="1" w:lastRow="0" w:firstColumn="1" w:lastColumn="0" w:noHBand="0" w:noVBand="1"/>
          </w:tblPr>
          <w:tblGrid>
            <w:gridCol w:w="835"/>
            <w:gridCol w:w="4695"/>
            <w:gridCol w:w="2766"/>
          </w:tblGrid>
          <w:tr w:rsidR="003420E3" w:rsidRPr="00D57F0C" w14:paraId="092D53AA" w14:textId="77777777" w:rsidTr="00862A6A">
            <w:tc>
              <w:tcPr>
                <w:tcW w:w="835" w:type="dxa"/>
                <w:tcBorders>
                  <w:top w:val="single" w:sz="4" w:space="0" w:color="auto"/>
                  <w:left w:val="single" w:sz="4" w:space="0" w:color="auto"/>
                  <w:bottom w:val="single" w:sz="4" w:space="0" w:color="auto"/>
                  <w:right w:val="single" w:sz="4" w:space="0" w:color="auto"/>
                </w:tcBorders>
                <w:shd w:val="clear" w:color="auto" w:fill="4BACC6" w:themeFill="accent5"/>
              </w:tcPr>
              <w:p w14:paraId="583AB3BC" w14:textId="77777777" w:rsidR="003420E3" w:rsidRPr="00D57F0C" w:rsidRDefault="003420E3" w:rsidP="00F51D8F">
                <w:pPr>
                  <w:spacing w:after="0" w:line="240" w:lineRule="auto"/>
                  <w:rPr>
                    <w:rFonts w:asciiTheme="minorHAnsi" w:hAnsiTheme="minorHAnsi" w:cstheme="minorHAnsi"/>
                  </w:rPr>
                </w:pPr>
              </w:p>
            </w:tc>
            <w:tc>
              <w:tcPr>
                <w:tcW w:w="4695" w:type="dxa"/>
                <w:tcBorders>
                  <w:top w:val="single" w:sz="4" w:space="0" w:color="auto"/>
                  <w:left w:val="single" w:sz="4" w:space="0" w:color="auto"/>
                  <w:bottom w:val="single" w:sz="4" w:space="0" w:color="auto"/>
                  <w:right w:val="single" w:sz="4" w:space="0" w:color="auto"/>
                </w:tcBorders>
                <w:shd w:val="clear" w:color="auto" w:fill="4BACC6" w:themeFill="accent5"/>
              </w:tcPr>
              <w:p w14:paraId="5F0E0C89" w14:textId="77777777" w:rsidR="003420E3" w:rsidRPr="00D57F0C" w:rsidRDefault="003420E3" w:rsidP="00F51D8F">
                <w:pPr>
                  <w:spacing w:after="0" w:line="240" w:lineRule="auto"/>
                  <w:rPr>
                    <w:rFonts w:asciiTheme="minorHAnsi" w:hAnsiTheme="minorHAnsi" w:cstheme="minorHAnsi"/>
                    <w:b/>
                  </w:rPr>
                </w:pPr>
                <w:r w:rsidRPr="00D57F0C">
                  <w:rPr>
                    <w:rFonts w:asciiTheme="minorHAnsi" w:hAnsiTheme="minorHAnsi" w:cstheme="minorHAnsi"/>
                    <w:b/>
                  </w:rPr>
                  <w:t>Technical and Professional Ability</w:t>
                </w:r>
              </w:p>
              <w:p w14:paraId="3903CA6C" w14:textId="77777777" w:rsidR="003420E3" w:rsidRPr="00D57F0C" w:rsidRDefault="003420E3" w:rsidP="00F51D8F">
                <w:pPr>
                  <w:spacing w:after="0" w:line="240" w:lineRule="auto"/>
                  <w:rPr>
                    <w:rFonts w:asciiTheme="minorHAnsi" w:hAnsiTheme="minorHAnsi" w:cstheme="minorHAnsi"/>
                    <w:b/>
                  </w:rPr>
                </w:pPr>
              </w:p>
            </w:tc>
            <w:tc>
              <w:tcPr>
                <w:tcW w:w="2766"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6179653A" w14:textId="77777777" w:rsidR="003420E3" w:rsidRPr="00D57F0C" w:rsidRDefault="003420E3" w:rsidP="00F51D8F">
                <w:pPr>
                  <w:spacing w:after="0" w:line="240" w:lineRule="auto"/>
                  <w:rPr>
                    <w:rFonts w:asciiTheme="minorHAnsi" w:hAnsiTheme="minorHAnsi" w:cstheme="minorHAnsi"/>
                    <w:b/>
                  </w:rPr>
                </w:pPr>
                <w:r w:rsidRPr="00D57F0C">
                  <w:rPr>
                    <w:rFonts w:asciiTheme="minorHAnsi" w:hAnsiTheme="minorHAnsi" w:cstheme="minorHAnsi"/>
                    <w:b/>
                  </w:rPr>
                  <w:t>Weighting</w:t>
                </w:r>
              </w:p>
            </w:tc>
          </w:tr>
          <w:tr w:rsidR="003420E3" w:rsidRPr="00D57F0C" w14:paraId="06AA22F7" w14:textId="77777777" w:rsidTr="00F51D8F">
            <w:tc>
              <w:tcPr>
                <w:tcW w:w="835" w:type="dxa"/>
                <w:tcBorders>
                  <w:top w:val="single" w:sz="4" w:space="0" w:color="auto"/>
                  <w:left w:val="single" w:sz="4" w:space="0" w:color="auto"/>
                  <w:bottom w:val="single" w:sz="4" w:space="0" w:color="auto"/>
                  <w:right w:val="single" w:sz="4" w:space="0" w:color="auto"/>
                </w:tcBorders>
                <w:hideMark/>
              </w:tcPr>
              <w:p w14:paraId="2AEF6252"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1</w:t>
                </w:r>
              </w:p>
            </w:tc>
            <w:tc>
              <w:tcPr>
                <w:tcW w:w="4695" w:type="dxa"/>
                <w:tcBorders>
                  <w:top w:val="single" w:sz="4" w:space="0" w:color="auto"/>
                  <w:left w:val="single" w:sz="4" w:space="0" w:color="auto"/>
                  <w:bottom w:val="single" w:sz="4" w:space="0" w:color="auto"/>
                  <w:right w:val="single" w:sz="4" w:space="0" w:color="auto"/>
                </w:tcBorders>
              </w:tcPr>
              <w:p w14:paraId="4159004A" w14:textId="77777777" w:rsidR="00FA5EDD" w:rsidRPr="00D57F0C" w:rsidRDefault="00FA5EDD" w:rsidP="00F51D8F">
                <w:pPr>
                  <w:spacing w:after="0" w:line="240" w:lineRule="auto"/>
                  <w:rPr>
                    <w:rFonts w:asciiTheme="minorHAnsi" w:hAnsiTheme="minorHAnsi" w:cstheme="minorHAnsi"/>
                    <w:b/>
                    <w:bCs/>
                  </w:rPr>
                </w:pPr>
                <w:r w:rsidRPr="00D57F0C">
                  <w:rPr>
                    <w:rFonts w:asciiTheme="minorHAnsi" w:hAnsiTheme="minorHAnsi" w:cstheme="minorHAnsi"/>
                    <w:b/>
                    <w:bCs/>
                  </w:rPr>
                  <w:t xml:space="preserve">Minimum Technical Merit/Functionality Requirements </w:t>
                </w:r>
              </w:p>
              <w:p w14:paraId="3D67BF6E" w14:textId="49C5B90D" w:rsidR="003420E3" w:rsidRPr="00D57F0C" w:rsidRDefault="00FA5EDD" w:rsidP="00F51D8F">
                <w:pPr>
                  <w:spacing w:after="0" w:line="240" w:lineRule="auto"/>
                  <w:rPr>
                    <w:rFonts w:asciiTheme="minorHAnsi" w:hAnsiTheme="minorHAnsi" w:cstheme="minorHAnsi"/>
                  </w:rPr>
                </w:pPr>
                <w:r w:rsidRPr="00D57F0C">
                  <w:rPr>
                    <w:rFonts w:asciiTheme="minorHAnsi" w:hAnsiTheme="minorHAnsi" w:cstheme="minorHAnsi"/>
                  </w:rPr>
                  <w:t>C</w:t>
                </w:r>
                <w:r w:rsidR="003420E3" w:rsidRPr="00D57F0C">
                  <w:rPr>
                    <w:rFonts w:asciiTheme="minorHAnsi" w:hAnsiTheme="minorHAnsi" w:cstheme="minorHAnsi"/>
                  </w:rPr>
                  <w:t xml:space="preserve">onfirmation that </w:t>
                </w:r>
                <w:r w:rsidR="003420E3" w:rsidRPr="00D57F0C">
                  <w:rPr>
                    <w:rFonts w:asciiTheme="minorHAnsi" w:hAnsiTheme="minorHAnsi" w:cstheme="minorHAnsi"/>
                    <w:b/>
                  </w:rPr>
                  <w:t xml:space="preserve">ALL </w:t>
                </w:r>
                <w:r w:rsidR="003420E3" w:rsidRPr="00D57F0C">
                  <w:rPr>
                    <w:rFonts w:asciiTheme="minorHAnsi" w:hAnsiTheme="minorHAnsi" w:cstheme="minorHAnsi"/>
                  </w:rPr>
                  <w:t>mandatory minimum instrument VS specifications defined in Appendix 1</w:t>
                </w:r>
                <w:r w:rsidR="001413CF" w:rsidRPr="00D57F0C">
                  <w:rPr>
                    <w:rFonts w:asciiTheme="minorHAnsi" w:hAnsiTheme="minorHAnsi" w:cstheme="minorHAnsi"/>
                  </w:rPr>
                  <w:t>.1</w:t>
                </w:r>
                <w:r w:rsidR="003420E3" w:rsidRPr="00D57F0C">
                  <w:rPr>
                    <w:rFonts w:asciiTheme="minorHAnsi" w:hAnsiTheme="minorHAnsi" w:cstheme="minorHAnsi"/>
                  </w:rPr>
                  <w:t xml:space="preserve">, </w:t>
                </w:r>
                <w:r w:rsidR="003420E3" w:rsidRPr="00D57F0C">
                  <w:rPr>
                    <w:rFonts w:asciiTheme="minorHAnsi" w:hAnsiTheme="minorHAnsi" w:cstheme="minorHAnsi"/>
                    <w:b/>
                    <w:bCs/>
                  </w:rPr>
                  <w:t>Essential Requirements</w:t>
                </w:r>
                <w:r w:rsidR="003420E3" w:rsidRPr="00D57F0C">
                  <w:rPr>
                    <w:rFonts w:asciiTheme="minorHAnsi" w:hAnsiTheme="minorHAnsi" w:cstheme="minorHAnsi"/>
                  </w:rPr>
                  <w:t xml:space="preserve"> </w:t>
                </w:r>
                <w:r w:rsidR="003420E3" w:rsidRPr="00D57F0C">
                  <w:rPr>
                    <w:rFonts w:asciiTheme="minorHAnsi" w:hAnsiTheme="minorHAnsi" w:cstheme="minorHAnsi"/>
                    <w:bCs/>
                  </w:rPr>
                  <w:t>will</w:t>
                </w:r>
                <w:r w:rsidR="003420E3" w:rsidRPr="00D57F0C">
                  <w:rPr>
                    <w:rFonts w:asciiTheme="minorHAnsi" w:hAnsiTheme="minorHAnsi" w:cstheme="minorHAnsi"/>
                  </w:rPr>
                  <w:t xml:space="preserve"> be met in your proposal</w:t>
                </w:r>
              </w:p>
              <w:p w14:paraId="5027A6E4" w14:textId="77777777" w:rsidR="003420E3" w:rsidRPr="00D57F0C" w:rsidRDefault="003420E3" w:rsidP="00F51D8F">
                <w:pPr>
                  <w:spacing w:after="0" w:line="240" w:lineRule="auto"/>
                  <w:rPr>
                    <w:rFonts w:asciiTheme="minorHAnsi" w:hAnsiTheme="minorHAnsi" w:cstheme="minorHAnsi"/>
                  </w:rPr>
                </w:pPr>
              </w:p>
            </w:tc>
            <w:tc>
              <w:tcPr>
                <w:tcW w:w="2766" w:type="dxa"/>
                <w:tcBorders>
                  <w:top w:val="single" w:sz="4" w:space="0" w:color="auto"/>
                  <w:left w:val="single" w:sz="4" w:space="0" w:color="auto"/>
                  <w:bottom w:val="single" w:sz="4" w:space="0" w:color="auto"/>
                  <w:right w:val="single" w:sz="4" w:space="0" w:color="auto"/>
                </w:tcBorders>
                <w:hideMark/>
              </w:tcPr>
              <w:p w14:paraId="1C3A610E"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Pass/Fail</w:t>
                </w:r>
              </w:p>
            </w:tc>
          </w:tr>
        </w:tbl>
        <w:tbl>
          <w:tblPr>
            <w:tblStyle w:val="TableGrid2"/>
            <w:tblW w:w="0" w:type="auto"/>
            <w:tblInd w:w="720" w:type="dxa"/>
            <w:tblLook w:val="04A0" w:firstRow="1" w:lastRow="0" w:firstColumn="1" w:lastColumn="0" w:noHBand="0" w:noVBand="1"/>
          </w:tblPr>
          <w:tblGrid>
            <w:gridCol w:w="835"/>
            <w:gridCol w:w="4695"/>
            <w:gridCol w:w="2766"/>
          </w:tblGrid>
          <w:tr w:rsidR="003420E3" w:rsidRPr="00D57F0C" w14:paraId="05F3C3FC" w14:textId="77777777" w:rsidTr="00F51D8F">
            <w:tc>
              <w:tcPr>
                <w:tcW w:w="835" w:type="dxa"/>
                <w:tcBorders>
                  <w:top w:val="single" w:sz="4" w:space="0" w:color="auto"/>
                  <w:left w:val="single" w:sz="4" w:space="0" w:color="auto"/>
                  <w:bottom w:val="single" w:sz="4" w:space="0" w:color="auto"/>
                  <w:right w:val="single" w:sz="4" w:space="0" w:color="auto"/>
                </w:tcBorders>
                <w:hideMark/>
              </w:tcPr>
              <w:p w14:paraId="57172899" w14:textId="1BA21101" w:rsidR="003420E3" w:rsidRPr="00D57F0C" w:rsidRDefault="00941645" w:rsidP="00F51D8F">
                <w:pPr>
                  <w:spacing w:after="0" w:line="240" w:lineRule="auto"/>
                  <w:rPr>
                    <w:rFonts w:asciiTheme="minorHAnsi" w:hAnsiTheme="minorHAnsi" w:cstheme="minorHAnsi"/>
                  </w:rPr>
                </w:pPr>
                <w:r w:rsidRPr="00D57F0C">
                  <w:rPr>
                    <w:rFonts w:asciiTheme="minorHAnsi" w:hAnsiTheme="minorHAnsi" w:cstheme="minorHAnsi"/>
                  </w:rPr>
                  <w:t>2</w:t>
                </w:r>
              </w:p>
            </w:tc>
            <w:tc>
              <w:tcPr>
                <w:tcW w:w="4695" w:type="dxa"/>
                <w:tcBorders>
                  <w:top w:val="single" w:sz="4" w:space="0" w:color="auto"/>
                  <w:left w:val="single" w:sz="4" w:space="0" w:color="auto"/>
                  <w:bottom w:val="single" w:sz="4" w:space="0" w:color="auto"/>
                  <w:right w:val="single" w:sz="4" w:space="0" w:color="auto"/>
                </w:tcBorders>
              </w:tcPr>
              <w:p w14:paraId="2E7D6BAC" w14:textId="3641010C"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 xml:space="preserve">The Provider </w:t>
                </w:r>
                <w:r w:rsidRPr="00D57F0C">
                  <w:rPr>
                    <w:rFonts w:asciiTheme="minorHAnsi" w:hAnsiTheme="minorHAnsi" w:cstheme="minorHAnsi"/>
                    <w:b/>
                  </w:rPr>
                  <w:t xml:space="preserve">MUST </w:t>
                </w:r>
                <w:r w:rsidRPr="00D57F0C">
                  <w:rPr>
                    <w:rFonts w:asciiTheme="minorHAnsi" w:hAnsiTheme="minorHAnsi" w:cstheme="minorHAnsi"/>
                  </w:rPr>
                  <w:t xml:space="preserve">be able to tender for ALL the equipment </w:t>
                </w:r>
                <w:r w:rsidR="0014120D" w:rsidRPr="00D57F0C">
                  <w:rPr>
                    <w:rFonts w:asciiTheme="minorHAnsi" w:hAnsiTheme="minorHAnsi" w:cstheme="minorHAnsi"/>
                  </w:rPr>
                  <w:t>specified.</w:t>
                </w:r>
              </w:p>
              <w:p w14:paraId="1C986327" w14:textId="77777777" w:rsidR="003420E3" w:rsidRPr="00D57F0C" w:rsidRDefault="003420E3" w:rsidP="00F51D8F">
                <w:pPr>
                  <w:spacing w:after="0" w:line="240" w:lineRule="auto"/>
                  <w:rPr>
                    <w:rFonts w:asciiTheme="minorHAnsi" w:hAnsiTheme="minorHAnsi" w:cstheme="minorHAnsi"/>
                    <w:b/>
                  </w:rPr>
                </w:pPr>
              </w:p>
              <w:p w14:paraId="1D209574"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b/>
                  </w:rPr>
                  <w:t>This is a PASS/FAIL requirement. Please confirm the tenderer’s ability to meet this requirement.</w:t>
                </w:r>
              </w:p>
            </w:tc>
            <w:tc>
              <w:tcPr>
                <w:tcW w:w="2766" w:type="dxa"/>
                <w:tcBorders>
                  <w:top w:val="single" w:sz="4" w:space="0" w:color="auto"/>
                  <w:left w:val="single" w:sz="4" w:space="0" w:color="auto"/>
                  <w:bottom w:val="single" w:sz="4" w:space="0" w:color="auto"/>
                  <w:right w:val="single" w:sz="4" w:space="0" w:color="auto"/>
                </w:tcBorders>
                <w:hideMark/>
              </w:tcPr>
              <w:p w14:paraId="06124528"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Pass/Fail</w:t>
                </w:r>
              </w:p>
            </w:tc>
          </w:tr>
        </w:tbl>
        <w:tbl>
          <w:tblPr>
            <w:tblStyle w:val="TableGrid"/>
            <w:tblW w:w="0" w:type="auto"/>
            <w:tblInd w:w="720" w:type="dxa"/>
            <w:tblLook w:val="04A0" w:firstRow="1" w:lastRow="0" w:firstColumn="1" w:lastColumn="0" w:noHBand="0" w:noVBand="1"/>
          </w:tblPr>
          <w:tblGrid>
            <w:gridCol w:w="835"/>
            <w:gridCol w:w="4695"/>
            <w:gridCol w:w="2766"/>
          </w:tblGrid>
          <w:tr w:rsidR="003420E3" w:rsidRPr="00D57F0C" w14:paraId="7DC315ED" w14:textId="77777777" w:rsidTr="00F51D8F">
            <w:tc>
              <w:tcPr>
                <w:tcW w:w="835" w:type="dxa"/>
                <w:tcBorders>
                  <w:top w:val="single" w:sz="4" w:space="0" w:color="auto"/>
                  <w:left w:val="single" w:sz="4" w:space="0" w:color="auto"/>
                  <w:bottom w:val="single" w:sz="4" w:space="0" w:color="auto"/>
                  <w:right w:val="single" w:sz="4" w:space="0" w:color="auto"/>
                </w:tcBorders>
                <w:hideMark/>
              </w:tcPr>
              <w:p w14:paraId="73B253B7" w14:textId="616C7A29" w:rsidR="003420E3" w:rsidRPr="00D57F0C" w:rsidRDefault="00941645" w:rsidP="00F51D8F">
                <w:pPr>
                  <w:spacing w:after="0" w:line="240" w:lineRule="auto"/>
                  <w:rPr>
                    <w:rFonts w:asciiTheme="minorHAnsi" w:hAnsiTheme="minorHAnsi" w:cstheme="minorHAnsi"/>
                  </w:rPr>
                </w:pPr>
                <w:r w:rsidRPr="00D57F0C">
                  <w:rPr>
                    <w:rFonts w:asciiTheme="minorHAnsi" w:hAnsiTheme="minorHAnsi" w:cstheme="minorHAnsi"/>
                  </w:rPr>
                  <w:t>3</w:t>
                </w:r>
              </w:p>
            </w:tc>
            <w:tc>
              <w:tcPr>
                <w:tcW w:w="4695" w:type="dxa"/>
                <w:tcBorders>
                  <w:top w:val="single" w:sz="4" w:space="0" w:color="auto"/>
                  <w:left w:val="single" w:sz="4" w:space="0" w:color="auto"/>
                  <w:bottom w:val="single" w:sz="4" w:space="0" w:color="auto"/>
                  <w:right w:val="single" w:sz="4" w:space="0" w:color="auto"/>
                </w:tcBorders>
              </w:tcPr>
              <w:p w14:paraId="1B428406" w14:textId="77777777" w:rsidR="003420E3" w:rsidRPr="00D57F0C" w:rsidRDefault="003420E3" w:rsidP="00F51D8F">
                <w:pPr>
                  <w:spacing w:after="0" w:line="240" w:lineRule="auto"/>
                  <w:rPr>
                    <w:rFonts w:asciiTheme="minorHAnsi" w:hAnsiTheme="minorHAnsi" w:cstheme="minorHAnsi"/>
                    <w:b/>
                    <w:u w:val="single"/>
                  </w:rPr>
                </w:pPr>
                <w:r w:rsidRPr="00D57F0C">
                  <w:rPr>
                    <w:rFonts w:asciiTheme="minorHAnsi" w:hAnsiTheme="minorHAnsi" w:cstheme="minorHAnsi"/>
                    <w:b/>
                    <w:u w:val="single"/>
                  </w:rPr>
                  <w:t>Quality Control</w:t>
                </w:r>
              </w:p>
              <w:p w14:paraId="61CFAD6C"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Evidence of adherence by the goods/service provider to the appropriate quality standards should be provided.  Supporting evidence such as certificates, relevant quality accreditation and / or other relevant documentation must be provided.</w:t>
                </w:r>
              </w:p>
              <w:p w14:paraId="773D00DE" w14:textId="77777777" w:rsidR="003420E3" w:rsidRPr="00D57F0C" w:rsidRDefault="003420E3" w:rsidP="00F51D8F">
                <w:pPr>
                  <w:spacing w:after="0" w:line="240" w:lineRule="auto"/>
                  <w:rPr>
                    <w:rFonts w:asciiTheme="minorHAnsi" w:hAnsiTheme="minorHAnsi" w:cstheme="minorHAnsi"/>
                  </w:rPr>
                </w:pPr>
              </w:p>
            </w:tc>
            <w:tc>
              <w:tcPr>
                <w:tcW w:w="2766" w:type="dxa"/>
                <w:tcBorders>
                  <w:top w:val="single" w:sz="4" w:space="0" w:color="auto"/>
                  <w:left w:val="single" w:sz="4" w:space="0" w:color="auto"/>
                  <w:bottom w:val="single" w:sz="4" w:space="0" w:color="auto"/>
                  <w:right w:val="single" w:sz="4" w:space="0" w:color="auto"/>
                </w:tcBorders>
                <w:hideMark/>
              </w:tcPr>
              <w:p w14:paraId="7A572F6B" w14:textId="77777777" w:rsidR="003420E3" w:rsidRPr="00D57F0C" w:rsidRDefault="003420E3" w:rsidP="00F51D8F">
                <w:pPr>
                  <w:spacing w:after="0" w:line="240" w:lineRule="auto"/>
                  <w:rPr>
                    <w:rFonts w:asciiTheme="minorHAnsi" w:hAnsiTheme="minorHAnsi" w:cstheme="minorHAnsi"/>
                  </w:rPr>
                </w:pPr>
                <w:r w:rsidRPr="00D57F0C">
                  <w:rPr>
                    <w:rFonts w:asciiTheme="minorHAnsi" w:hAnsiTheme="minorHAnsi" w:cstheme="minorHAnsi"/>
                  </w:rPr>
                  <w:t>Pass/Fail</w:t>
                </w:r>
              </w:p>
            </w:tc>
          </w:tr>
        </w:tbl>
        <w:p w14:paraId="51D458AE" w14:textId="0FF68BDD" w:rsidR="00236DF8" w:rsidRPr="00D57F0C" w:rsidRDefault="003420E3" w:rsidP="00BA7C7A">
          <w:pPr>
            <w:ind w:left="720"/>
            <w:rPr>
              <w:rFonts w:asciiTheme="minorHAnsi" w:hAnsiTheme="minorHAnsi" w:cstheme="minorHAnsi"/>
              <w:b/>
              <w:bCs/>
              <w:iCs/>
              <w:sz w:val="28"/>
              <w:szCs w:val="28"/>
              <w:lang w:val="en-GB"/>
            </w:rPr>
          </w:pPr>
          <w:r w:rsidRPr="00D57F0C">
            <w:rPr>
              <w:rFonts w:asciiTheme="minorHAnsi" w:hAnsiTheme="minorHAnsi" w:cstheme="minorHAnsi"/>
            </w:rPr>
            <w:t xml:space="preserve">Tenderers </w:t>
          </w:r>
          <w:r w:rsidRPr="00D57F0C">
            <w:rPr>
              <w:rFonts w:asciiTheme="minorHAnsi" w:hAnsiTheme="minorHAnsi" w:cstheme="minorHAnsi"/>
              <w:b/>
              <w:bCs/>
            </w:rPr>
            <w:t>must</w:t>
          </w:r>
          <w:r w:rsidRPr="00D57F0C">
            <w:rPr>
              <w:rFonts w:asciiTheme="minorHAnsi" w:hAnsiTheme="minorHAnsi" w:cstheme="minorHAnsi"/>
            </w:rPr>
            <w:t xml:space="preserve"> provide the supporting documentation specified above without delay when requested by the tendering authority.</w:t>
          </w:r>
        </w:p>
      </w:sdtContent>
    </w:sdt>
    <w:p w14:paraId="0562CB0E" w14:textId="77777777" w:rsidR="008361C0" w:rsidRPr="00D57F0C" w:rsidRDefault="008361C0" w:rsidP="00FE1B02">
      <w:pPr>
        <w:spacing w:after="0" w:line="240" w:lineRule="auto"/>
        <w:rPr>
          <w:rFonts w:asciiTheme="minorHAnsi" w:eastAsia="Times New Roman" w:hAnsiTheme="minorHAnsi" w:cstheme="minorHAnsi"/>
          <w:b/>
          <w:lang w:val="en-GB"/>
        </w:rPr>
      </w:pPr>
    </w:p>
    <w:p w14:paraId="4B439D19" w14:textId="77777777" w:rsidR="00875AFC" w:rsidRPr="00D57F0C" w:rsidRDefault="00486CBA" w:rsidP="003C4CB8">
      <w:pPr>
        <w:spacing w:after="0" w:line="240" w:lineRule="auto"/>
        <w:rPr>
          <w:rFonts w:asciiTheme="minorHAnsi" w:eastAsiaTheme="minorHAnsi" w:hAnsiTheme="minorHAnsi" w:cstheme="minorHAnsi"/>
          <w:sz w:val="28"/>
          <w:szCs w:val="28"/>
          <w:lang w:val="en-GB"/>
        </w:rPr>
      </w:pPr>
      <w:r w:rsidRPr="00D57F0C">
        <w:rPr>
          <w:rFonts w:asciiTheme="minorHAnsi" w:eastAsia="Times New Roman" w:hAnsiTheme="minorHAnsi" w:cstheme="minorHAnsi"/>
          <w:b/>
          <w:sz w:val="28"/>
          <w:szCs w:val="28"/>
          <w:lang w:val="en-GB"/>
        </w:rPr>
        <w:t>1. Requirements</w:t>
      </w:r>
      <w:r w:rsidR="00875AFC" w:rsidRPr="00D57F0C">
        <w:rPr>
          <w:rFonts w:asciiTheme="minorHAnsi" w:eastAsia="Times New Roman" w:hAnsiTheme="minorHAnsi" w:cstheme="minorHAnsi"/>
          <w:b/>
          <w:sz w:val="28"/>
          <w:szCs w:val="28"/>
          <w:lang w:val="en-GB"/>
        </w:rPr>
        <w:t xml:space="preserve"> &amp; Specification</w:t>
      </w:r>
    </w:p>
    <w:p w14:paraId="34CE0A41" w14:textId="77777777" w:rsidR="00875AFC" w:rsidRPr="00D57F0C" w:rsidRDefault="00875AFC" w:rsidP="00875AFC">
      <w:pPr>
        <w:spacing w:after="0" w:line="240" w:lineRule="auto"/>
        <w:ind w:left="720"/>
        <w:rPr>
          <w:rFonts w:asciiTheme="minorHAnsi" w:eastAsiaTheme="minorHAnsi" w:hAnsiTheme="minorHAnsi" w:cstheme="minorHAnsi"/>
          <w:lang w:val="en-GB"/>
        </w:rPr>
      </w:pPr>
    </w:p>
    <w:p w14:paraId="0A97FEC0" w14:textId="5AB8FCA2" w:rsidR="00875AFC" w:rsidRPr="00D57F0C" w:rsidRDefault="00875AFC" w:rsidP="002C6EFE">
      <w:pPr>
        <w:spacing w:line="360" w:lineRule="auto"/>
        <w:jc w:val="both"/>
        <w:rPr>
          <w:rFonts w:asciiTheme="minorHAnsi" w:eastAsiaTheme="minorHAnsi" w:hAnsiTheme="minorHAnsi" w:cstheme="minorHAnsi"/>
        </w:rPr>
      </w:pPr>
      <w:r w:rsidRPr="00D57F0C">
        <w:rPr>
          <w:rFonts w:asciiTheme="minorHAnsi" w:eastAsiaTheme="minorHAnsi" w:hAnsiTheme="minorHAnsi" w:cstheme="minorHAnsi"/>
        </w:rPr>
        <w:t xml:space="preserve">Suppliers </w:t>
      </w:r>
      <w:r w:rsidRPr="00D57F0C">
        <w:rPr>
          <w:rFonts w:asciiTheme="minorHAnsi" w:eastAsiaTheme="minorHAnsi" w:hAnsiTheme="minorHAnsi" w:cstheme="minorHAnsi"/>
          <w:b/>
        </w:rPr>
        <w:t>MUST</w:t>
      </w:r>
      <w:r w:rsidRPr="00D57F0C">
        <w:rPr>
          <w:rFonts w:asciiTheme="minorHAnsi" w:eastAsiaTheme="minorHAnsi" w:hAnsiTheme="minorHAnsi" w:cstheme="minorHAnsi"/>
        </w:rPr>
        <w:t xml:space="preserve"> provide all information relating to the </w:t>
      </w:r>
      <w:r w:rsidR="00D16D61" w:rsidRPr="00D57F0C">
        <w:rPr>
          <w:rFonts w:asciiTheme="minorHAnsi" w:eastAsiaTheme="minorHAnsi" w:hAnsiTheme="minorHAnsi" w:cstheme="minorHAnsi"/>
        </w:rPr>
        <w:t>essential and technical requirements i</w:t>
      </w:r>
      <w:r w:rsidRPr="00D57F0C">
        <w:rPr>
          <w:rFonts w:asciiTheme="minorHAnsi" w:eastAsiaTheme="minorHAnsi" w:hAnsiTheme="minorHAnsi" w:cstheme="minorHAnsi"/>
        </w:rPr>
        <w:t>n the response boxes below. Responses will be scored accordingly by the Technical Evaluation team as set out in the Award Criteria in the RFT document.</w:t>
      </w:r>
    </w:p>
    <w:p w14:paraId="79DA5208" w14:textId="77777777" w:rsidR="00B05933" w:rsidRPr="00D57F0C" w:rsidRDefault="00875AFC" w:rsidP="002C6EFE">
      <w:pPr>
        <w:spacing w:line="360" w:lineRule="auto"/>
        <w:jc w:val="both"/>
        <w:rPr>
          <w:rFonts w:asciiTheme="minorHAnsi" w:eastAsiaTheme="minorHAnsi" w:hAnsiTheme="minorHAnsi" w:cstheme="minorHAnsi"/>
          <w:b/>
          <w:i/>
        </w:rPr>
      </w:pPr>
      <w:r w:rsidRPr="00D57F0C">
        <w:rPr>
          <w:rFonts w:asciiTheme="minorHAnsi" w:eastAsiaTheme="minorHAnsi" w:hAnsiTheme="minorHAnsi" w:cstheme="minorHAnsi"/>
          <w:i/>
        </w:rPr>
        <w:t xml:space="preserve">Please ensure all cost submissions are kept separate and included in the Excel file entitled: </w:t>
      </w:r>
      <w:r w:rsidRPr="00D57F0C">
        <w:rPr>
          <w:rFonts w:asciiTheme="minorHAnsi" w:eastAsiaTheme="minorHAnsi" w:hAnsiTheme="minorHAnsi" w:cstheme="minorHAnsi"/>
          <w:b/>
          <w:i/>
        </w:rPr>
        <w:t>Appendix 2 – Pricing Schedule.</w:t>
      </w:r>
    </w:p>
    <w:p w14:paraId="417BDB3C" w14:textId="77777777" w:rsidR="00875AFC" w:rsidRPr="00D57F0C" w:rsidRDefault="00875AFC" w:rsidP="002C6EFE">
      <w:pPr>
        <w:spacing w:line="360" w:lineRule="auto"/>
        <w:jc w:val="both"/>
        <w:rPr>
          <w:rFonts w:asciiTheme="minorHAnsi" w:eastAsiaTheme="minorHAnsi" w:hAnsiTheme="minorHAnsi" w:cstheme="minorHAnsi"/>
        </w:rPr>
      </w:pPr>
      <w:r w:rsidRPr="00D57F0C">
        <w:rPr>
          <w:rFonts w:asciiTheme="minorHAnsi" w:eastAsiaTheme="minorHAnsi" w:hAnsiTheme="minorHAnsi" w:cstheme="minorHAnsi"/>
        </w:rPr>
        <w:lastRenderedPageBreak/>
        <w:t xml:space="preserve">This is the minimum specification required.  All tenderers must meet or exceed this minimum specification to progress through the qualitative award criteria to cost evaluation.  </w:t>
      </w:r>
    </w:p>
    <w:p w14:paraId="45AA0726" w14:textId="77777777" w:rsidR="0021391B" w:rsidRPr="00D57F0C" w:rsidRDefault="00875AFC" w:rsidP="002C6EFE">
      <w:pPr>
        <w:spacing w:line="360" w:lineRule="auto"/>
        <w:jc w:val="both"/>
        <w:rPr>
          <w:rFonts w:asciiTheme="minorHAnsi" w:eastAsiaTheme="minorHAnsi" w:hAnsiTheme="minorHAnsi" w:cstheme="minorHAnsi"/>
        </w:rPr>
      </w:pPr>
      <w:r w:rsidRPr="00D57F0C">
        <w:rPr>
          <w:rFonts w:asciiTheme="minorHAnsi" w:eastAsiaTheme="minorHAnsi" w:hAnsiTheme="minorHAnsi" w:cstheme="minorHAnsi"/>
        </w:rPr>
        <w:t>Additional functionality should be identified in the comments section to facilitate qualitative scoring under the award criteria.</w:t>
      </w:r>
    </w:p>
    <w:p w14:paraId="25546E3C" w14:textId="77777777" w:rsidR="00875AFC" w:rsidRPr="00D57F0C" w:rsidRDefault="00875AFC" w:rsidP="002C6EFE">
      <w:pPr>
        <w:spacing w:line="360" w:lineRule="auto"/>
        <w:jc w:val="both"/>
        <w:rPr>
          <w:rFonts w:asciiTheme="minorHAnsi" w:eastAsiaTheme="minorEastAsia" w:hAnsiTheme="minorHAnsi" w:cstheme="minorHAnsi"/>
          <w:b/>
          <w:lang w:val="en-GB"/>
        </w:rPr>
      </w:pPr>
      <w:r w:rsidRPr="00D57F0C">
        <w:rPr>
          <w:rFonts w:asciiTheme="minorHAnsi" w:eastAsiaTheme="minorEastAsia" w:hAnsiTheme="minorHAnsi" w:cstheme="minorHAnsi"/>
          <w:b/>
          <w:lang w:val="en-GB"/>
        </w:rPr>
        <w:t>Notes</w:t>
      </w:r>
    </w:p>
    <w:p w14:paraId="6D98A12B" w14:textId="0D35993F" w:rsidR="00DB724D" w:rsidRPr="001E11DB" w:rsidRDefault="00875AFC" w:rsidP="008865C0">
      <w:pPr>
        <w:numPr>
          <w:ilvl w:val="0"/>
          <w:numId w:val="3"/>
        </w:numPr>
        <w:spacing w:after="0" w:line="360" w:lineRule="auto"/>
        <w:jc w:val="both"/>
        <w:rPr>
          <w:rFonts w:asciiTheme="minorHAnsi" w:eastAsiaTheme="minorEastAsia" w:hAnsiTheme="minorHAnsi" w:cstheme="minorHAnsi"/>
          <w:lang w:val="en-GB"/>
        </w:rPr>
      </w:pPr>
      <w:r w:rsidRPr="001E11DB">
        <w:rPr>
          <w:rFonts w:asciiTheme="minorHAnsi" w:eastAsiaTheme="minorEastAsia" w:hAnsiTheme="minorHAnsi" w:cstheme="minorHAnsi"/>
          <w:lang w:val="en-GB"/>
        </w:rPr>
        <w:t>Where specifications include reference to manufacturer or brand names this is a result of difficulties in specifying the product required. In these instances the phrase “or equivalent” is inferred.</w:t>
      </w:r>
      <w:r w:rsidRPr="001E11DB">
        <w:rPr>
          <w:rFonts w:asciiTheme="minorHAnsi" w:eastAsiaTheme="minorEastAsia" w:hAnsiTheme="minorHAnsi" w:cstheme="minorHAnsi"/>
          <w:u w:val="single"/>
          <w:lang w:val="en-GB"/>
        </w:rPr>
        <w:t xml:space="preserve"> </w:t>
      </w:r>
    </w:p>
    <w:p w14:paraId="47606929" w14:textId="77777777" w:rsidR="00267C83" w:rsidRPr="00D57F0C" w:rsidRDefault="00875AFC" w:rsidP="00182F78">
      <w:pPr>
        <w:numPr>
          <w:ilvl w:val="0"/>
          <w:numId w:val="3"/>
        </w:numPr>
        <w:spacing w:after="0" w:line="360" w:lineRule="auto"/>
        <w:jc w:val="both"/>
        <w:rPr>
          <w:rFonts w:asciiTheme="minorHAnsi" w:eastAsiaTheme="minorEastAsia" w:hAnsiTheme="minorHAnsi" w:cstheme="minorHAnsi"/>
          <w:lang w:val="en-GB"/>
        </w:rPr>
      </w:pPr>
      <w:r w:rsidRPr="00D57F0C">
        <w:rPr>
          <w:rFonts w:asciiTheme="minorHAnsi" w:eastAsiaTheme="minorEastAsia" w:hAnsiTheme="minorHAnsi" w:cstheme="minorHAnsi"/>
          <w:lang w:val="en-GB"/>
        </w:rPr>
        <w:t>Compliance with all the standards as regards health and safety, quality assurance and analytical protocols is expected.</w:t>
      </w:r>
    </w:p>
    <w:p w14:paraId="7C677D9C" w14:textId="77777777" w:rsidR="008361C0" w:rsidRPr="00D57F0C" w:rsidRDefault="00875AFC" w:rsidP="00182F78">
      <w:pPr>
        <w:numPr>
          <w:ilvl w:val="0"/>
          <w:numId w:val="3"/>
        </w:numPr>
        <w:spacing w:after="0" w:line="360" w:lineRule="auto"/>
        <w:jc w:val="both"/>
        <w:rPr>
          <w:rFonts w:asciiTheme="minorHAnsi" w:eastAsiaTheme="minorEastAsia" w:hAnsiTheme="minorHAnsi" w:cstheme="minorHAnsi"/>
          <w:lang w:val="en-GB"/>
        </w:rPr>
      </w:pPr>
      <w:r w:rsidRPr="00D57F0C">
        <w:rPr>
          <w:rFonts w:asciiTheme="minorHAnsi" w:eastAsiaTheme="minorEastAsia" w:hAnsiTheme="minorHAnsi" w:cstheme="minorHAnsi"/>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w:t>
      </w:r>
      <w:r w:rsidRPr="00D57F0C">
        <w:rPr>
          <w:rFonts w:asciiTheme="minorHAnsi" w:eastAsiaTheme="minorEastAsia" w:hAnsiTheme="minorHAnsi" w:cstheme="minorHAnsi"/>
          <w:i/>
          <w:lang w:val="en-GB"/>
        </w:rPr>
        <w:t xml:space="preserve">exceed </w:t>
      </w:r>
      <w:r w:rsidRPr="00D57F0C">
        <w:rPr>
          <w:rFonts w:asciiTheme="minorHAnsi" w:eastAsiaTheme="minorEastAsia" w:hAnsiTheme="minorHAnsi" w:cstheme="minorHAnsi"/>
          <w:lang w:val="en-GB"/>
        </w:rPr>
        <w:t>the specified characteristics or level of performance.</w:t>
      </w:r>
    </w:p>
    <w:p w14:paraId="492F41AD" w14:textId="475BB377" w:rsidR="00C464EA" w:rsidRPr="00D57F0C" w:rsidRDefault="00C464EA" w:rsidP="00182F78">
      <w:pPr>
        <w:numPr>
          <w:ilvl w:val="0"/>
          <w:numId w:val="3"/>
        </w:numPr>
        <w:spacing w:after="0" w:line="360" w:lineRule="auto"/>
        <w:jc w:val="both"/>
        <w:rPr>
          <w:rFonts w:asciiTheme="minorHAnsi" w:eastAsiaTheme="minorEastAsia" w:hAnsiTheme="minorHAnsi" w:cstheme="minorHAnsi"/>
          <w:lang w:val="en-GB"/>
        </w:rPr>
      </w:pPr>
      <w:r w:rsidRPr="00D57F0C">
        <w:rPr>
          <w:rFonts w:asciiTheme="minorHAnsi" w:eastAsiaTheme="minorEastAsia" w:hAnsiTheme="minorHAnsi" w:cstheme="minorHAnsi"/>
          <w:lang w:val="en-GB"/>
        </w:rPr>
        <w:t xml:space="preserve">Tenders should detail costs for </w:t>
      </w:r>
      <w:r w:rsidR="00822D63" w:rsidRPr="00D57F0C">
        <w:rPr>
          <w:rFonts w:asciiTheme="minorHAnsi" w:eastAsiaTheme="minorEastAsia" w:hAnsiTheme="minorHAnsi" w:cstheme="minorHAnsi"/>
          <w:lang w:val="en-GB"/>
        </w:rPr>
        <w:t xml:space="preserve">standard </w:t>
      </w:r>
      <w:r w:rsidRPr="00D57F0C">
        <w:rPr>
          <w:rFonts w:asciiTheme="minorHAnsi" w:eastAsiaTheme="minorEastAsia" w:hAnsiTheme="minorHAnsi" w:cstheme="minorHAnsi"/>
          <w:lang w:val="en-GB"/>
        </w:rPr>
        <w:t xml:space="preserve">mounting frames, brackets, cables and connectors, </w:t>
      </w:r>
      <w:r w:rsidR="00822D63" w:rsidRPr="00D57F0C">
        <w:rPr>
          <w:rFonts w:asciiTheme="minorHAnsi" w:eastAsiaTheme="minorEastAsia" w:hAnsiTheme="minorHAnsi" w:cstheme="minorHAnsi"/>
          <w:lang w:val="en-GB"/>
        </w:rPr>
        <w:t xml:space="preserve">etc, in the pricing submission and should also detail any options available such as </w:t>
      </w:r>
      <w:r w:rsidRPr="00D57F0C">
        <w:rPr>
          <w:rFonts w:asciiTheme="minorHAnsi" w:eastAsiaTheme="minorEastAsia" w:hAnsiTheme="minorHAnsi" w:cstheme="minorHAnsi"/>
          <w:lang w:val="en-GB"/>
        </w:rPr>
        <w:t xml:space="preserve">calibration kits, </w:t>
      </w:r>
      <w:r w:rsidR="00822D63" w:rsidRPr="00D57F0C">
        <w:rPr>
          <w:rFonts w:asciiTheme="minorHAnsi" w:eastAsiaTheme="minorEastAsia" w:hAnsiTheme="minorHAnsi" w:cstheme="minorHAnsi"/>
          <w:lang w:val="en-GB"/>
        </w:rPr>
        <w:t xml:space="preserve">additional hardware, sensors </w:t>
      </w:r>
      <w:r w:rsidRPr="00D57F0C">
        <w:rPr>
          <w:rFonts w:asciiTheme="minorHAnsi" w:eastAsiaTheme="minorEastAsia" w:hAnsiTheme="minorHAnsi" w:cstheme="minorHAnsi"/>
          <w:lang w:val="en-GB"/>
        </w:rPr>
        <w:t>etc</w:t>
      </w:r>
      <w:r w:rsidR="00822D63" w:rsidRPr="00D57F0C">
        <w:rPr>
          <w:rFonts w:asciiTheme="minorHAnsi" w:eastAsiaTheme="minorEastAsia" w:hAnsiTheme="minorHAnsi" w:cstheme="minorHAnsi"/>
          <w:lang w:val="en-GB"/>
        </w:rPr>
        <w:t>.</w:t>
      </w:r>
    </w:p>
    <w:p w14:paraId="5997CC1D" w14:textId="77777777" w:rsidR="005474F1" w:rsidRPr="00D57F0C" w:rsidRDefault="005474F1" w:rsidP="003F677B">
      <w:pPr>
        <w:tabs>
          <w:tab w:val="left" w:pos="720"/>
        </w:tabs>
        <w:spacing w:after="0" w:line="240" w:lineRule="auto"/>
        <w:jc w:val="both"/>
        <w:rPr>
          <w:rFonts w:asciiTheme="minorHAnsi" w:eastAsiaTheme="minorEastAsia" w:hAnsiTheme="minorHAnsi" w:cstheme="minorHAnsi"/>
          <w:lang w:val="en-GB"/>
        </w:rPr>
      </w:pPr>
    </w:p>
    <w:p w14:paraId="110FFD37" w14:textId="77777777" w:rsidR="008941A4" w:rsidRPr="00D57F0C" w:rsidRDefault="008941A4" w:rsidP="003F677B">
      <w:pPr>
        <w:tabs>
          <w:tab w:val="left" w:pos="720"/>
        </w:tabs>
        <w:spacing w:after="0" w:line="240" w:lineRule="auto"/>
        <w:jc w:val="both"/>
        <w:rPr>
          <w:rFonts w:asciiTheme="minorHAnsi" w:eastAsiaTheme="minorEastAsia" w:hAnsiTheme="minorHAnsi" w:cstheme="minorHAnsi"/>
          <w:lang w:val="en-GB"/>
        </w:rPr>
      </w:pPr>
    </w:p>
    <w:p w14:paraId="5A6BFAB4" w14:textId="77777777" w:rsidR="001E042B" w:rsidRPr="00D57F0C" w:rsidRDefault="00014921" w:rsidP="00EE7C9C">
      <w:pPr>
        <w:autoSpaceDE w:val="0"/>
        <w:autoSpaceDN w:val="0"/>
        <w:adjustRightInd w:val="0"/>
        <w:spacing w:line="360" w:lineRule="auto"/>
        <w:jc w:val="both"/>
        <w:rPr>
          <w:rFonts w:asciiTheme="minorHAnsi" w:eastAsiaTheme="minorEastAsia" w:hAnsiTheme="minorHAnsi" w:cstheme="minorHAnsi"/>
          <w:b/>
          <w:sz w:val="28"/>
          <w:szCs w:val="28"/>
          <w:u w:val="single"/>
        </w:rPr>
      </w:pPr>
      <w:r w:rsidRPr="00D57F0C">
        <w:rPr>
          <w:rFonts w:asciiTheme="minorHAnsi" w:eastAsiaTheme="minorEastAsia" w:hAnsiTheme="minorHAnsi" w:cstheme="minorHAnsi"/>
          <w:b/>
          <w:sz w:val="28"/>
          <w:szCs w:val="28"/>
          <w:u w:val="single"/>
        </w:rPr>
        <w:t>Award Criteria</w:t>
      </w:r>
      <w:r w:rsidR="00D80946" w:rsidRPr="00D57F0C">
        <w:rPr>
          <w:rFonts w:asciiTheme="minorHAnsi" w:eastAsiaTheme="minorEastAsia" w:hAnsiTheme="minorHAnsi" w:cstheme="minorHAnsi"/>
          <w:b/>
          <w:sz w:val="28"/>
          <w:szCs w:val="28"/>
          <w:u w:val="single"/>
        </w:rPr>
        <w:t xml:space="preserve"> </w:t>
      </w:r>
    </w:p>
    <w:p w14:paraId="4F5201DE" w14:textId="77777777" w:rsidR="00FA730F" w:rsidRPr="00D57F0C" w:rsidRDefault="00FA730F" w:rsidP="00FA730F">
      <w:pPr>
        <w:spacing w:after="0" w:line="240" w:lineRule="auto"/>
        <w:rPr>
          <w:rFonts w:asciiTheme="minorHAnsi" w:hAnsiTheme="minorHAnsi" w:cstheme="minorHAnsi"/>
          <w:b/>
          <w:u w:val="single"/>
        </w:rPr>
      </w:pPr>
      <w:r w:rsidRPr="00D57F0C">
        <w:rPr>
          <w:rFonts w:asciiTheme="minorHAnsi" w:hAnsiTheme="minorHAnsi" w:cstheme="minorHAnsi"/>
          <w:b/>
          <w:u w:val="single"/>
        </w:rPr>
        <w:t>Please note respondents may only proceed to Financial Evaluation if they:</w:t>
      </w:r>
    </w:p>
    <w:p w14:paraId="181E7040" w14:textId="77777777" w:rsidR="00FA730F" w:rsidRPr="00D57F0C" w:rsidRDefault="00FA730F" w:rsidP="00FA730F">
      <w:pPr>
        <w:spacing w:after="0" w:line="240" w:lineRule="auto"/>
        <w:ind w:left="1440" w:hanging="720"/>
        <w:rPr>
          <w:rFonts w:asciiTheme="minorHAnsi" w:hAnsiTheme="minorHAnsi" w:cstheme="minorHAnsi"/>
        </w:rPr>
      </w:pPr>
    </w:p>
    <w:p w14:paraId="62C50F7B" w14:textId="315AA9EE" w:rsidR="00FA730F" w:rsidRPr="00D57F0C" w:rsidRDefault="00FA730F" w:rsidP="00FA730F">
      <w:pPr>
        <w:spacing w:after="0" w:line="360" w:lineRule="auto"/>
        <w:rPr>
          <w:rFonts w:asciiTheme="minorHAnsi" w:hAnsiTheme="minorHAnsi" w:cstheme="minorHAnsi"/>
        </w:rPr>
      </w:pPr>
      <w:r w:rsidRPr="00D57F0C">
        <w:rPr>
          <w:rFonts w:asciiTheme="minorHAnsi" w:hAnsiTheme="minorHAnsi" w:cstheme="minorHAnsi"/>
        </w:rPr>
        <w:t xml:space="preserve">Meet the essential technical requirements as detailed in the Specifications Sheet, AND </w:t>
      </w:r>
    </w:p>
    <w:p w14:paraId="548F4EA0" w14:textId="7A7E0F15" w:rsidR="00FA730F" w:rsidRPr="00D57F0C" w:rsidRDefault="00FA730F" w:rsidP="00FA730F">
      <w:pPr>
        <w:spacing w:after="0" w:line="360" w:lineRule="auto"/>
        <w:rPr>
          <w:rFonts w:asciiTheme="minorHAnsi" w:hAnsiTheme="minorHAnsi" w:cstheme="minorHAnsi"/>
        </w:rPr>
      </w:pPr>
      <w:r w:rsidRPr="00D57F0C">
        <w:rPr>
          <w:rFonts w:asciiTheme="minorHAnsi" w:hAnsiTheme="minorHAnsi" w:cstheme="minorHAnsi"/>
        </w:rPr>
        <w:t xml:space="preserve">Obtain 60% or more of the marks available for each individual criterion listed below and obtain 60% or more of the total available marks in this section; If fewer marks than specified above are obtained, tenders will be eliminated.  Only tenderers who have achieved the 60% will be evaluated against Ultimate Cost.   </w:t>
      </w:r>
    </w:p>
    <w:p w14:paraId="72BF27C8" w14:textId="77777777" w:rsidR="00FA730F" w:rsidRPr="00D57F0C" w:rsidRDefault="00FA730F" w:rsidP="00FF1F66">
      <w:pPr>
        <w:spacing w:after="0" w:line="240" w:lineRule="auto"/>
        <w:jc w:val="both"/>
        <w:rPr>
          <w:rFonts w:asciiTheme="minorHAnsi" w:hAnsiTheme="minorHAnsi" w:cstheme="minorHAnsi"/>
          <w:i/>
          <w:iCs/>
        </w:rPr>
      </w:pPr>
    </w:p>
    <w:tbl>
      <w:tblPr>
        <w:tblStyle w:val="TableGrid7"/>
        <w:tblW w:w="8106" w:type="dxa"/>
        <w:tblInd w:w="820" w:type="dxa"/>
        <w:tblLook w:val="04A0" w:firstRow="1" w:lastRow="0" w:firstColumn="1" w:lastColumn="0" w:noHBand="0" w:noVBand="1"/>
      </w:tblPr>
      <w:tblGrid>
        <w:gridCol w:w="475"/>
        <w:gridCol w:w="5598"/>
        <w:gridCol w:w="1030"/>
        <w:gridCol w:w="1003"/>
      </w:tblGrid>
      <w:tr w:rsidR="00A7024F" w:rsidRPr="00D57F0C" w14:paraId="337D9BCA" w14:textId="77777777" w:rsidTr="001A5D43">
        <w:tc>
          <w:tcPr>
            <w:tcW w:w="475" w:type="dxa"/>
            <w:tcBorders>
              <w:top w:val="single" w:sz="4" w:space="0" w:color="auto"/>
              <w:left w:val="single" w:sz="4" w:space="0" w:color="auto"/>
              <w:bottom w:val="single" w:sz="4" w:space="0" w:color="auto"/>
              <w:right w:val="single" w:sz="4" w:space="0" w:color="auto"/>
            </w:tcBorders>
            <w:shd w:val="clear" w:color="auto" w:fill="FFC000"/>
            <w:hideMark/>
          </w:tcPr>
          <w:p w14:paraId="69A56E5D"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No</w:t>
            </w:r>
          </w:p>
        </w:tc>
        <w:tc>
          <w:tcPr>
            <w:tcW w:w="5598" w:type="dxa"/>
            <w:tcBorders>
              <w:top w:val="single" w:sz="4" w:space="0" w:color="auto"/>
              <w:left w:val="single" w:sz="4" w:space="0" w:color="auto"/>
              <w:bottom w:val="single" w:sz="4" w:space="0" w:color="auto"/>
              <w:right w:val="single" w:sz="4" w:space="0" w:color="auto"/>
            </w:tcBorders>
            <w:shd w:val="clear" w:color="auto" w:fill="FFC000"/>
            <w:hideMark/>
          </w:tcPr>
          <w:p w14:paraId="0A87CC37"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 xml:space="preserve">Quality Criteria </w:t>
            </w:r>
          </w:p>
        </w:tc>
        <w:tc>
          <w:tcPr>
            <w:tcW w:w="1030" w:type="dxa"/>
            <w:tcBorders>
              <w:top w:val="single" w:sz="4" w:space="0" w:color="auto"/>
              <w:left w:val="single" w:sz="4" w:space="0" w:color="auto"/>
              <w:bottom w:val="single" w:sz="4" w:space="0" w:color="auto"/>
              <w:right w:val="single" w:sz="4" w:space="0" w:color="auto"/>
            </w:tcBorders>
            <w:shd w:val="clear" w:color="auto" w:fill="FFC000"/>
            <w:hideMark/>
          </w:tcPr>
          <w:p w14:paraId="16B21913"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Score</w:t>
            </w:r>
          </w:p>
        </w:tc>
        <w:tc>
          <w:tcPr>
            <w:tcW w:w="1003" w:type="dxa"/>
            <w:tcBorders>
              <w:top w:val="single" w:sz="4" w:space="0" w:color="auto"/>
              <w:left w:val="single" w:sz="4" w:space="0" w:color="auto"/>
              <w:bottom w:val="single" w:sz="4" w:space="0" w:color="auto"/>
              <w:right w:val="single" w:sz="4" w:space="0" w:color="auto"/>
            </w:tcBorders>
            <w:shd w:val="clear" w:color="auto" w:fill="FFC000"/>
            <w:hideMark/>
          </w:tcPr>
          <w:p w14:paraId="49789F21"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Min Score required</w:t>
            </w:r>
          </w:p>
        </w:tc>
      </w:tr>
      <w:tr w:rsidR="00A7024F" w:rsidRPr="00D57F0C" w14:paraId="6F3CE9DD" w14:textId="77777777" w:rsidTr="001A5D43">
        <w:tc>
          <w:tcPr>
            <w:tcW w:w="475" w:type="dxa"/>
            <w:tcBorders>
              <w:top w:val="single" w:sz="4" w:space="0" w:color="auto"/>
              <w:left w:val="single" w:sz="4" w:space="0" w:color="auto"/>
              <w:bottom w:val="single" w:sz="4" w:space="0" w:color="auto"/>
              <w:right w:val="single" w:sz="4" w:space="0" w:color="auto"/>
            </w:tcBorders>
          </w:tcPr>
          <w:p w14:paraId="74CE7650"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1</w:t>
            </w:r>
          </w:p>
        </w:tc>
        <w:tc>
          <w:tcPr>
            <w:tcW w:w="5598" w:type="dxa"/>
            <w:tcBorders>
              <w:top w:val="single" w:sz="4" w:space="0" w:color="auto"/>
              <w:left w:val="single" w:sz="4" w:space="0" w:color="auto"/>
              <w:bottom w:val="single" w:sz="4" w:space="0" w:color="auto"/>
              <w:right w:val="single" w:sz="4" w:space="0" w:color="auto"/>
            </w:tcBorders>
          </w:tcPr>
          <w:p w14:paraId="7C563F02" w14:textId="77777777" w:rsidR="00A7024F"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Essential Technical Requirements as detailed below in Appendix 1.1</w:t>
            </w:r>
          </w:p>
          <w:p w14:paraId="2F9DC46A" w14:textId="77777777" w:rsidR="0058146F" w:rsidRPr="00D57F0C" w:rsidRDefault="0058146F" w:rsidP="00A7024F">
            <w:pPr>
              <w:spacing w:after="0" w:line="240" w:lineRule="auto"/>
              <w:rPr>
                <w:rFonts w:asciiTheme="minorHAnsi" w:hAnsiTheme="minorHAnsi" w:cstheme="minorHAnsi"/>
                <w:b/>
                <w:szCs w:val="24"/>
                <w:lang w:val="en-GB"/>
              </w:rPr>
            </w:pPr>
          </w:p>
        </w:tc>
        <w:tc>
          <w:tcPr>
            <w:tcW w:w="1030" w:type="dxa"/>
            <w:tcBorders>
              <w:top w:val="single" w:sz="4" w:space="0" w:color="auto"/>
              <w:left w:val="single" w:sz="4" w:space="0" w:color="auto"/>
              <w:bottom w:val="single" w:sz="4" w:space="0" w:color="auto"/>
              <w:right w:val="single" w:sz="4" w:space="0" w:color="auto"/>
            </w:tcBorders>
          </w:tcPr>
          <w:p w14:paraId="5284D8F8"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Pass/Fail</w:t>
            </w:r>
          </w:p>
        </w:tc>
        <w:tc>
          <w:tcPr>
            <w:tcW w:w="1003" w:type="dxa"/>
            <w:tcBorders>
              <w:top w:val="single" w:sz="4" w:space="0" w:color="auto"/>
              <w:left w:val="single" w:sz="4" w:space="0" w:color="auto"/>
              <w:bottom w:val="single" w:sz="4" w:space="0" w:color="auto"/>
              <w:right w:val="single" w:sz="4" w:space="0" w:color="auto"/>
            </w:tcBorders>
          </w:tcPr>
          <w:p w14:paraId="4D84805A"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NA</w:t>
            </w:r>
          </w:p>
        </w:tc>
      </w:tr>
      <w:tr w:rsidR="00A7024F" w:rsidRPr="00D57F0C" w14:paraId="2E1C6EE0" w14:textId="77777777" w:rsidTr="001A5D43">
        <w:tc>
          <w:tcPr>
            <w:tcW w:w="475" w:type="dxa"/>
            <w:tcBorders>
              <w:top w:val="single" w:sz="4" w:space="0" w:color="auto"/>
              <w:left w:val="single" w:sz="4" w:space="0" w:color="auto"/>
              <w:bottom w:val="single" w:sz="4" w:space="0" w:color="auto"/>
              <w:right w:val="single" w:sz="4" w:space="0" w:color="auto"/>
            </w:tcBorders>
            <w:hideMark/>
          </w:tcPr>
          <w:p w14:paraId="0EE4B614"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2</w:t>
            </w:r>
          </w:p>
        </w:tc>
        <w:tc>
          <w:tcPr>
            <w:tcW w:w="5598" w:type="dxa"/>
            <w:tcBorders>
              <w:top w:val="single" w:sz="4" w:space="0" w:color="auto"/>
              <w:left w:val="single" w:sz="4" w:space="0" w:color="auto"/>
              <w:bottom w:val="single" w:sz="4" w:space="0" w:color="auto"/>
              <w:right w:val="single" w:sz="4" w:space="0" w:color="auto"/>
            </w:tcBorders>
          </w:tcPr>
          <w:p w14:paraId="7729DB3A" w14:textId="36438E23" w:rsidR="00A7024F" w:rsidRPr="00D57F0C" w:rsidRDefault="00142542" w:rsidP="00A7024F">
            <w:pPr>
              <w:spacing w:after="255" w:line="240" w:lineRule="auto"/>
              <w:contextualSpacing/>
              <w:rPr>
                <w:rFonts w:asciiTheme="minorHAnsi" w:hAnsiTheme="minorHAnsi" w:cstheme="minorHAnsi"/>
                <w:b/>
                <w:szCs w:val="24"/>
                <w:u w:val="single"/>
                <w:lang w:val="en-GB"/>
              </w:rPr>
            </w:pPr>
            <w:r w:rsidRPr="00D57F0C">
              <w:rPr>
                <w:rFonts w:asciiTheme="minorHAnsi" w:hAnsiTheme="minorHAnsi" w:cstheme="minorHAnsi"/>
                <w:b/>
                <w:szCs w:val="24"/>
                <w:u w:val="single"/>
                <w:lang w:val="en-GB"/>
              </w:rPr>
              <w:t>Performance</w:t>
            </w:r>
            <w:r w:rsidR="00A7024F" w:rsidRPr="00D57F0C">
              <w:rPr>
                <w:rFonts w:asciiTheme="minorHAnsi" w:hAnsiTheme="minorHAnsi" w:cstheme="minorHAnsi"/>
                <w:b/>
                <w:szCs w:val="24"/>
                <w:u w:val="single"/>
                <w:lang w:val="en-GB"/>
              </w:rPr>
              <w:t xml:space="preserve"> Specifications</w:t>
            </w:r>
          </w:p>
          <w:p w14:paraId="1BCC4898" w14:textId="77777777" w:rsidR="00A7024F" w:rsidRPr="00D57F0C" w:rsidRDefault="00A7024F" w:rsidP="00A7024F">
            <w:pPr>
              <w:spacing w:after="0" w:line="240" w:lineRule="auto"/>
              <w:jc w:val="both"/>
              <w:rPr>
                <w:rFonts w:asciiTheme="minorHAnsi" w:hAnsiTheme="minorHAnsi" w:cstheme="minorHAnsi"/>
                <w:szCs w:val="24"/>
                <w:lang w:val="en-GB"/>
              </w:rPr>
            </w:pPr>
            <w:r w:rsidRPr="00D57F0C">
              <w:rPr>
                <w:rFonts w:asciiTheme="minorHAnsi" w:hAnsiTheme="minorHAnsi" w:cstheme="minorHAnsi"/>
                <w:szCs w:val="24"/>
                <w:lang w:val="en-GB"/>
              </w:rPr>
              <w:t>Tenderers must provide details of:</w:t>
            </w:r>
          </w:p>
          <w:p w14:paraId="0709A0E6" w14:textId="77777777" w:rsidR="00A7024F" w:rsidRPr="00D57F0C" w:rsidRDefault="00A7024F" w:rsidP="00A7024F">
            <w:pPr>
              <w:numPr>
                <w:ilvl w:val="3"/>
                <w:numId w:val="21"/>
              </w:numPr>
              <w:spacing w:after="0" w:line="240" w:lineRule="auto"/>
              <w:ind w:left="722" w:hanging="297"/>
              <w:jc w:val="both"/>
              <w:rPr>
                <w:rFonts w:asciiTheme="minorHAnsi" w:hAnsiTheme="minorHAnsi" w:cstheme="minorHAnsi"/>
                <w:szCs w:val="24"/>
                <w:lang w:val="en-GB"/>
              </w:rPr>
            </w:pPr>
            <w:r w:rsidRPr="00D57F0C">
              <w:rPr>
                <w:rFonts w:asciiTheme="minorHAnsi" w:hAnsiTheme="minorHAnsi" w:cstheme="minorHAnsi"/>
                <w:szCs w:val="24"/>
                <w:lang w:val="en-GB"/>
              </w:rPr>
              <w:t>Power supply</w:t>
            </w:r>
          </w:p>
          <w:p w14:paraId="176E5B71" w14:textId="77777777" w:rsidR="00A7024F" w:rsidRPr="00D57F0C" w:rsidRDefault="00A7024F" w:rsidP="00A7024F">
            <w:pPr>
              <w:numPr>
                <w:ilvl w:val="3"/>
                <w:numId w:val="21"/>
              </w:numPr>
              <w:spacing w:after="0" w:line="240" w:lineRule="auto"/>
              <w:ind w:left="722" w:hanging="297"/>
              <w:jc w:val="both"/>
              <w:rPr>
                <w:rFonts w:asciiTheme="minorHAnsi" w:hAnsiTheme="minorHAnsi" w:cstheme="minorHAnsi"/>
                <w:szCs w:val="24"/>
                <w:lang w:val="en-GB"/>
              </w:rPr>
            </w:pPr>
            <w:r w:rsidRPr="00D57F0C">
              <w:rPr>
                <w:rFonts w:asciiTheme="minorHAnsi" w:hAnsiTheme="minorHAnsi" w:cstheme="minorHAnsi"/>
                <w:szCs w:val="24"/>
                <w:lang w:val="en-GB"/>
              </w:rPr>
              <w:t>Construction</w:t>
            </w:r>
          </w:p>
          <w:p w14:paraId="7FB6C741" w14:textId="77777777" w:rsidR="00A7024F" w:rsidRPr="00D57F0C" w:rsidRDefault="00A7024F" w:rsidP="00A7024F">
            <w:pPr>
              <w:numPr>
                <w:ilvl w:val="3"/>
                <w:numId w:val="21"/>
              </w:numPr>
              <w:spacing w:after="0" w:line="240" w:lineRule="auto"/>
              <w:ind w:left="722" w:hanging="297"/>
              <w:jc w:val="both"/>
              <w:rPr>
                <w:rFonts w:asciiTheme="minorHAnsi" w:hAnsiTheme="minorHAnsi" w:cstheme="minorHAnsi"/>
                <w:szCs w:val="24"/>
                <w:lang w:val="en-GB"/>
              </w:rPr>
            </w:pPr>
            <w:r w:rsidRPr="00D57F0C">
              <w:rPr>
                <w:rFonts w:asciiTheme="minorHAnsi" w:hAnsiTheme="minorHAnsi" w:cstheme="minorHAnsi"/>
                <w:szCs w:val="24"/>
                <w:lang w:val="en-GB"/>
              </w:rPr>
              <w:t>Materials</w:t>
            </w:r>
          </w:p>
          <w:p w14:paraId="2206F436" w14:textId="77777777" w:rsidR="00A7024F" w:rsidRPr="00D57F0C" w:rsidRDefault="00A7024F" w:rsidP="00A7024F">
            <w:pPr>
              <w:numPr>
                <w:ilvl w:val="3"/>
                <w:numId w:val="21"/>
              </w:numPr>
              <w:spacing w:after="0" w:line="240" w:lineRule="auto"/>
              <w:ind w:left="722" w:hanging="297"/>
              <w:jc w:val="both"/>
              <w:rPr>
                <w:rFonts w:asciiTheme="minorHAnsi" w:hAnsiTheme="minorHAnsi" w:cstheme="minorHAnsi"/>
                <w:szCs w:val="24"/>
                <w:lang w:val="en-GB"/>
              </w:rPr>
            </w:pPr>
            <w:r w:rsidRPr="00D57F0C">
              <w:rPr>
                <w:rFonts w:asciiTheme="minorHAnsi" w:hAnsiTheme="minorHAnsi" w:cstheme="minorHAnsi"/>
                <w:szCs w:val="24"/>
                <w:lang w:val="en-GB"/>
              </w:rPr>
              <w:t>Fixing/mounting ancillaries</w:t>
            </w:r>
          </w:p>
          <w:p w14:paraId="7FD38F29" w14:textId="15DCFDF3" w:rsidR="00A7024F" w:rsidRPr="00D57F0C" w:rsidRDefault="00A7024F" w:rsidP="00A7024F">
            <w:pPr>
              <w:spacing w:after="0" w:line="240" w:lineRule="auto"/>
              <w:rPr>
                <w:rFonts w:asciiTheme="minorHAnsi" w:hAnsiTheme="minorHAnsi" w:cstheme="minorHAnsi"/>
                <w:color w:val="000000"/>
                <w:szCs w:val="24"/>
                <w:lang w:val="en-GB"/>
              </w:rPr>
            </w:pPr>
            <w:r w:rsidRPr="00D57F0C">
              <w:rPr>
                <w:rFonts w:asciiTheme="minorHAnsi" w:hAnsiTheme="minorHAnsi" w:cstheme="minorHAnsi"/>
                <w:szCs w:val="24"/>
                <w:lang w:val="en-GB"/>
              </w:rPr>
              <w:t xml:space="preserve">meeting the </w:t>
            </w:r>
            <w:r w:rsidRPr="00D57F0C">
              <w:rPr>
                <w:rFonts w:asciiTheme="minorHAnsi" w:hAnsiTheme="minorHAnsi" w:cstheme="minorHAnsi"/>
                <w:b/>
                <w:bCs/>
                <w:i/>
                <w:iCs/>
                <w:szCs w:val="24"/>
                <w:lang w:val="en-GB"/>
              </w:rPr>
              <w:t>P</w:t>
            </w:r>
            <w:r w:rsidR="002571AD" w:rsidRPr="00D57F0C">
              <w:rPr>
                <w:rFonts w:asciiTheme="minorHAnsi" w:hAnsiTheme="minorHAnsi" w:cstheme="minorHAnsi"/>
                <w:b/>
                <w:bCs/>
                <w:i/>
                <w:iCs/>
                <w:szCs w:val="24"/>
                <w:lang w:val="en-GB"/>
              </w:rPr>
              <w:t xml:space="preserve">erformance </w:t>
            </w:r>
            <w:r w:rsidRPr="00D57F0C">
              <w:rPr>
                <w:rFonts w:asciiTheme="minorHAnsi" w:hAnsiTheme="minorHAnsi" w:cstheme="minorHAnsi"/>
                <w:szCs w:val="24"/>
                <w:lang w:val="en-GB"/>
              </w:rPr>
              <w:t xml:space="preserve">requirements in </w:t>
            </w:r>
            <w:r w:rsidRPr="00D57F0C">
              <w:rPr>
                <w:rFonts w:asciiTheme="minorHAnsi" w:hAnsiTheme="minorHAnsi" w:cstheme="minorHAnsi"/>
                <w:color w:val="000000"/>
                <w:szCs w:val="24"/>
                <w:lang w:val="en-GB"/>
              </w:rPr>
              <w:t xml:space="preserve">Appendix 1.1 </w:t>
            </w:r>
            <w:r w:rsidRPr="00D57F0C">
              <w:rPr>
                <w:rFonts w:asciiTheme="minorHAnsi" w:hAnsiTheme="minorHAnsi" w:cstheme="minorHAnsi"/>
                <w:szCs w:val="24"/>
                <w:lang w:val="en-GB"/>
              </w:rPr>
              <w:t>and providing as much detail as possible to the additional requirements in the relevant space.</w:t>
            </w:r>
          </w:p>
          <w:p w14:paraId="72280609" w14:textId="77777777" w:rsidR="00A7024F" w:rsidRPr="00D57F0C" w:rsidRDefault="00A7024F" w:rsidP="00A7024F">
            <w:pPr>
              <w:spacing w:after="0" w:line="240" w:lineRule="auto"/>
              <w:jc w:val="both"/>
              <w:rPr>
                <w:rFonts w:asciiTheme="minorHAnsi" w:hAnsiTheme="minorHAnsi" w:cstheme="minorHAnsi"/>
                <w:b/>
                <w:szCs w:val="24"/>
                <w:lang w:val="en-GB"/>
              </w:rPr>
            </w:pPr>
          </w:p>
        </w:tc>
        <w:tc>
          <w:tcPr>
            <w:tcW w:w="1030" w:type="dxa"/>
            <w:tcBorders>
              <w:top w:val="single" w:sz="4" w:space="0" w:color="auto"/>
              <w:left w:val="single" w:sz="4" w:space="0" w:color="auto"/>
              <w:bottom w:val="single" w:sz="4" w:space="0" w:color="auto"/>
              <w:right w:val="single" w:sz="4" w:space="0" w:color="auto"/>
            </w:tcBorders>
            <w:hideMark/>
          </w:tcPr>
          <w:p w14:paraId="047C8813" w14:textId="77777777" w:rsidR="00A7024F" w:rsidRPr="00D57F0C" w:rsidRDefault="00A7024F" w:rsidP="00A7024F">
            <w:pPr>
              <w:spacing w:after="255" w:line="240" w:lineRule="auto"/>
              <w:contextualSpacing/>
              <w:jc w:val="center"/>
              <w:rPr>
                <w:rFonts w:asciiTheme="minorHAnsi" w:hAnsiTheme="minorHAnsi" w:cstheme="minorHAnsi"/>
                <w:szCs w:val="24"/>
                <w:lang w:val="en-GB"/>
              </w:rPr>
            </w:pPr>
            <w:r w:rsidRPr="00D57F0C">
              <w:rPr>
                <w:rFonts w:asciiTheme="minorHAnsi" w:hAnsiTheme="minorHAnsi" w:cstheme="minorHAnsi"/>
                <w:szCs w:val="24"/>
                <w:lang w:val="en-GB"/>
              </w:rPr>
              <w:t>100</w:t>
            </w:r>
          </w:p>
        </w:tc>
        <w:tc>
          <w:tcPr>
            <w:tcW w:w="1003" w:type="dxa"/>
            <w:tcBorders>
              <w:top w:val="single" w:sz="4" w:space="0" w:color="auto"/>
              <w:left w:val="single" w:sz="4" w:space="0" w:color="auto"/>
              <w:bottom w:val="single" w:sz="4" w:space="0" w:color="auto"/>
              <w:right w:val="single" w:sz="4" w:space="0" w:color="auto"/>
            </w:tcBorders>
            <w:hideMark/>
          </w:tcPr>
          <w:p w14:paraId="387CFDAC" w14:textId="77777777" w:rsidR="00A7024F" w:rsidRPr="00D57F0C" w:rsidRDefault="00A7024F" w:rsidP="00A7024F">
            <w:pPr>
              <w:spacing w:after="255" w:line="240" w:lineRule="auto"/>
              <w:contextualSpacing/>
              <w:jc w:val="center"/>
              <w:rPr>
                <w:rFonts w:asciiTheme="minorHAnsi" w:hAnsiTheme="minorHAnsi" w:cstheme="minorHAnsi"/>
                <w:szCs w:val="24"/>
                <w:lang w:val="en-GB"/>
              </w:rPr>
            </w:pPr>
            <w:r w:rsidRPr="00D57F0C">
              <w:rPr>
                <w:rFonts w:asciiTheme="minorHAnsi" w:hAnsiTheme="minorHAnsi" w:cstheme="minorHAnsi"/>
                <w:szCs w:val="24"/>
                <w:lang w:val="en-GB"/>
              </w:rPr>
              <w:t>60</w:t>
            </w:r>
          </w:p>
        </w:tc>
      </w:tr>
      <w:tr w:rsidR="00A7024F" w:rsidRPr="00D57F0C" w14:paraId="648A9C5B" w14:textId="77777777" w:rsidTr="001A5D43">
        <w:tc>
          <w:tcPr>
            <w:tcW w:w="475" w:type="dxa"/>
            <w:tcBorders>
              <w:top w:val="single" w:sz="4" w:space="0" w:color="auto"/>
              <w:left w:val="single" w:sz="4" w:space="0" w:color="auto"/>
              <w:bottom w:val="single" w:sz="4" w:space="0" w:color="auto"/>
              <w:right w:val="single" w:sz="4" w:space="0" w:color="auto"/>
            </w:tcBorders>
            <w:hideMark/>
          </w:tcPr>
          <w:p w14:paraId="13D6547B"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3</w:t>
            </w:r>
          </w:p>
        </w:tc>
        <w:tc>
          <w:tcPr>
            <w:tcW w:w="5598" w:type="dxa"/>
            <w:tcBorders>
              <w:top w:val="single" w:sz="4" w:space="0" w:color="auto"/>
              <w:left w:val="single" w:sz="4" w:space="0" w:color="auto"/>
              <w:bottom w:val="single" w:sz="4" w:space="0" w:color="auto"/>
              <w:right w:val="single" w:sz="4" w:space="0" w:color="auto"/>
            </w:tcBorders>
          </w:tcPr>
          <w:p w14:paraId="2073A2A4" w14:textId="77777777" w:rsidR="00A7024F" w:rsidRPr="00D57F0C" w:rsidRDefault="00A7024F" w:rsidP="00A7024F">
            <w:pPr>
              <w:tabs>
                <w:tab w:val="left" w:pos="720"/>
              </w:tabs>
              <w:spacing w:after="0" w:line="240" w:lineRule="auto"/>
              <w:rPr>
                <w:rFonts w:asciiTheme="minorHAnsi" w:hAnsiTheme="minorHAnsi" w:cstheme="minorHAnsi"/>
                <w:color w:val="000000"/>
              </w:rPr>
            </w:pPr>
            <w:r w:rsidRPr="00D57F0C">
              <w:rPr>
                <w:rFonts w:asciiTheme="minorHAnsi" w:hAnsiTheme="minorHAnsi" w:cstheme="minorHAnsi"/>
                <w:b/>
                <w:color w:val="000000"/>
                <w:u w:val="single"/>
              </w:rPr>
              <w:t>Measurement accuracy and precision</w:t>
            </w:r>
          </w:p>
          <w:p w14:paraId="0F332AA6" w14:textId="250CD819" w:rsidR="00A7024F" w:rsidRPr="00D57F0C" w:rsidRDefault="00A7024F" w:rsidP="00A7024F">
            <w:pPr>
              <w:tabs>
                <w:tab w:val="left" w:pos="720"/>
              </w:tabs>
              <w:spacing w:after="0" w:line="240" w:lineRule="auto"/>
              <w:rPr>
                <w:rFonts w:asciiTheme="minorHAnsi" w:hAnsiTheme="minorHAnsi" w:cstheme="minorHAnsi"/>
                <w:color w:val="000000"/>
                <w:sz w:val="20"/>
                <w:szCs w:val="20"/>
              </w:rPr>
            </w:pPr>
            <w:r w:rsidRPr="00D57F0C">
              <w:rPr>
                <w:rFonts w:asciiTheme="minorHAnsi" w:hAnsiTheme="minorHAnsi" w:cstheme="minorHAnsi"/>
                <w:color w:val="000000"/>
                <w:sz w:val="20"/>
                <w:szCs w:val="20"/>
              </w:rPr>
              <w:t xml:space="preserve">Tenderers must provide appropriate evidence, in the form of official data sheets, refer to three customers who have used the proposed goods in a similar environment to that of the tendering body, tests, etc, to prove their offering meets the required specifications, such as detection limits, accuracy, and operational range as detailed in Appendix 1.1, </w:t>
            </w:r>
            <w:r w:rsidR="007128E9" w:rsidRPr="00D57F0C">
              <w:rPr>
                <w:rFonts w:asciiTheme="minorHAnsi" w:hAnsiTheme="minorHAnsi" w:cstheme="minorHAnsi"/>
                <w:color w:val="000000"/>
                <w:sz w:val="20"/>
                <w:szCs w:val="20"/>
              </w:rPr>
              <w:t>Performance</w:t>
            </w:r>
            <w:r w:rsidRPr="00D57F0C">
              <w:rPr>
                <w:rFonts w:asciiTheme="minorHAnsi" w:hAnsiTheme="minorHAnsi" w:cstheme="minorHAnsi"/>
                <w:color w:val="000000"/>
                <w:sz w:val="20"/>
                <w:szCs w:val="20"/>
              </w:rPr>
              <w:t xml:space="preserve"> requirements</w:t>
            </w:r>
          </w:p>
          <w:p w14:paraId="38F7D734" w14:textId="77777777" w:rsidR="00A7024F" w:rsidRPr="00D57F0C" w:rsidRDefault="00A7024F" w:rsidP="00A7024F">
            <w:pPr>
              <w:spacing w:after="255" w:line="240" w:lineRule="auto"/>
              <w:contextualSpacing/>
              <w:rPr>
                <w:rFonts w:asciiTheme="minorHAnsi" w:hAnsiTheme="minorHAnsi" w:cstheme="minorHAnsi"/>
                <w:b/>
              </w:rPr>
            </w:pPr>
          </w:p>
        </w:tc>
        <w:tc>
          <w:tcPr>
            <w:tcW w:w="1030" w:type="dxa"/>
            <w:tcBorders>
              <w:top w:val="single" w:sz="4" w:space="0" w:color="auto"/>
              <w:left w:val="single" w:sz="4" w:space="0" w:color="auto"/>
              <w:bottom w:val="single" w:sz="4" w:space="0" w:color="auto"/>
              <w:right w:val="single" w:sz="4" w:space="0" w:color="auto"/>
            </w:tcBorders>
            <w:hideMark/>
          </w:tcPr>
          <w:p w14:paraId="1707C8E0" w14:textId="6CFD636E" w:rsidR="00A7024F" w:rsidRPr="00D57F0C" w:rsidRDefault="003963B5" w:rsidP="00A7024F">
            <w:pPr>
              <w:spacing w:after="255" w:line="240" w:lineRule="auto"/>
              <w:contextualSpacing/>
              <w:jc w:val="center"/>
              <w:rPr>
                <w:rFonts w:asciiTheme="minorHAnsi" w:hAnsiTheme="minorHAnsi" w:cstheme="minorHAnsi"/>
                <w:szCs w:val="24"/>
                <w:lang w:val="en-GB"/>
              </w:rPr>
            </w:pPr>
            <w:r w:rsidRPr="00D57F0C">
              <w:rPr>
                <w:rFonts w:asciiTheme="minorHAnsi" w:hAnsiTheme="minorHAnsi" w:cstheme="minorHAnsi"/>
                <w:szCs w:val="24"/>
                <w:lang w:val="en-GB"/>
              </w:rPr>
              <w:t>500</w:t>
            </w:r>
          </w:p>
        </w:tc>
        <w:tc>
          <w:tcPr>
            <w:tcW w:w="1003" w:type="dxa"/>
            <w:tcBorders>
              <w:top w:val="single" w:sz="4" w:space="0" w:color="auto"/>
              <w:left w:val="single" w:sz="4" w:space="0" w:color="auto"/>
              <w:bottom w:val="single" w:sz="4" w:space="0" w:color="auto"/>
              <w:right w:val="single" w:sz="4" w:space="0" w:color="auto"/>
            </w:tcBorders>
            <w:hideMark/>
          </w:tcPr>
          <w:p w14:paraId="20B1EAD4" w14:textId="785BF452" w:rsidR="00A7024F" w:rsidRPr="00D57F0C" w:rsidRDefault="003963B5" w:rsidP="00A7024F">
            <w:pPr>
              <w:spacing w:after="255" w:line="240" w:lineRule="auto"/>
              <w:contextualSpacing/>
              <w:jc w:val="center"/>
              <w:rPr>
                <w:rFonts w:asciiTheme="minorHAnsi" w:hAnsiTheme="minorHAnsi" w:cstheme="minorHAnsi"/>
                <w:szCs w:val="24"/>
                <w:lang w:val="en-GB"/>
              </w:rPr>
            </w:pPr>
            <w:r w:rsidRPr="00D57F0C">
              <w:rPr>
                <w:rFonts w:asciiTheme="minorHAnsi" w:hAnsiTheme="minorHAnsi" w:cstheme="minorHAnsi"/>
                <w:szCs w:val="24"/>
                <w:lang w:val="en-GB"/>
              </w:rPr>
              <w:t>300</w:t>
            </w:r>
          </w:p>
        </w:tc>
      </w:tr>
      <w:tr w:rsidR="00A7024F" w:rsidRPr="00D57F0C" w14:paraId="49CC2CBA" w14:textId="77777777" w:rsidTr="001A5D43">
        <w:tc>
          <w:tcPr>
            <w:tcW w:w="475" w:type="dxa"/>
            <w:tcBorders>
              <w:top w:val="single" w:sz="4" w:space="0" w:color="auto"/>
              <w:left w:val="single" w:sz="4" w:space="0" w:color="auto"/>
              <w:bottom w:val="single" w:sz="4" w:space="0" w:color="auto"/>
              <w:right w:val="single" w:sz="4" w:space="0" w:color="auto"/>
            </w:tcBorders>
            <w:hideMark/>
          </w:tcPr>
          <w:p w14:paraId="349D4AFE"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4</w:t>
            </w:r>
          </w:p>
        </w:tc>
        <w:tc>
          <w:tcPr>
            <w:tcW w:w="5598" w:type="dxa"/>
            <w:tcBorders>
              <w:top w:val="single" w:sz="4" w:space="0" w:color="auto"/>
              <w:left w:val="single" w:sz="4" w:space="0" w:color="auto"/>
              <w:bottom w:val="single" w:sz="4" w:space="0" w:color="auto"/>
              <w:right w:val="single" w:sz="4" w:space="0" w:color="auto"/>
            </w:tcBorders>
          </w:tcPr>
          <w:p w14:paraId="1152B663" w14:textId="77777777" w:rsidR="00A7024F" w:rsidRPr="00D57F0C" w:rsidRDefault="00A7024F" w:rsidP="00A7024F">
            <w:pPr>
              <w:spacing w:after="0" w:line="240" w:lineRule="auto"/>
              <w:jc w:val="both"/>
              <w:rPr>
                <w:rFonts w:asciiTheme="minorHAnsi" w:hAnsiTheme="minorHAnsi" w:cstheme="minorHAnsi"/>
                <w:b/>
                <w:szCs w:val="24"/>
                <w:u w:val="single"/>
                <w:lang w:val="it-IT"/>
              </w:rPr>
            </w:pPr>
            <w:r w:rsidRPr="00D57F0C">
              <w:rPr>
                <w:rFonts w:asciiTheme="minorHAnsi" w:hAnsiTheme="minorHAnsi" w:cstheme="minorHAnsi"/>
                <w:b/>
                <w:szCs w:val="24"/>
                <w:u w:val="single"/>
                <w:lang w:val="it-IT"/>
              </w:rPr>
              <w:t>Documentation</w:t>
            </w:r>
          </w:p>
          <w:p w14:paraId="30AF1BC9" w14:textId="47E8EC26" w:rsidR="0058146F" w:rsidRPr="00D57F0C" w:rsidRDefault="00A7024F" w:rsidP="00A7024F">
            <w:pPr>
              <w:spacing w:after="0" w:line="240" w:lineRule="auto"/>
              <w:jc w:val="both"/>
              <w:rPr>
                <w:rFonts w:asciiTheme="minorHAnsi" w:hAnsiTheme="minorHAnsi" w:cstheme="minorHAnsi"/>
                <w:bCs/>
                <w:szCs w:val="24"/>
              </w:rPr>
            </w:pPr>
            <w:r w:rsidRPr="00D57F0C">
              <w:rPr>
                <w:rFonts w:asciiTheme="minorHAnsi" w:hAnsiTheme="minorHAnsi" w:cstheme="minorHAnsi"/>
                <w:bCs/>
                <w:szCs w:val="24"/>
              </w:rPr>
              <w:t xml:space="preserve">Tenderer to provide documentation as detailed in Appendix 1.1, </w:t>
            </w:r>
            <w:r w:rsidRPr="00D57F0C">
              <w:rPr>
                <w:rFonts w:asciiTheme="minorHAnsi" w:hAnsiTheme="minorHAnsi" w:cstheme="minorHAnsi"/>
                <w:b/>
                <w:i/>
                <w:iCs/>
                <w:szCs w:val="24"/>
              </w:rPr>
              <w:t>Documentation</w:t>
            </w:r>
            <w:r w:rsidRPr="00D57F0C">
              <w:rPr>
                <w:rFonts w:asciiTheme="minorHAnsi" w:hAnsiTheme="minorHAnsi" w:cstheme="minorHAnsi"/>
                <w:bCs/>
                <w:szCs w:val="24"/>
              </w:rPr>
              <w:t xml:space="preserve"> requirements</w:t>
            </w:r>
          </w:p>
          <w:p w14:paraId="7F674459" w14:textId="77777777" w:rsidR="00A7024F" w:rsidRPr="00D57F0C" w:rsidRDefault="00A7024F" w:rsidP="00A7024F">
            <w:pPr>
              <w:spacing w:after="0" w:line="240" w:lineRule="auto"/>
              <w:rPr>
                <w:rFonts w:asciiTheme="minorHAnsi" w:hAnsiTheme="minorHAnsi" w:cstheme="minorHAnsi"/>
                <w:b/>
                <w:color w:val="000000"/>
                <w:u w:val="single"/>
              </w:rPr>
            </w:pPr>
          </w:p>
        </w:tc>
        <w:tc>
          <w:tcPr>
            <w:tcW w:w="1030" w:type="dxa"/>
            <w:tcBorders>
              <w:top w:val="single" w:sz="4" w:space="0" w:color="auto"/>
              <w:left w:val="single" w:sz="4" w:space="0" w:color="auto"/>
              <w:bottom w:val="single" w:sz="4" w:space="0" w:color="auto"/>
              <w:right w:val="single" w:sz="4" w:space="0" w:color="auto"/>
            </w:tcBorders>
            <w:hideMark/>
          </w:tcPr>
          <w:p w14:paraId="37B6055D" w14:textId="54164D89" w:rsidR="00A7024F" w:rsidRPr="00D57F0C" w:rsidRDefault="003963B5" w:rsidP="00A7024F">
            <w:pPr>
              <w:spacing w:after="255" w:line="240" w:lineRule="auto"/>
              <w:contextualSpacing/>
              <w:jc w:val="center"/>
              <w:rPr>
                <w:rFonts w:asciiTheme="minorHAnsi" w:hAnsiTheme="minorHAnsi" w:cstheme="minorHAnsi"/>
              </w:rPr>
            </w:pPr>
            <w:r w:rsidRPr="00D57F0C">
              <w:rPr>
                <w:rFonts w:asciiTheme="minorHAnsi" w:hAnsiTheme="minorHAnsi" w:cstheme="minorHAnsi"/>
              </w:rPr>
              <w:t>10</w:t>
            </w:r>
          </w:p>
        </w:tc>
        <w:tc>
          <w:tcPr>
            <w:tcW w:w="1003" w:type="dxa"/>
            <w:tcBorders>
              <w:top w:val="single" w:sz="4" w:space="0" w:color="auto"/>
              <w:left w:val="single" w:sz="4" w:space="0" w:color="auto"/>
              <w:bottom w:val="single" w:sz="4" w:space="0" w:color="auto"/>
              <w:right w:val="single" w:sz="4" w:space="0" w:color="auto"/>
            </w:tcBorders>
            <w:hideMark/>
          </w:tcPr>
          <w:p w14:paraId="5CF8A483" w14:textId="704789C0" w:rsidR="00A7024F" w:rsidRPr="00D57F0C" w:rsidRDefault="003963B5" w:rsidP="00A7024F">
            <w:pPr>
              <w:spacing w:after="255" w:line="240" w:lineRule="auto"/>
              <w:contextualSpacing/>
              <w:jc w:val="center"/>
              <w:rPr>
                <w:rFonts w:asciiTheme="minorHAnsi" w:hAnsiTheme="minorHAnsi" w:cstheme="minorHAnsi"/>
                <w:szCs w:val="24"/>
                <w:lang w:val="en-GB"/>
              </w:rPr>
            </w:pPr>
            <w:r w:rsidRPr="00D57F0C">
              <w:rPr>
                <w:rFonts w:asciiTheme="minorHAnsi" w:hAnsiTheme="minorHAnsi" w:cstheme="minorHAnsi"/>
                <w:szCs w:val="24"/>
                <w:lang w:val="en-GB"/>
              </w:rPr>
              <w:t>6</w:t>
            </w:r>
          </w:p>
        </w:tc>
      </w:tr>
      <w:tr w:rsidR="00A7024F" w:rsidRPr="00D57F0C" w14:paraId="14499B01" w14:textId="77777777" w:rsidTr="001A5D43">
        <w:tc>
          <w:tcPr>
            <w:tcW w:w="475" w:type="dxa"/>
            <w:tcBorders>
              <w:top w:val="single" w:sz="4" w:space="0" w:color="auto"/>
              <w:left w:val="single" w:sz="4" w:space="0" w:color="auto"/>
              <w:bottom w:val="single" w:sz="4" w:space="0" w:color="auto"/>
              <w:right w:val="single" w:sz="4" w:space="0" w:color="auto"/>
            </w:tcBorders>
            <w:hideMark/>
          </w:tcPr>
          <w:p w14:paraId="38DCAE11"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5</w:t>
            </w:r>
          </w:p>
        </w:tc>
        <w:tc>
          <w:tcPr>
            <w:tcW w:w="5598" w:type="dxa"/>
            <w:tcBorders>
              <w:top w:val="single" w:sz="4" w:space="0" w:color="auto"/>
              <w:left w:val="single" w:sz="4" w:space="0" w:color="auto"/>
              <w:bottom w:val="single" w:sz="4" w:space="0" w:color="auto"/>
              <w:right w:val="single" w:sz="4" w:space="0" w:color="auto"/>
            </w:tcBorders>
          </w:tcPr>
          <w:p w14:paraId="050E9B7F" w14:textId="77777777" w:rsidR="00A7024F" w:rsidRPr="00D57F0C" w:rsidRDefault="00A7024F" w:rsidP="00A7024F">
            <w:pPr>
              <w:spacing w:after="255" w:line="240" w:lineRule="auto"/>
              <w:contextualSpacing/>
              <w:rPr>
                <w:rFonts w:asciiTheme="minorHAnsi" w:hAnsiTheme="minorHAnsi" w:cstheme="minorHAnsi"/>
                <w:b/>
                <w:szCs w:val="24"/>
                <w:lang w:val="en-GB"/>
              </w:rPr>
            </w:pPr>
            <w:r w:rsidRPr="00D57F0C">
              <w:rPr>
                <w:rFonts w:asciiTheme="minorHAnsi" w:hAnsiTheme="minorHAnsi" w:cstheme="minorHAnsi"/>
                <w:b/>
                <w:szCs w:val="24"/>
                <w:lang w:val="en-GB"/>
              </w:rPr>
              <w:t>Support and Warranty</w:t>
            </w:r>
          </w:p>
          <w:p w14:paraId="1C6FF808" w14:textId="4C613EEF" w:rsidR="00A7024F" w:rsidRPr="00D57F0C" w:rsidRDefault="00A7024F" w:rsidP="00A7024F">
            <w:pPr>
              <w:spacing w:after="0" w:line="240" w:lineRule="auto"/>
              <w:jc w:val="both"/>
              <w:rPr>
                <w:rFonts w:asciiTheme="minorHAnsi" w:hAnsiTheme="minorHAnsi" w:cstheme="minorHAnsi"/>
                <w:bCs/>
                <w:szCs w:val="24"/>
              </w:rPr>
            </w:pPr>
            <w:r w:rsidRPr="00D57F0C">
              <w:rPr>
                <w:rFonts w:asciiTheme="minorHAnsi" w:hAnsiTheme="minorHAnsi" w:cstheme="minorHAnsi"/>
                <w:bCs/>
                <w:szCs w:val="24"/>
              </w:rPr>
              <w:t xml:space="preserve">Tenderer to provide details of their support and warranty arrangements as detailed in Appendix 1.1, </w:t>
            </w:r>
            <w:r w:rsidRPr="00D57F0C">
              <w:rPr>
                <w:rFonts w:asciiTheme="minorHAnsi" w:hAnsiTheme="minorHAnsi" w:cstheme="minorHAnsi"/>
                <w:b/>
                <w:bCs/>
                <w:szCs w:val="24"/>
              </w:rPr>
              <w:t>Support</w:t>
            </w:r>
            <w:r w:rsidRPr="00D57F0C">
              <w:rPr>
                <w:rFonts w:asciiTheme="minorHAnsi" w:hAnsiTheme="minorHAnsi" w:cstheme="minorHAnsi"/>
                <w:bCs/>
                <w:szCs w:val="24"/>
              </w:rPr>
              <w:t xml:space="preserve"> requirements</w:t>
            </w:r>
            <w:r w:rsidR="00724F3E">
              <w:rPr>
                <w:rFonts w:asciiTheme="minorHAnsi" w:hAnsiTheme="minorHAnsi" w:cstheme="minorHAnsi"/>
                <w:bCs/>
                <w:szCs w:val="24"/>
              </w:rPr>
              <w:t>.</w:t>
            </w:r>
          </w:p>
          <w:p w14:paraId="098F3643" w14:textId="77777777" w:rsidR="00A7024F" w:rsidRPr="00D57F0C" w:rsidRDefault="00A7024F" w:rsidP="00A7024F">
            <w:pPr>
              <w:spacing w:after="255" w:line="240" w:lineRule="auto"/>
              <w:contextualSpacing/>
              <w:rPr>
                <w:rFonts w:asciiTheme="minorHAnsi" w:hAnsiTheme="minorHAnsi" w:cstheme="minorHAnsi"/>
                <w:szCs w:val="24"/>
                <w:lang w:val="en-GB"/>
              </w:rPr>
            </w:pPr>
            <w:r w:rsidRPr="00D57F0C">
              <w:rPr>
                <w:rFonts w:asciiTheme="minorHAnsi" w:hAnsiTheme="minorHAnsi" w:cstheme="minorHAnsi"/>
                <w:szCs w:val="24"/>
                <w:lang w:val="en-GB"/>
              </w:rPr>
              <w:lastRenderedPageBreak/>
              <w:t>Outline the i) duration and ii) scope of warranties offered, performance guarantees.</w:t>
            </w:r>
          </w:p>
          <w:p w14:paraId="56216661" w14:textId="77777777" w:rsidR="00A7024F" w:rsidRPr="00D57F0C" w:rsidRDefault="00A7024F" w:rsidP="00A7024F">
            <w:pPr>
              <w:spacing w:after="255" w:line="240" w:lineRule="auto"/>
              <w:contextualSpacing/>
              <w:rPr>
                <w:rFonts w:asciiTheme="minorHAnsi" w:hAnsiTheme="minorHAnsi" w:cstheme="minorHAnsi"/>
                <w:szCs w:val="24"/>
                <w:lang w:val="en-GB"/>
              </w:rPr>
            </w:pPr>
          </w:p>
          <w:p w14:paraId="5A61805D" w14:textId="77777777" w:rsidR="00A7024F" w:rsidRPr="00D57F0C" w:rsidRDefault="00A7024F" w:rsidP="00A7024F">
            <w:pPr>
              <w:spacing w:after="255" w:line="240" w:lineRule="auto"/>
              <w:contextualSpacing/>
              <w:rPr>
                <w:rFonts w:asciiTheme="minorHAnsi" w:hAnsiTheme="minorHAnsi" w:cstheme="minorHAnsi"/>
                <w:szCs w:val="24"/>
                <w:lang w:val="en-US"/>
              </w:rPr>
            </w:pPr>
            <w:r w:rsidRPr="00D57F0C">
              <w:rPr>
                <w:rFonts w:asciiTheme="minorHAnsi" w:hAnsiTheme="minorHAnsi" w:cstheme="minorHAnsi"/>
                <w:szCs w:val="24"/>
                <w:lang w:val="en-GB"/>
              </w:rPr>
              <w:t xml:space="preserve">Outline i) after sales (and after warranty) technical support package offered including ii) </w:t>
            </w:r>
            <w:r w:rsidRPr="00D57F0C">
              <w:rPr>
                <w:rFonts w:asciiTheme="minorHAnsi" w:hAnsiTheme="minorHAnsi" w:cstheme="minorHAnsi"/>
                <w:szCs w:val="24"/>
                <w:lang w:val="en-US"/>
              </w:rPr>
              <w:t xml:space="preserve">service level agreements. </w:t>
            </w:r>
          </w:p>
          <w:p w14:paraId="6986438E" w14:textId="77777777" w:rsidR="00A7024F" w:rsidRPr="00D57F0C" w:rsidRDefault="00A7024F" w:rsidP="00A7024F">
            <w:pPr>
              <w:spacing w:after="255" w:line="240" w:lineRule="auto"/>
              <w:contextualSpacing/>
              <w:rPr>
                <w:rFonts w:asciiTheme="minorHAnsi" w:hAnsiTheme="minorHAnsi" w:cstheme="minorHAnsi"/>
                <w:b/>
                <w:szCs w:val="24"/>
                <w:lang w:val="en-GB"/>
              </w:rPr>
            </w:pPr>
            <w:r w:rsidRPr="00D57F0C">
              <w:rPr>
                <w:rFonts w:asciiTheme="minorHAnsi" w:hAnsiTheme="minorHAnsi" w:cstheme="minorHAnsi"/>
                <w:szCs w:val="24"/>
                <w:lang w:val="en-US"/>
              </w:rPr>
              <w:t xml:space="preserve">Provide delivery terms and the standard lead-time from placing an order to delivery to </w:t>
            </w:r>
            <w:proofErr w:type="spellStart"/>
            <w:r w:rsidRPr="00D57F0C">
              <w:rPr>
                <w:rFonts w:asciiTheme="minorHAnsi" w:hAnsiTheme="minorHAnsi" w:cstheme="minorHAnsi"/>
                <w:szCs w:val="24"/>
                <w:lang w:val="en-US"/>
              </w:rPr>
              <w:t>Met</w:t>
            </w:r>
            <w:proofErr w:type="spellEnd"/>
            <w:r w:rsidRPr="00D57F0C">
              <w:rPr>
                <w:rFonts w:asciiTheme="minorHAnsi" w:hAnsiTheme="minorHAnsi" w:cstheme="minorHAnsi"/>
                <w:szCs w:val="24"/>
                <w:lang w:val="en-US"/>
              </w:rPr>
              <w:t xml:space="preserve"> Éireann HQ, Glasnevin Dublin, Ireland.</w:t>
            </w:r>
          </w:p>
          <w:p w14:paraId="5EDA7B45" w14:textId="77777777" w:rsidR="00A7024F" w:rsidRPr="00D57F0C" w:rsidRDefault="00A7024F" w:rsidP="00A7024F">
            <w:pPr>
              <w:spacing w:after="255" w:line="240" w:lineRule="auto"/>
              <w:contextualSpacing/>
              <w:rPr>
                <w:rFonts w:asciiTheme="minorHAnsi" w:hAnsiTheme="minorHAnsi" w:cstheme="minorHAnsi"/>
                <w:szCs w:val="24"/>
                <w:lang w:val="en-GB"/>
              </w:rPr>
            </w:pPr>
          </w:p>
        </w:tc>
        <w:tc>
          <w:tcPr>
            <w:tcW w:w="1030" w:type="dxa"/>
            <w:tcBorders>
              <w:top w:val="single" w:sz="4" w:space="0" w:color="auto"/>
              <w:left w:val="single" w:sz="4" w:space="0" w:color="auto"/>
              <w:bottom w:val="single" w:sz="4" w:space="0" w:color="auto"/>
              <w:right w:val="single" w:sz="4" w:space="0" w:color="auto"/>
            </w:tcBorders>
          </w:tcPr>
          <w:p w14:paraId="7EB7FA5A" w14:textId="77777777" w:rsidR="00A7024F" w:rsidRPr="00D57F0C" w:rsidRDefault="00A7024F" w:rsidP="00A7024F">
            <w:pPr>
              <w:spacing w:after="255" w:line="240" w:lineRule="auto"/>
              <w:contextualSpacing/>
              <w:rPr>
                <w:rFonts w:asciiTheme="minorHAnsi" w:hAnsiTheme="minorHAnsi" w:cstheme="minorHAnsi"/>
                <w:szCs w:val="24"/>
                <w:lang w:val="en-GB"/>
              </w:rPr>
            </w:pPr>
            <w:r w:rsidRPr="00D57F0C">
              <w:rPr>
                <w:rFonts w:asciiTheme="minorHAnsi" w:hAnsiTheme="minorHAnsi" w:cstheme="minorHAnsi"/>
                <w:szCs w:val="24"/>
                <w:lang w:val="en-GB"/>
              </w:rPr>
              <w:lastRenderedPageBreak/>
              <w:t xml:space="preserve">     40</w:t>
            </w:r>
          </w:p>
          <w:p w14:paraId="730C4B4C" w14:textId="77777777" w:rsidR="00A7024F" w:rsidRPr="00D57F0C" w:rsidRDefault="00A7024F" w:rsidP="00A7024F">
            <w:pPr>
              <w:spacing w:after="255" w:line="240" w:lineRule="auto"/>
              <w:contextualSpacing/>
              <w:rPr>
                <w:rFonts w:asciiTheme="minorHAnsi" w:hAnsiTheme="minorHAnsi" w:cstheme="minorHAnsi"/>
                <w:szCs w:val="24"/>
                <w:lang w:val="en-GB"/>
              </w:rPr>
            </w:pPr>
          </w:p>
          <w:p w14:paraId="39B1A583" w14:textId="77777777" w:rsidR="00A7024F" w:rsidRPr="00D57F0C" w:rsidRDefault="00A7024F" w:rsidP="00A7024F">
            <w:pPr>
              <w:spacing w:after="255" w:line="240" w:lineRule="auto"/>
              <w:contextualSpacing/>
              <w:rPr>
                <w:rFonts w:asciiTheme="minorHAnsi" w:hAnsiTheme="minorHAnsi" w:cstheme="minorHAnsi"/>
                <w:szCs w:val="24"/>
                <w:lang w:val="en-GB"/>
              </w:rPr>
            </w:pPr>
          </w:p>
          <w:p w14:paraId="6F2752A7" w14:textId="77777777" w:rsidR="00A7024F" w:rsidRPr="00D57F0C" w:rsidRDefault="00A7024F" w:rsidP="00A7024F">
            <w:pPr>
              <w:spacing w:after="255" w:line="240" w:lineRule="auto"/>
              <w:contextualSpacing/>
              <w:rPr>
                <w:rFonts w:asciiTheme="minorHAnsi" w:hAnsiTheme="minorHAnsi" w:cstheme="minorHAnsi"/>
                <w:szCs w:val="24"/>
                <w:lang w:val="en-GB"/>
              </w:rPr>
            </w:pPr>
          </w:p>
        </w:tc>
        <w:tc>
          <w:tcPr>
            <w:tcW w:w="1003" w:type="dxa"/>
            <w:tcBorders>
              <w:top w:val="single" w:sz="4" w:space="0" w:color="auto"/>
              <w:left w:val="single" w:sz="4" w:space="0" w:color="auto"/>
              <w:bottom w:val="single" w:sz="4" w:space="0" w:color="auto"/>
              <w:right w:val="single" w:sz="4" w:space="0" w:color="auto"/>
            </w:tcBorders>
            <w:hideMark/>
          </w:tcPr>
          <w:p w14:paraId="529AB61F" w14:textId="77777777" w:rsidR="00A7024F" w:rsidRPr="00D57F0C" w:rsidRDefault="00A7024F" w:rsidP="00A7024F">
            <w:pPr>
              <w:spacing w:after="255" w:line="240" w:lineRule="auto"/>
              <w:contextualSpacing/>
              <w:rPr>
                <w:rFonts w:asciiTheme="minorHAnsi" w:hAnsiTheme="minorHAnsi" w:cstheme="minorHAnsi"/>
                <w:szCs w:val="24"/>
                <w:lang w:val="en-GB"/>
              </w:rPr>
            </w:pPr>
            <w:r w:rsidRPr="00D57F0C">
              <w:rPr>
                <w:rFonts w:asciiTheme="minorHAnsi" w:hAnsiTheme="minorHAnsi" w:cstheme="minorHAnsi"/>
                <w:szCs w:val="24"/>
                <w:lang w:val="en-GB"/>
              </w:rPr>
              <w:t xml:space="preserve">       24</w:t>
            </w:r>
          </w:p>
        </w:tc>
      </w:tr>
      <w:tr w:rsidR="00A7024F" w:rsidRPr="00D57F0C" w14:paraId="3CBE2CB1" w14:textId="77777777" w:rsidTr="001A5D43">
        <w:tc>
          <w:tcPr>
            <w:tcW w:w="475" w:type="dxa"/>
            <w:tcBorders>
              <w:top w:val="single" w:sz="4" w:space="0" w:color="auto"/>
              <w:left w:val="single" w:sz="4" w:space="0" w:color="auto"/>
              <w:bottom w:val="single" w:sz="4" w:space="0" w:color="auto"/>
              <w:right w:val="single" w:sz="4" w:space="0" w:color="auto"/>
            </w:tcBorders>
            <w:hideMark/>
          </w:tcPr>
          <w:p w14:paraId="66CC43BC"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6</w:t>
            </w:r>
          </w:p>
        </w:tc>
        <w:tc>
          <w:tcPr>
            <w:tcW w:w="5598" w:type="dxa"/>
            <w:tcBorders>
              <w:top w:val="single" w:sz="4" w:space="0" w:color="auto"/>
              <w:left w:val="single" w:sz="4" w:space="0" w:color="auto"/>
              <w:bottom w:val="single" w:sz="4" w:space="0" w:color="auto"/>
              <w:right w:val="single" w:sz="4" w:space="0" w:color="auto"/>
            </w:tcBorders>
          </w:tcPr>
          <w:p w14:paraId="454F8359" w14:textId="77777777" w:rsidR="00A7024F" w:rsidRPr="00D57F0C" w:rsidRDefault="00A7024F" w:rsidP="00A7024F">
            <w:pPr>
              <w:spacing w:after="0" w:line="240" w:lineRule="auto"/>
              <w:rPr>
                <w:rFonts w:asciiTheme="minorHAnsi" w:hAnsiTheme="minorHAnsi" w:cstheme="minorHAnsi"/>
                <w:b/>
                <w:bCs/>
                <w:szCs w:val="24"/>
                <w:u w:val="single"/>
                <w:lang w:val="en-GB"/>
              </w:rPr>
            </w:pPr>
            <w:r w:rsidRPr="00D57F0C">
              <w:rPr>
                <w:rFonts w:asciiTheme="minorHAnsi" w:hAnsiTheme="minorHAnsi" w:cstheme="minorHAnsi"/>
                <w:b/>
                <w:bCs/>
                <w:szCs w:val="24"/>
                <w:u w:val="single"/>
                <w:lang w:val="en-GB"/>
              </w:rPr>
              <w:t>Environmental Responsibility</w:t>
            </w:r>
          </w:p>
          <w:p w14:paraId="166ED76F" w14:textId="77777777" w:rsidR="00A7024F" w:rsidRPr="00D57F0C" w:rsidRDefault="00A7024F" w:rsidP="00A7024F">
            <w:pPr>
              <w:spacing w:after="0" w:line="240" w:lineRule="auto"/>
              <w:jc w:val="both"/>
              <w:rPr>
                <w:rFonts w:asciiTheme="minorHAnsi" w:hAnsiTheme="minorHAnsi" w:cstheme="minorHAnsi"/>
                <w:bCs/>
                <w:szCs w:val="24"/>
              </w:rPr>
            </w:pPr>
            <w:r w:rsidRPr="00D57F0C">
              <w:rPr>
                <w:rFonts w:asciiTheme="minorHAnsi" w:hAnsiTheme="minorHAnsi" w:cstheme="minorHAnsi"/>
                <w:bCs/>
                <w:szCs w:val="24"/>
              </w:rPr>
              <w:t xml:space="preserve">Tenderer to provide details of how their bid meets or surpasses the requirement as detailed in Appendix 1.1 </w:t>
            </w:r>
            <w:r w:rsidRPr="00D57F0C">
              <w:rPr>
                <w:rFonts w:asciiTheme="minorHAnsi" w:hAnsiTheme="minorHAnsi" w:cstheme="minorHAnsi"/>
                <w:b/>
                <w:bCs/>
                <w:i/>
                <w:iCs/>
                <w:szCs w:val="24"/>
              </w:rPr>
              <w:t>Environmental</w:t>
            </w:r>
            <w:r w:rsidRPr="00D57F0C">
              <w:rPr>
                <w:rFonts w:asciiTheme="minorHAnsi" w:hAnsiTheme="minorHAnsi" w:cstheme="minorHAnsi"/>
                <w:b/>
                <w:bCs/>
                <w:szCs w:val="24"/>
              </w:rPr>
              <w:t xml:space="preserve"> </w:t>
            </w:r>
            <w:r w:rsidRPr="00D57F0C">
              <w:rPr>
                <w:rFonts w:asciiTheme="minorHAnsi" w:hAnsiTheme="minorHAnsi" w:cstheme="minorHAnsi"/>
                <w:bCs/>
                <w:szCs w:val="24"/>
              </w:rPr>
              <w:t>requirements. The bidder should detail their actions to reduce any harmful environmental impact generated through the life cycle of their product from manufacture, delivery, use and disposal. Criteria to be considered include: Design for reparability, Materials and Supply Acquisition, emissions, energy use, resource consumption, waste and Installation, Distribution and End of Life considerations.</w:t>
            </w:r>
          </w:p>
          <w:p w14:paraId="354B7898" w14:textId="77777777" w:rsidR="00A7024F" w:rsidRPr="00D57F0C" w:rsidRDefault="00A7024F" w:rsidP="00A7024F">
            <w:pPr>
              <w:spacing w:after="0" w:line="240" w:lineRule="auto"/>
              <w:rPr>
                <w:rFonts w:asciiTheme="minorHAnsi" w:hAnsiTheme="minorHAnsi" w:cstheme="minorHAnsi"/>
                <w:szCs w:val="24"/>
                <w:lang w:val="en-GB"/>
              </w:rPr>
            </w:pPr>
          </w:p>
        </w:tc>
        <w:tc>
          <w:tcPr>
            <w:tcW w:w="1030" w:type="dxa"/>
            <w:tcBorders>
              <w:top w:val="single" w:sz="4" w:space="0" w:color="auto"/>
              <w:left w:val="single" w:sz="4" w:space="0" w:color="auto"/>
              <w:bottom w:val="single" w:sz="4" w:space="0" w:color="auto"/>
              <w:right w:val="single" w:sz="4" w:space="0" w:color="auto"/>
            </w:tcBorders>
            <w:hideMark/>
          </w:tcPr>
          <w:p w14:paraId="2B5E2CB2"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25</w:t>
            </w:r>
          </w:p>
        </w:tc>
        <w:tc>
          <w:tcPr>
            <w:tcW w:w="1003" w:type="dxa"/>
            <w:tcBorders>
              <w:top w:val="single" w:sz="4" w:space="0" w:color="auto"/>
              <w:left w:val="single" w:sz="4" w:space="0" w:color="auto"/>
              <w:bottom w:val="single" w:sz="4" w:space="0" w:color="auto"/>
              <w:right w:val="single" w:sz="4" w:space="0" w:color="auto"/>
            </w:tcBorders>
            <w:hideMark/>
          </w:tcPr>
          <w:p w14:paraId="56E57B75"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15</w:t>
            </w:r>
          </w:p>
        </w:tc>
      </w:tr>
      <w:tr w:rsidR="00A7024F" w:rsidRPr="00D57F0C" w14:paraId="463B4E8F" w14:textId="77777777" w:rsidTr="001A5D43">
        <w:tc>
          <w:tcPr>
            <w:tcW w:w="475" w:type="dxa"/>
            <w:tcBorders>
              <w:top w:val="single" w:sz="4" w:space="0" w:color="auto"/>
              <w:left w:val="single" w:sz="4" w:space="0" w:color="auto"/>
              <w:bottom w:val="single" w:sz="4" w:space="0" w:color="auto"/>
              <w:right w:val="single" w:sz="4" w:space="0" w:color="auto"/>
            </w:tcBorders>
          </w:tcPr>
          <w:p w14:paraId="66C55F6F"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7</w:t>
            </w:r>
          </w:p>
        </w:tc>
        <w:tc>
          <w:tcPr>
            <w:tcW w:w="5598" w:type="dxa"/>
            <w:tcBorders>
              <w:top w:val="single" w:sz="4" w:space="0" w:color="auto"/>
              <w:left w:val="single" w:sz="4" w:space="0" w:color="auto"/>
              <w:bottom w:val="single" w:sz="4" w:space="0" w:color="auto"/>
              <w:right w:val="single" w:sz="4" w:space="0" w:color="auto"/>
            </w:tcBorders>
          </w:tcPr>
          <w:p w14:paraId="3CEB1D0F" w14:textId="77777777" w:rsidR="00A7024F" w:rsidRPr="00D57F0C" w:rsidRDefault="00A7024F" w:rsidP="00A7024F">
            <w:pPr>
              <w:spacing w:after="0" w:line="240" w:lineRule="auto"/>
              <w:rPr>
                <w:rFonts w:asciiTheme="minorHAnsi" w:hAnsiTheme="minorHAnsi" w:cstheme="minorHAnsi"/>
                <w:b/>
                <w:bCs/>
                <w:szCs w:val="24"/>
                <w:u w:val="single"/>
                <w:lang w:val="en-GB"/>
              </w:rPr>
            </w:pPr>
            <w:r w:rsidRPr="00D57F0C">
              <w:rPr>
                <w:rFonts w:asciiTheme="minorHAnsi" w:hAnsiTheme="minorHAnsi" w:cstheme="minorHAnsi"/>
                <w:b/>
                <w:bCs/>
                <w:szCs w:val="24"/>
                <w:u w:val="single"/>
                <w:lang w:val="en-GB"/>
              </w:rPr>
              <w:t>Social Responsibility</w:t>
            </w:r>
          </w:p>
          <w:p w14:paraId="22C6AC55" w14:textId="77777777" w:rsidR="00A7024F" w:rsidRPr="00D57F0C" w:rsidRDefault="00A7024F" w:rsidP="00A7024F">
            <w:pPr>
              <w:spacing w:after="0" w:line="240" w:lineRule="auto"/>
              <w:jc w:val="both"/>
              <w:rPr>
                <w:rFonts w:asciiTheme="minorHAnsi" w:hAnsiTheme="minorHAnsi" w:cstheme="minorHAnsi"/>
                <w:bCs/>
                <w:szCs w:val="24"/>
              </w:rPr>
            </w:pPr>
            <w:r w:rsidRPr="00D57F0C">
              <w:rPr>
                <w:rFonts w:asciiTheme="minorHAnsi" w:hAnsiTheme="minorHAnsi" w:cstheme="minorHAnsi"/>
                <w:bCs/>
                <w:szCs w:val="24"/>
              </w:rPr>
              <w:t>Tenderer to provide details of how their bid meets or surpasses the requirement as detailed in Appendix 1.1, Social Responsibility requirements</w:t>
            </w:r>
          </w:p>
          <w:p w14:paraId="3ACDF13A" w14:textId="77777777" w:rsidR="00A7024F" w:rsidRPr="00D57F0C" w:rsidRDefault="00A7024F" w:rsidP="00A7024F">
            <w:pPr>
              <w:spacing w:after="0" w:line="240" w:lineRule="auto"/>
              <w:rPr>
                <w:rFonts w:asciiTheme="minorHAnsi" w:hAnsiTheme="minorHAnsi" w:cstheme="minorHAnsi"/>
                <w:b/>
                <w:bCs/>
                <w:szCs w:val="24"/>
                <w:u w:val="single"/>
              </w:rPr>
            </w:pPr>
          </w:p>
        </w:tc>
        <w:tc>
          <w:tcPr>
            <w:tcW w:w="1030" w:type="dxa"/>
            <w:tcBorders>
              <w:top w:val="single" w:sz="4" w:space="0" w:color="auto"/>
              <w:left w:val="single" w:sz="4" w:space="0" w:color="auto"/>
              <w:bottom w:val="single" w:sz="4" w:space="0" w:color="auto"/>
              <w:right w:val="single" w:sz="4" w:space="0" w:color="auto"/>
            </w:tcBorders>
          </w:tcPr>
          <w:p w14:paraId="09AC0854"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25</w:t>
            </w:r>
          </w:p>
        </w:tc>
        <w:tc>
          <w:tcPr>
            <w:tcW w:w="1003" w:type="dxa"/>
            <w:tcBorders>
              <w:top w:val="single" w:sz="4" w:space="0" w:color="auto"/>
              <w:left w:val="single" w:sz="4" w:space="0" w:color="auto"/>
              <w:bottom w:val="single" w:sz="4" w:space="0" w:color="auto"/>
              <w:right w:val="single" w:sz="4" w:space="0" w:color="auto"/>
            </w:tcBorders>
          </w:tcPr>
          <w:p w14:paraId="27C83238" w14:textId="77777777" w:rsidR="00A7024F" w:rsidRPr="00D57F0C" w:rsidRDefault="00A7024F" w:rsidP="00A7024F">
            <w:pPr>
              <w:spacing w:after="0" w:line="240" w:lineRule="auto"/>
              <w:rPr>
                <w:rFonts w:asciiTheme="minorHAnsi" w:hAnsiTheme="minorHAnsi" w:cstheme="minorHAnsi"/>
                <w:szCs w:val="24"/>
                <w:lang w:val="en-GB"/>
              </w:rPr>
            </w:pPr>
            <w:r w:rsidRPr="00D57F0C">
              <w:rPr>
                <w:rFonts w:asciiTheme="minorHAnsi" w:hAnsiTheme="minorHAnsi" w:cstheme="minorHAnsi"/>
                <w:szCs w:val="24"/>
                <w:lang w:val="en-GB"/>
              </w:rPr>
              <w:t>15</w:t>
            </w:r>
          </w:p>
        </w:tc>
      </w:tr>
      <w:tr w:rsidR="00A7024F" w:rsidRPr="00D57F0C" w14:paraId="5E8AD1D3" w14:textId="77777777" w:rsidTr="001A5D43">
        <w:tc>
          <w:tcPr>
            <w:tcW w:w="475" w:type="dxa"/>
            <w:tcBorders>
              <w:top w:val="single" w:sz="4" w:space="0" w:color="auto"/>
              <w:left w:val="single" w:sz="4" w:space="0" w:color="auto"/>
              <w:bottom w:val="single" w:sz="4" w:space="0" w:color="auto"/>
              <w:right w:val="single" w:sz="4" w:space="0" w:color="auto"/>
            </w:tcBorders>
          </w:tcPr>
          <w:p w14:paraId="76450036" w14:textId="77777777" w:rsidR="00A7024F" w:rsidRPr="00D57F0C" w:rsidRDefault="00A7024F" w:rsidP="00A7024F">
            <w:pPr>
              <w:spacing w:after="0" w:line="240" w:lineRule="auto"/>
              <w:rPr>
                <w:rFonts w:asciiTheme="minorHAnsi" w:hAnsiTheme="minorHAnsi" w:cstheme="minorHAnsi"/>
                <w:szCs w:val="24"/>
                <w:lang w:val="en-GB"/>
              </w:rPr>
            </w:pPr>
          </w:p>
        </w:tc>
        <w:tc>
          <w:tcPr>
            <w:tcW w:w="5598" w:type="dxa"/>
            <w:tcBorders>
              <w:top w:val="single" w:sz="4" w:space="0" w:color="auto"/>
              <w:left w:val="single" w:sz="4" w:space="0" w:color="auto"/>
              <w:bottom w:val="single" w:sz="4" w:space="0" w:color="auto"/>
              <w:right w:val="single" w:sz="4" w:space="0" w:color="auto"/>
            </w:tcBorders>
          </w:tcPr>
          <w:p w14:paraId="50260DEE" w14:textId="77777777" w:rsidR="00A7024F" w:rsidRPr="00D57F0C" w:rsidRDefault="00A7024F" w:rsidP="00A7024F">
            <w:pPr>
              <w:spacing w:after="0" w:line="240" w:lineRule="auto"/>
              <w:rPr>
                <w:rFonts w:asciiTheme="minorHAnsi" w:hAnsiTheme="minorHAnsi" w:cstheme="minorHAnsi"/>
                <w:szCs w:val="24"/>
                <w:lang w:val="en-GB"/>
              </w:rPr>
            </w:pPr>
          </w:p>
        </w:tc>
        <w:tc>
          <w:tcPr>
            <w:tcW w:w="1030" w:type="dxa"/>
            <w:tcBorders>
              <w:top w:val="single" w:sz="4" w:space="0" w:color="auto"/>
              <w:left w:val="single" w:sz="4" w:space="0" w:color="auto"/>
              <w:bottom w:val="single" w:sz="4" w:space="0" w:color="auto"/>
              <w:right w:val="single" w:sz="4" w:space="0" w:color="auto"/>
            </w:tcBorders>
            <w:hideMark/>
          </w:tcPr>
          <w:p w14:paraId="5EF1361B"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700</w:t>
            </w:r>
          </w:p>
        </w:tc>
        <w:tc>
          <w:tcPr>
            <w:tcW w:w="1003" w:type="dxa"/>
            <w:tcBorders>
              <w:top w:val="single" w:sz="4" w:space="0" w:color="auto"/>
              <w:left w:val="single" w:sz="4" w:space="0" w:color="auto"/>
              <w:bottom w:val="single" w:sz="4" w:space="0" w:color="auto"/>
              <w:right w:val="single" w:sz="4" w:space="0" w:color="auto"/>
            </w:tcBorders>
            <w:hideMark/>
          </w:tcPr>
          <w:p w14:paraId="66B5910F" w14:textId="77777777" w:rsidR="00A7024F" w:rsidRPr="00D57F0C" w:rsidRDefault="00A7024F" w:rsidP="00A7024F">
            <w:pPr>
              <w:spacing w:after="0" w:line="240" w:lineRule="auto"/>
              <w:rPr>
                <w:rFonts w:asciiTheme="minorHAnsi" w:hAnsiTheme="minorHAnsi" w:cstheme="minorHAnsi"/>
                <w:b/>
                <w:szCs w:val="24"/>
                <w:lang w:val="en-GB"/>
              </w:rPr>
            </w:pPr>
            <w:r w:rsidRPr="00D57F0C">
              <w:rPr>
                <w:rFonts w:asciiTheme="minorHAnsi" w:hAnsiTheme="minorHAnsi" w:cstheme="minorHAnsi"/>
                <w:b/>
                <w:szCs w:val="24"/>
                <w:lang w:val="en-GB"/>
              </w:rPr>
              <w:t>420</w:t>
            </w:r>
          </w:p>
        </w:tc>
      </w:tr>
    </w:tbl>
    <w:p w14:paraId="0EA082A4" w14:textId="77777777" w:rsidR="00A7024F" w:rsidRPr="00D57F0C" w:rsidRDefault="00A7024F" w:rsidP="00A7024F">
      <w:pPr>
        <w:spacing w:after="120"/>
        <w:rPr>
          <w:rFonts w:asciiTheme="minorHAnsi" w:eastAsia="Times New Roman" w:hAnsiTheme="minorHAnsi" w:cstheme="minorHAnsi"/>
          <w:b/>
          <w:lang w:val="en-GB"/>
        </w:rPr>
      </w:pPr>
    </w:p>
    <w:p w14:paraId="5BBAA6A9" w14:textId="77777777" w:rsidR="003963B5" w:rsidRPr="00D57F0C" w:rsidRDefault="003963B5" w:rsidP="00A7024F">
      <w:pPr>
        <w:spacing w:after="120"/>
        <w:rPr>
          <w:rFonts w:asciiTheme="minorHAnsi" w:eastAsia="Times New Roman" w:hAnsiTheme="minorHAnsi" w:cstheme="minorHAnsi"/>
          <w:b/>
          <w:lang w:val="en-GB"/>
        </w:rPr>
      </w:pPr>
    </w:p>
    <w:p w14:paraId="3EC09223"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 xml:space="preserve">Financial Evaluation: </w:t>
      </w:r>
    </w:p>
    <w:p w14:paraId="7CB32A45" w14:textId="77777777" w:rsidR="00A7024F" w:rsidRPr="00D57F0C" w:rsidRDefault="00A7024F" w:rsidP="00A7024F">
      <w:pPr>
        <w:spacing w:after="120"/>
        <w:rPr>
          <w:rFonts w:asciiTheme="minorHAnsi" w:eastAsia="Times New Roman" w:hAnsiTheme="minorHAnsi" w:cstheme="minorHAnsi"/>
          <w:szCs w:val="24"/>
          <w:lang w:val="en-GB"/>
        </w:rPr>
      </w:pPr>
      <w:r w:rsidRPr="00D57F0C">
        <w:rPr>
          <w:rFonts w:asciiTheme="minorHAnsi" w:eastAsia="Times New Roman" w:hAnsiTheme="minorHAnsi" w:cstheme="minorHAnsi"/>
          <w:szCs w:val="24"/>
          <w:lang w:val="en-GB"/>
        </w:rPr>
        <w:t>If tenderers achieve sufficient scores in the criteria above, they will then be evaluated based on cost.</w:t>
      </w:r>
    </w:p>
    <w:tbl>
      <w:tblPr>
        <w:tblW w:w="808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929"/>
        <w:gridCol w:w="1589"/>
      </w:tblGrid>
      <w:tr w:rsidR="00A7024F" w:rsidRPr="00D57F0C" w14:paraId="0337C5EA" w14:textId="77777777" w:rsidTr="00150B2D">
        <w:tc>
          <w:tcPr>
            <w:tcW w:w="567" w:type="dxa"/>
            <w:tcBorders>
              <w:top w:val="single" w:sz="4" w:space="0" w:color="000000"/>
              <w:left w:val="single" w:sz="4" w:space="0" w:color="000000"/>
              <w:bottom w:val="single" w:sz="4" w:space="0" w:color="000000"/>
              <w:right w:val="single" w:sz="4" w:space="0" w:color="000000"/>
            </w:tcBorders>
            <w:hideMark/>
          </w:tcPr>
          <w:p w14:paraId="006985F1"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lastRenderedPageBreak/>
              <w:t>No</w:t>
            </w:r>
          </w:p>
        </w:tc>
        <w:tc>
          <w:tcPr>
            <w:tcW w:w="5925" w:type="dxa"/>
            <w:tcBorders>
              <w:top w:val="single" w:sz="4" w:space="0" w:color="000000"/>
              <w:left w:val="single" w:sz="4" w:space="0" w:color="000000"/>
              <w:bottom w:val="single" w:sz="4" w:space="0" w:color="000000"/>
              <w:right w:val="single" w:sz="4" w:space="0" w:color="000000"/>
            </w:tcBorders>
            <w:hideMark/>
          </w:tcPr>
          <w:p w14:paraId="6B441F2D"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Criteria</w:t>
            </w:r>
          </w:p>
        </w:tc>
        <w:tc>
          <w:tcPr>
            <w:tcW w:w="1588" w:type="dxa"/>
            <w:tcBorders>
              <w:top w:val="single" w:sz="4" w:space="0" w:color="000000"/>
              <w:left w:val="single" w:sz="4" w:space="0" w:color="000000"/>
              <w:bottom w:val="single" w:sz="4" w:space="0" w:color="000000"/>
              <w:right w:val="single" w:sz="4" w:space="0" w:color="000000"/>
            </w:tcBorders>
            <w:hideMark/>
          </w:tcPr>
          <w:p w14:paraId="2F6CFD22"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 xml:space="preserve">Max Points </w:t>
            </w:r>
          </w:p>
        </w:tc>
      </w:tr>
      <w:tr w:rsidR="00A7024F" w:rsidRPr="00D57F0C" w14:paraId="3656A060" w14:textId="77777777" w:rsidTr="00150B2D">
        <w:tc>
          <w:tcPr>
            <w:tcW w:w="567" w:type="dxa"/>
            <w:tcBorders>
              <w:top w:val="single" w:sz="4" w:space="0" w:color="000000"/>
              <w:left w:val="single" w:sz="4" w:space="0" w:color="000000"/>
              <w:bottom w:val="single" w:sz="4" w:space="0" w:color="000000"/>
              <w:right w:val="single" w:sz="4" w:space="0" w:color="000000"/>
            </w:tcBorders>
            <w:hideMark/>
          </w:tcPr>
          <w:p w14:paraId="0DB05D34" w14:textId="77777777" w:rsidR="00A7024F" w:rsidRPr="00D57F0C" w:rsidRDefault="00A7024F" w:rsidP="00A7024F">
            <w:pPr>
              <w:spacing w:after="120"/>
              <w:rPr>
                <w:rFonts w:asciiTheme="minorHAnsi" w:eastAsia="Times New Roman" w:hAnsiTheme="minorHAnsi" w:cstheme="minorHAnsi"/>
                <w:b/>
                <w:szCs w:val="24"/>
                <w:lang w:val="en-GB"/>
              </w:rPr>
            </w:pPr>
          </w:p>
        </w:tc>
        <w:tc>
          <w:tcPr>
            <w:tcW w:w="5925" w:type="dxa"/>
            <w:tcBorders>
              <w:top w:val="single" w:sz="4" w:space="0" w:color="000000"/>
              <w:left w:val="single" w:sz="4" w:space="0" w:color="000000"/>
              <w:bottom w:val="single" w:sz="4" w:space="0" w:color="000000"/>
              <w:right w:val="single" w:sz="4" w:space="0" w:color="000000"/>
            </w:tcBorders>
            <w:hideMark/>
          </w:tcPr>
          <w:p w14:paraId="41F45A67"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Cost</w:t>
            </w:r>
          </w:p>
          <w:p w14:paraId="563CE8F9" w14:textId="77777777" w:rsidR="00A7024F" w:rsidRPr="00D57F0C" w:rsidRDefault="00A7024F" w:rsidP="00A7024F">
            <w:pPr>
              <w:spacing w:after="120"/>
              <w:rPr>
                <w:rFonts w:asciiTheme="minorHAnsi" w:eastAsia="Times New Roman" w:hAnsiTheme="minorHAnsi" w:cstheme="minorHAnsi"/>
                <w:szCs w:val="24"/>
                <w:lang w:val="en-GB"/>
              </w:rPr>
            </w:pPr>
            <w:r w:rsidRPr="00D57F0C">
              <w:rPr>
                <w:rFonts w:asciiTheme="minorHAnsi" w:eastAsia="Times New Roman" w:hAnsiTheme="minorHAnsi" w:cstheme="minorHAnsi"/>
                <w:szCs w:val="24"/>
                <w:lang w:val="en-GB"/>
              </w:rPr>
              <w:t xml:space="preserve">Please complete Appendix 2 Pricing Schedules. </w:t>
            </w:r>
          </w:p>
        </w:tc>
        <w:tc>
          <w:tcPr>
            <w:tcW w:w="1588" w:type="dxa"/>
            <w:tcBorders>
              <w:top w:val="single" w:sz="4" w:space="0" w:color="000000"/>
              <w:left w:val="single" w:sz="4" w:space="0" w:color="000000"/>
              <w:bottom w:val="single" w:sz="4" w:space="0" w:color="000000"/>
              <w:right w:val="single" w:sz="4" w:space="0" w:color="000000"/>
            </w:tcBorders>
            <w:hideMark/>
          </w:tcPr>
          <w:p w14:paraId="79C28433"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300</w:t>
            </w:r>
          </w:p>
        </w:tc>
      </w:tr>
      <w:tr w:rsidR="00A7024F" w:rsidRPr="00D57F0C" w14:paraId="78BC5C47" w14:textId="77777777" w:rsidTr="00150B2D">
        <w:tc>
          <w:tcPr>
            <w:tcW w:w="567" w:type="dxa"/>
            <w:tcBorders>
              <w:top w:val="single" w:sz="4" w:space="0" w:color="000000"/>
              <w:left w:val="single" w:sz="4" w:space="0" w:color="000000"/>
              <w:bottom w:val="single" w:sz="4" w:space="0" w:color="000000"/>
              <w:right w:val="single" w:sz="4" w:space="0" w:color="000000"/>
            </w:tcBorders>
          </w:tcPr>
          <w:p w14:paraId="3453427D" w14:textId="77777777" w:rsidR="00A7024F" w:rsidRPr="00D57F0C" w:rsidRDefault="00A7024F" w:rsidP="00A7024F">
            <w:pPr>
              <w:spacing w:after="120"/>
              <w:rPr>
                <w:rFonts w:asciiTheme="minorHAnsi" w:eastAsia="Times New Roman" w:hAnsiTheme="minorHAnsi" w:cstheme="minorHAnsi"/>
                <w:i/>
                <w:szCs w:val="24"/>
                <w:lang w:val="en-GB"/>
              </w:rPr>
            </w:pPr>
          </w:p>
        </w:tc>
        <w:tc>
          <w:tcPr>
            <w:tcW w:w="5925" w:type="dxa"/>
            <w:tcBorders>
              <w:top w:val="single" w:sz="4" w:space="0" w:color="000000"/>
              <w:left w:val="single" w:sz="4" w:space="0" w:color="000000"/>
              <w:bottom w:val="single" w:sz="4" w:space="0" w:color="000000"/>
              <w:right w:val="single" w:sz="4" w:space="0" w:color="000000"/>
            </w:tcBorders>
            <w:hideMark/>
          </w:tcPr>
          <w:p w14:paraId="792A976A"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Total</w:t>
            </w:r>
          </w:p>
        </w:tc>
        <w:tc>
          <w:tcPr>
            <w:tcW w:w="1588" w:type="dxa"/>
            <w:tcBorders>
              <w:top w:val="single" w:sz="4" w:space="0" w:color="000000"/>
              <w:left w:val="single" w:sz="4" w:space="0" w:color="000000"/>
              <w:bottom w:val="single" w:sz="4" w:space="0" w:color="000000"/>
              <w:right w:val="single" w:sz="4" w:space="0" w:color="000000"/>
            </w:tcBorders>
            <w:hideMark/>
          </w:tcPr>
          <w:p w14:paraId="71FFADD3" w14:textId="77777777" w:rsidR="00A7024F" w:rsidRPr="00D57F0C" w:rsidRDefault="00A7024F" w:rsidP="00A7024F">
            <w:pPr>
              <w:spacing w:after="120"/>
              <w:rPr>
                <w:rFonts w:asciiTheme="minorHAnsi" w:eastAsia="Times New Roman" w:hAnsiTheme="minorHAnsi" w:cstheme="minorHAnsi"/>
                <w:b/>
                <w:szCs w:val="24"/>
                <w:lang w:val="en-GB"/>
              </w:rPr>
            </w:pPr>
            <w:r w:rsidRPr="00D57F0C">
              <w:rPr>
                <w:rFonts w:asciiTheme="minorHAnsi" w:eastAsia="Times New Roman" w:hAnsiTheme="minorHAnsi" w:cstheme="minorHAnsi"/>
                <w:b/>
                <w:szCs w:val="24"/>
                <w:lang w:val="en-GB"/>
              </w:rPr>
              <w:t>300</w:t>
            </w:r>
          </w:p>
        </w:tc>
      </w:tr>
    </w:tbl>
    <w:p w14:paraId="6546323C" w14:textId="77777777" w:rsidR="00A7024F" w:rsidRPr="00D57F0C" w:rsidRDefault="00A7024F" w:rsidP="00FF1F66">
      <w:pPr>
        <w:spacing w:after="0" w:line="240" w:lineRule="auto"/>
        <w:jc w:val="both"/>
        <w:rPr>
          <w:rFonts w:asciiTheme="minorHAnsi" w:hAnsiTheme="minorHAnsi" w:cstheme="minorHAnsi"/>
          <w:i/>
          <w:iCs/>
        </w:rPr>
      </w:pPr>
    </w:p>
    <w:p w14:paraId="573342CC" w14:textId="77777777" w:rsidR="00A7024F" w:rsidRPr="00D57F0C" w:rsidRDefault="00A7024F" w:rsidP="00FF1F66">
      <w:pPr>
        <w:spacing w:after="0" w:line="240" w:lineRule="auto"/>
        <w:jc w:val="both"/>
        <w:rPr>
          <w:rFonts w:asciiTheme="minorHAnsi" w:hAnsiTheme="minorHAnsi" w:cstheme="minorHAnsi"/>
          <w:i/>
          <w:iCs/>
        </w:rPr>
      </w:pPr>
    </w:p>
    <w:p w14:paraId="72D2054C" w14:textId="77777777" w:rsidR="0045155E" w:rsidRPr="00D57F0C" w:rsidRDefault="0045155E" w:rsidP="0045155E">
      <w:pPr>
        <w:spacing w:after="0"/>
        <w:jc w:val="both"/>
        <w:rPr>
          <w:rFonts w:asciiTheme="minorHAnsi" w:hAnsiTheme="minorHAnsi" w:cstheme="minorHAnsi"/>
          <w:b/>
          <w:bCs/>
          <w:lang w:val="en-GB"/>
        </w:rPr>
      </w:pPr>
      <w:r w:rsidRPr="00D57F0C">
        <w:rPr>
          <w:rFonts w:asciiTheme="minorHAnsi" w:hAnsiTheme="minorHAnsi" w:cstheme="minorHAnsi"/>
          <w:b/>
          <w:bCs/>
          <w:lang w:val="en-GB"/>
        </w:rPr>
        <w:t>Suppliers please note:</w:t>
      </w:r>
    </w:p>
    <w:p w14:paraId="1F3B1409" w14:textId="77777777" w:rsidR="0045155E" w:rsidRPr="00D57F0C" w:rsidRDefault="0045155E" w:rsidP="0045155E">
      <w:pPr>
        <w:spacing w:after="0"/>
        <w:jc w:val="both"/>
        <w:rPr>
          <w:rFonts w:asciiTheme="minorHAnsi" w:hAnsiTheme="minorHAnsi" w:cstheme="minorHAnsi"/>
          <w:b/>
          <w:bCs/>
          <w:lang w:val="en-GB"/>
        </w:rPr>
      </w:pPr>
    </w:p>
    <w:p w14:paraId="261E3F8D" w14:textId="77777777" w:rsidR="0045155E" w:rsidRPr="00D57F0C" w:rsidRDefault="0045155E" w:rsidP="00182F78">
      <w:pPr>
        <w:numPr>
          <w:ilvl w:val="0"/>
          <w:numId w:val="1"/>
        </w:numPr>
        <w:spacing w:after="0"/>
        <w:contextualSpacing/>
        <w:jc w:val="both"/>
        <w:rPr>
          <w:rFonts w:asciiTheme="minorHAnsi" w:hAnsiTheme="minorHAnsi" w:cstheme="minorHAnsi"/>
          <w:i/>
          <w:iCs/>
          <w:lang w:val="en-GB"/>
        </w:rPr>
      </w:pPr>
      <w:r w:rsidRPr="00D57F0C">
        <w:rPr>
          <w:rFonts w:asciiTheme="minorHAnsi" w:hAnsiTheme="minorHAnsi" w:cstheme="minorHAnsi"/>
          <w:i/>
          <w:iCs/>
          <w:lang w:val="en-GB"/>
        </w:rPr>
        <w:t>This specification document is designed to assist the contracting authority in its evaluation of your tender and to enable suppliers provide structured responses to key deliverables. It is structured to reflect the award criteria as set out in the RFT.</w:t>
      </w:r>
    </w:p>
    <w:p w14:paraId="4D5F47A0" w14:textId="77777777" w:rsidR="0045155E" w:rsidRPr="00D57F0C" w:rsidRDefault="0045155E" w:rsidP="00182F78">
      <w:pPr>
        <w:numPr>
          <w:ilvl w:val="0"/>
          <w:numId w:val="1"/>
        </w:numPr>
        <w:spacing w:after="0"/>
        <w:contextualSpacing/>
        <w:jc w:val="both"/>
        <w:rPr>
          <w:rFonts w:asciiTheme="minorHAnsi" w:hAnsiTheme="minorHAnsi" w:cstheme="minorHAnsi"/>
          <w:i/>
          <w:iCs/>
          <w:lang w:val="en-GB"/>
        </w:rPr>
      </w:pPr>
      <w:r w:rsidRPr="00D57F0C">
        <w:rPr>
          <w:rFonts w:asciiTheme="minorHAnsi" w:hAnsiTheme="minorHAnsi" w:cstheme="minorHAnsi"/>
          <w:i/>
          <w:iCs/>
          <w:lang w:val="en-GB"/>
        </w:rPr>
        <w:t>Please note responses to individual questions will NOT be scored separately but collectively they will provide a basis for assessing the merits of the tenderer’s overall response to each award criterion and sub-criterion.</w:t>
      </w:r>
    </w:p>
    <w:p w14:paraId="7DF4E37C" w14:textId="77777777" w:rsidR="0045155E" w:rsidRPr="00D57F0C" w:rsidRDefault="0045155E" w:rsidP="0045155E">
      <w:pPr>
        <w:spacing w:after="0"/>
        <w:ind w:left="720"/>
        <w:contextualSpacing/>
        <w:rPr>
          <w:rFonts w:asciiTheme="minorHAnsi" w:hAnsiTheme="minorHAnsi" w:cstheme="minorHAnsi"/>
          <w:i/>
          <w:iCs/>
          <w:lang w:val="en-GB"/>
        </w:rPr>
      </w:pPr>
    </w:p>
    <w:p w14:paraId="26906A75" w14:textId="77777777" w:rsidR="0045155E" w:rsidRPr="00D57F0C" w:rsidRDefault="0045155E" w:rsidP="0045155E">
      <w:pPr>
        <w:rPr>
          <w:rFonts w:asciiTheme="minorHAnsi" w:hAnsiTheme="minorHAnsi" w:cstheme="minorHAnsi"/>
          <w:i/>
          <w:iCs/>
          <w:lang w:val="en-GB"/>
        </w:rPr>
      </w:pPr>
      <w:r w:rsidRPr="00D57F0C">
        <w:rPr>
          <w:rFonts w:asciiTheme="minorHAnsi" w:hAnsiTheme="minorHAnsi" w:cstheme="minorHAnsi"/>
          <w:i/>
          <w:iCs/>
          <w:lang w:val="en-GB"/>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D57F0C">
        <w:rPr>
          <w:rFonts w:asciiTheme="minorHAnsi" w:hAnsiTheme="minorHAnsi" w:cstheme="minorHAnsi"/>
          <w:i/>
          <w:iCs/>
          <w:u w:val="single"/>
          <w:lang w:val="en-GB"/>
        </w:rPr>
        <w:t>ALL</w:t>
      </w:r>
      <w:r w:rsidRPr="00D57F0C">
        <w:rPr>
          <w:rFonts w:asciiTheme="minorHAnsi" w:hAnsiTheme="minorHAnsi" w:cstheme="minorHAnsi"/>
          <w:i/>
          <w:iCs/>
          <w:lang w:val="en-GB"/>
        </w:rPr>
        <w:t xml:space="preserve"> sections of this questionnaire.</w:t>
      </w:r>
    </w:p>
    <w:p w14:paraId="2FEC6A46" w14:textId="77777777" w:rsidR="0058146F" w:rsidRDefault="0058146F" w:rsidP="00A51C34">
      <w:pPr>
        <w:pStyle w:val="DefaultText"/>
        <w:jc w:val="both"/>
        <w:rPr>
          <w:rFonts w:asciiTheme="minorHAnsi" w:hAnsiTheme="minorHAnsi" w:cstheme="minorHAnsi"/>
          <w:b/>
          <w:bCs/>
          <w:sz w:val="22"/>
          <w:szCs w:val="22"/>
          <w:u w:val="single"/>
        </w:rPr>
      </w:pPr>
    </w:p>
    <w:p w14:paraId="266EEB01" w14:textId="77777777" w:rsidR="0058146F" w:rsidRPr="00D57F0C" w:rsidRDefault="0058146F" w:rsidP="00A51C34">
      <w:pPr>
        <w:pStyle w:val="DefaultText"/>
        <w:jc w:val="both"/>
        <w:rPr>
          <w:rFonts w:asciiTheme="minorHAnsi" w:hAnsiTheme="minorHAnsi" w:cstheme="minorHAnsi"/>
          <w:b/>
          <w:bCs/>
          <w:sz w:val="22"/>
          <w:szCs w:val="22"/>
          <w:u w:val="single"/>
        </w:rPr>
      </w:pPr>
    </w:p>
    <w:p w14:paraId="084D3BDD" w14:textId="77777777" w:rsidR="00E524E4" w:rsidRPr="00D57F0C" w:rsidRDefault="00F968B7" w:rsidP="00E2047C">
      <w:pPr>
        <w:rPr>
          <w:rFonts w:asciiTheme="minorHAnsi" w:hAnsiTheme="minorHAnsi" w:cstheme="minorHAnsi"/>
          <w:b/>
          <w:bCs/>
          <w:sz w:val="28"/>
          <w:szCs w:val="28"/>
        </w:rPr>
      </w:pPr>
      <w:r w:rsidRPr="00D57F0C">
        <w:rPr>
          <w:rFonts w:asciiTheme="minorHAnsi" w:hAnsiTheme="minorHAnsi" w:cstheme="minorHAnsi"/>
          <w:b/>
          <w:bCs/>
          <w:sz w:val="28"/>
          <w:szCs w:val="28"/>
        </w:rPr>
        <w:t xml:space="preserve">4. </w:t>
      </w:r>
      <w:r w:rsidR="00E524E4" w:rsidRPr="00D57F0C">
        <w:rPr>
          <w:rFonts w:asciiTheme="minorHAnsi" w:hAnsiTheme="minorHAnsi" w:cstheme="minorHAnsi"/>
          <w:b/>
          <w:bCs/>
          <w:sz w:val="28"/>
          <w:szCs w:val="28"/>
        </w:rPr>
        <w:t>Specification Required &amp; Supplier Response</w:t>
      </w:r>
    </w:p>
    <w:p w14:paraId="0C086410" w14:textId="77777777" w:rsidR="00E56D42" w:rsidRDefault="00E524E4" w:rsidP="00E2047C">
      <w:pPr>
        <w:rPr>
          <w:rFonts w:asciiTheme="minorHAnsi" w:hAnsiTheme="minorHAnsi" w:cstheme="minorHAnsi"/>
        </w:rPr>
      </w:pPr>
      <w:r w:rsidRPr="00D57F0C">
        <w:rPr>
          <w:rFonts w:asciiTheme="minorHAnsi" w:hAnsiTheme="minorHAnsi" w:cstheme="minorHAnsi"/>
        </w:rPr>
        <w:t xml:space="preserve">Suppliers </w:t>
      </w:r>
      <w:r w:rsidRPr="00D57F0C">
        <w:rPr>
          <w:rFonts w:asciiTheme="minorHAnsi" w:hAnsiTheme="minorHAnsi" w:cstheme="minorHAnsi"/>
          <w:b/>
          <w:bCs/>
          <w:u w:val="single"/>
        </w:rPr>
        <w:t>MUST</w:t>
      </w:r>
      <w:r w:rsidRPr="00D57F0C">
        <w:rPr>
          <w:rFonts w:asciiTheme="minorHAnsi" w:hAnsiTheme="minorHAnsi" w:cstheme="minorHAnsi"/>
        </w:rPr>
        <w:t xml:space="preserve"> provide all information relating to the instrument and the associated consumables in the response boxes below. Responses will be scored accordingly by the Evaluation team as set out in the Award Criteria in the RFT document.</w:t>
      </w:r>
      <w:r w:rsidR="007C36FA">
        <w:rPr>
          <w:rFonts w:asciiTheme="minorHAnsi" w:hAnsiTheme="minorHAnsi" w:cstheme="minorHAnsi"/>
        </w:rPr>
        <w:t xml:space="preserve"> </w:t>
      </w:r>
    </w:p>
    <w:p w14:paraId="04B01FB0" w14:textId="5DB3CCD9" w:rsidR="00E524E4" w:rsidRPr="00D57F0C" w:rsidRDefault="007C36FA" w:rsidP="00E2047C">
      <w:pPr>
        <w:rPr>
          <w:rFonts w:asciiTheme="minorHAnsi" w:hAnsiTheme="minorHAnsi" w:cstheme="minorHAnsi"/>
        </w:rPr>
      </w:pPr>
      <w:r>
        <w:rPr>
          <w:rFonts w:asciiTheme="minorHAnsi" w:hAnsiTheme="minorHAnsi" w:cstheme="minorHAnsi"/>
        </w:rPr>
        <w:t xml:space="preserve">Supporting documentation may be attached with a bid but </w:t>
      </w:r>
      <w:r w:rsidR="00146089">
        <w:rPr>
          <w:rFonts w:asciiTheme="minorHAnsi" w:hAnsiTheme="minorHAnsi" w:cstheme="minorHAnsi"/>
        </w:rPr>
        <w:t xml:space="preserve">the relevant areas must be </w:t>
      </w:r>
      <w:r w:rsidR="00146089" w:rsidRPr="00F144B6">
        <w:rPr>
          <w:rFonts w:asciiTheme="minorHAnsi" w:hAnsiTheme="minorHAnsi" w:cstheme="minorHAnsi"/>
          <w:u w:val="single"/>
        </w:rPr>
        <w:t>clearly referenced</w:t>
      </w:r>
      <w:r w:rsidR="00146089">
        <w:rPr>
          <w:rFonts w:asciiTheme="minorHAnsi" w:hAnsiTheme="minorHAnsi" w:cstheme="minorHAnsi"/>
        </w:rPr>
        <w:t xml:space="preserve"> in this TRD.</w:t>
      </w:r>
      <w:r w:rsidR="00E56D42">
        <w:rPr>
          <w:rFonts w:asciiTheme="minorHAnsi" w:hAnsiTheme="minorHAnsi" w:cstheme="minorHAnsi"/>
        </w:rPr>
        <w:t xml:space="preserve"> </w:t>
      </w:r>
    </w:p>
    <w:p w14:paraId="71F96588" w14:textId="4EED26A8" w:rsidR="002C6EFE" w:rsidRPr="00D57F0C" w:rsidRDefault="00E524E4" w:rsidP="00E2047C">
      <w:pPr>
        <w:rPr>
          <w:rFonts w:asciiTheme="minorHAnsi" w:hAnsiTheme="minorHAnsi" w:cstheme="minorHAnsi"/>
          <w:b/>
          <w:bCs/>
          <w:i/>
          <w:iCs/>
        </w:rPr>
      </w:pPr>
      <w:r w:rsidRPr="00D57F0C">
        <w:rPr>
          <w:rFonts w:asciiTheme="minorHAnsi" w:hAnsiTheme="minorHAnsi" w:cstheme="minorHAnsi"/>
          <w:i/>
          <w:iCs/>
        </w:rPr>
        <w:t xml:space="preserve">Please ensure all cost submissions are kept separate and included in </w:t>
      </w:r>
      <w:r w:rsidR="00FF0FA8" w:rsidRPr="00D57F0C">
        <w:rPr>
          <w:rFonts w:asciiTheme="minorHAnsi" w:hAnsiTheme="minorHAnsi" w:cstheme="minorHAnsi"/>
          <w:b/>
          <w:bCs/>
          <w:i/>
          <w:iCs/>
        </w:rPr>
        <w:t>Appendix 2</w:t>
      </w:r>
      <w:r w:rsidRPr="00D57F0C">
        <w:rPr>
          <w:rFonts w:asciiTheme="minorHAnsi" w:hAnsiTheme="minorHAnsi" w:cstheme="minorHAnsi"/>
          <w:b/>
          <w:bCs/>
          <w:i/>
          <w:iCs/>
        </w:rPr>
        <w:t xml:space="preserve"> </w:t>
      </w:r>
      <w:r w:rsidR="00FF0FA8" w:rsidRPr="00D57F0C">
        <w:rPr>
          <w:rFonts w:asciiTheme="minorHAnsi" w:hAnsiTheme="minorHAnsi" w:cstheme="minorHAnsi"/>
          <w:b/>
          <w:bCs/>
          <w:i/>
          <w:iCs/>
        </w:rPr>
        <w:t>–</w:t>
      </w:r>
      <w:r w:rsidRPr="00D57F0C">
        <w:rPr>
          <w:rFonts w:asciiTheme="minorHAnsi" w:hAnsiTheme="minorHAnsi" w:cstheme="minorHAnsi"/>
          <w:b/>
          <w:bCs/>
          <w:i/>
          <w:iCs/>
        </w:rPr>
        <w:t xml:space="preserve"> </w:t>
      </w:r>
      <w:r w:rsidR="00FF0FA8" w:rsidRPr="00D57F0C">
        <w:rPr>
          <w:rFonts w:asciiTheme="minorHAnsi" w:hAnsiTheme="minorHAnsi" w:cstheme="minorHAnsi"/>
          <w:b/>
          <w:bCs/>
          <w:i/>
          <w:iCs/>
        </w:rPr>
        <w:t>Pricing Schedule</w:t>
      </w:r>
    </w:p>
    <w:p w14:paraId="53FC3E84" w14:textId="77777777" w:rsidR="00D07AAD" w:rsidRPr="00D57F0C" w:rsidRDefault="00D07AAD" w:rsidP="00D07AAD">
      <w:pPr>
        <w:spacing w:after="160" w:line="278" w:lineRule="auto"/>
        <w:rPr>
          <w:rFonts w:asciiTheme="minorHAnsi" w:eastAsia="Aptos" w:hAnsiTheme="minorHAnsi" w:cstheme="minorHAnsi"/>
          <w:color w:val="000000"/>
          <w:kern w:val="2"/>
          <w14:ligatures w14:val="standardContextual"/>
        </w:rPr>
      </w:pPr>
      <w:r w:rsidRPr="00D57F0C">
        <w:rPr>
          <w:rFonts w:asciiTheme="minorHAnsi" w:eastAsia="Aptos" w:hAnsiTheme="minorHAnsi" w:cstheme="minorHAnsi"/>
          <w:color w:val="000000"/>
          <w:kern w:val="2"/>
          <w14:ligatures w14:val="standardContextual"/>
        </w:rPr>
        <w:br w:type="page"/>
      </w:r>
    </w:p>
    <w:p w14:paraId="2EB71641" w14:textId="76DE935E" w:rsidR="00A82DA1" w:rsidRPr="00D57F0C" w:rsidRDefault="009E108E" w:rsidP="00C93EA7">
      <w:pPr>
        <w:spacing w:after="0" w:line="319" w:lineRule="auto"/>
        <w:rPr>
          <w:rFonts w:asciiTheme="minorHAnsi" w:hAnsiTheme="minorHAnsi" w:cstheme="minorHAnsi"/>
          <w:b/>
        </w:rPr>
      </w:pPr>
      <w:r w:rsidRPr="00D57F0C">
        <w:rPr>
          <w:rFonts w:asciiTheme="minorHAnsi" w:hAnsiTheme="minorHAnsi" w:cstheme="minorHAnsi"/>
          <w:b/>
        </w:rPr>
        <w:lastRenderedPageBreak/>
        <w:t>T</w:t>
      </w:r>
      <w:r w:rsidR="00A82DA1" w:rsidRPr="00D57F0C">
        <w:rPr>
          <w:rFonts w:asciiTheme="minorHAnsi" w:hAnsiTheme="minorHAnsi" w:cstheme="minorHAnsi"/>
          <w:b/>
        </w:rPr>
        <w:t>his form must be completed and signed by an authorised officer o</w:t>
      </w:r>
      <w:r w:rsidR="00BF22D7" w:rsidRPr="00D57F0C">
        <w:rPr>
          <w:rFonts w:asciiTheme="minorHAnsi" w:hAnsiTheme="minorHAnsi" w:cstheme="minorHAnsi"/>
          <w:b/>
        </w:rPr>
        <w:t>f the tenderer</w:t>
      </w:r>
      <w:r w:rsidR="00925DE8" w:rsidRPr="00D57F0C">
        <w:rPr>
          <w:rFonts w:asciiTheme="minorHAnsi" w:hAnsiTheme="minorHAnsi" w:cstheme="minorHAnsi"/>
          <w:b/>
        </w:rPr>
        <w:t>’</w:t>
      </w:r>
      <w:r w:rsidR="00BF22D7" w:rsidRPr="00D57F0C">
        <w:rPr>
          <w:rFonts w:asciiTheme="minorHAnsi" w:hAnsiTheme="minorHAnsi" w:cstheme="minorHAnsi"/>
          <w:b/>
        </w:rPr>
        <w:t xml:space="preserve">s organisation.  </w:t>
      </w:r>
    </w:p>
    <w:p w14:paraId="398EC5DC" w14:textId="77777777" w:rsidR="00A82DA1" w:rsidRPr="00D57F0C" w:rsidRDefault="00A82DA1" w:rsidP="00C93EA7">
      <w:pPr>
        <w:numPr>
          <w:ilvl w:val="0"/>
          <w:numId w:val="2"/>
        </w:numPr>
        <w:spacing w:after="0" w:line="319" w:lineRule="auto"/>
        <w:ind w:left="0"/>
        <w:rPr>
          <w:rFonts w:asciiTheme="minorHAnsi" w:hAnsiTheme="minorHAnsi" w:cstheme="minorHAnsi"/>
        </w:rPr>
      </w:pPr>
      <w:r w:rsidRPr="00D57F0C">
        <w:rPr>
          <w:rFonts w:asciiTheme="minorHAnsi" w:hAnsiTheme="minorHAnsi" w:cstheme="minorHAnsi"/>
        </w:rPr>
        <w:t xml:space="preserve">I/We undertake to deliver the products/services in accordance with the terms and conditions of the tender specification.   </w:t>
      </w:r>
    </w:p>
    <w:p w14:paraId="64A441BA" w14:textId="77777777" w:rsidR="008D03ED" w:rsidRPr="00D57F0C" w:rsidRDefault="00A82DA1" w:rsidP="00C93EA7">
      <w:pPr>
        <w:numPr>
          <w:ilvl w:val="0"/>
          <w:numId w:val="2"/>
        </w:numPr>
        <w:spacing w:after="0" w:line="319" w:lineRule="auto"/>
        <w:ind w:left="0"/>
        <w:rPr>
          <w:rFonts w:asciiTheme="minorHAnsi" w:hAnsiTheme="minorHAnsi" w:cstheme="minorHAnsi"/>
        </w:rPr>
      </w:pPr>
      <w:r w:rsidRPr="00D57F0C">
        <w:rPr>
          <w:rFonts w:asciiTheme="minorHAnsi" w:hAnsiTheme="minorHAnsi" w:cstheme="minorHAnsi"/>
        </w:rPr>
        <w:t>I/We undertake to maintain full confidentiality with regard to all aspects of this tender process.</w:t>
      </w:r>
    </w:p>
    <w:p w14:paraId="61319B8A" w14:textId="77777777" w:rsidR="00C11F45" w:rsidRPr="00D57F0C" w:rsidRDefault="00C11F45" w:rsidP="00C93EA7">
      <w:pPr>
        <w:spacing w:after="0" w:line="319" w:lineRule="auto"/>
        <w:rPr>
          <w:rFonts w:asciiTheme="minorHAnsi" w:hAnsiTheme="minorHAnsi" w:cstheme="minorHAnsi"/>
        </w:rPr>
      </w:pPr>
    </w:p>
    <w:tbl>
      <w:tblPr>
        <w:tblW w:w="9050" w:type="dxa"/>
        <w:tblInd w:w="2" w:type="dxa"/>
        <w:tblLook w:val="00A0" w:firstRow="1" w:lastRow="0" w:firstColumn="1" w:lastColumn="0" w:noHBand="0" w:noVBand="0"/>
      </w:tblPr>
      <w:tblGrid>
        <w:gridCol w:w="2091"/>
        <w:gridCol w:w="3544"/>
        <w:gridCol w:w="1134"/>
        <w:gridCol w:w="2281"/>
      </w:tblGrid>
      <w:tr w:rsidR="00F024A5" w:rsidRPr="00D57F0C" w14:paraId="29844D00" w14:textId="77777777" w:rsidTr="004E2C09">
        <w:trPr>
          <w:trHeight w:val="330"/>
        </w:trPr>
        <w:tc>
          <w:tcPr>
            <w:tcW w:w="2091" w:type="dxa"/>
            <w:vMerge w:val="restart"/>
            <w:tcBorders>
              <w:top w:val="single" w:sz="12" w:space="0" w:color="000000"/>
              <w:left w:val="single" w:sz="12" w:space="0" w:color="000000"/>
              <w:bottom w:val="single" w:sz="8" w:space="0" w:color="000000"/>
              <w:right w:val="single" w:sz="12" w:space="0" w:color="000000"/>
            </w:tcBorders>
            <w:vAlign w:val="center"/>
          </w:tcPr>
          <w:p w14:paraId="0C3DE6A6" w14:textId="77777777" w:rsidR="00F024A5" w:rsidRPr="00D57F0C" w:rsidRDefault="00F024A5" w:rsidP="00B62FAD">
            <w:pPr>
              <w:spacing w:after="0" w:line="240" w:lineRule="auto"/>
              <w:ind w:firstLineChars="100" w:firstLine="221"/>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Signed:</w:t>
            </w:r>
          </w:p>
        </w:tc>
        <w:tc>
          <w:tcPr>
            <w:tcW w:w="3544" w:type="dxa"/>
            <w:vMerge w:val="restart"/>
            <w:tcBorders>
              <w:top w:val="single" w:sz="12" w:space="0" w:color="000000"/>
              <w:left w:val="single" w:sz="12" w:space="0" w:color="000000"/>
              <w:bottom w:val="single" w:sz="8" w:space="0" w:color="000000"/>
              <w:right w:val="single" w:sz="12" w:space="0" w:color="000000"/>
            </w:tcBorders>
            <w:shd w:val="clear" w:color="auto" w:fill="C6D9F1" w:themeFill="text2" w:themeFillTint="33"/>
            <w:vAlign w:val="center"/>
          </w:tcPr>
          <w:p w14:paraId="6E7BEAA2"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w:t>
            </w:r>
          </w:p>
        </w:tc>
        <w:tc>
          <w:tcPr>
            <w:tcW w:w="1134" w:type="dxa"/>
            <w:vMerge w:val="restart"/>
            <w:tcBorders>
              <w:top w:val="single" w:sz="12" w:space="0" w:color="000000"/>
              <w:left w:val="single" w:sz="12" w:space="0" w:color="000000"/>
              <w:bottom w:val="single" w:sz="8" w:space="0" w:color="000000"/>
              <w:right w:val="single" w:sz="12" w:space="0" w:color="000000"/>
            </w:tcBorders>
            <w:vAlign w:val="center"/>
          </w:tcPr>
          <w:p w14:paraId="0A849FD5" w14:textId="77777777" w:rsidR="00F024A5" w:rsidRPr="00D57F0C" w:rsidRDefault="00F024A5" w:rsidP="00B62FAD">
            <w:pPr>
              <w:spacing w:after="0" w:line="240" w:lineRule="auto"/>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Position:</w:t>
            </w:r>
          </w:p>
        </w:tc>
        <w:tc>
          <w:tcPr>
            <w:tcW w:w="2281" w:type="dxa"/>
            <w:vMerge w:val="restart"/>
            <w:tcBorders>
              <w:top w:val="single" w:sz="12" w:space="0" w:color="000000"/>
              <w:left w:val="single" w:sz="12" w:space="0" w:color="000000"/>
              <w:bottom w:val="single" w:sz="8" w:space="0" w:color="000000"/>
              <w:right w:val="single" w:sz="12" w:space="0" w:color="000000"/>
            </w:tcBorders>
            <w:shd w:val="clear" w:color="auto" w:fill="C6D9F1" w:themeFill="text2" w:themeFillTint="33"/>
            <w:vAlign w:val="center"/>
          </w:tcPr>
          <w:p w14:paraId="63E4A9CD" w14:textId="77777777" w:rsidR="00F024A5" w:rsidRPr="00D57F0C" w:rsidRDefault="00F024A5" w:rsidP="00B62FAD">
            <w:pPr>
              <w:spacing w:after="0" w:line="240" w:lineRule="auto"/>
              <w:ind w:firstLineChars="400" w:firstLine="880"/>
              <w:rPr>
                <w:rFonts w:asciiTheme="minorHAnsi" w:hAnsiTheme="minorHAnsi" w:cstheme="minorHAnsi"/>
                <w:color w:val="000000"/>
                <w:lang w:eastAsia="en-IE"/>
              </w:rPr>
            </w:pPr>
            <w:r w:rsidRPr="00D57F0C">
              <w:rPr>
                <w:rFonts w:asciiTheme="minorHAnsi" w:hAnsiTheme="minorHAnsi" w:cstheme="minorHAnsi"/>
                <w:color w:val="000000"/>
                <w:lang w:eastAsia="en-IE"/>
              </w:rPr>
              <w:t> </w:t>
            </w:r>
          </w:p>
        </w:tc>
      </w:tr>
      <w:tr w:rsidR="00F024A5" w:rsidRPr="00D57F0C" w14:paraId="31A560F4" w14:textId="77777777" w:rsidTr="004E2C09">
        <w:trPr>
          <w:trHeight w:val="330"/>
        </w:trPr>
        <w:tc>
          <w:tcPr>
            <w:tcW w:w="2091" w:type="dxa"/>
            <w:vMerge/>
            <w:tcBorders>
              <w:top w:val="single" w:sz="12" w:space="0" w:color="000000"/>
              <w:left w:val="single" w:sz="12" w:space="0" w:color="000000"/>
              <w:bottom w:val="single" w:sz="8" w:space="0" w:color="000000"/>
              <w:right w:val="single" w:sz="12" w:space="0" w:color="000000"/>
            </w:tcBorders>
            <w:vAlign w:val="center"/>
          </w:tcPr>
          <w:p w14:paraId="70DF735C"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3544" w:type="dxa"/>
            <w:vMerge/>
            <w:tcBorders>
              <w:top w:val="single" w:sz="12" w:space="0" w:color="000000"/>
              <w:left w:val="single" w:sz="12" w:space="0" w:color="000000"/>
              <w:bottom w:val="single" w:sz="8" w:space="0" w:color="000000"/>
              <w:right w:val="single" w:sz="12" w:space="0" w:color="000000"/>
            </w:tcBorders>
            <w:shd w:val="clear" w:color="auto" w:fill="C6D9F1" w:themeFill="text2" w:themeFillTint="33"/>
            <w:vAlign w:val="center"/>
          </w:tcPr>
          <w:p w14:paraId="3A413BF6"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1134" w:type="dxa"/>
            <w:vMerge/>
            <w:tcBorders>
              <w:top w:val="single" w:sz="12" w:space="0" w:color="000000"/>
              <w:left w:val="single" w:sz="12" w:space="0" w:color="000000"/>
              <w:bottom w:val="single" w:sz="8" w:space="0" w:color="000000"/>
              <w:right w:val="single" w:sz="12" w:space="0" w:color="000000"/>
            </w:tcBorders>
            <w:vAlign w:val="center"/>
          </w:tcPr>
          <w:p w14:paraId="33D28B4B"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2281" w:type="dxa"/>
            <w:vMerge/>
            <w:tcBorders>
              <w:top w:val="single" w:sz="12" w:space="0" w:color="000000"/>
              <w:left w:val="single" w:sz="12" w:space="0" w:color="000000"/>
              <w:bottom w:val="single" w:sz="8" w:space="0" w:color="000000"/>
              <w:right w:val="single" w:sz="12" w:space="0" w:color="000000"/>
            </w:tcBorders>
            <w:shd w:val="clear" w:color="auto" w:fill="C6D9F1" w:themeFill="text2" w:themeFillTint="33"/>
            <w:vAlign w:val="center"/>
          </w:tcPr>
          <w:p w14:paraId="37EFA3E3" w14:textId="77777777" w:rsidR="00F024A5" w:rsidRPr="00D57F0C" w:rsidRDefault="00F024A5" w:rsidP="00B62FAD">
            <w:pPr>
              <w:spacing w:after="0" w:line="240" w:lineRule="auto"/>
              <w:rPr>
                <w:rFonts w:asciiTheme="minorHAnsi" w:hAnsiTheme="minorHAnsi" w:cstheme="minorHAnsi"/>
                <w:color w:val="000000"/>
                <w:lang w:eastAsia="en-IE"/>
              </w:rPr>
            </w:pPr>
          </w:p>
        </w:tc>
      </w:tr>
      <w:tr w:rsidR="00F024A5" w:rsidRPr="00D57F0C" w14:paraId="194FCBD9" w14:textId="77777777" w:rsidTr="004E2C09">
        <w:trPr>
          <w:trHeight w:val="330"/>
        </w:trPr>
        <w:tc>
          <w:tcPr>
            <w:tcW w:w="2091" w:type="dxa"/>
            <w:vMerge w:val="restart"/>
            <w:tcBorders>
              <w:top w:val="nil"/>
              <w:left w:val="single" w:sz="12" w:space="0" w:color="000000"/>
              <w:bottom w:val="single" w:sz="8" w:space="0" w:color="000000"/>
              <w:right w:val="single" w:sz="12" w:space="0" w:color="000000"/>
            </w:tcBorders>
            <w:vAlign w:val="center"/>
          </w:tcPr>
          <w:p w14:paraId="71C20F3B" w14:textId="77777777" w:rsidR="00F024A5" w:rsidRPr="00D57F0C" w:rsidRDefault="00F024A5" w:rsidP="00B62FAD">
            <w:pPr>
              <w:spacing w:after="0" w:line="240" w:lineRule="auto"/>
              <w:ind w:firstLineChars="100" w:firstLine="221"/>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Print Name:</w:t>
            </w:r>
          </w:p>
        </w:tc>
        <w:tc>
          <w:tcPr>
            <w:tcW w:w="3544" w:type="dxa"/>
            <w:vMerge w:val="restart"/>
            <w:tcBorders>
              <w:top w:val="nil"/>
              <w:left w:val="single" w:sz="12" w:space="0" w:color="000000"/>
              <w:bottom w:val="single" w:sz="8" w:space="0" w:color="000000"/>
              <w:right w:val="single" w:sz="12" w:space="0" w:color="000000"/>
            </w:tcBorders>
            <w:shd w:val="clear" w:color="auto" w:fill="C6D9F1" w:themeFill="text2" w:themeFillTint="33"/>
            <w:vAlign w:val="center"/>
          </w:tcPr>
          <w:p w14:paraId="4F6584BE"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w:t>
            </w:r>
          </w:p>
        </w:tc>
        <w:tc>
          <w:tcPr>
            <w:tcW w:w="1134" w:type="dxa"/>
            <w:vMerge w:val="restart"/>
            <w:tcBorders>
              <w:top w:val="nil"/>
              <w:left w:val="single" w:sz="12" w:space="0" w:color="000000"/>
              <w:bottom w:val="single" w:sz="8" w:space="0" w:color="000000"/>
              <w:right w:val="single" w:sz="12" w:space="0" w:color="000000"/>
            </w:tcBorders>
            <w:vAlign w:val="center"/>
          </w:tcPr>
          <w:p w14:paraId="266F127D" w14:textId="77777777" w:rsidR="00F024A5" w:rsidRPr="00D57F0C" w:rsidRDefault="00F024A5" w:rsidP="00B62FAD">
            <w:pPr>
              <w:spacing w:after="0" w:line="240" w:lineRule="auto"/>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xml:space="preserve">Phone No: </w:t>
            </w:r>
          </w:p>
        </w:tc>
        <w:tc>
          <w:tcPr>
            <w:tcW w:w="2281" w:type="dxa"/>
            <w:vMerge w:val="restart"/>
            <w:tcBorders>
              <w:top w:val="nil"/>
              <w:left w:val="single" w:sz="12" w:space="0" w:color="000000"/>
              <w:bottom w:val="single" w:sz="8" w:space="0" w:color="000000"/>
              <w:right w:val="single" w:sz="12" w:space="0" w:color="000000"/>
            </w:tcBorders>
            <w:shd w:val="clear" w:color="auto" w:fill="C6D9F1" w:themeFill="text2" w:themeFillTint="33"/>
            <w:vAlign w:val="center"/>
          </w:tcPr>
          <w:p w14:paraId="09AF38FC" w14:textId="77777777" w:rsidR="00F024A5" w:rsidRPr="00D57F0C" w:rsidRDefault="00F024A5" w:rsidP="00B62FAD">
            <w:pPr>
              <w:spacing w:after="0" w:line="240" w:lineRule="auto"/>
              <w:ind w:firstLineChars="400" w:firstLine="880"/>
              <w:rPr>
                <w:rFonts w:asciiTheme="minorHAnsi" w:hAnsiTheme="minorHAnsi" w:cstheme="minorHAnsi"/>
                <w:color w:val="000000"/>
                <w:lang w:eastAsia="en-IE"/>
              </w:rPr>
            </w:pPr>
            <w:r w:rsidRPr="00D57F0C">
              <w:rPr>
                <w:rFonts w:asciiTheme="minorHAnsi" w:hAnsiTheme="minorHAnsi" w:cstheme="minorHAnsi"/>
                <w:color w:val="000000"/>
                <w:lang w:eastAsia="en-IE"/>
              </w:rPr>
              <w:t> </w:t>
            </w:r>
          </w:p>
        </w:tc>
      </w:tr>
      <w:tr w:rsidR="00F024A5" w:rsidRPr="00D57F0C" w14:paraId="41C6AC2A" w14:textId="77777777" w:rsidTr="004E2C09">
        <w:trPr>
          <w:trHeight w:val="330"/>
        </w:trPr>
        <w:tc>
          <w:tcPr>
            <w:tcW w:w="2091" w:type="dxa"/>
            <w:vMerge/>
            <w:tcBorders>
              <w:top w:val="nil"/>
              <w:left w:val="single" w:sz="12" w:space="0" w:color="000000"/>
              <w:bottom w:val="single" w:sz="8" w:space="0" w:color="000000"/>
              <w:right w:val="single" w:sz="12" w:space="0" w:color="000000"/>
            </w:tcBorders>
            <w:vAlign w:val="center"/>
          </w:tcPr>
          <w:p w14:paraId="2DC44586"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3544" w:type="dxa"/>
            <w:vMerge/>
            <w:tcBorders>
              <w:top w:val="nil"/>
              <w:left w:val="single" w:sz="12" w:space="0" w:color="000000"/>
              <w:bottom w:val="single" w:sz="8" w:space="0" w:color="000000"/>
              <w:right w:val="single" w:sz="12" w:space="0" w:color="000000"/>
            </w:tcBorders>
            <w:shd w:val="clear" w:color="auto" w:fill="C6D9F1" w:themeFill="text2" w:themeFillTint="33"/>
            <w:vAlign w:val="center"/>
          </w:tcPr>
          <w:p w14:paraId="4FFCBC07"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1728B4D0"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2281" w:type="dxa"/>
            <w:vMerge/>
            <w:tcBorders>
              <w:top w:val="nil"/>
              <w:left w:val="single" w:sz="12" w:space="0" w:color="000000"/>
              <w:bottom w:val="single" w:sz="8" w:space="0" w:color="000000"/>
              <w:right w:val="single" w:sz="12" w:space="0" w:color="000000"/>
            </w:tcBorders>
            <w:shd w:val="clear" w:color="auto" w:fill="C6D9F1" w:themeFill="text2" w:themeFillTint="33"/>
            <w:vAlign w:val="center"/>
          </w:tcPr>
          <w:p w14:paraId="34959D4B" w14:textId="77777777" w:rsidR="00F024A5" w:rsidRPr="00D57F0C" w:rsidRDefault="00F024A5" w:rsidP="00B62FAD">
            <w:pPr>
              <w:spacing w:after="0" w:line="240" w:lineRule="auto"/>
              <w:rPr>
                <w:rFonts w:asciiTheme="minorHAnsi" w:hAnsiTheme="minorHAnsi" w:cstheme="minorHAnsi"/>
                <w:color w:val="000000"/>
                <w:lang w:eastAsia="en-IE"/>
              </w:rPr>
            </w:pPr>
          </w:p>
        </w:tc>
      </w:tr>
      <w:tr w:rsidR="00F024A5" w:rsidRPr="00D57F0C" w14:paraId="31F37945" w14:textId="77777777" w:rsidTr="004E2C09">
        <w:trPr>
          <w:trHeight w:val="330"/>
        </w:trPr>
        <w:tc>
          <w:tcPr>
            <w:tcW w:w="2091" w:type="dxa"/>
            <w:vMerge w:val="restart"/>
            <w:tcBorders>
              <w:top w:val="nil"/>
              <w:left w:val="single" w:sz="12" w:space="0" w:color="000000"/>
              <w:bottom w:val="single" w:sz="8" w:space="0" w:color="000000"/>
              <w:right w:val="single" w:sz="12" w:space="0" w:color="000000"/>
            </w:tcBorders>
            <w:vAlign w:val="center"/>
          </w:tcPr>
          <w:p w14:paraId="096672AE" w14:textId="77777777" w:rsidR="00F024A5" w:rsidRPr="00D57F0C" w:rsidRDefault="00F024A5" w:rsidP="00B62FAD">
            <w:pPr>
              <w:spacing w:after="0" w:line="240" w:lineRule="auto"/>
              <w:ind w:firstLineChars="100" w:firstLine="221"/>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xml:space="preserve">Company Name: </w:t>
            </w:r>
          </w:p>
        </w:tc>
        <w:tc>
          <w:tcPr>
            <w:tcW w:w="3544" w:type="dxa"/>
            <w:vMerge w:val="restart"/>
            <w:tcBorders>
              <w:top w:val="nil"/>
              <w:left w:val="single" w:sz="12" w:space="0" w:color="000000"/>
              <w:bottom w:val="single" w:sz="8" w:space="0" w:color="000000"/>
              <w:right w:val="single" w:sz="12" w:space="0" w:color="000000"/>
            </w:tcBorders>
            <w:shd w:val="clear" w:color="auto" w:fill="C6D9F1" w:themeFill="text2" w:themeFillTint="33"/>
            <w:vAlign w:val="center"/>
          </w:tcPr>
          <w:p w14:paraId="15AA318D" w14:textId="77777777" w:rsidR="00F024A5" w:rsidRPr="00D57F0C" w:rsidRDefault="00F024A5" w:rsidP="00B62FAD">
            <w:pPr>
              <w:spacing w:after="0" w:line="240" w:lineRule="auto"/>
              <w:ind w:firstLineChars="400" w:firstLine="880"/>
              <w:rPr>
                <w:rFonts w:asciiTheme="minorHAnsi" w:hAnsiTheme="minorHAnsi" w:cstheme="minorHAnsi"/>
                <w:color w:val="000000"/>
                <w:lang w:eastAsia="en-IE"/>
              </w:rPr>
            </w:pPr>
            <w:r w:rsidRPr="00D57F0C">
              <w:rPr>
                <w:rFonts w:asciiTheme="minorHAnsi" w:hAnsiTheme="minorHAnsi" w:cstheme="minorHAnsi"/>
                <w:color w:val="000000"/>
                <w:lang w:eastAsia="en-IE"/>
              </w:rPr>
              <w:t> </w:t>
            </w:r>
          </w:p>
        </w:tc>
        <w:tc>
          <w:tcPr>
            <w:tcW w:w="1134" w:type="dxa"/>
            <w:vMerge w:val="restart"/>
            <w:tcBorders>
              <w:top w:val="nil"/>
              <w:left w:val="single" w:sz="12" w:space="0" w:color="000000"/>
              <w:bottom w:val="single" w:sz="8" w:space="0" w:color="000000"/>
              <w:right w:val="single" w:sz="12" w:space="0" w:color="000000"/>
            </w:tcBorders>
            <w:vAlign w:val="center"/>
          </w:tcPr>
          <w:p w14:paraId="3101716D" w14:textId="77777777" w:rsidR="00F024A5" w:rsidRPr="00D57F0C" w:rsidRDefault="00F024A5" w:rsidP="00B62FAD">
            <w:pPr>
              <w:spacing w:after="0" w:line="240" w:lineRule="auto"/>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Date:</w:t>
            </w:r>
          </w:p>
        </w:tc>
        <w:tc>
          <w:tcPr>
            <w:tcW w:w="2281" w:type="dxa"/>
            <w:vMerge w:val="restart"/>
            <w:tcBorders>
              <w:top w:val="nil"/>
              <w:left w:val="single" w:sz="12" w:space="0" w:color="000000"/>
              <w:bottom w:val="single" w:sz="8" w:space="0" w:color="000000"/>
              <w:right w:val="single" w:sz="12" w:space="0" w:color="000000"/>
            </w:tcBorders>
            <w:shd w:val="clear" w:color="auto" w:fill="C6D9F1" w:themeFill="text2" w:themeFillTint="33"/>
            <w:vAlign w:val="center"/>
          </w:tcPr>
          <w:p w14:paraId="01512BE8"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w:t>
            </w:r>
          </w:p>
        </w:tc>
      </w:tr>
      <w:tr w:rsidR="00F024A5" w:rsidRPr="00D57F0C" w14:paraId="7BD58BA2" w14:textId="77777777" w:rsidTr="004E2C09">
        <w:trPr>
          <w:trHeight w:val="330"/>
        </w:trPr>
        <w:tc>
          <w:tcPr>
            <w:tcW w:w="2091" w:type="dxa"/>
            <w:vMerge/>
            <w:tcBorders>
              <w:top w:val="nil"/>
              <w:left w:val="single" w:sz="12" w:space="0" w:color="000000"/>
              <w:bottom w:val="single" w:sz="8" w:space="0" w:color="000000"/>
              <w:right w:val="single" w:sz="12" w:space="0" w:color="000000"/>
            </w:tcBorders>
            <w:vAlign w:val="center"/>
          </w:tcPr>
          <w:p w14:paraId="4357A966"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3544" w:type="dxa"/>
            <w:vMerge/>
            <w:tcBorders>
              <w:top w:val="nil"/>
              <w:left w:val="single" w:sz="12" w:space="0" w:color="000000"/>
              <w:bottom w:val="single" w:sz="8" w:space="0" w:color="000000"/>
              <w:right w:val="single" w:sz="12" w:space="0" w:color="000000"/>
            </w:tcBorders>
            <w:shd w:val="clear" w:color="auto" w:fill="C6D9F1" w:themeFill="text2" w:themeFillTint="33"/>
            <w:vAlign w:val="center"/>
          </w:tcPr>
          <w:p w14:paraId="44690661" w14:textId="77777777" w:rsidR="00F024A5" w:rsidRPr="00D57F0C" w:rsidRDefault="00F024A5" w:rsidP="00B62FAD">
            <w:pPr>
              <w:spacing w:after="0" w:line="240" w:lineRule="auto"/>
              <w:rPr>
                <w:rFonts w:asciiTheme="minorHAnsi" w:hAnsiTheme="minorHAnsi" w:cstheme="minorHAnsi"/>
                <w:color w:val="000000"/>
                <w:lang w:eastAsia="en-IE"/>
              </w:rPr>
            </w:pPr>
          </w:p>
        </w:tc>
        <w:tc>
          <w:tcPr>
            <w:tcW w:w="1134" w:type="dxa"/>
            <w:vMerge/>
            <w:tcBorders>
              <w:top w:val="nil"/>
              <w:left w:val="single" w:sz="12" w:space="0" w:color="000000"/>
              <w:bottom w:val="single" w:sz="8" w:space="0" w:color="000000"/>
              <w:right w:val="single" w:sz="12" w:space="0" w:color="000000"/>
            </w:tcBorders>
            <w:vAlign w:val="center"/>
          </w:tcPr>
          <w:p w14:paraId="74539910" w14:textId="77777777" w:rsidR="00F024A5" w:rsidRPr="00D57F0C" w:rsidRDefault="00F024A5" w:rsidP="00B62FAD">
            <w:pPr>
              <w:spacing w:after="0" w:line="240" w:lineRule="auto"/>
              <w:rPr>
                <w:rFonts w:asciiTheme="minorHAnsi" w:hAnsiTheme="minorHAnsi" w:cstheme="minorHAnsi"/>
                <w:b/>
                <w:bCs/>
                <w:i/>
                <w:iCs/>
                <w:color w:val="000000"/>
                <w:lang w:eastAsia="en-IE"/>
              </w:rPr>
            </w:pPr>
          </w:p>
        </w:tc>
        <w:tc>
          <w:tcPr>
            <w:tcW w:w="2281" w:type="dxa"/>
            <w:vMerge/>
            <w:tcBorders>
              <w:top w:val="nil"/>
              <w:left w:val="single" w:sz="12" w:space="0" w:color="000000"/>
              <w:bottom w:val="single" w:sz="8" w:space="0" w:color="000000"/>
              <w:right w:val="single" w:sz="12" w:space="0" w:color="000000"/>
            </w:tcBorders>
            <w:shd w:val="clear" w:color="auto" w:fill="C6D9F1" w:themeFill="text2" w:themeFillTint="33"/>
            <w:vAlign w:val="center"/>
          </w:tcPr>
          <w:p w14:paraId="5A7E0CF2" w14:textId="77777777" w:rsidR="00F024A5" w:rsidRPr="00D57F0C" w:rsidRDefault="00F024A5" w:rsidP="00B62FAD">
            <w:pPr>
              <w:spacing w:after="0" w:line="240" w:lineRule="auto"/>
              <w:rPr>
                <w:rFonts w:asciiTheme="minorHAnsi" w:hAnsiTheme="minorHAnsi" w:cstheme="minorHAnsi"/>
                <w:b/>
                <w:bCs/>
                <w:color w:val="000000"/>
                <w:lang w:eastAsia="en-IE"/>
              </w:rPr>
            </w:pPr>
          </w:p>
        </w:tc>
      </w:tr>
      <w:tr w:rsidR="00F024A5" w:rsidRPr="00D57F0C" w14:paraId="504D9044" w14:textId="77777777" w:rsidTr="004E2C09">
        <w:trPr>
          <w:trHeight w:val="315"/>
        </w:trPr>
        <w:tc>
          <w:tcPr>
            <w:tcW w:w="2091" w:type="dxa"/>
            <w:vMerge w:val="restart"/>
            <w:tcBorders>
              <w:top w:val="nil"/>
              <w:left w:val="single" w:sz="12" w:space="0" w:color="000000"/>
              <w:bottom w:val="single" w:sz="8" w:space="0" w:color="000000"/>
              <w:right w:val="single" w:sz="12" w:space="0" w:color="000000"/>
            </w:tcBorders>
            <w:vAlign w:val="center"/>
          </w:tcPr>
          <w:p w14:paraId="4D584012" w14:textId="77777777" w:rsidR="00F024A5" w:rsidRPr="00D57F0C" w:rsidRDefault="00F024A5" w:rsidP="00B62FAD">
            <w:pPr>
              <w:spacing w:after="0" w:line="240" w:lineRule="auto"/>
              <w:ind w:firstLineChars="100" w:firstLine="221"/>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xml:space="preserve">Address: </w:t>
            </w:r>
          </w:p>
        </w:tc>
        <w:tc>
          <w:tcPr>
            <w:tcW w:w="6959" w:type="dxa"/>
            <w:gridSpan w:val="3"/>
            <w:vMerge w:val="restart"/>
            <w:tcBorders>
              <w:top w:val="single" w:sz="8" w:space="0" w:color="000000"/>
              <w:left w:val="single" w:sz="12" w:space="0" w:color="000000"/>
              <w:bottom w:val="single" w:sz="8" w:space="0" w:color="000000"/>
              <w:right w:val="single" w:sz="12" w:space="0" w:color="000000"/>
            </w:tcBorders>
            <w:shd w:val="clear" w:color="auto" w:fill="C6D9F1" w:themeFill="text2" w:themeFillTint="33"/>
            <w:vAlign w:val="center"/>
          </w:tcPr>
          <w:p w14:paraId="0DA70637"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w:t>
            </w:r>
          </w:p>
        </w:tc>
      </w:tr>
      <w:tr w:rsidR="00F024A5" w:rsidRPr="00D57F0C" w14:paraId="60FA6563" w14:textId="77777777" w:rsidTr="004E2C09">
        <w:trPr>
          <w:trHeight w:val="330"/>
        </w:trPr>
        <w:tc>
          <w:tcPr>
            <w:tcW w:w="2091" w:type="dxa"/>
            <w:vMerge/>
            <w:tcBorders>
              <w:top w:val="nil"/>
              <w:left w:val="single" w:sz="12" w:space="0" w:color="000000"/>
              <w:bottom w:val="single" w:sz="8" w:space="0" w:color="000000"/>
              <w:right w:val="single" w:sz="12" w:space="0" w:color="000000"/>
            </w:tcBorders>
            <w:vAlign w:val="center"/>
          </w:tcPr>
          <w:p w14:paraId="1AC5CDBE" w14:textId="77777777" w:rsidR="00F024A5" w:rsidRPr="00D57F0C" w:rsidRDefault="00F024A5" w:rsidP="00B62FAD">
            <w:pPr>
              <w:spacing w:after="0" w:line="240" w:lineRule="auto"/>
              <w:rPr>
                <w:rFonts w:asciiTheme="minorHAnsi" w:hAnsiTheme="minorHAnsi" w:cstheme="minorHAnsi"/>
                <w:b/>
                <w:bCs/>
                <w:color w:val="000000"/>
                <w:lang w:eastAsia="en-IE"/>
              </w:rPr>
            </w:pPr>
          </w:p>
        </w:tc>
        <w:tc>
          <w:tcPr>
            <w:tcW w:w="6959" w:type="dxa"/>
            <w:gridSpan w:val="3"/>
            <w:vMerge/>
            <w:tcBorders>
              <w:top w:val="single" w:sz="8" w:space="0" w:color="000000"/>
              <w:left w:val="single" w:sz="12" w:space="0" w:color="000000"/>
              <w:bottom w:val="single" w:sz="8" w:space="0" w:color="000000"/>
              <w:right w:val="single" w:sz="12" w:space="0" w:color="000000"/>
            </w:tcBorders>
            <w:shd w:val="clear" w:color="auto" w:fill="C6D9F1" w:themeFill="text2" w:themeFillTint="33"/>
            <w:vAlign w:val="center"/>
          </w:tcPr>
          <w:p w14:paraId="342D4C27" w14:textId="77777777" w:rsidR="00F024A5" w:rsidRPr="00D57F0C" w:rsidRDefault="00F024A5" w:rsidP="00B62FAD">
            <w:pPr>
              <w:spacing w:after="0" w:line="240" w:lineRule="auto"/>
              <w:rPr>
                <w:rFonts w:asciiTheme="minorHAnsi" w:hAnsiTheme="minorHAnsi" w:cstheme="minorHAnsi"/>
                <w:b/>
                <w:bCs/>
                <w:color w:val="000000"/>
                <w:lang w:eastAsia="en-IE"/>
              </w:rPr>
            </w:pPr>
          </w:p>
        </w:tc>
      </w:tr>
      <w:tr w:rsidR="00F024A5" w:rsidRPr="00D57F0C" w14:paraId="1207531C" w14:textId="77777777" w:rsidTr="004E2C09">
        <w:trPr>
          <w:trHeight w:val="346"/>
        </w:trPr>
        <w:tc>
          <w:tcPr>
            <w:tcW w:w="2091" w:type="dxa"/>
            <w:tcBorders>
              <w:top w:val="nil"/>
              <w:left w:val="single" w:sz="12" w:space="0" w:color="000000"/>
              <w:bottom w:val="single" w:sz="12" w:space="0" w:color="000000"/>
              <w:right w:val="single" w:sz="12" w:space="0" w:color="000000"/>
            </w:tcBorders>
            <w:vAlign w:val="center"/>
          </w:tcPr>
          <w:p w14:paraId="084443D4" w14:textId="77777777" w:rsidR="00F024A5" w:rsidRPr="00D57F0C" w:rsidRDefault="00F024A5" w:rsidP="00B62FAD">
            <w:pPr>
              <w:spacing w:after="0" w:line="240" w:lineRule="auto"/>
              <w:ind w:firstLineChars="100" w:firstLine="221"/>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Email:</w:t>
            </w:r>
          </w:p>
        </w:tc>
        <w:tc>
          <w:tcPr>
            <w:tcW w:w="6959" w:type="dxa"/>
            <w:gridSpan w:val="3"/>
            <w:tcBorders>
              <w:top w:val="single" w:sz="8" w:space="0" w:color="000000"/>
              <w:left w:val="nil"/>
              <w:bottom w:val="single" w:sz="12" w:space="0" w:color="000000"/>
              <w:right w:val="single" w:sz="12" w:space="0" w:color="000000"/>
            </w:tcBorders>
            <w:shd w:val="clear" w:color="auto" w:fill="C6D9F1" w:themeFill="text2" w:themeFillTint="33"/>
            <w:vAlign w:val="center"/>
          </w:tcPr>
          <w:p w14:paraId="3572E399"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p>
          <w:p w14:paraId="46624170" w14:textId="77777777" w:rsidR="00F024A5" w:rsidRPr="00D57F0C" w:rsidRDefault="00F024A5" w:rsidP="00B62FAD">
            <w:pPr>
              <w:spacing w:after="0" w:line="240" w:lineRule="auto"/>
              <w:ind w:firstLineChars="400" w:firstLine="883"/>
              <w:rPr>
                <w:rFonts w:asciiTheme="minorHAnsi" w:hAnsiTheme="minorHAnsi" w:cstheme="minorHAnsi"/>
                <w:b/>
                <w:bCs/>
                <w:color w:val="000000"/>
                <w:lang w:eastAsia="en-IE"/>
              </w:rPr>
            </w:pPr>
            <w:r w:rsidRPr="00D57F0C">
              <w:rPr>
                <w:rFonts w:asciiTheme="minorHAnsi" w:hAnsiTheme="minorHAnsi" w:cstheme="minorHAnsi"/>
                <w:b/>
                <w:bCs/>
                <w:color w:val="000000"/>
                <w:lang w:eastAsia="en-IE"/>
              </w:rPr>
              <w:t> </w:t>
            </w:r>
          </w:p>
        </w:tc>
      </w:tr>
    </w:tbl>
    <w:p w14:paraId="4EE12083" w14:textId="77777777" w:rsidR="00820C25" w:rsidRPr="00D57F0C" w:rsidRDefault="00820C25" w:rsidP="007D02DF">
      <w:pPr>
        <w:rPr>
          <w:rFonts w:asciiTheme="minorHAnsi" w:hAnsiTheme="minorHAnsi" w:cstheme="minorHAnsi"/>
        </w:rPr>
      </w:pPr>
    </w:p>
    <w:p w14:paraId="065B1520" w14:textId="79A3F87C" w:rsidR="00643B81" w:rsidRPr="00D57F0C" w:rsidRDefault="00643B81">
      <w:pPr>
        <w:spacing w:after="0" w:line="240" w:lineRule="auto"/>
        <w:rPr>
          <w:rFonts w:asciiTheme="minorHAnsi" w:hAnsiTheme="minorHAnsi" w:cstheme="minorHAnsi"/>
        </w:rPr>
      </w:pPr>
      <w:r w:rsidRPr="00D57F0C">
        <w:rPr>
          <w:rFonts w:asciiTheme="minorHAnsi" w:hAnsiTheme="minorHAnsi" w:cstheme="minorHAnsi"/>
        </w:rPr>
        <w:br w:type="page"/>
      </w:r>
    </w:p>
    <w:tbl>
      <w:tblPr>
        <w:tblStyle w:val="TableGrid8"/>
        <w:tblW w:w="0" w:type="auto"/>
        <w:tblLook w:val="04A0" w:firstRow="1" w:lastRow="0" w:firstColumn="1" w:lastColumn="0" w:noHBand="0" w:noVBand="1"/>
      </w:tblPr>
      <w:tblGrid>
        <w:gridCol w:w="628"/>
        <w:gridCol w:w="5606"/>
        <w:gridCol w:w="2550"/>
        <w:gridCol w:w="5164"/>
      </w:tblGrid>
      <w:tr w:rsidR="00643B81" w:rsidRPr="00D57F0C" w14:paraId="65AFB220" w14:textId="38937A5F" w:rsidTr="00DA3138">
        <w:tc>
          <w:tcPr>
            <w:tcW w:w="628" w:type="dxa"/>
            <w:shd w:val="clear" w:color="auto" w:fill="FFC000"/>
          </w:tcPr>
          <w:p w14:paraId="1EB0D04E"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0033FE4E" w14:textId="77777777" w:rsidR="00643B81" w:rsidRPr="00D57F0C" w:rsidRDefault="00643B81" w:rsidP="00DA3138">
            <w:pPr>
              <w:spacing w:after="120"/>
              <w:jc w:val="center"/>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Essential Requirements</w:t>
            </w:r>
          </w:p>
        </w:tc>
        <w:tc>
          <w:tcPr>
            <w:tcW w:w="2550" w:type="dxa"/>
            <w:shd w:val="clear" w:color="auto" w:fill="FFC000"/>
          </w:tcPr>
          <w:p w14:paraId="2A04870B" w14:textId="370381BC" w:rsidR="00643B81" w:rsidRPr="00D57F0C" w:rsidRDefault="00530C45" w:rsidP="00DA3138">
            <w:pPr>
              <w:spacing w:after="120"/>
              <w:jc w:val="center"/>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Verification</w:t>
            </w:r>
          </w:p>
        </w:tc>
        <w:tc>
          <w:tcPr>
            <w:tcW w:w="5164" w:type="dxa"/>
            <w:shd w:val="clear" w:color="auto" w:fill="FFC000"/>
          </w:tcPr>
          <w:p w14:paraId="0CCA6E59" w14:textId="6F91BB92" w:rsidR="00643B81" w:rsidRPr="00D57F0C" w:rsidRDefault="00530C45" w:rsidP="00DA3138">
            <w:pPr>
              <w:spacing w:after="120"/>
              <w:jc w:val="center"/>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Statement of the Tenderer</w:t>
            </w:r>
          </w:p>
        </w:tc>
      </w:tr>
      <w:tr w:rsidR="00643B81" w:rsidRPr="00D57F0C" w14:paraId="1AA6F3FD" w14:textId="79AEA593" w:rsidTr="00DA3138">
        <w:tc>
          <w:tcPr>
            <w:tcW w:w="628" w:type="dxa"/>
          </w:tcPr>
          <w:p w14:paraId="205173E2"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w:t>
            </w:r>
          </w:p>
        </w:tc>
        <w:tc>
          <w:tcPr>
            <w:tcW w:w="5606" w:type="dxa"/>
          </w:tcPr>
          <w:p w14:paraId="6FD7696F"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Each unit shall comprise a complete forward-scatter visibility sensor, cellular data logger, manufacturer-required sensor power supply and heater components, mounting hardware, specified sensor-to-existing-logger cables/connectors, antenna system and all necessary interconnections and other sensor ancillaries identified in the pricing schedule. System to be mounted in an outdoor lockable enclosure with mounting accessories included.</w:t>
            </w:r>
          </w:p>
          <w:p w14:paraId="35F4BA57"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Note-the purchaser may decide to purchase the units without the data logger as per option B above.</w:t>
            </w:r>
          </w:p>
          <w:p w14:paraId="089D6E8E"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p>
        </w:tc>
        <w:tc>
          <w:tcPr>
            <w:tcW w:w="2550" w:type="dxa"/>
          </w:tcPr>
          <w:p w14:paraId="6843F85C" w14:textId="26022702" w:rsidR="00643B81" w:rsidRPr="00D57F0C" w:rsidRDefault="00DA313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3C1303B2"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894A8D2" w14:textId="56EAF687" w:rsidTr="00DA3138">
        <w:tc>
          <w:tcPr>
            <w:tcW w:w="628" w:type="dxa"/>
          </w:tcPr>
          <w:p w14:paraId="11EADF72"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E2.</w:t>
            </w:r>
          </w:p>
        </w:tc>
        <w:tc>
          <w:tcPr>
            <w:tcW w:w="5606" w:type="dxa"/>
          </w:tcPr>
          <w:p w14:paraId="7A8AC42B"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The sensor assembly and supplied ancillaries shall be pre-configured and pre-tested to minimise site work. Tenderers shall state expected installation time, tools, personnel and site prerequisites.</w:t>
            </w:r>
          </w:p>
        </w:tc>
        <w:tc>
          <w:tcPr>
            <w:tcW w:w="2550" w:type="dxa"/>
          </w:tcPr>
          <w:p w14:paraId="04690139" w14:textId="20E611BC" w:rsidR="00643B81" w:rsidRPr="00D57F0C" w:rsidRDefault="00DA313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0F00750F"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15BD42BA" w14:textId="22DB1FE6" w:rsidTr="00DA3138">
        <w:tc>
          <w:tcPr>
            <w:tcW w:w="628" w:type="dxa"/>
          </w:tcPr>
          <w:p w14:paraId="3A1D5C3A"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E3</w:t>
            </w:r>
          </w:p>
        </w:tc>
        <w:tc>
          <w:tcPr>
            <w:tcW w:w="5606" w:type="dxa"/>
          </w:tcPr>
          <w:p w14:paraId="1367F20B"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Any supplied enclosure shall be suitable for the published coastal/maritime exposure, with minimum IP66 protection when assembled or demonstrated equivalent protection. Include weatherproof cable glands, corrosion-resistant fixings, cable restraint and condensation management where applicable. The protection rating of the bare enclosure alone shall not constitute proof of assembled protection.</w:t>
            </w:r>
          </w:p>
        </w:tc>
        <w:tc>
          <w:tcPr>
            <w:tcW w:w="2550" w:type="dxa"/>
          </w:tcPr>
          <w:p w14:paraId="2EA4C05E" w14:textId="2FDF8CA6" w:rsidR="00643B81" w:rsidRPr="00D57F0C" w:rsidRDefault="005A1D5F"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with a scientific or technical report based on field or laboratory data (data may come from either tenderer or customer installations), from which the complete fulfilment of the technical requirement can be </w:t>
            </w:r>
            <w:r w:rsidRPr="00D57F0C">
              <w:rPr>
                <w:rFonts w:asciiTheme="minorHAnsi" w:eastAsia="Aptos" w:hAnsiTheme="minorHAnsi" w:cstheme="minorHAnsi"/>
                <w:kern w:val="2"/>
                <w:szCs w:val="24"/>
                <w14:ligatures w14:val="standardContextual"/>
              </w:rPr>
              <w:lastRenderedPageBreak/>
              <w:t>clearly and unequivocally shown.</w:t>
            </w:r>
          </w:p>
        </w:tc>
        <w:tc>
          <w:tcPr>
            <w:tcW w:w="5164" w:type="dxa"/>
          </w:tcPr>
          <w:p w14:paraId="4B636CE8"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755F2F0" w14:textId="5C33EEB7" w:rsidTr="00DA3138">
        <w:tc>
          <w:tcPr>
            <w:tcW w:w="628" w:type="dxa"/>
          </w:tcPr>
          <w:p w14:paraId="18B58BED"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E4</w:t>
            </w:r>
          </w:p>
        </w:tc>
        <w:tc>
          <w:tcPr>
            <w:tcW w:w="5606" w:type="dxa"/>
          </w:tcPr>
          <w:p w14:paraId="07C5B8FA"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Supply the electrical components required to operate the visibility sensor and its specified heaters from the site supply of 230 V AC, 50 Hz, single phase (nominal tolerance ±10%), including applicable conversion, fusing and protection. State normal/peak power demand and heater load. No battery or charging equipment shall be supplied; uninterrupted operation during a mains outage is not required.</w:t>
            </w:r>
          </w:p>
        </w:tc>
        <w:tc>
          <w:tcPr>
            <w:tcW w:w="2550" w:type="dxa"/>
          </w:tcPr>
          <w:p w14:paraId="56E24E07" w14:textId="76326D6E" w:rsidR="00643B81" w:rsidRPr="00D57F0C" w:rsidRDefault="005A1D5F"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4F59BCB2"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92C4C1A" w14:textId="1E218A38" w:rsidTr="00DA3138">
        <w:tc>
          <w:tcPr>
            <w:tcW w:w="628" w:type="dxa"/>
          </w:tcPr>
          <w:p w14:paraId="4755A9CB"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E5</w:t>
            </w:r>
          </w:p>
        </w:tc>
        <w:tc>
          <w:tcPr>
            <w:tcW w:w="5606" w:type="dxa"/>
          </w:tcPr>
          <w:p w14:paraId="3C5FAAF6"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Include sensor-side interconnection cables, connectors, power and communications termination details, earthing and surge protection as appropriate to the agreed supply boundary. </w:t>
            </w:r>
          </w:p>
          <w:p w14:paraId="3D2E6D85"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p>
        </w:tc>
        <w:tc>
          <w:tcPr>
            <w:tcW w:w="2550" w:type="dxa"/>
          </w:tcPr>
          <w:p w14:paraId="30182485" w14:textId="0E95ABC5"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07C0407E"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75265867" w14:textId="4FB84EE6" w:rsidTr="00DA3138">
        <w:tc>
          <w:tcPr>
            <w:tcW w:w="628" w:type="dxa"/>
          </w:tcPr>
          <w:p w14:paraId="7370518A"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E6</w:t>
            </w:r>
          </w:p>
        </w:tc>
        <w:tc>
          <w:tcPr>
            <w:tcW w:w="5606" w:type="dxa"/>
          </w:tcPr>
          <w:p w14:paraId="36F52201"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Factory-test each supplied sensor and ancillary assembly before delivery. Provide the serial-number register, factory/calibration certificates, labelled connection details, installation instructions, electrical drawings and test evidence. Editable DWG or DXF drawings and corresponding PDFs shall be supplied for any bespoke mounts, enclosures and wiring assemblies.</w:t>
            </w:r>
          </w:p>
        </w:tc>
        <w:tc>
          <w:tcPr>
            <w:tcW w:w="2550" w:type="dxa"/>
          </w:tcPr>
          <w:p w14:paraId="4620F011" w14:textId="26A7091C"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6CB7A0B9"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101FD97E" w14:textId="7F446665" w:rsidTr="00DA3138">
        <w:tc>
          <w:tcPr>
            <w:tcW w:w="628" w:type="dxa"/>
          </w:tcPr>
          <w:p w14:paraId="5B1A51AA"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E7</w:t>
            </w:r>
          </w:p>
        </w:tc>
        <w:tc>
          <w:tcPr>
            <w:tcW w:w="5606" w:type="dxa"/>
          </w:tcPr>
          <w:p w14:paraId="1BBBD67A"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 xml:space="preserve">Provide the sensor interface specification and any sensor-side configuration required for connection to the Authority’s existing dataloggers. Loading or altering the Authority’s logger programs is outside the base supply unless </w:t>
            </w:r>
            <w:r w:rsidRPr="00D57F0C">
              <w:rPr>
                <w:rFonts w:asciiTheme="minorHAnsi" w:eastAsia="Aptos" w:hAnsiTheme="minorHAnsi" w:cstheme="minorHAnsi"/>
                <w:kern w:val="2"/>
                <w:szCs w:val="24"/>
                <w14:ligatures w14:val="standardContextual"/>
              </w:rPr>
              <w:lastRenderedPageBreak/>
              <w:t>specifically included as a priced option approved by the Authority. Demonstrate the specified sensor serial output at factory acceptance.</w:t>
            </w:r>
          </w:p>
        </w:tc>
        <w:tc>
          <w:tcPr>
            <w:tcW w:w="2550" w:type="dxa"/>
          </w:tcPr>
          <w:p w14:paraId="4973C2B6" w14:textId="4EF531EA"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lastRenderedPageBreak/>
              <w:t>Written confirmation.</w:t>
            </w:r>
          </w:p>
        </w:tc>
        <w:tc>
          <w:tcPr>
            <w:tcW w:w="5164" w:type="dxa"/>
          </w:tcPr>
          <w:p w14:paraId="7E192534"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162FC25C" w14:textId="6F658233" w:rsidTr="00DA3138">
        <w:tc>
          <w:tcPr>
            <w:tcW w:w="628" w:type="dxa"/>
          </w:tcPr>
          <w:p w14:paraId="30E78214"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E8</w:t>
            </w:r>
          </w:p>
        </w:tc>
        <w:tc>
          <w:tcPr>
            <w:tcW w:w="5606" w:type="dxa"/>
          </w:tcPr>
          <w:p w14:paraId="3C7601CC"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The supplied sensor shall provide the specified MOR values, diagnostic information, fault indicators and messages at its physical communications interface. Declare the protocol, baud rate, parity, wiring/pinout and required configuration. A supplier-provided adapter may be proposed and separately identified where native compatibility is unavailable.</w:t>
            </w:r>
          </w:p>
        </w:tc>
        <w:tc>
          <w:tcPr>
            <w:tcW w:w="2550" w:type="dxa"/>
          </w:tcPr>
          <w:p w14:paraId="508F44C7" w14:textId="7DCAC930"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2440D930"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7C276E80" w14:textId="0BCBE824" w:rsidTr="00DA3138">
        <w:tc>
          <w:tcPr>
            <w:tcW w:w="628" w:type="dxa"/>
          </w:tcPr>
          <w:p w14:paraId="413FEF55"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E9</w:t>
            </w:r>
          </w:p>
        </w:tc>
        <w:tc>
          <w:tcPr>
            <w:tcW w:w="5606" w:type="dxa"/>
          </w:tcPr>
          <w:p w14:paraId="4CCD544A"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All supplied equipment shall comply with applicable EU and Irish product, electrical and electromagnetic-compatibility requirements. Provide declarations of conformity and identify standards applicable to the delivered configuration.</w:t>
            </w:r>
          </w:p>
        </w:tc>
        <w:tc>
          <w:tcPr>
            <w:tcW w:w="2550" w:type="dxa"/>
          </w:tcPr>
          <w:p w14:paraId="72033947" w14:textId="7660AACA"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28957144"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64E2EA41" w14:textId="710AEB96" w:rsidTr="00DA3138">
        <w:tc>
          <w:tcPr>
            <w:tcW w:w="628" w:type="dxa"/>
          </w:tcPr>
          <w:p w14:paraId="0FC7199E"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E10</w:t>
            </w:r>
          </w:p>
        </w:tc>
        <w:tc>
          <w:tcPr>
            <w:tcW w:w="5606" w:type="dxa"/>
          </w:tcPr>
          <w:p w14:paraId="642E7247"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The supplied sensors and ancillaries shall have a minimum two-year warranty from acceptance, with exclusions and repair arrangements clearly identified.</w:t>
            </w:r>
          </w:p>
        </w:tc>
        <w:tc>
          <w:tcPr>
            <w:tcW w:w="2550" w:type="dxa"/>
          </w:tcPr>
          <w:p w14:paraId="7E7F98E1" w14:textId="015189F3"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4AFCDFEA"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098748DD" w14:textId="0B3160B1" w:rsidTr="00DA3138">
        <w:tc>
          <w:tcPr>
            <w:tcW w:w="628" w:type="dxa"/>
          </w:tcPr>
          <w:p w14:paraId="70419EFF"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E11</w:t>
            </w:r>
          </w:p>
        </w:tc>
        <w:tc>
          <w:tcPr>
            <w:tcW w:w="5606" w:type="dxa"/>
          </w:tcPr>
          <w:p w14:paraId="207D7F3F"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Following restoration of site power, the sensor shall restart without intervention, restore its approved configuration and resume valid MOR/status output in the time specified in the acceptance schedule. No battery autonomy or battery-backed data retention is required.</w:t>
            </w:r>
          </w:p>
        </w:tc>
        <w:tc>
          <w:tcPr>
            <w:tcW w:w="2550" w:type="dxa"/>
          </w:tcPr>
          <w:p w14:paraId="6CEB0C16" w14:textId="45E82BB1"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00571B0E"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252F8C79" w14:textId="2F1A9652" w:rsidTr="00DA3138">
        <w:tc>
          <w:tcPr>
            <w:tcW w:w="628" w:type="dxa"/>
          </w:tcPr>
          <w:p w14:paraId="260309DF"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E12</w:t>
            </w:r>
          </w:p>
        </w:tc>
        <w:tc>
          <w:tcPr>
            <w:tcW w:w="5606" w:type="dxa"/>
          </w:tcPr>
          <w:p w14:paraId="5D9E83B5"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 xml:space="preserve">Include sensor-specific firmware, configuration software, cables/drivers and licences necessary for installation, </w:t>
            </w:r>
            <w:r w:rsidRPr="00D57F0C">
              <w:rPr>
                <w:rFonts w:asciiTheme="minorHAnsi" w:eastAsia="Aptos" w:hAnsiTheme="minorHAnsi" w:cstheme="minorHAnsi"/>
                <w:kern w:val="2"/>
                <w:szCs w:val="24"/>
                <w14:ligatures w14:val="standardContextual"/>
              </w:rPr>
              <w:lastRenderedPageBreak/>
              <w:t>operation, diagnostics and maintenance. No datalogger software or hardware is required under this clause.</w:t>
            </w:r>
          </w:p>
        </w:tc>
        <w:tc>
          <w:tcPr>
            <w:tcW w:w="2550" w:type="dxa"/>
          </w:tcPr>
          <w:p w14:paraId="438CB3A8" w14:textId="5BB9E1A6"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lastRenderedPageBreak/>
              <w:t>Written confirmation.</w:t>
            </w:r>
          </w:p>
        </w:tc>
        <w:tc>
          <w:tcPr>
            <w:tcW w:w="5164" w:type="dxa"/>
          </w:tcPr>
          <w:p w14:paraId="2A059F9B"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50F4936B" w14:textId="7935B644" w:rsidTr="00DA3138">
        <w:tc>
          <w:tcPr>
            <w:tcW w:w="628" w:type="dxa"/>
          </w:tcPr>
          <w:p w14:paraId="2C2CD001"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E13</w:t>
            </w:r>
          </w:p>
        </w:tc>
        <w:tc>
          <w:tcPr>
            <w:tcW w:w="5606" w:type="dxa"/>
          </w:tcPr>
          <w:p w14:paraId="4E348C3B"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Supply supported sensor firmware maintenance and corrective updates during the agreed support period, with procedures, release notes, compatibility information and safe recovery/rollback instructions.</w:t>
            </w:r>
          </w:p>
        </w:tc>
        <w:tc>
          <w:tcPr>
            <w:tcW w:w="2550" w:type="dxa"/>
          </w:tcPr>
          <w:p w14:paraId="16D0A4BD" w14:textId="22B4C9B5"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1C9E532E"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0765E98" w14:textId="381FE1B1" w:rsidTr="00DA3138">
        <w:tc>
          <w:tcPr>
            <w:tcW w:w="628" w:type="dxa"/>
          </w:tcPr>
          <w:p w14:paraId="51C83D7F"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E14</w:t>
            </w:r>
          </w:p>
        </w:tc>
        <w:tc>
          <w:tcPr>
            <w:tcW w:w="5606" w:type="dxa"/>
          </w:tcPr>
          <w:p w14:paraId="09EC11DF"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Document accessible sensor status, health, configuration, calibration and diagnostic interfaces, including the distinction between locally accessible and externally communicated values.</w:t>
            </w:r>
          </w:p>
        </w:tc>
        <w:tc>
          <w:tcPr>
            <w:tcW w:w="2550" w:type="dxa"/>
          </w:tcPr>
          <w:p w14:paraId="12E1FC5F" w14:textId="7C21E363" w:rsidR="00643B81" w:rsidRPr="00D57F0C" w:rsidRDefault="00EB07EA"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3A2211A4"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608140BF" w14:textId="62E2A13B" w:rsidTr="00DA3138">
        <w:tc>
          <w:tcPr>
            <w:tcW w:w="628" w:type="dxa"/>
          </w:tcPr>
          <w:p w14:paraId="1817CB1B"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E15</w:t>
            </w:r>
          </w:p>
        </w:tc>
        <w:tc>
          <w:tcPr>
            <w:tcW w:w="5606" w:type="dxa"/>
          </w:tcPr>
          <w:p w14:paraId="63D79523"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Include specialised installation/service tools and software essential for the supplied sensors. The quantity and pricing of any field calibration/check device shall be specified separately under P7.</w:t>
            </w:r>
          </w:p>
        </w:tc>
        <w:tc>
          <w:tcPr>
            <w:tcW w:w="2550" w:type="dxa"/>
          </w:tcPr>
          <w:p w14:paraId="1D1FF9FA" w14:textId="34491569" w:rsidR="00643B81" w:rsidRPr="00D57F0C" w:rsidRDefault="000300D4"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2B5049D9"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02525ED8" w14:textId="7C4A1D95" w:rsidTr="00DA3138">
        <w:tc>
          <w:tcPr>
            <w:tcW w:w="628" w:type="dxa"/>
          </w:tcPr>
          <w:p w14:paraId="599DC1D7"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E16</w:t>
            </w:r>
          </w:p>
        </w:tc>
        <w:tc>
          <w:tcPr>
            <w:tcW w:w="5606" w:type="dxa"/>
          </w:tcPr>
          <w:p w14:paraId="142248DF"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Each sensor shall have a documented, traceable calibration chain and a serial-number-specific certificate stating the reference method, applicable calibration mode, date and uncertainty. The supplier shall identify any limitations of comparison against reference transmissometers and provide calibration verification procedures.</w:t>
            </w:r>
          </w:p>
        </w:tc>
        <w:tc>
          <w:tcPr>
            <w:tcW w:w="2550" w:type="dxa"/>
          </w:tcPr>
          <w:p w14:paraId="548DB114" w14:textId="08E81080" w:rsidR="00643B81" w:rsidRPr="00D57F0C" w:rsidRDefault="000300D4"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425DD7A3"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DC32CF1" w14:textId="539A90BD" w:rsidTr="00DA3138">
        <w:tc>
          <w:tcPr>
            <w:tcW w:w="628" w:type="dxa"/>
            <w:shd w:val="clear" w:color="auto" w:fill="FFC000"/>
          </w:tcPr>
          <w:p w14:paraId="2D0D310D"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6E1F9C7C"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Performance Requirements</w:t>
            </w:r>
          </w:p>
        </w:tc>
        <w:tc>
          <w:tcPr>
            <w:tcW w:w="2550" w:type="dxa"/>
            <w:shd w:val="clear" w:color="auto" w:fill="FFC000"/>
          </w:tcPr>
          <w:p w14:paraId="3F0EFB7E"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6BAF9440"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643B81" w:rsidRPr="00D57F0C" w14:paraId="2FEE9AE7" w14:textId="3CE0DA40" w:rsidTr="00DA3138">
        <w:tc>
          <w:tcPr>
            <w:tcW w:w="628" w:type="dxa"/>
          </w:tcPr>
          <w:p w14:paraId="53A008F8"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P1</w:t>
            </w:r>
          </w:p>
        </w:tc>
        <w:tc>
          <w:tcPr>
            <w:tcW w:w="5606" w:type="dxa"/>
          </w:tcPr>
          <w:p w14:paraId="3D84EFC1"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 xml:space="preserve">Environmental performance: the sensor shall operate from −25 °C to +60 °C and meet minimum IP66 or provide equivalent demonstrated protection for the specified </w:t>
            </w:r>
            <w:r w:rsidRPr="00D57F0C">
              <w:rPr>
                <w:rFonts w:asciiTheme="minorHAnsi" w:eastAsia="Aptos" w:hAnsiTheme="minorHAnsi" w:cstheme="minorHAnsi"/>
                <w:kern w:val="2"/>
                <w:szCs w:val="24"/>
                <w14:ligatures w14:val="standardContextual"/>
              </w:rPr>
              <w:lastRenderedPageBreak/>
              <w:t>maritime environment. Include evidence for exposed components.</w:t>
            </w:r>
          </w:p>
        </w:tc>
        <w:tc>
          <w:tcPr>
            <w:tcW w:w="2550" w:type="dxa"/>
          </w:tcPr>
          <w:p w14:paraId="6AAE6EEF" w14:textId="236D793E"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lastRenderedPageBreak/>
              <w:t>Written confirmation with a scientific or technical report based on field or laboratory data</w:t>
            </w:r>
          </w:p>
        </w:tc>
        <w:tc>
          <w:tcPr>
            <w:tcW w:w="5164" w:type="dxa"/>
          </w:tcPr>
          <w:p w14:paraId="19218D10"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0430FDB7" w14:textId="5190476F" w:rsidTr="00DA3138">
        <w:tc>
          <w:tcPr>
            <w:tcW w:w="628" w:type="dxa"/>
          </w:tcPr>
          <w:p w14:paraId="6FB956F3"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P2</w:t>
            </w:r>
          </w:p>
        </w:tc>
        <w:tc>
          <w:tcPr>
            <w:tcW w:w="5606" w:type="dxa"/>
          </w:tcPr>
          <w:p w14:paraId="3449899C"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Condensation and icing prevention: describe optical heating, hood/dew-heater control, water management, operating limitations, power requirements and maintenance under maritime exposure.</w:t>
            </w:r>
          </w:p>
        </w:tc>
        <w:tc>
          <w:tcPr>
            <w:tcW w:w="2550" w:type="dxa"/>
          </w:tcPr>
          <w:p w14:paraId="42B7A13A" w14:textId="11B18E92"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27115EFE"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20920C4B" w14:textId="2E8CE017" w:rsidTr="00DA3138">
        <w:tc>
          <w:tcPr>
            <w:tcW w:w="628" w:type="dxa"/>
          </w:tcPr>
          <w:p w14:paraId="6682195D"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P3</w:t>
            </w:r>
          </w:p>
        </w:tc>
        <w:tc>
          <w:tcPr>
            <w:tcW w:w="5606" w:type="dxa"/>
          </w:tcPr>
          <w:p w14:paraId="2813F45B"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Reliability: state the sensor MTBF, evidence basis, operating conditions and failure definition.</w:t>
            </w:r>
          </w:p>
        </w:tc>
        <w:tc>
          <w:tcPr>
            <w:tcW w:w="2550" w:type="dxa"/>
          </w:tcPr>
          <w:p w14:paraId="0C21B336" w14:textId="3BA1C2C1"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6D7D8BF9"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7D536854" w14:textId="632FF163" w:rsidTr="00DA3138">
        <w:tc>
          <w:tcPr>
            <w:tcW w:w="628" w:type="dxa"/>
          </w:tcPr>
          <w:p w14:paraId="1DEE6CCB"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P4</w:t>
            </w:r>
          </w:p>
        </w:tc>
        <w:tc>
          <w:tcPr>
            <w:tcW w:w="5606" w:type="dxa"/>
          </w:tcPr>
          <w:p w14:paraId="5ED06F87"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Calibration and maintenance intervals: provide recommended intervals for cleaning, inspection, field checks and full recalibration, including the assumed coastal exposure, equipment needed and downtime.</w:t>
            </w:r>
          </w:p>
        </w:tc>
        <w:tc>
          <w:tcPr>
            <w:tcW w:w="2550" w:type="dxa"/>
          </w:tcPr>
          <w:p w14:paraId="1956A8AC" w14:textId="3B31B7EB"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414C40DA"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D06B43B" w14:textId="240E4693" w:rsidTr="00DA3138">
        <w:tc>
          <w:tcPr>
            <w:tcW w:w="628" w:type="dxa"/>
          </w:tcPr>
          <w:p w14:paraId="03D65A00"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P5</w:t>
            </w:r>
          </w:p>
        </w:tc>
        <w:tc>
          <w:tcPr>
            <w:tcW w:w="5606" w:type="dxa"/>
          </w:tcPr>
          <w:p w14:paraId="514772AA"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Sensor health: describe available optical contamination measurements, correction limits, contamination warnings, diagnostics and fault reporting. Any automatic compensation shall be limited to the manufacturer’s validated range.</w:t>
            </w:r>
          </w:p>
        </w:tc>
        <w:tc>
          <w:tcPr>
            <w:tcW w:w="2550" w:type="dxa"/>
          </w:tcPr>
          <w:p w14:paraId="28A9DF87" w14:textId="62F0004B"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52B642CD"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20464E3F" w14:textId="76433626" w:rsidTr="00DA3138">
        <w:tc>
          <w:tcPr>
            <w:tcW w:w="628" w:type="dxa"/>
          </w:tcPr>
          <w:p w14:paraId="453D186B"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P6</w:t>
            </w:r>
          </w:p>
        </w:tc>
        <w:tc>
          <w:tcPr>
            <w:tcW w:w="5606" w:type="dxa"/>
          </w:tcPr>
          <w:p w14:paraId="53DEAAAB"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Maintainability: permit field replacement of a complete calibrated sensor or manufacturer-approved replaceable modules. Describe tools, exchange procedure, configuration/calibration restoration, spare arrangements and estimated mean time to repair (MTTR).</w:t>
            </w:r>
          </w:p>
        </w:tc>
        <w:tc>
          <w:tcPr>
            <w:tcW w:w="2550" w:type="dxa"/>
          </w:tcPr>
          <w:p w14:paraId="493429D1" w14:textId="1A581EFC"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0B814B11"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6EE308E1" w14:textId="34751826" w:rsidTr="00DA3138">
        <w:tc>
          <w:tcPr>
            <w:tcW w:w="628" w:type="dxa"/>
          </w:tcPr>
          <w:p w14:paraId="44347E7C"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P7</w:t>
            </w:r>
          </w:p>
        </w:tc>
        <w:tc>
          <w:tcPr>
            <w:tcW w:w="5606" w:type="dxa"/>
          </w:tcPr>
          <w:p w14:paraId="2CE52C58"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 xml:space="preserve">Calibration equipment: identify a compatible field visibility calibration/check device and attachment kit, with traceable </w:t>
            </w:r>
            <w:r w:rsidRPr="00D57F0C">
              <w:rPr>
                <w:rFonts w:asciiTheme="minorHAnsi" w:eastAsia="Aptos" w:hAnsiTheme="minorHAnsi" w:cstheme="minorHAnsi"/>
                <w:kern w:val="2"/>
                <w:szCs w:val="24"/>
                <w14:ligatures w14:val="standardContextual"/>
              </w:rPr>
              <w:lastRenderedPageBreak/>
              <w:t>certification, recertification interval and limitations. Price devices separately.</w:t>
            </w:r>
          </w:p>
        </w:tc>
        <w:tc>
          <w:tcPr>
            <w:tcW w:w="2550" w:type="dxa"/>
          </w:tcPr>
          <w:p w14:paraId="00FDE794" w14:textId="037A9FBB"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lastRenderedPageBreak/>
              <w:t>Written confirmation.</w:t>
            </w:r>
          </w:p>
        </w:tc>
        <w:tc>
          <w:tcPr>
            <w:tcW w:w="5164" w:type="dxa"/>
          </w:tcPr>
          <w:p w14:paraId="0B2C382F"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61FEC8D3" w14:textId="274686CD" w:rsidTr="00DA3138">
        <w:tc>
          <w:tcPr>
            <w:tcW w:w="628" w:type="dxa"/>
          </w:tcPr>
          <w:p w14:paraId="16D88292"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P8</w:t>
            </w:r>
          </w:p>
        </w:tc>
        <w:tc>
          <w:tcPr>
            <w:tcW w:w="5606" w:type="dxa"/>
          </w:tcPr>
          <w:p w14:paraId="0B15E4FF"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Optional functionality: list separately priced accessories and enhancements, declaring impacts on power, existing logger integration, firmware, calibration, training and maintenance. Mandatory requirements shall not depend on an unpriced option.</w:t>
            </w:r>
          </w:p>
        </w:tc>
        <w:tc>
          <w:tcPr>
            <w:tcW w:w="2550" w:type="dxa"/>
          </w:tcPr>
          <w:p w14:paraId="456C8093" w14:textId="4ECD909F"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57AE33F3"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2A35672A" w14:textId="50934BB5" w:rsidTr="00DA3138">
        <w:tc>
          <w:tcPr>
            <w:tcW w:w="628" w:type="dxa"/>
          </w:tcPr>
          <w:p w14:paraId="066B3DB8"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P9</w:t>
            </w:r>
          </w:p>
        </w:tc>
        <w:tc>
          <w:tcPr>
            <w:tcW w:w="5606" w:type="dxa"/>
          </w:tcPr>
          <w:p w14:paraId="5B2B6102"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Maritime mounting: supply corrosion-resistant supports and fittings suitable for the specified pole or railing locations. Declare materials, compatible dimensions, fastening methods and available corrosion-test evidence.</w:t>
            </w:r>
          </w:p>
        </w:tc>
        <w:tc>
          <w:tcPr>
            <w:tcW w:w="2550" w:type="dxa"/>
          </w:tcPr>
          <w:p w14:paraId="5AE03799" w14:textId="2FFBB0F1" w:rsidR="00643B81" w:rsidRPr="00D57F0C" w:rsidRDefault="005E08C8"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3DCC3020"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59D37F2A" w14:textId="67F9AFA7" w:rsidTr="00DA3138">
        <w:tc>
          <w:tcPr>
            <w:tcW w:w="628" w:type="dxa"/>
            <w:shd w:val="clear" w:color="auto" w:fill="FFC000"/>
          </w:tcPr>
          <w:p w14:paraId="5DC37D23"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2FA4A17A"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Measurement Accuracy and Precision</w:t>
            </w:r>
          </w:p>
        </w:tc>
        <w:tc>
          <w:tcPr>
            <w:tcW w:w="2550" w:type="dxa"/>
            <w:shd w:val="clear" w:color="auto" w:fill="FFC000"/>
          </w:tcPr>
          <w:p w14:paraId="22815926"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70D49A18"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643B81" w:rsidRPr="00D57F0C" w14:paraId="062898D3" w14:textId="733F456F" w:rsidTr="00DA3138">
        <w:tc>
          <w:tcPr>
            <w:tcW w:w="628" w:type="dxa"/>
          </w:tcPr>
          <w:p w14:paraId="21C250CA"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M1</w:t>
            </w:r>
          </w:p>
        </w:tc>
        <w:tc>
          <w:tcPr>
            <w:tcW w:w="5606" w:type="dxa"/>
          </w:tcPr>
          <w:p w14:paraId="36A229C1"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The sensor shall report Meteorological Optical Range (MOR) from 5 m through 75,000 m with resolution 1 m or better. Any capability to report up to 100,000 m shall be declared separately, with its measurement-accuracy limitations. The tenderer shall distinguish numerical reporting range from validated measurement range and specify over-range behaviour.</w:t>
            </w:r>
          </w:p>
        </w:tc>
        <w:tc>
          <w:tcPr>
            <w:tcW w:w="2550" w:type="dxa"/>
          </w:tcPr>
          <w:p w14:paraId="4C188BA7" w14:textId="25536CAD"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 with a scientific or technical report based on field or laboratory data</w:t>
            </w:r>
          </w:p>
        </w:tc>
        <w:tc>
          <w:tcPr>
            <w:tcW w:w="5164" w:type="dxa"/>
          </w:tcPr>
          <w:p w14:paraId="5D5796C1"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737F614B" w14:textId="75385143" w:rsidTr="00DA3138">
        <w:tc>
          <w:tcPr>
            <w:tcW w:w="628" w:type="dxa"/>
          </w:tcPr>
          <w:p w14:paraId="5E7B839C"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M2</w:t>
            </w:r>
          </w:p>
        </w:tc>
        <w:tc>
          <w:tcPr>
            <w:tcW w:w="5606" w:type="dxa"/>
          </w:tcPr>
          <w:p w14:paraId="4374D0E9"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Required MOR accuracy shall be no worse than ±8% for 5–&lt;600 m, ±10% for 600–&lt;10,000 m, ±15% for 10,000–&lt;15,000 m and ±20% for 15,000–75,000 m. The tenderer shall state reference method, statistical confidence/conditions and uncertainty supporting these claims.</w:t>
            </w:r>
          </w:p>
        </w:tc>
        <w:tc>
          <w:tcPr>
            <w:tcW w:w="2550" w:type="dxa"/>
          </w:tcPr>
          <w:p w14:paraId="084A0240" w14:textId="3E1648DD"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 with a scientific or technical report based on field or laboratory data</w:t>
            </w:r>
          </w:p>
        </w:tc>
        <w:tc>
          <w:tcPr>
            <w:tcW w:w="5164" w:type="dxa"/>
          </w:tcPr>
          <w:p w14:paraId="0C92736D"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7DB34A4" w14:textId="5899EE29" w:rsidTr="00DA3138">
        <w:tc>
          <w:tcPr>
            <w:tcW w:w="628" w:type="dxa"/>
          </w:tcPr>
          <w:p w14:paraId="78C4749A"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lastRenderedPageBreak/>
              <w:t>M3</w:t>
            </w:r>
          </w:p>
        </w:tc>
        <w:tc>
          <w:tcPr>
            <w:tcW w:w="5606" w:type="dxa"/>
          </w:tcPr>
          <w:p w14:paraId="23BA299D"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MOR shall be determined by a forward-scatter method. Tenderers shall declare the nominal scattering angle and demonstrate that the offered optical geometry meets the specified performance requirements; a fixed 42–45° angle is not mandated.</w:t>
            </w:r>
          </w:p>
        </w:tc>
        <w:tc>
          <w:tcPr>
            <w:tcW w:w="2550" w:type="dxa"/>
          </w:tcPr>
          <w:p w14:paraId="42F629AF" w14:textId="1FB59EF5"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 with a scientific or technical report based on field or laboratory data</w:t>
            </w:r>
          </w:p>
        </w:tc>
        <w:tc>
          <w:tcPr>
            <w:tcW w:w="5164" w:type="dxa"/>
          </w:tcPr>
          <w:p w14:paraId="24528EE3"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D57F0C" w:rsidRPr="00D57F0C" w14:paraId="5D1C8A6A" w14:textId="7CF9BA09" w:rsidTr="00DA3138">
        <w:tc>
          <w:tcPr>
            <w:tcW w:w="628" w:type="dxa"/>
          </w:tcPr>
          <w:p w14:paraId="6F7F51CA"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M4</w:t>
            </w:r>
          </w:p>
        </w:tc>
        <w:tc>
          <w:tcPr>
            <w:tcW w:w="5606" w:type="dxa"/>
          </w:tcPr>
          <w:p w14:paraId="0271A6E7"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The sensor shall detect or otherwise reliably flag conditions in which partial or complete blockage of transmitter and/or receiver optics could cause invalid or misleadingly high MOR outputs. Declare detection limitations, indications and recovery behaviour.</w:t>
            </w:r>
          </w:p>
        </w:tc>
        <w:tc>
          <w:tcPr>
            <w:tcW w:w="2550" w:type="dxa"/>
          </w:tcPr>
          <w:p w14:paraId="0357DA5B" w14:textId="21BF8575"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1362DBF7"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087D0019" w14:textId="151882FE" w:rsidTr="00DA3138">
        <w:tc>
          <w:tcPr>
            <w:tcW w:w="628" w:type="dxa"/>
          </w:tcPr>
          <w:p w14:paraId="2AF6DB94"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M5</w:t>
            </w:r>
          </w:p>
        </w:tc>
        <w:tc>
          <w:tcPr>
            <w:tcW w:w="5606" w:type="dxa"/>
          </w:tcPr>
          <w:p w14:paraId="5B5289CA"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Detail sensor alarm and diagnostic functions, including optical faults, contamination, heating faults, data invalidity, calibration/configuration errors and power interruptions where detectable; describe available status bits and codes.</w:t>
            </w:r>
          </w:p>
        </w:tc>
        <w:tc>
          <w:tcPr>
            <w:tcW w:w="2550" w:type="dxa"/>
          </w:tcPr>
          <w:p w14:paraId="4AC92A55" w14:textId="4B6F96F2"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6866162C"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24C9C425" w14:textId="66D75273" w:rsidTr="00DA3138">
        <w:tc>
          <w:tcPr>
            <w:tcW w:w="628" w:type="dxa"/>
          </w:tcPr>
          <w:p w14:paraId="3E798045"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M6</w:t>
            </w:r>
          </w:p>
        </w:tc>
        <w:tc>
          <w:tcPr>
            <w:tcW w:w="5606" w:type="dxa"/>
          </w:tcPr>
          <w:p w14:paraId="563AB1F4"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Describe design measures against water, salt, insects and other contamination of the optical path, including shield or hood geometry, lens orientation, heater provision and cleaning requirements.</w:t>
            </w:r>
          </w:p>
        </w:tc>
        <w:tc>
          <w:tcPr>
            <w:tcW w:w="2550" w:type="dxa"/>
          </w:tcPr>
          <w:p w14:paraId="6A91B666" w14:textId="12FE99A8"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6D82FABD"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643B81" w:rsidRPr="00D57F0C" w14:paraId="5137DB6B" w14:textId="19927317" w:rsidTr="00DA3138">
        <w:tc>
          <w:tcPr>
            <w:tcW w:w="628" w:type="dxa"/>
          </w:tcPr>
          <w:p w14:paraId="6B76857F"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M7</w:t>
            </w:r>
          </w:p>
        </w:tc>
        <w:tc>
          <w:tcPr>
            <w:tcW w:w="5606" w:type="dxa"/>
          </w:tcPr>
          <w:p w14:paraId="3CEC52F8"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State internal sample/update rates, supported MOR averaging intervals, response time and how missing or invalid observations affect reported values.</w:t>
            </w:r>
          </w:p>
        </w:tc>
        <w:tc>
          <w:tcPr>
            <w:tcW w:w="2550" w:type="dxa"/>
          </w:tcPr>
          <w:p w14:paraId="281A459B" w14:textId="59843E9A"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t>
            </w:r>
          </w:p>
        </w:tc>
        <w:tc>
          <w:tcPr>
            <w:tcW w:w="5164" w:type="dxa"/>
          </w:tcPr>
          <w:p w14:paraId="2255FC45"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6CC5DC4" w14:textId="79D8CD87" w:rsidTr="00DA3138">
        <w:tc>
          <w:tcPr>
            <w:tcW w:w="628" w:type="dxa"/>
          </w:tcPr>
          <w:p w14:paraId="66E98437"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M8</w:t>
            </w:r>
          </w:p>
        </w:tc>
        <w:tc>
          <w:tcPr>
            <w:tcW w:w="5606" w:type="dxa"/>
          </w:tcPr>
          <w:p w14:paraId="278224D9"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Declare optical-contamination monitoring and compensation behaviour, threshold settings, correction limits and output validity when optics exceed the supported contamination range.</w:t>
            </w:r>
          </w:p>
        </w:tc>
        <w:tc>
          <w:tcPr>
            <w:tcW w:w="2550" w:type="dxa"/>
          </w:tcPr>
          <w:p w14:paraId="339123A6" w14:textId="198BAE9F"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t>
            </w:r>
          </w:p>
        </w:tc>
        <w:tc>
          <w:tcPr>
            <w:tcW w:w="5164" w:type="dxa"/>
          </w:tcPr>
          <w:p w14:paraId="0D51A99C"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6D5A7063" w14:textId="0B75E5EF" w:rsidTr="00DA3138">
        <w:tc>
          <w:tcPr>
            <w:tcW w:w="628" w:type="dxa"/>
          </w:tcPr>
          <w:p w14:paraId="2936063D"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lastRenderedPageBreak/>
              <w:t>M9</w:t>
            </w:r>
          </w:p>
        </w:tc>
        <w:tc>
          <w:tcPr>
            <w:tcW w:w="5606" w:type="dxa"/>
          </w:tcPr>
          <w:p w14:paraId="189A2A6E"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Details of three references for the of supply of similar equipment to parties other than Met Éireann in the past three (3) years.  Equipment must have been supplied and working in a similar outdoor environment to that experienced in Ireland. Contact details only are required at this stage; the contracting authority reserves the right to contact these referees.</w:t>
            </w:r>
          </w:p>
        </w:tc>
        <w:tc>
          <w:tcPr>
            <w:tcW w:w="2550" w:type="dxa"/>
          </w:tcPr>
          <w:p w14:paraId="3F041870" w14:textId="4954CD55"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t>
            </w:r>
          </w:p>
        </w:tc>
        <w:tc>
          <w:tcPr>
            <w:tcW w:w="5164" w:type="dxa"/>
          </w:tcPr>
          <w:p w14:paraId="4502A8F0"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2B48FF3" w14:textId="37263CA6" w:rsidTr="00DA3138">
        <w:tc>
          <w:tcPr>
            <w:tcW w:w="628" w:type="dxa"/>
          </w:tcPr>
          <w:p w14:paraId="4196692C"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M10</w:t>
            </w:r>
          </w:p>
        </w:tc>
        <w:tc>
          <w:tcPr>
            <w:tcW w:w="5606" w:type="dxa"/>
          </w:tcPr>
          <w:p w14:paraId="424D8358"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Describe any visibility-related SYNOP-coded output, identifying code tables and the component that generates it. Present-weather SYNOP classification is not mandatory for a visibility-only sensor unless separately specified.</w:t>
            </w:r>
          </w:p>
        </w:tc>
        <w:tc>
          <w:tcPr>
            <w:tcW w:w="2550" w:type="dxa"/>
          </w:tcPr>
          <w:p w14:paraId="5B460251" w14:textId="11BCD228"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 with a scientific or technical report based on field or laboratory data</w:t>
            </w:r>
          </w:p>
        </w:tc>
        <w:tc>
          <w:tcPr>
            <w:tcW w:w="5164" w:type="dxa"/>
          </w:tcPr>
          <w:p w14:paraId="50F17DAD"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9E09A05" w14:textId="73815B68" w:rsidTr="00DA3138">
        <w:tc>
          <w:tcPr>
            <w:tcW w:w="628" w:type="dxa"/>
          </w:tcPr>
          <w:p w14:paraId="540333F8"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M11</w:t>
            </w:r>
          </w:p>
        </w:tc>
        <w:tc>
          <w:tcPr>
            <w:tcW w:w="5606" w:type="dxa"/>
          </w:tcPr>
          <w:p w14:paraId="19ED9101"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 xml:space="preserve">Specify the local sensor communication interfaces, including RS-232 connection, connector/pinout, supported baud/parity settings, configuration tools, diagnostics and supported laptop maintenance procedure. </w:t>
            </w:r>
          </w:p>
        </w:tc>
        <w:tc>
          <w:tcPr>
            <w:tcW w:w="2550" w:type="dxa"/>
          </w:tcPr>
          <w:p w14:paraId="447ECECE" w14:textId="77FFEC0E"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t>
            </w:r>
          </w:p>
        </w:tc>
        <w:tc>
          <w:tcPr>
            <w:tcW w:w="5164" w:type="dxa"/>
          </w:tcPr>
          <w:p w14:paraId="449CA535"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46D09B5" w14:textId="404718E9" w:rsidTr="00DA3138">
        <w:tc>
          <w:tcPr>
            <w:tcW w:w="628" w:type="dxa"/>
          </w:tcPr>
          <w:p w14:paraId="488196AB"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p>
        </w:tc>
        <w:tc>
          <w:tcPr>
            <w:tcW w:w="5606" w:type="dxa"/>
          </w:tcPr>
          <w:p w14:paraId="2E7E0AB2"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c>
          <w:tcPr>
            <w:tcW w:w="2550" w:type="dxa"/>
          </w:tcPr>
          <w:p w14:paraId="08ADF513"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c>
          <w:tcPr>
            <w:tcW w:w="5164" w:type="dxa"/>
          </w:tcPr>
          <w:p w14:paraId="02938AF3"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46C20AC8" w14:textId="030C183D" w:rsidTr="00DA3138">
        <w:tc>
          <w:tcPr>
            <w:tcW w:w="628" w:type="dxa"/>
          </w:tcPr>
          <w:p w14:paraId="561A43B0"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p>
        </w:tc>
        <w:tc>
          <w:tcPr>
            <w:tcW w:w="5606" w:type="dxa"/>
          </w:tcPr>
          <w:p w14:paraId="48A39619"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c>
          <w:tcPr>
            <w:tcW w:w="2550" w:type="dxa"/>
          </w:tcPr>
          <w:p w14:paraId="7D686AC6"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c>
          <w:tcPr>
            <w:tcW w:w="5164" w:type="dxa"/>
          </w:tcPr>
          <w:p w14:paraId="020A8A52"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643B81" w:rsidRPr="00D57F0C" w14:paraId="38194D5D" w14:textId="413A6DAE" w:rsidTr="00DA3138">
        <w:tc>
          <w:tcPr>
            <w:tcW w:w="628" w:type="dxa"/>
            <w:shd w:val="clear" w:color="auto" w:fill="FFC000"/>
          </w:tcPr>
          <w:p w14:paraId="1D24825C"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1CA9C5E3"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Support.</w:t>
            </w:r>
          </w:p>
        </w:tc>
        <w:tc>
          <w:tcPr>
            <w:tcW w:w="2550" w:type="dxa"/>
            <w:shd w:val="clear" w:color="auto" w:fill="FFC000"/>
          </w:tcPr>
          <w:p w14:paraId="2EBB8BE6"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798E7869"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643B81" w:rsidRPr="00D57F0C" w14:paraId="5CE16C45" w14:textId="03F567F6" w:rsidTr="00DA3138">
        <w:tc>
          <w:tcPr>
            <w:tcW w:w="628" w:type="dxa"/>
          </w:tcPr>
          <w:p w14:paraId="3DB9AF98"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S1</w:t>
            </w:r>
          </w:p>
        </w:tc>
        <w:tc>
          <w:tcPr>
            <w:tcW w:w="5606" w:type="dxa"/>
          </w:tcPr>
          <w:p w14:paraId="179226A6"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State the committed sensor-support period, repair route, spare-parts availability and firmware support arrangements.</w:t>
            </w:r>
          </w:p>
        </w:tc>
        <w:tc>
          <w:tcPr>
            <w:tcW w:w="2550" w:type="dxa"/>
          </w:tcPr>
          <w:p w14:paraId="472E5085" w14:textId="33B23DE8"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 xml:space="preserve">Written confirmation </w:t>
            </w:r>
          </w:p>
        </w:tc>
        <w:tc>
          <w:tcPr>
            <w:tcW w:w="5164" w:type="dxa"/>
          </w:tcPr>
          <w:p w14:paraId="78A20415"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r w:rsidR="00D57F0C" w:rsidRPr="00D57F0C" w14:paraId="008C40E6" w14:textId="5BEA5D32" w:rsidTr="00DA3138">
        <w:tc>
          <w:tcPr>
            <w:tcW w:w="628" w:type="dxa"/>
          </w:tcPr>
          <w:p w14:paraId="4F037539"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S2</w:t>
            </w:r>
          </w:p>
        </w:tc>
        <w:tc>
          <w:tcPr>
            <w:tcW w:w="5606" w:type="dxa"/>
          </w:tcPr>
          <w:p w14:paraId="52B4E399"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Describe scope and exclusions of the two-year warranty and available extension options.</w:t>
            </w:r>
          </w:p>
        </w:tc>
        <w:tc>
          <w:tcPr>
            <w:tcW w:w="2550" w:type="dxa"/>
          </w:tcPr>
          <w:p w14:paraId="441566AB" w14:textId="2D3D4E4D"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49063C80"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598935E7" w14:textId="074EA30A" w:rsidTr="00DA3138">
        <w:tc>
          <w:tcPr>
            <w:tcW w:w="628" w:type="dxa"/>
          </w:tcPr>
          <w:p w14:paraId="1FA262A4"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S3</w:t>
            </w:r>
          </w:p>
        </w:tc>
        <w:tc>
          <w:tcPr>
            <w:tcW w:w="5606" w:type="dxa"/>
          </w:tcPr>
          <w:p w14:paraId="33AEF211"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Detail access to technical support during Irish office hours, response arrangements and escalation contacts.</w:t>
            </w:r>
          </w:p>
        </w:tc>
        <w:tc>
          <w:tcPr>
            <w:tcW w:w="2550" w:type="dxa"/>
          </w:tcPr>
          <w:p w14:paraId="0C34C59F" w14:textId="23F1A189"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6ED16802"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42464D14" w14:textId="03EB284A" w:rsidTr="00DA3138">
        <w:tc>
          <w:tcPr>
            <w:tcW w:w="628" w:type="dxa"/>
          </w:tcPr>
          <w:p w14:paraId="7FE5B831"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lastRenderedPageBreak/>
              <w:t>S4</w:t>
            </w:r>
          </w:p>
        </w:tc>
        <w:tc>
          <w:tcPr>
            <w:tcW w:w="5606" w:type="dxa"/>
          </w:tcPr>
          <w:p w14:paraId="2AD82D15"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Provide sensor and accessory delivery lead times, including lead times for spare and replacement units.</w:t>
            </w:r>
          </w:p>
        </w:tc>
        <w:tc>
          <w:tcPr>
            <w:tcW w:w="2550" w:type="dxa"/>
          </w:tcPr>
          <w:p w14:paraId="3A164FD1" w14:textId="07CEDC24"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6F7558E0"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643B81" w:rsidRPr="00D57F0C" w14:paraId="2C431720" w14:textId="7C95D8E8" w:rsidTr="00DA3138">
        <w:tc>
          <w:tcPr>
            <w:tcW w:w="628" w:type="dxa"/>
            <w:shd w:val="clear" w:color="auto" w:fill="FFC000"/>
          </w:tcPr>
          <w:p w14:paraId="1E07D8ED"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2E19BBB7"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Documentation</w:t>
            </w:r>
          </w:p>
        </w:tc>
        <w:tc>
          <w:tcPr>
            <w:tcW w:w="2550" w:type="dxa"/>
            <w:shd w:val="clear" w:color="auto" w:fill="FFC000"/>
          </w:tcPr>
          <w:p w14:paraId="29A7C255"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1BAF2ACE"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D57F0C" w:rsidRPr="00D57F0C" w14:paraId="4E99147C" w14:textId="55FAC40F" w:rsidTr="00DA3138">
        <w:tc>
          <w:tcPr>
            <w:tcW w:w="628" w:type="dxa"/>
          </w:tcPr>
          <w:p w14:paraId="24DAF095"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D1</w:t>
            </w:r>
          </w:p>
        </w:tc>
        <w:tc>
          <w:tcPr>
            <w:tcW w:w="5606" w:type="dxa"/>
          </w:tcPr>
          <w:p w14:paraId="7E4C4251"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All documentation shall be in English.</w:t>
            </w:r>
          </w:p>
        </w:tc>
        <w:tc>
          <w:tcPr>
            <w:tcW w:w="2550" w:type="dxa"/>
          </w:tcPr>
          <w:p w14:paraId="6A52B6DC" w14:textId="51F41522"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1040590E"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51EBC8E6" w14:textId="159BBDE2" w:rsidTr="00DA3138">
        <w:tc>
          <w:tcPr>
            <w:tcW w:w="628" w:type="dxa"/>
          </w:tcPr>
          <w:p w14:paraId="61B3CB03"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D2</w:t>
            </w:r>
          </w:p>
        </w:tc>
        <w:tc>
          <w:tcPr>
            <w:tcW w:w="5606" w:type="dxa"/>
          </w:tcPr>
          <w:p w14:paraId="4980167E"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Provide searchable PDF documentation, and editable files for project-specific engineering documents where applicable.</w:t>
            </w:r>
          </w:p>
        </w:tc>
        <w:tc>
          <w:tcPr>
            <w:tcW w:w="2550" w:type="dxa"/>
          </w:tcPr>
          <w:p w14:paraId="4D645CBB" w14:textId="1BDB9165"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12D0430C"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12016D09" w14:textId="0EAD6768" w:rsidTr="00DA3138">
        <w:tc>
          <w:tcPr>
            <w:tcW w:w="628" w:type="dxa"/>
          </w:tcPr>
          <w:p w14:paraId="5D86F353"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D3</w:t>
            </w:r>
          </w:p>
        </w:tc>
        <w:tc>
          <w:tcPr>
            <w:tcW w:w="5606" w:type="dxa"/>
          </w:tcPr>
          <w:p w14:paraId="1D3193D7"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Update supplied manuals and configuration documents when applicable hardware or sensor firmware changes.</w:t>
            </w:r>
          </w:p>
        </w:tc>
        <w:tc>
          <w:tcPr>
            <w:tcW w:w="2550" w:type="dxa"/>
          </w:tcPr>
          <w:p w14:paraId="0DB88E28" w14:textId="51659393"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2D64BE39"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51C1D816" w14:textId="4703FBDB" w:rsidTr="00DA3138">
        <w:tc>
          <w:tcPr>
            <w:tcW w:w="628" w:type="dxa"/>
          </w:tcPr>
          <w:p w14:paraId="5BC0A226"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D4</w:t>
            </w:r>
          </w:p>
        </w:tc>
        <w:tc>
          <w:tcPr>
            <w:tcW w:w="5606" w:type="dxa"/>
          </w:tcPr>
          <w:p w14:paraId="08196845"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Supply the complete sensor installation and maintenance guide, sensor-to-existing-logger RS-232 wiring/pinout and electrical requirements, operating/configuration/calibration instructions, sensor firmware-update and recovery procedure, detailed message/data-format definitions and diagnostics, drawings in PDF and DWG/DXF for bespoke assemblies, and the serial-number-specific calibration certificates. The tenderer shall distinguish documentation supplied at tender stage from final as-built documentation.</w:t>
            </w:r>
          </w:p>
        </w:tc>
        <w:tc>
          <w:tcPr>
            <w:tcW w:w="2550" w:type="dxa"/>
          </w:tcPr>
          <w:p w14:paraId="1A96ACAD" w14:textId="40DB5DF9"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7EE1EAA7"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643B81" w:rsidRPr="00D57F0C" w14:paraId="5C131F51" w14:textId="58FB0B76" w:rsidTr="00DA3138">
        <w:tc>
          <w:tcPr>
            <w:tcW w:w="628" w:type="dxa"/>
            <w:shd w:val="clear" w:color="auto" w:fill="FFC000"/>
          </w:tcPr>
          <w:p w14:paraId="148BA69A"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4C8316EB"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Environmental</w:t>
            </w:r>
          </w:p>
        </w:tc>
        <w:tc>
          <w:tcPr>
            <w:tcW w:w="2550" w:type="dxa"/>
            <w:shd w:val="clear" w:color="auto" w:fill="FFC000"/>
          </w:tcPr>
          <w:p w14:paraId="2F1D15DE"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31F39EEF"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D57F0C" w:rsidRPr="00D57F0C" w14:paraId="5D081340" w14:textId="668C68FE" w:rsidTr="00DA3138">
        <w:tc>
          <w:tcPr>
            <w:tcW w:w="628" w:type="dxa"/>
          </w:tcPr>
          <w:p w14:paraId="64A5607B"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E1</w:t>
            </w:r>
          </w:p>
        </w:tc>
        <w:tc>
          <w:tcPr>
            <w:tcW w:w="5606" w:type="dxa"/>
          </w:tcPr>
          <w:p w14:paraId="37734AC4"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Explain delivery, packaging, spare-part and end-of-life take-back/recycling arrangements for the equipment supplied. Address applicable WEEE Directive 2012/19/EU, RoHS Directive 2011/65/EU, REACH Regulation (EC) No 1907/2006 and Packaging Regulation (EU) 2025/40 (subject to relevant transitional provisions and Irish implementation). Battery-</w:t>
            </w:r>
            <w:r w:rsidRPr="00D57F0C">
              <w:rPr>
                <w:rFonts w:asciiTheme="minorHAnsi" w:eastAsia="Aptos" w:hAnsiTheme="minorHAnsi" w:cstheme="minorHAnsi"/>
                <w:kern w:val="2"/>
                <w:szCs w:val="24"/>
                <w14:ligatures w14:val="standardContextual"/>
              </w:rPr>
              <w:lastRenderedPageBreak/>
              <w:t>specific obligations do not form part of the contracted supply because batteries are excluded.</w:t>
            </w:r>
          </w:p>
        </w:tc>
        <w:tc>
          <w:tcPr>
            <w:tcW w:w="2550" w:type="dxa"/>
          </w:tcPr>
          <w:p w14:paraId="2E894999" w14:textId="1CB3A629"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lastRenderedPageBreak/>
              <w:t xml:space="preserve">Written confirmation </w:t>
            </w:r>
          </w:p>
        </w:tc>
        <w:tc>
          <w:tcPr>
            <w:tcW w:w="5164" w:type="dxa"/>
          </w:tcPr>
          <w:p w14:paraId="33A4B8DB"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7386C5B9" w14:textId="5646906A" w:rsidTr="00DA3138">
        <w:tc>
          <w:tcPr>
            <w:tcW w:w="628" w:type="dxa"/>
          </w:tcPr>
          <w:p w14:paraId="19D7541F"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E2</w:t>
            </w:r>
          </w:p>
        </w:tc>
        <w:tc>
          <w:tcPr>
            <w:tcW w:w="5606" w:type="dxa"/>
          </w:tcPr>
          <w:p w14:paraId="74C2E2E1"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Describe the supplier’s sustainability, carbon-emission reduction and hazardous-waste minimisation commitments relevant to delivery and lifecycle maintenance of the proposed sensors.</w:t>
            </w:r>
          </w:p>
        </w:tc>
        <w:tc>
          <w:tcPr>
            <w:tcW w:w="2550" w:type="dxa"/>
          </w:tcPr>
          <w:p w14:paraId="0F29F1F4" w14:textId="32FA45D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6C1F1A95"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D57F0C" w:rsidRPr="00D57F0C" w14:paraId="27E26C21" w14:textId="006C87DF" w:rsidTr="00DA3138">
        <w:tc>
          <w:tcPr>
            <w:tcW w:w="628" w:type="dxa"/>
          </w:tcPr>
          <w:p w14:paraId="145C514E" w14:textId="77777777" w:rsidR="00D57F0C" w:rsidRPr="00D57F0C" w:rsidRDefault="00D57F0C" w:rsidP="00D57F0C">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E3</w:t>
            </w:r>
          </w:p>
        </w:tc>
        <w:tc>
          <w:tcPr>
            <w:tcW w:w="5606" w:type="dxa"/>
          </w:tcPr>
          <w:p w14:paraId="34A7E3FF" w14:textId="77777777" w:rsidR="00D57F0C" w:rsidRPr="00D57F0C" w:rsidRDefault="00D57F0C" w:rsidP="00D57F0C">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Guarantee the availability of critical sensor replacement parts or complete replacement sensor units for at least 10 years from purchase, subject to a clearly stated support/obsolescence policy. Provide a declaration, key-part list and price/adjustment basis.</w:t>
            </w:r>
          </w:p>
        </w:tc>
        <w:tc>
          <w:tcPr>
            <w:tcW w:w="2550" w:type="dxa"/>
          </w:tcPr>
          <w:p w14:paraId="7982048F" w14:textId="465625DE"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r w:rsidRPr="00D57F0C">
              <w:rPr>
                <w:rFonts w:asciiTheme="minorHAnsi" w:hAnsiTheme="minorHAnsi" w:cstheme="minorHAnsi"/>
              </w:rPr>
              <w:t xml:space="preserve">Written confirmation </w:t>
            </w:r>
          </w:p>
        </w:tc>
        <w:tc>
          <w:tcPr>
            <w:tcW w:w="5164" w:type="dxa"/>
          </w:tcPr>
          <w:p w14:paraId="5EA518DA" w14:textId="77777777" w:rsidR="00D57F0C" w:rsidRPr="00D57F0C" w:rsidRDefault="00D57F0C" w:rsidP="00D57F0C">
            <w:pPr>
              <w:spacing w:after="160" w:line="278" w:lineRule="auto"/>
              <w:rPr>
                <w:rFonts w:asciiTheme="minorHAnsi" w:eastAsia="Aptos" w:hAnsiTheme="minorHAnsi" w:cstheme="minorHAnsi"/>
                <w:kern w:val="2"/>
                <w:szCs w:val="24"/>
                <w14:ligatures w14:val="standardContextual"/>
              </w:rPr>
            </w:pPr>
          </w:p>
        </w:tc>
      </w:tr>
      <w:tr w:rsidR="00643B81" w:rsidRPr="00D57F0C" w14:paraId="4530D6F9" w14:textId="6B61F23D" w:rsidTr="00DA3138">
        <w:tc>
          <w:tcPr>
            <w:tcW w:w="628" w:type="dxa"/>
            <w:shd w:val="clear" w:color="auto" w:fill="FFC000"/>
          </w:tcPr>
          <w:p w14:paraId="345AF432"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606" w:type="dxa"/>
            <w:shd w:val="clear" w:color="auto" w:fill="FFC000"/>
          </w:tcPr>
          <w:p w14:paraId="20570393"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r w:rsidRPr="00D57F0C">
              <w:rPr>
                <w:rFonts w:asciiTheme="minorHAnsi" w:eastAsia="Aptos" w:hAnsiTheme="minorHAnsi" w:cstheme="minorHAnsi"/>
                <w:b/>
                <w:bCs/>
                <w:kern w:val="2"/>
                <w:szCs w:val="24"/>
                <w:lang w:val="en-GB"/>
                <w14:ligatures w14:val="standardContextual"/>
              </w:rPr>
              <w:t>Social Responsibility</w:t>
            </w:r>
          </w:p>
        </w:tc>
        <w:tc>
          <w:tcPr>
            <w:tcW w:w="2550" w:type="dxa"/>
            <w:shd w:val="clear" w:color="auto" w:fill="FFC000"/>
          </w:tcPr>
          <w:p w14:paraId="4CAB8B61"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c>
          <w:tcPr>
            <w:tcW w:w="5164" w:type="dxa"/>
            <w:shd w:val="clear" w:color="auto" w:fill="FFC000"/>
          </w:tcPr>
          <w:p w14:paraId="2796FE1B" w14:textId="77777777" w:rsidR="00643B81" w:rsidRPr="00D57F0C" w:rsidRDefault="00643B81" w:rsidP="00A776A8">
            <w:pPr>
              <w:spacing w:after="120"/>
              <w:rPr>
                <w:rFonts w:asciiTheme="minorHAnsi" w:eastAsia="Aptos" w:hAnsiTheme="minorHAnsi" w:cstheme="minorHAnsi"/>
                <w:b/>
                <w:bCs/>
                <w:kern w:val="2"/>
                <w:szCs w:val="24"/>
                <w:lang w:val="en-GB"/>
                <w14:ligatures w14:val="standardContextual"/>
              </w:rPr>
            </w:pPr>
          </w:p>
        </w:tc>
      </w:tr>
      <w:tr w:rsidR="00643B81" w:rsidRPr="00D57F0C" w14:paraId="3CD16ADC" w14:textId="62DD0332" w:rsidTr="00DA3138">
        <w:tc>
          <w:tcPr>
            <w:tcW w:w="628" w:type="dxa"/>
          </w:tcPr>
          <w:p w14:paraId="7DB3ED9D" w14:textId="77777777" w:rsidR="00643B81" w:rsidRPr="00D57F0C" w:rsidRDefault="00643B81" w:rsidP="00A776A8">
            <w:pPr>
              <w:spacing w:after="120"/>
              <w:rPr>
                <w:rFonts w:asciiTheme="minorHAnsi" w:eastAsia="Aptos" w:hAnsiTheme="minorHAnsi" w:cstheme="minorHAnsi"/>
                <w:kern w:val="2"/>
                <w:szCs w:val="24"/>
                <w:lang w:val="en-GB"/>
                <w14:ligatures w14:val="standardContextual"/>
              </w:rPr>
            </w:pPr>
            <w:r w:rsidRPr="00D57F0C">
              <w:rPr>
                <w:rFonts w:asciiTheme="minorHAnsi" w:eastAsia="Aptos" w:hAnsiTheme="minorHAnsi" w:cstheme="minorHAnsi"/>
                <w:kern w:val="2"/>
                <w:szCs w:val="24"/>
                <w:lang w:val="en-GB"/>
                <w14:ligatures w14:val="standardContextual"/>
              </w:rPr>
              <w:t>SR1</w:t>
            </w:r>
          </w:p>
        </w:tc>
        <w:tc>
          <w:tcPr>
            <w:tcW w:w="5606" w:type="dxa"/>
          </w:tcPr>
          <w:p w14:paraId="7AAF9419" w14:textId="77777777" w:rsidR="00643B81" w:rsidRPr="00D57F0C" w:rsidRDefault="00643B81" w:rsidP="00A776A8">
            <w:pPr>
              <w:spacing w:after="160" w:line="278" w:lineRule="auto"/>
              <w:rPr>
                <w:rFonts w:asciiTheme="minorHAnsi" w:eastAsia="Aptos" w:hAnsiTheme="minorHAnsi" w:cstheme="minorHAnsi"/>
                <w:kern w:val="2"/>
                <w:sz w:val="24"/>
                <w:szCs w:val="24"/>
                <w14:ligatures w14:val="standardContextual"/>
              </w:rPr>
            </w:pPr>
            <w:r w:rsidRPr="00D57F0C">
              <w:rPr>
                <w:rFonts w:asciiTheme="minorHAnsi" w:eastAsia="Aptos" w:hAnsiTheme="minorHAnsi" w:cstheme="minorHAnsi"/>
                <w:kern w:val="2"/>
                <w:szCs w:val="24"/>
                <w14:ligatures w14:val="standardContextual"/>
              </w:rPr>
              <w:t>Provide contract-relevant information about inclusive employment, fair work practices, supply-chain labour/human-rights protections and measurable community or skills benefits. Any evaluation shall be governed by the published procurement criteria.</w:t>
            </w:r>
          </w:p>
        </w:tc>
        <w:tc>
          <w:tcPr>
            <w:tcW w:w="2550" w:type="dxa"/>
          </w:tcPr>
          <w:p w14:paraId="69E87E36" w14:textId="7ED4E639" w:rsidR="00643B81" w:rsidRPr="00D57F0C" w:rsidRDefault="00D57F0C" w:rsidP="00A776A8">
            <w:pPr>
              <w:spacing w:after="160" w:line="278" w:lineRule="auto"/>
              <w:rPr>
                <w:rFonts w:asciiTheme="minorHAnsi" w:eastAsia="Aptos" w:hAnsiTheme="minorHAnsi" w:cstheme="minorHAnsi"/>
                <w:kern w:val="2"/>
                <w:szCs w:val="24"/>
                <w14:ligatures w14:val="standardContextual"/>
              </w:rPr>
            </w:pPr>
            <w:r w:rsidRPr="00D57F0C">
              <w:rPr>
                <w:rFonts w:asciiTheme="minorHAnsi" w:eastAsia="Aptos" w:hAnsiTheme="minorHAnsi" w:cstheme="minorHAnsi"/>
                <w:kern w:val="2"/>
                <w:szCs w:val="24"/>
                <w14:ligatures w14:val="standardContextual"/>
              </w:rPr>
              <w:t>Written confirmation</w:t>
            </w:r>
          </w:p>
        </w:tc>
        <w:tc>
          <w:tcPr>
            <w:tcW w:w="5164" w:type="dxa"/>
          </w:tcPr>
          <w:p w14:paraId="53D08508" w14:textId="77777777" w:rsidR="00643B81" w:rsidRPr="00D57F0C" w:rsidRDefault="00643B81" w:rsidP="00A776A8">
            <w:pPr>
              <w:spacing w:after="160" w:line="278" w:lineRule="auto"/>
              <w:rPr>
                <w:rFonts w:asciiTheme="minorHAnsi" w:eastAsia="Aptos" w:hAnsiTheme="minorHAnsi" w:cstheme="minorHAnsi"/>
                <w:kern w:val="2"/>
                <w:szCs w:val="24"/>
                <w14:ligatures w14:val="standardContextual"/>
              </w:rPr>
            </w:pPr>
          </w:p>
        </w:tc>
      </w:tr>
    </w:tbl>
    <w:p w14:paraId="48FD436D" w14:textId="77777777" w:rsidR="00A776A8" w:rsidRPr="00D57F0C" w:rsidRDefault="00A776A8" w:rsidP="00A776A8">
      <w:pPr>
        <w:spacing w:after="160" w:line="278" w:lineRule="auto"/>
        <w:rPr>
          <w:rFonts w:asciiTheme="minorHAnsi" w:eastAsia="Aptos" w:hAnsiTheme="minorHAnsi" w:cstheme="minorHAnsi"/>
          <w:kern w:val="2"/>
          <w:sz w:val="24"/>
          <w:szCs w:val="24"/>
          <w:lang w:val="en-GB"/>
          <w14:ligatures w14:val="standardContextual"/>
        </w:rPr>
      </w:pPr>
    </w:p>
    <w:p w14:paraId="1E44529E" w14:textId="77777777" w:rsidR="00A776A8" w:rsidRPr="00D57F0C" w:rsidRDefault="00A776A8" w:rsidP="007D02DF">
      <w:pPr>
        <w:rPr>
          <w:rFonts w:asciiTheme="minorHAnsi" w:hAnsiTheme="minorHAnsi" w:cstheme="minorHAnsi"/>
          <w:lang w:val="en-GB"/>
        </w:rPr>
      </w:pPr>
    </w:p>
    <w:sectPr w:rsidR="00A776A8" w:rsidRPr="00D57F0C" w:rsidSect="00643B81">
      <w:footerReference w:type="default" r:id="rId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24B6" w14:textId="77777777" w:rsidR="000D61C8" w:rsidRDefault="000D61C8" w:rsidP="0089304A">
      <w:pPr>
        <w:spacing w:after="0" w:line="240" w:lineRule="auto"/>
      </w:pPr>
      <w:r>
        <w:separator/>
      </w:r>
    </w:p>
  </w:endnote>
  <w:endnote w:type="continuationSeparator" w:id="0">
    <w:p w14:paraId="681145A5" w14:textId="77777777" w:rsidR="000D61C8" w:rsidRDefault="000D61C8" w:rsidP="0089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248518"/>
      <w:docPartObj>
        <w:docPartGallery w:val="Page Numbers (Bottom of Page)"/>
        <w:docPartUnique/>
      </w:docPartObj>
    </w:sdtPr>
    <w:sdtEndPr>
      <w:rPr>
        <w:noProof/>
      </w:rPr>
    </w:sdtEndPr>
    <w:sdtContent>
      <w:p w14:paraId="2F9FC2BC" w14:textId="3581F582" w:rsidR="004E721E" w:rsidRDefault="004E72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79F3C9" w14:textId="77777777" w:rsidR="007D02DF" w:rsidRDefault="007D0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E5594" w14:textId="77777777" w:rsidR="000D61C8" w:rsidRDefault="000D61C8" w:rsidP="0089304A">
      <w:pPr>
        <w:spacing w:after="0" w:line="240" w:lineRule="auto"/>
      </w:pPr>
      <w:r>
        <w:separator/>
      </w:r>
    </w:p>
  </w:footnote>
  <w:footnote w:type="continuationSeparator" w:id="0">
    <w:p w14:paraId="4C9549D7" w14:textId="77777777" w:rsidR="000D61C8" w:rsidRDefault="000D61C8" w:rsidP="008930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3082"/>
    <w:multiLevelType w:val="hybridMultilevel"/>
    <w:tmpl w:val="3AAAFC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A9F3184"/>
    <w:multiLevelType w:val="hybridMultilevel"/>
    <w:tmpl w:val="4BC2B578"/>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A1C75"/>
    <w:multiLevelType w:val="hybridMultilevel"/>
    <w:tmpl w:val="C5886C9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 w15:restartNumberingAfterBreak="0">
    <w:nsid w:val="132C24A6"/>
    <w:multiLevelType w:val="multilevel"/>
    <w:tmpl w:val="643CB02C"/>
    <w:lvl w:ilvl="0">
      <w:start w:val="1"/>
      <w:numFmt w:val="decimal"/>
      <w:lvlText w:val="%1."/>
      <w:lvlJc w:val="left"/>
      <w:pPr>
        <w:tabs>
          <w:tab w:val="num" w:pos="644"/>
        </w:tabs>
        <w:ind w:left="644" w:hanging="360"/>
      </w:pPr>
      <w:rPr>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4" w15:restartNumberingAfterBreak="0">
    <w:nsid w:val="1B513B63"/>
    <w:multiLevelType w:val="hybridMultilevel"/>
    <w:tmpl w:val="02EC730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BA353AA"/>
    <w:multiLevelType w:val="hybridMultilevel"/>
    <w:tmpl w:val="B7FE3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C56BB6"/>
    <w:multiLevelType w:val="hybridMultilevel"/>
    <w:tmpl w:val="FC26FD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CE85581"/>
    <w:multiLevelType w:val="hybridMultilevel"/>
    <w:tmpl w:val="38F20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E171288"/>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2B93D98"/>
    <w:multiLevelType w:val="hybridMultilevel"/>
    <w:tmpl w:val="67B4024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09F7D27"/>
    <w:multiLevelType w:val="hybridMultilevel"/>
    <w:tmpl w:val="3FE253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54C5016"/>
    <w:multiLevelType w:val="hybridMultilevel"/>
    <w:tmpl w:val="50C88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31364F"/>
    <w:multiLevelType w:val="hybridMultilevel"/>
    <w:tmpl w:val="40B852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47F0460"/>
    <w:multiLevelType w:val="hybridMultilevel"/>
    <w:tmpl w:val="8DD0DB44"/>
    <w:lvl w:ilvl="0" w:tplc="15AA6692">
      <w:start w:val="1"/>
      <w:numFmt w:val="upp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7" w15:restartNumberingAfterBreak="0">
    <w:nsid w:val="79D9579F"/>
    <w:multiLevelType w:val="multilevel"/>
    <w:tmpl w:val="CA1ADB88"/>
    <w:lvl w:ilvl="0">
      <w:start w:val="1"/>
      <w:numFmt w:val="decimal"/>
      <w:lvlText w:val="%1."/>
      <w:lvlJc w:val="left"/>
      <w:pPr>
        <w:ind w:left="360" w:hanging="360"/>
      </w:pPr>
      <w:rPr>
        <w:rFonts w:hint="default"/>
      </w:rPr>
    </w:lvl>
    <w:lvl w:ilvl="1">
      <w:start w:val="1"/>
      <w:numFmt w:val="decimal"/>
      <w:lvlText w:val="%1.%2."/>
      <w:lvlJc w:val="left"/>
      <w:pPr>
        <w:ind w:left="71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2D46B3"/>
    <w:multiLevelType w:val="hybridMultilevel"/>
    <w:tmpl w:val="5EC6538A"/>
    <w:lvl w:ilvl="0" w:tplc="18090015">
      <w:start w:val="1"/>
      <w:numFmt w:val="upperLetter"/>
      <w:pStyle w:val="ListBullet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CA06970"/>
    <w:multiLevelType w:val="hybridMultilevel"/>
    <w:tmpl w:val="7F7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A141EC"/>
    <w:multiLevelType w:val="hybridMultilevel"/>
    <w:tmpl w:val="64CC83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2408045">
    <w:abstractNumId w:val="6"/>
  </w:num>
  <w:num w:numId="2" w16cid:durableId="2103136654">
    <w:abstractNumId w:val="9"/>
  </w:num>
  <w:num w:numId="3" w16cid:durableId="1472602362">
    <w:abstractNumId w:val="5"/>
  </w:num>
  <w:num w:numId="4" w16cid:durableId="92286642">
    <w:abstractNumId w:val="7"/>
  </w:num>
  <w:num w:numId="5" w16cid:durableId="2100057168">
    <w:abstractNumId w:val="18"/>
  </w:num>
  <w:num w:numId="6" w16cid:durableId="1191647868">
    <w:abstractNumId w:val="20"/>
  </w:num>
  <w:num w:numId="7" w16cid:durableId="1448506011">
    <w:abstractNumId w:val="17"/>
  </w:num>
  <w:num w:numId="8" w16cid:durableId="1442797708">
    <w:abstractNumId w:val="4"/>
  </w:num>
  <w:num w:numId="9" w16cid:durableId="1517646107">
    <w:abstractNumId w:val="19"/>
  </w:num>
  <w:num w:numId="10" w16cid:durableId="2100516345">
    <w:abstractNumId w:val="14"/>
  </w:num>
  <w:num w:numId="11" w16cid:durableId="349840083">
    <w:abstractNumId w:val="0"/>
  </w:num>
  <w:num w:numId="12" w16cid:durableId="1177578485">
    <w:abstractNumId w:val="2"/>
  </w:num>
  <w:num w:numId="13" w16cid:durableId="1783106527">
    <w:abstractNumId w:val="1"/>
  </w:num>
  <w:num w:numId="14" w16cid:durableId="916746462">
    <w:abstractNumId w:val="10"/>
  </w:num>
  <w:num w:numId="15" w16cid:durableId="2076197559">
    <w:abstractNumId w:val="8"/>
  </w:num>
  <w:num w:numId="16" w16cid:durableId="1416586679">
    <w:abstractNumId w:val="12"/>
  </w:num>
  <w:num w:numId="17" w16cid:durableId="1774008126">
    <w:abstractNumId w:val="15"/>
  </w:num>
  <w:num w:numId="18" w16cid:durableId="1852572864">
    <w:abstractNumId w:val="13"/>
  </w:num>
  <w:num w:numId="19" w16cid:durableId="7105422">
    <w:abstractNumId w:val="16"/>
  </w:num>
  <w:num w:numId="20" w16cid:durableId="14832329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21489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01F"/>
    <w:rsid w:val="0000142C"/>
    <w:rsid w:val="00002D87"/>
    <w:rsid w:val="00002DA1"/>
    <w:rsid w:val="00006E9A"/>
    <w:rsid w:val="00007CE9"/>
    <w:rsid w:val="00010DEE"/>
    <w:rsid w:val="00013929"/>
    <w:rsid w:val="00014921"/>
    <w:rsid w:val="00015280"/>
    <w:rsid w:val="0001559C"/>
    <w:rsid w:val="000174C9"/>
    <w:rsid w:val="00022B76"/>
    <w:rsid w:val="000251D4"/>
    <w:rsid w:val="00026179"/>
    <w:rsid w:val="0002717A"/>
    <w:rsid w:val="00027635"/>
    <w:rsid w:val="00027CE7"/>
    <w:rsid w:val="000300D4"/>
    <w:rsid w:val="000302EB"/>
    <w:rsid w:val="00032690"/>
    <w:rsid w:val="000356A4"/>
    <w:rsid w:val="000368C6"/>
    <w:rsid w:val="000370C2"/>
    <w:rsid w:val="0004052D"/>
    <w:rsid w:val="000405B6"/>
    <w:rsid w:val="00043235"/>
    <w:rsid w:val="00046729"/>
    <w:rsid w:val="00051FF5"/>
    <w:rsid w:val="000539F4"/>
    <w:rsid w:val="00054347"/>
    <w:rsid w:val="00054F37"/>
    <w:rsid w:val="00057CEC"/>
    <w:rsid w:val="0006010A"/>
    <w:rsid w:val="000608DC"/>
    <w:rsid w:val="00060A72"/>
    <w:rsid w:val="0006508B"/>
    <w:rsid w:val="00066216"/>
    <w:rsid w:val="00070E23"/>
    <w:rsid w:val="0007510C"/>
    <w:rsid w:val="00075802"/>
    <w:rsid w:val="00075E46"/>
    <w:rsid w:val="0007753B"/>
    <w:rsid w:val="000808B3"/>
    <w:rsid w:val="00081F0D"/>
    <w:rsid w:val="00082406"/>
    <w:rsid w:val="00083622"/>
    <w:rsid w:val="00084037"/>
    <w:rsid w:val="00084749"/>
    <w:rsid w:val="0008624B"/>
    <w:rsid w:val="00086A6E"/>
    <w:rsid w:val="00087BDB"/>
    <w:rsid w:val="00087CE1"/>
    <w:rsid w:val="00090744"/>
    <w:rsid w:val="00091AA9"/>
    <w:rsid w:val="00095238"/>
    <w:rsid w:val="00095F0E"/>
    <w:rsid w:val="000A0CED"/>
    <w:rsid w:val="000B0AF7"/>
    <w:rsid w:val="000B3DF6"/>
    <w:rsid w:val="000B3E05"/>
    <w:rsid w:val="000B4903"/>
    <w:rsid w:val="000B5E69"/>
    <w:rsid w:val="000C2F4D"/>
    <w:rsid w:val="000C3B1F"/>
    <w:rsid w:val="000C5C05"/>
    <w:rsid w:val="000C600D"/>
    <w:rsid w:val="000C6875"/>
    <w:rsid w:val="000C7DA5"/>
    <w:rsid w:val="000D054D"/>
    <w:rsid w:val="000D61C8"/>
    <w:rsid w:val="000E38AE"/>
    <w:rsid w:val="000E5A5E"/>
    <w:rsid w:val="000E7CC3"/>
    <w:rsid w:val="000F3239"/>
    <w:rsid w:val="000F6FA6"/>
    <w:rsid w:val="000F711B"/>
    <w:rsid w:val="00103B6D"/>
    <w:rsid w:val="00106C7A"/>
    <w:rsid w:val="001107B1"/>
    <w:rsid w:val="001121BD"/>
    <w:rsid w:val="001172A0"/>
    <w:rsid w:val="001226F5"/>
    <w:rsid w:val="00123B6E"/>
    <w:rsid w:val="00123E91"/>
    <w:rsid w:val="00125F8D"/>
    <w:rsid w:val="00126BB0"/>
    <w:rsid w:val="00131153"/>
    <w:rsid w:val="00133B3D"/>
    <w:rsid w:val="00133D5F"/>
    <w:rsid w:val="001343FE"/>
    <w:rsid w:val="00134AF1"/>
    <w:rsid w:val="00134D86"/>
    <w:rsid w:val="00135557"/>
    <w:rsid w:val="00140921"/>
    <w:rsid w:val="0014120D"/>
    <w:rsid w:val="001413CF"/>
    <w:rsid w:val="00142542"/>
    <w:rsid w:val="00142FEB"/>
    <w:rsid w:val="00144486"/>
    <w:rsid w:val="00146089"/>
    <w:rsid w:val="00150359"/>
    <w:rsid w:val="001510BF"/>
    <w:rsid w:val="0015176E"/>
    <w:rsid w:val="00152089"/>
    <w:rsid w:val="0015226C"/>
    <w:rsid w:val="0015600E"/>
    <w:rsid w:val="00157740"/>
    <w:rsid w:val="00157782"/>
    <w:rsid w:val="00160CDB"/>
    <w:rsid w:val="0016727F"/>
    <w:rsid w:val="00176733"/>
    <w:rsid w:val="00180808"/>
    <w:rsid w:val="0018133C"/>
    <w:rsid w:val="00182F78"/>
    <w:rsid w:val="001864BC"/>
    <w:rsid w:val="001867EE"/>
    <w:rsid w:val="00193A89"/>
    <w:rsid w:val="00195252"/>
    <w:rsid w:val="001A3887"/>
    <w:rsid w:val="001A4E7F"/>
    <w:rsid w:val="001A5D43"/>
    <w:rsid w:val="001A7510"/>
    <w:rsid w:val="001B0380"/>
    <w:rsid w:val="001B3CFE"/>
    <w:rsid w:val="001B5700"/>
    <w:rsid w:val="001C1696"/>
    <w:rsid w:val="001C25B7"/>
    <w:rsid w:val="001C3B70"/>
    <w:rsid w:val="001C75C6"/>
    <w:rsid w:val="001D0EC7"/>
    <w:rsid w:val="001D31AB"/>
    <w:rsid w:val="001D45C8"/>
    <w:rsid w:val="001D61DF"/>
    <w:rsid w:val="001E042B"/>
    <w:rsid w:val="001E05C4"/>
    <w:rsid w:val="001E11DB"/>
    <w:rsid w:val="001E1E00"/>
    <w:rsid w:val="001F11CF"/>
    <w:rsid w:val="001F26D6"/>
    <w:rsid w:val="001F57A9"/>
    <w:rsid w:val="00200FB5"/>
    <w:rsid w:val="00201174"/>
    <w:rsid w:val="002101A2"/>
    <w:rsid w:val="00212D55"/>
    <w:rsid w:val="0021391B"/>
    <w:rsid w:val="0021530D"/>
    <w:rsid w:val="002156EA"/>
    <w:rsid w:val="00220CFA"/>
    <w:rsid w:val="00221E53"/>
    <w:rsid w:val="002221C5"/>
    <w:rsid w:val="0022265E"/>
    <w:rsid w:val="00227262"/>
    <w:rsid w:val="00230AB8"/>
    <w:rsid w:val="00231B2C"/>
    <w:rsid w:val="002326C2"/>
    <w:rsid w:val="00233C93"/>
    <w:rsid w:val="00234BEB"/>
    <w:rsid w:val="00236DF8"/>
    <w:rsid w:val="00237610"/>
    <w:rsid w:val="002377BB"/>
    <w:rsid w:val="00240DA4"/>
    <w:rsid w:val="002416EE"/>
    <w:rsid w:val="00244FBA"/>
    <w:rsid w:val="002457FF"/>
    <w:rsid w:val="00245A4E"/>
    <w:rsid w:val="00252291"/>
    <w:rsid w:val="0025448F"/>
    <w:rsid w:val="002571AD"/>
    <w:rsid w:val="0025744E"/>
    <w:rsid w:val="00257AE2"/>
    <w:rsid w:val="00261C32"/>
    <w:rsid w:val="002620F8"/>
    <w:rsid w:val="00263354"/>
    <w:rsid w:val="00266117"/>
    <w:rsid w:val="00267B02"/>
    <w:rsid w:val="00267C83"/>
    <w:rsid w:val="00273D55"/>
    <w:rsid w:val="00275E9B"/>
    <w:rsid w:val="0027638F"/>
    <w:rsid w:val="002765E3"/>
    <w:rsid w:val="0027797D"/>
    <w:rsid w:val="00285612"/>
    <w:rsid w:val="00287020"/>
    <w:rsid w:val="00293BFC"/>
    <w:rsid w:val="002943E6"/>
    <w:rsid w:val="00294C25"/>
    <w:rsid w:val="002959AC"/>
    <w:rsid w:val="002A2424"/>
    <w:rsid w:val="002B015C"/>
    <w:rsid w:val="002B032A"/>
    <w:rsid w:val="002B34D5"/>
    <w:rsid w:val="002B425E"/>
    <w:rsid w:val="002B44A8"/>
    <w:rsid w:val="002B6179"/>
    <w:rsid w:val="002C25FB"/>
    <w:rsid w:val="002C421A"/>
    <w:rsid w:val="002C6EFE"/>
    <w:rsid w:val="002C7903"/>
    <w:rsid w:val="002D0D69"/>
    <w:rsid w:val="002D2384"/>
    <w:rsid w:val="002D2945"/>
    <w:rsid w:val="002D2DC7"/>
    <w:rsid w:val="002D3509"/>
    <w:rsid w:val="002D3A84"/>
    <w:rsid w:val="002D5213"/>
    <w:rsid w:val="002D5639"/>
    <w:rsid w:val="002D5E8A"/>
    <w:rsid w:val="002D60D9"/>
    <w:rsid w:val="002E27CF"/>
    <w:rsid w:val="002E2DAE"/>
    <w:rsid w:val="002E3C6A"/>
    <w:rsid w:val="002E763D"/>
    <w:rsid w:val="002F27CA"/>
    <w:rsid w:val="002F3055"/>
    <w:rsid w:val="002F4673"/>
    <w:rsid w:val="002F5329"/>
    <w:rsid w:val="002F5BF2"/>
    <w:rsid w:val="002F6B24"/>
    <w:rsid w:val="0030388B"/>
    <w:rsid w:val="003042AE"/>
    <w:rsid w:val="00304751"/>
    <w:rsid w:val="00313250"/>
    <w:rsid w:val="0031361B"/>
    <w:rsid w:val="003150D8"/>
    <w:rsid w:val="00315B3E"/>
    <w:rsid w:val="003167B1"/>
    <w:rsid w:val="003168FC"/>
    <w:rsid w:val="00316F27"/>
    <w:rsid w:val="00321C8C"/>
    <w:rsid w:val="00326FC2"/>
    <w:rsid w:val="003420E3"/>
    <w:rsid w:val="00345C8A"/>
    <w:rsid w:val="00350F20"/>
    <w:rsid w:val="00352C60"/>
    <w:rsid w:val="00352F79"/>
    <w:rsid w:val="00357808"/>
    <w:rsid w:val="00361C6C"/>
    <w:rsid w:val="00363192"/>
    <w:rsid w:val="00365842"/>
    <w:rsid w:val="00367BC2"/>
    <w:rsid w:val="00367F84"/>
    <w:rsid w:val="003716B6"/>
    <w:rsid w:val="00371E4A"/>
    <w:rsid w:val="00371FA4"/>
    <w:rsid w:val="003807A9"/>
    <w:rsid w:val="00381079"/>
    <w:rsid w:val="0038125C"/>
    <w:rsid w:val="003855D8"/>
    <w:rsid w:val="00386078"/>
    <w:rsid w:val="00387B43"/>
    <w:rsid w:val="003937D5"/>
    <w:rsid w:val="003941F1"/>
    <w:rsid w:val="003946AE"/>
    <w:rsid w:val="003963B5"/>
    <w:rsid w:val="00396502"/>
    <w:rsid w:val="0039768F"/>
    <w:rsid w:val="00397E45"/>
    <w:rsid w:val="003A1C5E"/>
    <w:rsid w:val="003A3D4A"/>
    <w:rsid w:val="003A4962"/>
    <w:rsid w:val="003B401F"/>
    <w:rsid w:val="003B450B"/>
    <w:rsid w:val="003B736C"/>
    <w:rsid w:val="003B7D1C"/>
    <w:rsid w:val="003B7D5B"/>
    <w:rsid w:val="003C193E"/>
    <w:rsid w:val="003C19C4"/>
    <w:rsid w:val="003C1C68"/>
    <w:rsid w:val="003C330C"/>
    <w:rsid w:val="003C4CB8"/>
    <w:rsid w:val="003D128E"/>
    <w:rsid w:val="003D541D"/>
    <w:rsid w:val="003E270F"/>
    <w:rsid w:val="003E49A3"/>
    <w:rsid w:val="003E502B"/>
    <w:rsid w:val="003E759B"/>
    <w:rsid w:val="003F2D19"/>
    <w:rsid w:val="003F3CC9"/>
    <w:rsid w:val="003F4321"/>
    <w:rsid w:val="003F4DA5"/>
    <w:rsid w:val="003F4F5F"/>
    <w:rsid w:val="003F6628"/>
    <w:rsid w:val="003F677B"/>
    <w:rsid w:val="0040050F"/>
    <w:rsid w:val="00400DFB"/>
    <w:rsid w:val="00402031"/>
    <w:rsid w:val="00402C81"/>
    <w:rsid w:val="0040418B"/>
    <w:rsid w:val="0040475A"/>
    <w:rsid w:val="00404AF0"/>
    <w:rsid w:val="00404C45"/>
    <w:rsid w:val="0041431B"/>
    <w:rsid w:val="004154B8"/>
    <w:rsid w:val="00417032"/>
    <w:rsid w:val="00421120"/>
    <w:rsid w:val="00421762"/>
    <w:rsid w:val="00422412"/>
    <w:rsid w:val="00424B1E"/>
    <w:rsid w:val="0042628C"/>
    <w:rsid w:val="0042645F"/>
    <w:rsid w:val="00432987"/>
    <w:rsid w:val="00434D6A"/>
    <w:rsid w:val="004444D3"/>
    <w:rsid w:val="0045155E"/>
    <w:rsid w:val="00451996"/>
    <w:rsid w:val="0045692C"/>
    <w:rsid w:val="00457691"/>
    <w:rsid w:val="00463551"/>
    <w:rsid w:val="00463820"/>
    <w:rsid w:val="00463F92"/>
    <w:rsid w:val="004671BD"/>
    <w:rsid w:val="00470C96"/>
    <w:rsid w:val="00471C61"/>
    <w:rsid w:val="00471F7F"/>
    <w:rsid w:val="00475585"/>
    <w:rsid w:val="00480D34"/>
    <w:rsid w:val="0048175B"/>
    <w:rsid w:val="0048223B"/>
    <w:rsid w:val="00483433"/>
    <w:rsid w:val="004838E5"/>
    <w:rsid w:val="00483E30"/>
    <w:rsid w:val="00484D82"/>
    <w:rsid w:val="00486CBA"/>
    <w:rsid w:val="00487E2B"/>
    <w:rsid w:val="00491343"/>
    <w:rsid w:val="004921E5"/>
    <w:rsid w:val="00492CE1"/>
    <w:rsid w:val="00492DE9"/>
    <w:rsid w:val="004951F3"/>
    <w:rsid w:val="00497E40"/>
    <w:rsid w:val="004A1404"/>
    <w:rsid w:val="004A18A8"/>
    <w:rsid w:val="004A3506"/>
    <w:rsid w:val="004A3E1E"/>
    <w:rsid w:val="004A41C5"/>
    <w:rsid w:val="004A4694"/>
    <w:rsid w:val="004A5CCB"/>
    <w:rsid w:val="004B3201"/>
    <w:rsid w:val="004B5C76"/>
    <w:rsid w:val="004B6AFC"/>
    <w:rsid w:val="004C4082"/>
    <w:rsid w:val="004D15B8"/>
    <w:rsid w:val="004E0E33"/>
    <w:rsid w:val="004E2C09"/>
    <w:rsid w:val="004E3310"/>
    <w:rsid w:val="004E5DCD"/>
    <w:rsid w:val="004E721E"/>
    <w:rsid w:val="004F0E33"/>
    <w:rsid w:val="004F3325"/>
    <w:rsid w:val="004F4131"/>
    <w:rsid w:val="004F6824"/>
    <w:rsid w:val="004F7A80"/>
    <w:rsid w:val="005044A1"/>
    <w:rsid w:val="00512C75"/>
    <w:rsid w:val="00513B76"/>
    <w:rsid w:val="00514FBD"/>
    <w:rsid w:val="00515B8F"/>
    <w:rsid w:val="0051709F"/>
    <w:rsid w:val="00522CBD"/>
    <w:rsid w:val="00523210"/>
    <w:rsid w:val="005244A8"/>
    <w:rsid w:val="00524AEC"/>
    <w:rsid w:val="00524CF9"/>
    <w:rsid w:val="00526566"/>
    <w:rsid w:val="00527D87"/>
    <w:rsid w:val="00530C45"/>
    <w:rsid w:val="00531727"/>
    <w:rsid w:val="00531D9E"/>
    <w:rsid w:val="00532F40"/>
    <w:rsid w:val="005355B9"/>
    <w:rsid w:val="00542A30"/>
    <w:rsid w:val="00543755"/>
    <w:rsid w:val="005468C0"/>
    <w:rsid w:val="005474F1"/>
    <w:rsid w:val="0054771F"/>
    <w:rsid w:val="00550D9D"/>
    <w:rsid w:val="00552014"/>
    <w:rsid w:val="00557E2C"/>
    <w:rsid w:val="00566383"/>
    <w:rsid w:val="00566AFC"/>
    <w:rsid w:val="00566DB6"/>
    <w:rsid w:val="005745B1"/>
    <w:rsid w:val="00576DC7"/>
    <w:rsid w:val="005773EC"/>
    <w:rsid w:val="0058146F"/>
    <w:rsid w:val="00583566"/>
    <w:rsid w:val="00585A3F"/>
    <w:rsid w:val="00587DA1"/>
    <w:rsid w:val="00591444"/>
    <w:rsid w:val="00591DEC"/>
    <w:rsid w:val="00593E81"/>
    <w:rsid w:val="00595567"/>
    <w:rsid w:val="005964A4"/>
    <w:rsid w:val="005A1D5F"/>
    <w:rsid w:val="005A42A9"/>
    <w:rsid w:val="005A6BFA"/>
    <w:rsid w:val="005B01E6"/>
    <w:rsid w:val="005B14E8"/>
    <w:rsid w:val="005B2959"/>
    <w:rsid w:val="005B37BD"/>
    <w:rsid w:val="005B52AD"/>
    <w:rsid w:val="005B657F"/>
    <w:rsid w:val="005B6B30"/>
    <w:rsid w:val="005C0809"/>
    <w:rsid w:val="005C1F82"/>
    <w:rsid w:val="005C4884"/>
    <w:rsid w:val="005C5DA5"/>
    <w:rsid w:val="005C62FF"/>
    <w:rsid w:val="005D321C"/>
    <w:rsid w:val="005D3F46"/>
    <w:rsid w:val="005D5398"/>
    <w:rsid w:val="005D7E3A"/>
    <w:rsid w:val="005E08C8"/>
    <w:rsid w:val="005E10AE"/>
    <w:rsid w:val="005E5398"/>
    <w:rsid w:val="005E596E"/>
    <w:rsid w:val="005F68B7"/>
    <w:rsid w:val="00600DDB"/>
    <w:rsid w:val="006036B1"/>
    <w:rsid w:val="0060411E"/>
    <w:rsid w:val="0060618F"/>
    <w:rsid w:val="00606789"/>
    <w:rsid w:val="00607D57"/>
    <w:rsid w:val="006109AD"/>
    <w:rsid w:val="00614AE4"/>
    <w:rsid w:val="00614F26"/>
    <w:rsid w:val="0061684B"/>
    <w:rsid w:val="006173D3"/>
    <w:rsid w:val="00617699"/>
    <w:rsid w:val="00620CCE"/>
    <w:rsid w:val="00623B04"/>
    <w:rsid w:val="00624D49"/>
    <w:rsid w:val="00625CF6"/>
    <w:rsid w:val="00632D9D"/>
    <w:rsid w:val="006360D8"/>
    <w:rsid w:val="00640493"/>
    <w:rsid w:val="00642BA6"/>
    <w:rsid w:val="00642C91"/>
    <w:rsid w:val="00643B81"/>
    <w:rsid w:val="006600D7"/>
    <w:rsid w:val="00661103"/>
    <w:rsid w:val="00661B42"/>
    <w:rsid w:val="00663101"/>
    <w:rsid w:val="00665581"/>
    <w:rsid w:val="0067123D"/>
    <w:rsid w:val="00671791"/>
    <w:rsid w:val="0067195B"/>
    <w:rsid w:val="00683316"/>
    <w:rsid w:val="00683554"/>
    <w:rsid w:val="00683A82"/>
    <w:rsid w:val="00691690"/>
    <w:rsid w:val="00691FEC"/>
    <w:rsid w:val="00692778"/>
    <w:rsid w:val="00694112"/>
    <w:rsid w:val="006945F0"/>
    <w:rsid w:val="006A0A7C"/>
    <w:rsid w:val="006A0EFD"/>
    <w:rsid w:val="006A6274"/>
    <w:rsid w:val="006A62CF"/>
    <w:rsid w:val="006B057F"/>
    <w:rsid w:val="006B19D3"/>
    <w:rsid w:val="006B43D8"/>
    <w:rsid w:val="006B73D4"/>
    <w:rsid w:val="006C01F5"/>
    <w:rsid w:val="006C121D"/>
    <w:rsid w:val="006C1C2F"/>
    <w:rsid w:val="006C4E95"/>
    <w:rsid w:val="006D0C75"/>
    <w:rsid w:val="006D0D53"/>
    <w:rsid w:val="006D4A37"/>
    <w:rsid w:val="006D5651"/>
    <w:rsid w:val="006E24E6"/>
    <w:rsid w:val="006F15A8"/>
    <w:rsid w:val="006F29C0"/>
    <w:rsid w:val="006F67CF"/>
    <w:rsid w:val="006F6DD2"/>
    <w:rsid w:val="006F7260"/>
    <w:rsid w:val="006F7640"/>
    <w:rsid w:val="0070009B"/>
    <w:rsid w:val="0070145E"/>
    <w:rsid w:val="00703662"/>
    <w:rsid w:val="00706D1D"/>
    <w:rsid w:val="00711995"/>
    <w:rsid w:val="007128E9"/>
    <w:rsid w:val="00713D48"/>
    <w:rsid w:val="00714A8B"/>
    <w:rsid w:val="00714FAC"/>
    <w:rsid w:val="007243EF"/>
    <w:rsid w:val="00724782"/>
    <w:rsid w:val="00724F3E"/>
    <w:rsid w:val="00726E62"/>
    <w:rsid w:val="00727643"/>
    <w:rsid w:val="007355F4"/>
    <w:rsid w:val="00735B77"/>
    <w:rsid w:val="00736DE7"/>
    <w:rsid w:val="007376D6"/>
    <w:rsid w:val="007441AE"/>
    <w:rsid w:val="0074475F"/>
    <w:rsid w:val="00746F84"/>
    <w:rsid w:val="00751F6A"/>
    <w:rsid w:val="0075309F"/>
    <w:rsid w:val="00753134"/>
    <w:rsid w:val="0075326B"/>
    <w:rsid w:val="00757838"/>
    <w:rsid w:val="007652B8"/>
    <w:rsid w:val="00767EA7"/>
    <w:rsid w:val="007715D9"/>
    <w:rsid w:val="007744EB"/>
    <w:rsid w:val="00774774"/>
    <w:rsid w:val="007768A1"/>
    <w:rsid w:val="00781268"/>
    <w:rsid w:val="007813F9"/>
    <w:rsid w:val="00782669"/>
    <w:rsid w:val="00783E14"/>
    <w:rsid w:val="00785D5D"/>
    <w:rsid w:val="00787DA9"/>
    <w:rsid w:val="00793547"/>
    <w:rsid w:val="007A2FE2"/>
    <w:rsid w:val="007A37DD"/>
    <w:rsid w:val="007A456C"/>
    <w:rsid w:val="007A46C9"/>
    <w:rsid w:val="007A53A1"/>
    <w:rsid w:val="007A6E15"/>
    <w:rsid w:val="007A7142"/>
    <w:rsid w:val="007B0783"/>
    <w:rsid w:val="007B15E1"/>
    <w:rsid w:val="007B3155"/>
    <w:rsid w:val="007B320F"/>
    <w:rsid w:val="007B32EA"/>
    <w:rsid w:val="007B4A84"/>
    <w:rsid w:val="007C0EDE"/>
    <w:rsid w:val="007C105E"/>
    <w:rsid w:val="007C36FA"/>
    <w:rsid w:val="007C5767"/>
    <w:rsid w:val="007C5DBE"/>
    <w:rsid w:val="007C7B95"/>
    <w:rsid w:val="007C7E9C"/>
    <w:rsid w:val="007D02DF"/>
    <w:rsid w:val="007D0A38"/>
    <w:rsid w:val="007D2E25"/>
    <w:rsid w:val="007D3B7B"/>
    <w:rsid w:val="007D4DFF"/>
    <w:rsid w:val="007D5569"/>
    <w:rsid w:val="007E1509"/>
    <w:rsid w:val="007E384F"/>
    <w:rsid w:val="007E4566"/>
    <w:rsid w:val="007E653D"/>
    <w:rsid w:val="007E698F"/>
    <w:rsid w:val="007E79AD"/>
    <w:rsid w:val="007F0841"/>
    <w:rsid w:val="007F099D"/>
    <w:rsid w:val="007F22E1"/>
    <w:rsid w:val="007F2D69"/>
    <w:rsid w:val="007F449C"/>
    <w:rsid w:val="007F5A9F"/>
    <w:rsid w:val="007F5BA9"/>
    <w:rsid w:val="00802A1A"/>
    <w:rsid w:val="0080350D"/>
    <w:rsid w:val="0080410B"/>
    <w:rsid w:val="00804679"/>
    <w:rsid w:val="008047D1"/>
    <w:rsid w:val="008071DE"/>
    <w:rsid w:val="00810AC7"/>
    <w:rsid w:val="00810AF2"/>
    <w:rsid w:val="00813060"/>
    <w:rsid w:val="00820C25"/>
    <w:rsid w:val="00822D63"/>
    <w:rsid w:val="00823871"/>
    <w:rsid w:val="00823D22"/>
    <w:rsid w:val="00827ECC"/>
    <w:rsid w:val="00831DC9"/>
    <w:rsid w:val="00832703"/>
    <w:rsid w:val="00835830"/>
    <w:rsid w:val="00835EBC"/>
    <w:rsid w:val="008361C0"/>
    <w:rsid w:val="00842DC6"/>
    <w:rsid w:val="00845721"/>
    <w:rsid w:val="00847B0B"/>
    <w:rsid w:val="00854E20"/>
    <w:rsid w:val="008569E2"/>
    <w:rsid w:val="0085719C"/>
    <w:rsid w:val="00862A6A"/>
    <w:rsid w:val="00866C0F"/>
    <w:rsid w:val="00866E0A"/>
    <w:rsid w:val="0086721C"/>
    <w:rsid w:val="00867DAF"/>
    <w:rsid w:val="00870907"/>
    <w:rsid w:val="0087123E"/>
    <w:rsid w:val="008727D7"/>
    <w:rsid w:val="008734B4"/>
    <w:rsid w:val="008755AA"/>
    <w:rsid w:val="00875831"/>
    <w:rsid w:val="00875927"/>
    <w:rsid w:val="00875AFC"/>
    <w:rsid w:val="008779D9"/>
    <w:rsid w:val="00881F8E"/>
    <w:rsid w:val="0088321A"/>
    <w:rsid w:val="00884F8E"/>
    <w:rsid w:val="008863C7"/>
    <w:rsid w:val="00890174"/>
    <w:rsid w:val="00892920"/>
    <w:rsid w:val="0089304A"/>
    <w:rsid w:val="008941A4"/>
    <w:rsid w:val="0089631E"/>
    <w:rsid w:val="008971EE"/>
    <w:rsid w:val="008A6045"/>
    <w:rsid w:val="008A7D74"/>
    <w:rsid w:val="008B1FBA"/>
    <w:rsid w:val="008B4DE3"/>
    <w:rsid w:val="008B5003"/>
    <w:rsid w:val="008B7580"/>
    <w:rsid w:val="008C1D90"/>
    <w:rsid w:val="008C3EE9"/>
    <w:rsid w:val="008D03ED"/>
    <w:rsid w:val="008D13C4"/>
    <w:rsid w:val="008D66B8"/>
    <w:rsid w:val="008E1786"/>
    <w:rsid w:val="008E2C23"/>
    <w:rsid w:val="008E336F"/>
    <w:rsid w:val="008E5FB6"/>
    <w:rsid w:val="008E650D"/>
    <w:rsid w:val="008E6D39"/>
    <w:rsid w:val="008F2525"/>
    <w:rsid w:val="008F77F1"/>
    <w:rsid w:val="008F7C64"/>
    <w:rsid w:val="009023C2"/>
    <w:rsid w:val="0090438A"/>
    <w:rsid w:val="00911F9D"/>
    <w:rsid w:val="00916BC8"/>
    <w:rsid w:val="009208AA"/>
    <w:rsid w:val="00920922"/>
    <w:rsid w:val="00923CE0"/>
    <w:rsid w:val="0092590D"/>
    <w:rsid w:val="00925DE8"/>
    <w:rsid w:val="00926794"/>
    <w:rsid w:val="00930537"/>
    <w:rsid w:val="00933F50"/>
    <w:rsid w:val="009348B3"/>
    <w:rsid w:val="009367E7"/>
    <w:rsid w:val="00941645"/>
    <w:rsid w:val="009433AF"/>
    <w:rsid w:val="00943623"/>
    <w:rsid w:val="00944576"/>
    <w:rsid w:val="0094638E"/>
    <w:rsid w:val="00950872"/>
    <w:rsid w:val="0095128C"/>
    <w:rsid w:val="00951C16"/>
    <w:rsid w:val="00951C9B"/>
    <w:rsid w:val="00951F21"/>
    <w:rsid w:val="00954736"/>
    <w:rsid w:val="00954F32"/>
    <w:rsid w:val="00954F7A"/>
    <w:rsid w:val="00955BFB"/>
    <w:rsid w:val="00957856"/>
    <w:rsid w:val="009604BF"/>
    <w:rsid w:val="00961415"/>
    <w:rsid w:val="0096142E"/>
    <w:rsid w:val="00962597"/>
    <w:rsid w:val="00962653"/>
    <w:rsid w:val="00963047"/>
    <w:rsid w:val="00963CD6"/>
    <w:rsid w:val="00966FDE"/>
    <w:rsid w:val="00967563"/>
    <w:rsid w:val="00974E56"/>
    <w:rsid w:val="009800E6"/>
    <w:rsid w:val="0098086B"/>
    <w:rsid w:val="0098096A"/>
    <w:rsid w:val="00981EEA"/>
    <w:rsid w:val="0098604A"/>
    <w:rsid w:val="00986397"/>
    <w:rsid w:val="00986BCA"/>
    <w:rsid w:val="0098751E"/>
    <w:rsid w:val="009958F4"/>
    <w:rsid w:val="009A608F"/>
    <w:rsid w:val="009A6942"/>
    <w:rsid w:val="009B2405"/>
    <w:rsid w:val="009B5618"/>
    <w:rsid w:val="009B62B7"/>
    <w:rsid w:val="009C050F"/>
    <w:rsid w:val="009C1206"/>
    <w:rsid w:val="009C71D8"/>
    <w:rsid w:val="009D0559"/>
    <w:rsid w:val="009D34ED"/>
    <w:rsid w:val="009D4F74"/>
    <w:rsid w:val="009D6083"/>
    <w:rsid w:val="009E0508"/>
    <w:rsid w:val="009E108E"/>
    <w:rsid w:val="009E11AD"/>
    <w:rsid w:val="009E11E7"/>
    <w:rsid w:val="009E572A"/>
    <w:rsid w:val="009E6ADE"/>
    <w:rsid w:val="009E7969"/>
    <w:rsid w:val="009F0D12"/>
    <w:rsid w:val="009F200F"/>
    <w:rsid w:val="009F355E"/>
    <w:rsid w:val="009F3B70"/>
    <w:rsid w:val="009F3D49"/>
    <w:rsid w:val="00A02F7F"/>
    <w:rsid w:val="00A041ED"/>
    <w:rsid w:val="00A12CD3"/>
    <w:rsid w:val="00A17B47"/>
    <w:rsid w:val="00A20906"/>
    <w:rsid w:val="00A2097E"/>
    <w:rsid w:val="00A226BF"/>
    <w:rsid w:val="00A242FE"/>
    <w:rsid w:val="00A2443F"/>
    <w:rsid w:val="00A255C7"/>
    <w:rsid w:val="00A304D2"/>
    <w:rsid w:val="00A30FF6"/>
    <w:rsid w:val="00A31ACE"/>
    <w:rsid w:val="00A33C82"/>
    <w:rsid w:val="00A3413D"/>
    <w:rsid w:val="00A3615F"/>
    <w:rsid w:val="00A36B24"/>
    <w:rsid w:val="00A41536"/>
    <w:rsid w:val="00A4324C"/>
    <w:rsid w:val="00A43C07"/>
    <w:rsid w:val="00A51C34"/>
    <w:rsid w:val="00A53403"/>
    <w:rsid w:val="00A54B13"/>
    <w:rsid w:val="00A56F02"/>
    <w:rsid w:val="00A6025F"/>
    <w:rsid w:val="00A60B96"/>
    <w:rsid w:val="00A61A86"/>
    <w:rsid w:val="00A65617"/>
    <w:rsid w:val="00A7024F"/>
    <w:rsid w:val="00A705E5"/>
    <w:rsid w:val="00A71AD8"/>
    <w:rsid w:val="00A73B3C"/>
    <w:rsid w:val="00A776A8"/>
    <w:rsid w:val="00A823A2"/>
    <w:rsid w:val="00A82DA1"/>
    <w:rsid w:val="00A832E4"/>
    <w:rsid w:val="00A844CF"/>
    <w:rsid w:val="00A84B9C"/>
    <w:rsid w:val="00A91DD1"/>
    <w:rsid w:val="00A9740D"/>
    <w:rsid w:val="00AA1EDD"/>
    <w:rsid w:val="00AA2C94"/>
    <w:rsid w:val="00AA36AE"/>
    <w:rsid w:val="00AA40C9"/>
    <w:rsid w:val="00AA659D"/>
    <w:rsid w:val="00AA74A4"/>
    <w:rsid w:val="00AA753E"/>
    <w:rsid w:val="00AB0004"/>
    <w:rsid w:val="00AB0568"/>
    <w:rsid w:val="00AB10D5"/>
    <w:rsid w:val="00AB3B71"/>
    <w:rsid w:val="00AB3CDE"/>
    <w:rsid w:val="00AB574F"/>
    <w:rsid w:val="00AC0C08"/>
    <w:rsid w:val="00AC1BBC"/>
    <w:rsid w:val="00AC1C02"/>
    <w:rsid w:val="00AC2C24"/>
    <w:rsid w:val="00AC4E6F"/>
    <w:rsid w:val="00AD099D"/>
    <w:rsid w:val="00AD1264"/>
    <w:rsid w:val="00AD55F6"/>
    <w:rsid w:val="00AD5F05"/>
    <w:rsid w:val="00AD711C"/>
    <w:rsid w:val="00AE4EEE"/>
    <w:rsid w:val="00AE6BE8"/>
    <w:rsid w:val="00AE7588"/>
    <w:rsid w:val="00AE7B38"/>
    <w:rsid w:val="00AE7D9C"/>
    <w:rsid w:val="00AE7E22"/>
    <w:rsid w:val="00AF0CAF"/>
    <w:rsid w:val="00AF24F8"/>
    <w:rsid w:val="00AF2F60"/>
    <w:rsid w:val="00AF4BDB"/>
    <w:rsid w:val="00AF5806"/>
    <w:rsid w:val="00AF6669"/>
    <w:rsid w:val="00B05933"/>
    <w:rsid w:val="00B139F0"/>
    <w:rsid w:val="00B15F4E"/>
    <w:rsid w:val="00B16C51"/>
    <w:rsid w:val="00B25D94"/>
    <w:rsid w:val="00B3097D"/>
    <w:rsid w:val="00B30AAC"/>
    <w:rsid w:val="00B32D17"/>
    <w:rsid w:val="00B352AD"/>
    <w:rsid w:val="00B37E0B"/>
    <w:rsid w:val="00B43FD6"/>
    <w:rsid w:val="00B44B52"/>
    <w:rsid w:val="00B4544F"/>
    <w:rsid w:val="00B530D5"/>
    <w:rsid w:val="00B5320B"/>
    <w:rsid w:val="00B60FDE"/>
    <w:rsid w:val="00B613E4"/>
    <w:rsid w:val="00B62FAD"/>
    <w:rsid w:val="00B63A88"/>
    <w:rsid w:val="00B659BA"/>
    <w:rsid w:val="00B664B6"/>
    <w:rsid w:val="00B67A1C"/>
    <w:rsid w:val="00B67BA9"/>
    <w:rsid w:val="00B708F4"/>
    <w:rsid w:val="00B76414"/>
    <w:rsid w:val="00B77777"/>
    <w:rsid w:val="00B77D1A"/>
    <w:rsid w:val="00B805A1"/>
    <w:rsid w:val="00B80E2A"/>
    <w:rsid w:val="00B82E18"/>
    <w:rsid w:val="00B83312"/>
    <w:rsid w:val="00B84463"/>
    <w:rsid w:val="00B84792"/>
    <w:rsid w:val="00B8540E"/>
    <w:rsid w:val="00B85462"/>
    <w:rsid w:val="00B87440"/>
    <w:rsid w:val="00B90187"/>
    <w:rsid w:val="00B90E33"/>
    <w:rsid w:val="00B91A70"/>
    <w:rsid w:val="00B91CFE"/>
    <w:rsid w:val="00B91EDD"/>
    <w:rsid w:val="00B939AD"/>
    <w:rsid w:val="00B93FF6"/>
    <w:rsid w:val="00B94693"/>
    <w:rsid w:val="00B95536"/>
    <w:rsid w:val="00B96C9E"/>
    <w:rsid w:val="00BA2BC7"/>
    <w:rsid w:val="00BA3AE5"/>
    <w:rsid w:val="00BA433C"/>
    <w:rsid w:val="00BA45EA"/>
    <w:rsid w:val="00BA714D"/>
    <w:rsid w:val="00BA72F1"/>
    <w:rsid w:val="00BA7C7A"/>
    <w:rsid w:val="00BB065D"/>
    <w:rsid w:val="00BB2A6B"/>
    <w:rsid w:val="00BB3847"/>
    <w:rsid w:val="00BB4BA0"/>
    <w:rsid w:val="00BB5979"/>
    <w:rsid w:val="00BB5988"/>
    <w:rsid w:val="00BC2EFB"/>
    <w:rsid w:val="00BC4C9B"/>
    <w:rsid w:val="00BC5E4E"/>
    <w:rsid w:val="00BD1C06"/>
    <w:rsid w:val="00BD5B96"/>
    <w:rsid w:val="00BD66BA"/>
    <w:rsid w:val="00BD680E"/>
    <w:rsid w:val="00BE0DEF"/>
    <w:rsid w:val="00BE110F"/>
    <w:rsid w:val="00BE1C58"/>
    <w:rsid w:val="00BE26A0"/>
    <w:rsid w:val="00BE350A"/>
    <w:rsid w:val="00BE4025"/>
    <w:rsid w:val="00BE57BE"/>
    <w:rsid w:val="00BE6380"/>
    <w:rsid w:val="00BE7251"/>
    <w:rsid w:val="00BF0336"/>
    <w:rsid w:val="00BF22D7"/>
    <w:rsid w:val="00BF43F1"/>
    <w:rsid w:val="00BF75FE"/>
    <w:rsid w:val="00BF787C"/>
    <w:rsid w:val="00C016EA"/>
    <w:rsid w:val="00C03C34"/>
    <w:rsid w:val="00C0580A"/>
    <w:rsid w:val="00C11799"/>
    <w:rsid w:val="00C11F45"/>
    <w:rsid w:val="00C1217E"/>
    <w:rsid w:val="00C12620"/>
    <w:rsid w:val="00C139E3"/>
    <w:rsid w:val="00C14A82"/>
    <w:rsid w:val="00C20B11"/>
    <w:rsid w:val="00C22732"/>
    <w:rsid w:val="00C23F9B"/>
    <w:rsid w:val="00C24626"/>
    <w:rsid w:val="00C24F21"/>
    <w:rsid w:val="00C26CA6"/>
    <w:rsid w:val="00C31774"/>
    <w:rsid w:val="00C31FA1"/>
    <w:rsid w:val="00C3369F"/>
    <w:rsid w:val="00C353D0"/>
    <w:rsid w:val="00C357A1"/>
    <w:rsid w:val="00C3707F"/>
    <w:rsid w:val="00C37A0D"/>
    <w:rsid w:val="00C40005"/>
    <w:rsid w:val="00C40EA2"/>
    <w:rsid w:val="00C424EA"/>
    <w:rsid w:val="00C432B1"/>
    <w:rsid w:val="00C436A4"/>
    <w:rsid w:val="00C464EA"/>
    <w:rsid w:val="00C46A53"/>
    <w:rsid w:val="00C46D62"/>
    <w:rsid w:val="00C477D9"/>
    <w:rsid w:val="00C5114E"/>
    <w:rsid w:val="00C51F06"/>
    <w:rsid w:val="00C53096"/>
    <w:rsid w:val="00C536F1"/>
    <w:rsid w:val="00C54EC7"/>
    <w:rsid w:val="00C601E9"/>
    <w:rsid w:val="00C62618"/>
    <w:rsid w:val="00C62854"/>
    <w:rsid w:val="00C63E52"/>
    <w:rsid w:val="00C647DA"/>
    <w:rsid w:val="00C65C15"/>
    <w:rsid w:val="00C673FC"/>
    <w:rsid w:val="00C70BA8"/>
    <w:rsid w:val="00C73B03"/>
    <w:rsid w:val="00C75714"/>
    <w:rsid w:val="00C76731"/>
    <w:rsid w:val="00C7729D"/>
    <w:rsid w:val="00C83BE5"/>
    <w:rsid w:val="00C866D3"/>
    <w:rsid w:val="00C93EA7"/>
    <w:rsid w:val="00C950CC"/>
    <w:rsid w:val="00C95653"/>
    <w:rsid w:val="00C97F47"/>
    <w:rsid w:val="00CA35AC"/>
    <w:rsid w:val="00CA4BAA"/>
    <w:rsid w:val="00CB1BF3"/>
    <w:rsid w:val="00CB2D0B"/>
    <w:rsid w:val="00CB32A9"/>
    <w:rsid w:val="00CB55C4"/>
    <w:rsid w:val="00CB68B1"/>
    <w:rsid w:val="00CC0263"/>
    <w:rsid w:val="00CC0419"/>
    <w:rsid w:val="00CC27DC"/>
    <w:rsid w:val="00CC3E1A"/>
    <w:rsid w:val="00CD276A"/>
    <w:rsid w:val="00CD47A5"/>
    <w:rsid w:val="00CD6407"/>
    <w:rsid w:val="00CD68C4"/>
    <w:rsid w:val="00CE3F3A"/>
    <w:rsid w:val="00CF0B8E"/>
    <w:rsid w:val="00CF1119"/>
    <w:rsid w:val="00CF2E8F"/>
    <w:rsid w:val="00CF444A"/>
    <w:rsid w:val="00CF4F07"/>
    <w:rsid w:val="00CF6AAB"/>
    <w:rsid w:val="00D022CF"/>
    <w:rsid w:val="00D04437"/>
    <w:rsid w:val="00D0487F"/>
    <w:rsid w:val="00D05F46"/>
    <w:rsid w:val="00D071B1"/>
    <w:rsid w:val="00D07740"/>
    <w:rsid w:val="00D078BB"/>
    <w:rsid w:val="00D07AAD"/>
    <w:rsid w:val="00D10519"/>
    <w:rsid w:val="00D118C1"/>
    <w:rsid w:val="00D13657"/>
    <w:rsid w:val="00D15F9E"/>
    <w:rsid w:val="00D16172"/>
    <w:rsid w:val="00D16D61"/>
    <w:rsid w:val="00D1713A"/>
    <w:rsid w:val="00D17480"/>
    <w:rsid w:val="00D239EE"/>
    <w:rsid w:val="00D24D99"/>
    <w:rsid w:val="00D27F48"/>
    <w:rsid w:val="00D408A0"/>
    <w:rsid w:val="00D445F8"/>
    <w:rsid w:val="00D44EA1"/>
    <w:rsid w:val="00D45DE8"/>
    <w:rsid w:val="00D5001C"/>
    <w:rsid w:val="00D51EF3"/>
    <w:rsid w:val="00D543DA"/>
    <w:rsid w:val="00D57500"/>
    <w:rsid w:val="00D577A7"/>
    <w:rsid w:val="00D57F0C"/>
    <w:rsid w:val="00D60B94"/>
    <w:rsid w:val="00D60D55"/>
    <w:rsid w:val="00D644AC"/>
    <w:rsid w:val="00D65C8B"/>
    <w:rsid w:val="00D71308"/>
    <w:rsid w:val="00D719C7"/>
    <w:rsid w:val="00D73240"/>
    <w:rsid w:val="00D747EC"/>
    <w:rsid w:val="00D75D61"/>
    <w:rsid w:val="00D75DB1"/>
    <w:rsid w:val="00D76AE2"/>
    <w:rsid w:val="00D77FCE"/>
    <w:rsid w:val="00D80946"/>
    <w:rsid w:val="00D80B79"/>
    <w:rsid w:val="00D8105F"/>
    <w:rsid w:val="00D8634E"/>
    <w:rsid w:val="00D9031A"/>
    <w:rsid w:val="00D9064E"/>
    <w:rsid w:val="00D919DD"/>
    <w:rsid w:val="00D92C7B"/>
    <w:rsid w:val="00D92E70"/>
    <w:rsid w:val="00D94648"/>
    <w:rsid w:val="00D94E8B"/>
    <w:rsid w:val="00D9599D"/>
    <w:rsid w:val="00D95D8D"/>
    <w:rsid w:val="00DA0E4E"/>
    <w:rsid w:val="00DA128C"/>
    <w:rsid w:val="00DA160D"/>
    <w:rsid w:val="00DA3138"/>
    <w:rsid w:val="00DA3B9B"/>
    <w:rsid w:val="00DB416F"/>
    <w:rsid w:val="00DB5119"/>
    <w:rsid w:val="00DB5146"/>
    <w:rsid w:val="00DB5BB5"/>
    <w:rsid w:val="00DB6851"/>
    <w:rsid w:val="00DB724D"/>
    <w:rsid w:val="00DC18D4"/>
    <w:rsid w:val="00DC39F6"/>
    <w:rsid w:val="00DD13C7"/>
    <w:rsid w:val="00DD13F0"/>
    <w:rsid w:val="00DD1E62"/>
    <w:rsid w:val="00DD1FB3"/>
    <w:rsid w:val="00DD3CF3"/>
    <w:rsid w:val="00DD3E87"/>
    <w:rsid w:val="00DD4E69"/>
    <w:rsid w:val="00DD5C03"/>
    <w:rsid w:val="00DD6676"/>
    <w:rsid w:val="00DD7791"/>
    <w:rsid w:val="00DE5918"/>
    <w:rsid w:val="00DE67D9"/>
    <w:rsid w:val="00DE78E1"/>
    <w:rsid w:val="00DF0090"/>
    <w:rsid w:val="00DF18A9"/>
    <w:rsid w:val="00DF5D38"/>
    <w:rsid w:val="00DF635A"/>
    <w:rsid w:val="00DF6638"/>
    <w:rsid w:val="00E03184"/>
    <w:rsid w:val="00E03551"/>
    <w:rsid w:val="00E03CAB"/>
    <w:rsid w:val="00E11642"/>
    <w:rsid w:val="00E117C2"/>
    <w:rsid w:val="00E13E3B"/>
    <w:rsid w:val="00E154F4"/>
    <w:rsid w:val="00E15AFD"/>
    <w:rsid w:val="00E162A0"/>
    <w:rsid w:val="00E1732A"/>
    <w:rsid w:val="00E2047C"/>
    <w:rsid w:val="00E22314"/>
    <w:rsid w:val="00E227F9"/>
    <w:rsid w:val="00E24117"/>
    <w:rsid w:val="00E33A1C"/>
    <w:rsid w:val="00E35CBD"/>
    <w:rsid w:val="00E410E1"/>
    <w:rsid w:val="00E436DD"/>
    <w:rsid w:val="00E46718"/>
    <w:rsid w:val="00E474FE"/>
    <w:rsid w:val="00E524E4"/>
    <w:rsid w:val="00E5457D"/>
    <w:rsid w:val="00E56669"/>
    <w:rsid w:val="00E56D42"/>
    <w:rsid w:val="00E57461"/>
    <w:rsid w:val="00E57CA0"/>
    <w:rsid w:val="00E600F1"/>
    <w:rsid w:val="00E625C6"/>
    <w:rsid w:val="00E64785"/>
    <w:rsid w:val="00E65765"/>
    <w:rsid w:val="00E65E78"/>
    <w:rsid w:val="00E708F3"/>
    <w:rsid w:val="00E7094A"/>
    <w:rsid w:val="00E709F3"/>
    <w:rsid w:val="00E70A7C"/>
    <w:rsid w:val="00E74F47"/>
    <w:rsid w:val="00E762E1"/>
    <w:rsid w:val="00E832DE"/>
    <w:rsid w:val="00E85321"/>
    <w:rsid w:val="00E8557E"/>
    <w:rsid w:val="00E92200"/>
    <w:rsid w:val="00E93862"/>
    <w:rsid w:val="00E9464C"/>
    <w:rsid w:val="00EA03A0"/>
    <w:rsid w:val="00EA216D"/>
    <w:rsid w:val="00EA26AF"/>
    <w:rsid w:val="00EA592B"/>
    <w:rsid w:val="00EA6951"/>
    <w:rsid w:val="00EA7772"/>
    <w:rsid w:val="00EB07EA"/>
    <w:rsid w:val="00EB1535"/>
    <w:rsid w:val="00EB2C4E"/>
    <w:rsid w:val="00EB3B6B"/>
    <w:rsid w:val="00EB51A8"/>
    <w:rsid w:val="00EB7194"/>
    <w:rsid w:val="00EB7385"/>
    <w:rsid w:val="00EC0E2D"/>
    <w:rsid w:val="00EC2DCD"/>
    <w:rsid w:val="00EC31B0"/>
    <w:rsid w:val="00EC35A7"/>
    <w:rsid w:val="00EC3CC2"/>
    <w:rsid w:val="00EC54D0"/>
    <w:rsid w:val="00EC62CA"/>
    <w:rsid w:val="00EC726E"/>
    <w:rsid w:val="00EC7554"/>
    <w:rsid w:val="00EC7E79"/>
    <w:rsid w:val="00ED0EF3"/>
    <w:rsid w:val="00ED4D0F"/>
    <w:rsid w:val="00ED5DCA"/>
    <w:rsid w:val="00EE2070"/>
    <w:rsid w:val="00EE27CC"/>
    <w:rsid w:val="00EE2970"/>
    <w:rsid w:val="00EE2F3D"/>
    <w:rsid w:val="00EE4367"/>
    <w:rsid w:val="00EE56EF"/>
    <w:rsid w:val="00EE5D91"/>
    <w:rsid w:val="00EE68F8"/>
    <w:rsid w:val="00EE7C9C"/>
    <w:rsid w:val="00EF3BEE"/>
    <w:rsid w:val="00EF75FB"/>
    <w:rsid w:val="00EF7B15"/>
    <w:rsid w:val="00F024A5"/>
    <w:rsid w:val="00F025C0"/>
    <w:rsid w:val="00F02AA9"/>
    <w:rsid w:val="00F03916"/>
    <w:rsid w:val="00F0679E"/>
    <w:rsid w:val="00F07DE8"/>
    <w:rsid w:val="00F11577"/>
    <w:rsid w:val="00F144B6"/>
    <w:rsid w:val="00F2400F"/>
    <w:rsid w:val="00F245CD"/>
    <w:rsid w:val="00F27FF6"/>
    <w:rsid w:val="00F3604F"/>
    <w:rsid w:val="00F37DA9"/>
    <w:rsid w:val="00F41632"/>
    <w:rsid w:val="00F442E7"/>
    <w:rsid w:val="00F50E59"/>
    <w:rsid w:val="00F55FF4"/>
    <w:rsid w:val="00F56951"/>
    <w:rsid w:val="00F643CB"/>
    <w:rsid w:val="00F65AB0"/>
    <w:rsid w:val="00F671D5"/>
    <w:rsid w:val="00F72FC9"/>
    <w:rsid w:val="00F773AB"/>
    <w:rsid w:val="00F84C85"/>
    <w:rsid w:val="00F853E0"/>
    <w:rsid w:val="00F901C4"/>
    <w:rsid w:val="00F9035C"/>
    <w:rsid w:val="00F93711"/>
    <w:rsid w:val="00F95EFF"/>
    <w:rsid w:val="00F968B7"/>
    <w:rsid w:val="00F96973"/>
    <w:rsid w:val="00F975D1"/>
    <w:rsid w:val="00FA120A"/>
    <w:rsid w:val="00FA3EDD"/>
    <w:rsid w:val="00FA4D86"/>
    <w:rsid w:val="00FA5EDD"/>
    <w:rsid w:val="00FA730F"/>
    <w:rsid w:val="00FA76EB"/>
    <w:rsid w:val="00FB13F4"/>
    <w:rsid w:val="00FB4AA8"/>
    <w:rsid w:val="00FB602D"/>
    <w:rsid w:val="00FB6E15"/>
    <w:rsid w:val="00FB74CA"/>
    <w:rsid w:val="00FB76E1"/>
    <w:rsid w:val="00FC0D1C"/>
    <w:rsid w:val="00FC1248"/>
    <w:rsid w:val="00FC2CD4"/>
    <w:rsid w:val="00FC3C09"/>
    <w:rsid w:val="00FC5C1C"/>
    <w:rsid w:val="00FC68B1"/>
    <w:rsid w:val="00FD2F2F"/>
    <w:rsid w:val="00FD2FC5"/>
    <w:rsid w:val="00FD395C"/>
    <w:rsid w:val="00FD3D92"/>
    <w:rsid w:val="00FD7CC8"/>
    <w:rsid w:val="00FE1B02"/>
    <w:rsid w:val="00FE2027"/>
    <w:rsid w:val="00FE5272"/>
    <w:rsid w:val="00FF01C7"/>
    <w:rsid w:val="00FF0B91"/>
    <w:rsid w:val="00FF0FA8"/>
    <w:rsid w:val="00FF1F66"/>
    <w:rsid w:val="00FF3410"/>
    <w:rsid w:val="00FF34C8"/>
    <w:rsid w:val="00FF4F06"/>
    <w:rsid w:val="01BFA620"/>
    <w:rsid w:val="02E755D1"/>
    <w:rsid w:val="02EC41C1"/>
    <w:rsid w:val="0AA41C7E"/>
    <w:rsid w:val="0D4AE19E"/>
    <w:rsid w:val="0DD9BF99"/>
    <w:rsid w:val="0F9207C6"/>
    <w:rsid w:val="0FE70B97"/>
    <w:rsid w:val="1663FAA7"/>
    <w:rsid w:val="18E1806C"/>
    <w:rsid w:val="1A0DA709"/>
    <w:rsid w:val="1B0B4FC0"/>
    <w:rsid w:val="1C7B07AE"/>
    <w:rsid w:val="1D75A3EF"/>
    <w:rsid w:val="1E5F416D"/>
    <w:rsid w:val="1EFB6112"/>
    <w:rsid w:val="2013C70D"/>
    <w:rsid w:val="220774A0"/>
    <w:rsid w:val="249DC42A"/>
    <w:rsid w:val="263B548F"/>
    <w:rsid w:val="2697550A"/>
    <w:rsid w:val="29B697B8"/>
    <w:rsid w:val="2BAA971C"/>
    <w:rsid w:val="2FCF964A"/>
    <w:rsid w:val="31775C98"/>
    <w:rsid w:val="31E84E9B"/>
    <w:rsid w:val="3383E6FF"/>
    <w:rsid w:val="35AAA30E"/>
    <w:rsid w:val="3A39391A"/>
    <w:rsid w:val="3C1C9872"/>
    <w:rsid w:val="3EFC6B14"/>
    <w:rsid w:val="3FD6C8FF"/>
    <w:rsid w:val="41ADCF83"/>
    <w:rsid w:val="43AEA1EC"/>
    <w:rsid w:val="467E4305"/>
    <w:rsid w:val="4717AA59"/>
    <w:rsid w:val="4969088C"/>
    <w:rsid w:val="4BD6514A"/>
    <w:rsid w:val="4E464329"/>
    <w:rsid w:val="4F45EC58"/>
    <w:rsid w:val="509A6410"/>
    <w:rsid w:val="544195A0"/>
    <w:rsid w:val="555E7B7F"/>
    <w:rsid w:val="5677380D"/>
    <w:rsid w:val="5BC330B9"/>
    <w:rsid w:val="62E491A6"/>
    <w:rsid w:val="63118748"/>
    <w:rsid w:val="6564C773"/>
    <w:rsid w:val="6579435E"/>
    <w:rsid w:val="67703BB5"/>
    <w:rsid w:val="68280F1C"/>
    <w:rsid w:val="6886358F"/>
    <w:rsid w:val="69DF679F"/>
    <w:rsid w:val="6CDECA48"/>
    <w:rsid w:val="6D540792"/>
    <w:rsid w:val="707C5590"/>
    <w:rsid w:val="71AA9860"/>
    <w:rsid w:val="7274B98F"/>
    <w:rsid w:val="741C1901"/>
    <w:rsid w:val="74DD816A"/>
    <w:rsid w:val="767CBB0E"/>
    <w:rsid w:val="77886048"/>
    <w:rsid w:val="783242EC"/>
    <w:rsid w:val="7E062E02"/>
    <w:rsid w:val="7EE068F0"/>
    <w:rsid w:val="7EF2818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696E1C"/>
  <w15:docId w15:val="{CF983776-E12A-413B-91D3-94DBBC51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EC7"/>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5474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408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
    <w:basedOn w:val="Normal"/>
    <w:link w:val="ListParagraphChar"/>
    <w:uiPriority w:val="34"/>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rsid w:val="00C70BA8"/>
    <w:pPr>
      <w:spacing w:line="240" w:lineRule="auto"/>
    </w:pPr>
    <w:rPr>
      <w:sz w:val="20"/>
      <w:szCs w:val="20"/>
    </w:rPr>
  </w:style>
  <w:style w:type="character" w:customStyle="1" w:styleId="CommentTextChar">
    <w:name w:val="Comment Text Char"/>
    <w:link w:val="CommentText"/>
    <w:rsid w:val="00C70BA8"/>
    <w:rPr>
      <w:sz w:val="20"/>
      <w:szCs w:val="20"/>
    </w:rPr>
  </w:style>
  <w:style w:type="character" w:styleId="CommentReference">
    <w:name w:val="annotation reference"/>
    <w:uiPriority w:val="99"/>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
    <w:link w:val="ListParagraph"/>
    <w:uiPriority w:val="34"/>
    <w:rsid w:val="00A51C34"/>
    <w:rPr>
      <w:rFonts w:ascii="Times New Roman" w:eastAsia="Times New Roman" w:hAnsi="Times New Roman"/>
      <w:lang w:val="en-GB" w:eastAsia="en-US"/>
    </w:rPr>
  </w:style>
  <w:style w:type="paragraph" w:styleId="NoSpacing">
    <w:name w:val="No Spacing"/>
    <w:uiPriority w:val="1"/>
    <w:qFormat/>
    <w:rsid w:val="0045155E"/>
    <w:rPr>
      <w:rFonts w:asciiTheme="minorHAnsi" w:eastAsiaTheme="minorHAnsi" w:hAnsiTheme="minorHAnsi" w:cstheme="minorBidi"/>
      <w:sz w:val="22"/>
      <w:szCs w:val="22"/>
      <w:lang w:eastAsia="en-US"/>
    </w:rPr>
  </w:style>
  <w:style w:type="paragraph" w:customStyle="1" w:styleId="Default">
    <w:name w:val="Default"/>
    <w:rsid w:val="00726E62"/>
    <w:pPr>
      <w:autoSpaceDE w:val="0"/>
      <w:autoSpaceDN w:val="0"/>
      <w:adjustRightInd w:val="0"/>
    </w:pPr>
    <w:rPr>
      <w:rFonts w:eastAsiaTheme="minorHAnsi" w:cs="Calibri"/>
      <w:color w:val="000000"/>
      <w:sz w:val="24"/>
      <w:szCs w:val="24"/>
      <w:lang w:eastAsia="en-US"/>
    </w:rPr>
  </w:style>
  <w:style w:type="paragraph" w:styleId="Revision">
    <w:name w:val="Revision"/>
    <w:hidden/>
    <w:uiPriority w:val="99"/>
    <w:semiHidden/>
    <w:rsid w:val="00B30AAC"/>
    <w:rPr>
      <w:rFonts w:cs="Calibri"/>
      <w:sz w:val="22"/>
      <w:szCs w:val="22"/>
      <w:lang w:eastAsia="en-US"/>
    </w:rPr>
  </w:style>
  <w:style w:type="table" w:styleId="LightList-Accent2">
    <w:name w:val="Light List Accent 2"/>
    <w:basedOn w:val="TableNormal"/>
    <w:uiPriority w:val="61"/>
    <w:rsid w:val="00057CEC"/>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3">
    <w:name w:val="Table Grid3"/>
    <w:basedOn w:val="TableNormal"/>
    <w:next w:val="TableGrid"/>
    <w:rsid w:val="00057C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8223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7610"/>
    <w:rPr>
      <w:color w:val="0000FF" w:themeColor="hyperlink"/>
      <w:u w:val="single"/>
    </w:rPr>
  </w:style>
  <w:style w:type="paragraph" w:customStyle="1" w:styleId="p1">
    <w:name w:val="p1"/>
    <w:basedOn w:val="Normal"/>
    <w:rsid w:val="008E6D39"/>
    <w:pPr>
      <w:spacing w:after="0" w:line="240" w:lineRule="auto"/>
    </w:pPr>
    <w:rPr>
      <w:rFonts w:ascii="Helvetica" w:hAnsi="Helvetica" w:cs="Times New Roman"/>
      <w:sz w:val="14"/>
      <w:szCs w:val="14"/>
      <w:lang w:val="en-GB" w:eastAsia="en-GB"/>
    </w:rPr>
  </w:style>
  <w:style w:type="character" w:customStyle="1" w:styleId="gmail-m1196435748576375979gmail-m-4734137507078832757m-8686674508066973193gmail-m-3550468216615051409gmail-st">
    <w:name w:val="gmail-m_1196435748576375979gmail-m_-4734137507078832757m_-8686674508066973193gmail-m_-3550468216615051409gmail-st"/>
    <w:basedOn w:val="DefaultParagraphFont"/>
    <w:rsid w:val="005D321C"/>
  </w:style>
  <w:style w:type="character" w:styleId="PlaceholderText">
    <w:name w:val="Placeholder Text"/>
    <w:basedOn w:val="DefaultParagraphFont"/>
    <w:uiPriority w:val="99"/>
    <w:semiHidden/>
    <w:rsid w:val="00854E20"/>
    <w:rPr>
      <w:color w:val="808080"/>
    </w:rPr>
  </w:style>
  <w:style w:type="character" w:customStyle="1" w:styleId="Heading1Char">
    <w:name w:val="Heading 1 Char"/>
    <w:basedOn w:val="DefaultParagraphFont"/>
    <w:link w:val="Heading1"/>
    <w:uiPriority w:val="9"/>
    <w:rsid w:val="005474F1"/>
    <w:rPr>
      <w:rFonts w:asciiTheme="majorHAnsi" w:eastAsiaTheme="majorEastAsia" w:hAnsiTheme="majorHAnsi" w:cstheme="majorBidi"/>
      <w:color w:val="365F91" w:themeColor="accent1" w:themeShade="BF"/>
      <w:sz w:val="32"/>
      <w:szCs w:val="32"/>
      <w:lang w:eastAsia="en-US"/>
    </w:rPr>
  </w:style>
  <w:style w:type="paragraph" w:customStyle="1" w:styleId="JBW-ListBullet3">
    <w:name w:val="JBW - List Bullet 3"/>
    <w:basedOn w:val="ListBullet3"/>
    <w:uiPriority w:val="99"/>
    <w:rsid w:val="005474F1"/>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5474F1"/>
    <w:pPr>
      <w:numPr>
        <w:numId w:val="5"/>
      </w:numPr>
      <w:tabs>
        <w:tab w:val="num" w:pos="926"/>
      </w:tabs>
      <w:ind w:left="926"/>
      <w:contextualSpacing/>
    </w:pPr>
  </w:style>
  <w:style w:type="character" w:styleId="IntenseEmphasis">
    <w:name w:val="Intense Emphasis"/>
    <w:basedOn w:val="DefaultParagraphFont"/>
    <w:uiPriority w:val="21"/>
    <w:qFormat/>
    <w:rsid w:val="00EC0E2D"/>
    <w:rPr>
      <w:i/>
      <w:iCs/>
      <w:color w:val="4F81BD" w:themeColor="accent1"/>
    </w:rPr>
  </w:style>
  <w:style w:type="character" w:customStyle="1" w:styleId="Heading2Char">
    <w:name w:val="Heading 2 Char"/>
    <w:basedOn w:val="DefaultParagraphFont"/>
    <w:link w:val="Heading2"/>
    <w:uiPriority w:val="9"/>
    <w:semiHidden/>
    <w:rsid w:val="004C4082"/>
    <w:rPr>
      <w:rFonts w:asciiTheme="majorHAnsi" w:eastAsiaTheme="majorEastAsia" w:hAnsiTheme="majorHAnsi" w:cstheme="majorBidi"/>
      <w:color w:val="365F91" w:themeColor="accent1" w:themeShade="BF"/>
      <w:sz w:val="26"/>
      <w:szCs w:val="26"/>
      <w:lang w:eastAsia="en-US"/>
    </w:rPr>
  </w:style>
  <w:style w:type="table" w:customStyle="1" w:styleId="TableGrid4">
    <w:name w:val="Table Grid4"/>
    <w:basedOn w:val="TableNormal"/>
    <w:next w:val="TableGrid"/>
    <w:uiPriority w:val="39"/>
    <w:rsid w:val="00FA730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eithChar">
    <w:name w:val="keith Char"/>
    <w:link w:val="keith"/>
    <w:locked/>
    <w:rsid w:val="00FA730F"/>
    <w:rPr>
      <w:rFonts w:ascii="Times New Roman" w:eastAsia="Times New Roman" w:hAnsi="Times New Roman"/>
      <w:sz w:val="24"/>
      <w:szCs w:val="24"/>
      <w:lang w:val="en-GB"/>
    </w:rPr>
  </w:style>
  <w:style w:type="paragraph" w:customStyle="1" w:styleId="keith">
    <w:name w:val="keith"/>
    <w:basedOn w:val="Normal"/>
    <w:link w:val="keithChar"/>
    <w:rsid w:val="00FA730F"/>
    <w:pPr>
      <w:numPr>
        <w:ilvl w:val="1"/>
        <w:numId w:val="20"/>
      </w:numPr>
      <w:spacing w:after="0" w:line="240" w:lineRule="auto"/>
    </w:pPr>
    <w:rPr>
      <w:rFonts w:ascii="Times New Roman" w:eastAsia="Times New Roman" w:hAnsi="Times New Roman" w:cs="Times New Roman"/>
      <w:sz w:val="24"/>
      <w:szCs w:val="24"/>
      <w:lang w:val="en-GB" w:eastAsia="en-IE"/>
    </w:rPr>
  </w:style>
  <w:style w:type="table" w:customStyle="1" w:styleId="TableGrid6">
    <w:name w:val="Table Grid6"/>
    <w:basedOn w:val="TableNormal"/>
    <w:next w:val="TableGrid"/>
    <w:uiPriority w:val="39"/>
    <w:rsid w:val="00D07AAD"/>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7024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776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7454">
      <w:bodyDiv w:val="1"/>
      <w:marLeft w:val="0"/>
      <w:marRight w:val="0"/>
      <w:marTop w:val="0"/>
      <w:marBottom w:val="0"/>
      <w:divBdr>
        <w:top w:val="none" w:sz="0" w:space="0" w:color="auto"/>
        <w:left w:val="none" w:sz="0" w:space="0" w:color="auto"/>
        <w:bottom w:val="none" w:sz="0" w:space="0" w:color="auto"/>
        <w:right w:val="none" w:sz="0" w:space="0" w:color="auto"/>
      </w:divBdr>
    </w:div>
    <w:div w:id="75135029">
      <w:bodyDiv w:val="1"/>
      <w:marLeft w:val="0"/>
      <w:marRight w:val="0"/>
      <w:marTop w:val="0"/>
      <w:marBottom w:val="0"/>
      <w:divBdr>
        <w:top w:val="none" w:sz="0" w:space="0" w:color="auto"/>
        <w:left w:val="none" w:sz="0" w:space="0" w:color="auto"/>
        <w:bottom w:val="none" w:sz="0" w:space="0" w:color="auto"/>
        <w:right w:val="none" w:sz="0" w:space="0" w:color="auto"/>
      </w:divBdr>
    </w:div>
    <w:div w:id="193469334">
      <w:bodyDiv w:val="1"/>
      <w:marLeft w:val="0"/>
      <w:marRight w:val="0"/>
      <w:marTop w:val="0"/>
      <w:marBottom w:val="0"/>
      <w:divBdr>
        <w:top w:val="none" w:sz="0" w:space="0" w:color="auto"/>
        <w:left w:val="none" w:sz="0" w:space="0" w:color="auto"/>
        <w:bottom w:val="none" w:sz="0" w:space="0" w:color="auto"/>
        <w:right w:val="none" w:sz="0" w:space="0" w:color="auto"/>
      </w:divBdr>
    </w:div>
    <w:div w:id="276060420">
      <w:bodyDiv w:val="1"/>
      <w:marLeft w:val="0"/>
      <w:marRight w:val="0"/>
      <w:marTop w:val="0"/>
      <w:marBottom w:val="0"/>
      <w:divBdr>
        <w:top w:val="none" w:sz="0" w:space="0" w:color="auto"/>
        <w:left w:val="none" w:sz="0" w:space="0" w:color="auto"/>
        <w:bottom w:val="none" w:sz="0" w:space="0" w:color="auto"/>
        <w:right w:val="none" w:sz="0" w:space="0" w:color="auto"/>
      </w:divBdr>
    </w:div>
    <w:div w:id="277611038">
      <w:bodyDiv w:val="1"/>
      <w:marLeft w:val="0"/>
      <w:marRight w:val="0"/>
      <w:marTop w:val="0"/>
      <w:marBottom w:val="0"/>
      <w:divBdr>
        <w:top w:val="none" w:sz="0" w:space="0" w:color="auto"/>
        <w:left w:val="none" w:sz="0" w:space="0" w:color="auto"/>
        <w:bottom w:val="none" w:sz="0" w:space="0" w:color="auto"/>
        <w:right w:val="none" w:sz="0" w:space="0" w:color="auto"/>
      </w:divBdr>
    </w:div>
    <w:div w:id="283391945">
      <w:bodyDiv w:val="1"/>
      <w:marLeft w:val="0"/>
      <w:marRight w:val="0"/>
      <w:marTop w:val="0"/>
      <w:marBottom w:val="0"/>
      <w:divBdr>
        <w:top w:val="none" w:sz="0" w:space="0" w:color="auto"/>
        <w:left w:val="none" w:sz="0" w:space="0" w:color="auto"/>
        <w:bottom w:val="none" w:sz="0" w:space="0" w:color="auto"/>
        <w:right w:val="none" w:sz="0" w:space="0" w:color="auto"/>
      </w:divBdr>
    </w:div>
    <w:div w:id="339237599">
      <w:bodyDiv w:val="1"/>
      <w:marLeft w:val="0"/>
      <w:marRight w:val="0"/>
      <w:marTop w:val="0"/>
      <w:marBottom w:val="0"/>
      <w:divBdr>
        <w:top w:val="none" w:sz="0" w:space="0" w:color="auto"/>
        <w:left w:val="none" w:sz="0" w:space="0" w:color="auto"/>
        <w:bottom w:val="none" w:sz="0" w:space="0" w:color="auto"/>
        <w:right w:val="none" w:sz="0" w:space="0" w:color="auto"/>
      </w:divBdr>
    </w:div>
    <w:div w:id="377971211">
      <w:bodyDiv w:val="1"/>
      <w:marLeft w:val="0"/>
      <w:marRight w:val="0"/>
      <w:marTop w:val="0"/>
      <w:marBottom w:val="0"/>
      <w:divBdr>
        <w:top w:val="none" w:sz="0" w:space="0" w:color="auto"/>
        <w:left w:val="none" w:sz="0" w:space="0" w:color="auto"/>
        <w:bottom w:val="none" w:sz="0" w:space="0" w:color="auto"/>
        <w:right w:val="none" w:sz="0" w:space="0" w:color="auto"/>
      </w:divBdr>
    </w:div>
    <w:div w:id="383213488">
      <w:bodyDiv w:val="1"/>
      <w:marLeft w:val="0"/>
      <w:marRight w:val="0"/>
      <w:marTop w:val="0"/>
      <w:marBottom w:val="0"/>
      <w:divBdr>
        <w:top w:val="none" w:sz="0" w:space="0" w:color="auto"/>
        <w:left w:val="none" w:sz="0" w:space="0" w:color="auto"/>
        <w:bottom w:val="none" w:sz="0" w:space="0" w:color="auto"/>
        <w:right w:val="none" w:sz="0" w:space="0" w:color="auto"/>
      </w:divBdr>
    </w:div>
    <w:div w:id="492527233">
      <w:bodyDiv w:val="1"/>
      <w:marLeft w:val="0"/>
      <w:marRight w:val="0"/>
      <w:marTop w:val="0"/>
      <w:marBottom w:val="0"/>
      <w:divBdr>
        <w:top w:val="none" w:sz="0" w:space="0" w:color="auto"/>
        <w:left w:val="none" w:sz="0" w:space="0" w:color="auto"/>
        <w:bottom w:val="none" w:sz="0" w:space="0" w:color="auto"/>
        <w:right w:val="none" w:sz="0" w:space="0" w:color="auto"/>
      </w:divBdr>
    </w:div>
    <w:div w:id="556162501">
      <w:bodyDiv w:val="1"/>
      <w:marLeft w:val="0"/>
      <w:marRight w:val="0"/>
      <w:marTop w:val="0"/>
      <w:marBottom w:val="0"/>
      <w:divBdr>
        <w:top w:val="none" w:sz="0" w:space="0" w:color="auto"/>
        <w:left w:val="none" w:sz="0" w:space="0" w:color="auto"/>
        <w:bottom w:val="none" w:sz="0" w:space="0" w:color="auto"/>
        <w:right w:val="none" w:sz="0" w:space="0" w:color="auto"/>
      </w:divBdr>
      <w:divsChild>
        <w:div w:id="802769325">
          <w:marLeft w:val="0"/>
          <w:marRight w:val="0"/>
          <w:marTop w:val="0"/>
          <w:marBottom w:val="0"/>
          <w:divBdr>
            <w:top w:val="none" w:sz="0" w:space="0" w:color="auto"/>
            <w:left w:val="none" w:sz="0" w:space="0" w:color="auto"/>
            <w:bottom w:val="none" w:sz="0" w:space="0" w:color="auto"/>
            <w:right w:val="none" w:sz="0" w:space="0" w:color="auto"/>
          </w:divBdr>
          <w:divsChild>
            <w:div w:id="462114175">
              <w:marLeft w:val="0"/>
              <w:marRight w:val="0"/>
              <w:marTop w:val="0"/>
              <w:marBottom w:val="0"/>
              <w:divBdr>
                <w:top w:val="none" w:sz="0" w:space="0" w:color="auto"/>
                <w:left w:val="none" w:sz="0" w:space="0" w:color="auto"/>
                <w:bottom w:val="none" w:sz="0" w:space="0" w:color="auto"/>
                <w:right w:val="none" w:sz="0" w:space="0" w:color="auto"/>
              </w:divBdr>
              <w:divsChild>
                <w:div w:id="345716527">
                  <w:marLeft w:val="0"/>
                  <w:marRight w:val="0"/>
                  <w:marTop w:val="0"/>
                  <w:marBottom w:val="0"/>
                  <w:divBdr>
                    <w:top w:val="none" w:sz="0" w:space="0" w:color="auto"/>
                    <w:left w:val="none" w:sz="0" w:space="0" w:color="auto"/>
                    <w:bottom w:val="none" w:sz="0" w:space="0" w:color="auto"/>
                    <w:right w:val="none" w:sz="0" w:space="0" w:color="auto"/>
                  </w:divBdr>
                  <w:divsChild>
                    <w:div w:id="82991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085303">
      <w:bodyDiv w:val="1"/>
      <w:marLeft w:val="0"/>
      <w:marRight w:val="0"/>
      <w:marTop w:val="0"/>
      <w:marBottom w:val="0"/>
      <w:divBdr>
        <w:top w:val="none" w:sz="0" w:space="0" w:color="auto"/>
        <w:left w:val="none" w:sz="0" w:space="0" w:color="auto"/>
        <w:bottom w:val="none" w:sz="0" w:space="0" w:color="auto"/>
        <w:right w:val="none" w:sz="0" w:space="0" w:color="auto"/>
      </w:divBdr>
    </w:div>
    <w:div w:id="591738957">
      <w:bodyDiv w:val="1"/>
      <w:marLeft w:val="0"/>
      <w:marRight w:val="0"/>
      <w:marTop w:val="0"/>
      <w:marBottom w:val="0"/>
      <w:divBdr>
        <w:top w:val="none" w:sz="0" w:space="0" w:color="auto"/>
        <w:left w:val="none" w:sz="0" w:space="0" w:color="auto"/>
        <w:bottom w:val="none" w:sz="0" w:space="0" w:color="auto"/>
        <w:right w:val="none" w:sz="0" w:space="0" w:color="auto"/>
      </w:divBdr>
    </w:div>
    <w:div w:id="638654473">
      <w:bodyDiv w:val="1"/>
      <w:marLeft w:val="0"/>
      <w:marRight w:val="0"/>
      <w:marTop w:val="0"/>
      <w:marBottom w:val="0"/>
      <w:divBdr>
        <w:top w:val="none" w:sz="0" w:space="0" w:color="auto"/>
        <w:left w:val="none" w:sz="0" w:space="0" w:color="auto"/>
        <w:bottom w:val="none" w:sz="0" w:space="0" w:color="auto"/>
        <w:right w:val="none" w:sz="0" w:space="0" w:color="auto"/>
      </w:divBdr>
      <w:divsChild>
        <w:div w:id="1765883756">
          <w:marLeft w:val="0"/>
          <w:marRight w:val="0"/>
          <w:marTop w:val="0"/>
          <w:marBottom w:val="0"/>
          <w:divBdr>
            <w:top w:val="none" w:sz="0" w:space="0" w:color="auto"/>
            <w:left w:val="none" w:sz="0" w:space="0" w:color="auto"/>
            <w:bottom w:val="none" w:sz="0" w:space="0" w:color="auto"/>
            <w:right w:val="none" w:sz="0" w:space="0" w:color="auto"/>
          </w:divBdr>
          <w:divsChild>
            <w:div w:id="449322072">
              <w:marLeft w:val="0"/>
              <w:marRight w:val="0"/>
              <w:marTop w:val="0"/>
              <w:marBottom w:val="0"/>
              <w:divBdr>
                <w:top w:val="none" w:sz="0" w:space="0" w:color="auto"/>
                <w:left w:val="none" w:sz="0" w:space="0" w:color="auto"/>
                <w:bottom w:val="none" w:sz="0" w:space="0" w:color="auto"/>
                <w:right w:val="none" w:sz="0" w:space="0" w:color="auto"/>
              </w:divBdr>
              <w:divsChild>
                <w:div w:id="252865014">
                  <w:marLeft w:val="0"/>
                  <w:marRight w:val="0"/>
                  <w:marTop w:val="0"/>
                  <w:marBottom w:val="0"/>
                  <w:divBdr>
                    <w:top w:val="none" w:sz="0" w:space="0" w:color="auto"/>
                    <w:left w:val="none" w:sz="0" w:space="0" w:color="auto"/>
                    <w:bottom w:val="none" w:sz="0" w:space="0" w:color="auto"/>
                    <w:right w:val="none" w:sz="0" w:space="0" w:color="auto"/>
                  </w:divBdr>
                  <w:divsChild>
                    <w:div w:id="114886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75100">
      <w:bodyDiv w:val="1"/>
      <w:marLeft w:val="0"/>
      <w:marRight w:val="0"/>
      <w:marTop w:val="0"/>
      <w:marBottom w:val="0"/>
      <w:divBdr>
        <w:top w:val="none" w:sz="0" w:space="0" w:color="auto"/>
        <w:left w:val="none" w:sz="0" w:space="0" w:color="auto"/>
        <w:bottom w:val="none" w:sz="0" w:space="0" w:color="auto"/>
        <w:right w:val="none" w:sz="0" w:space="0" w:color="auto"/>
      </w:divBdr>
      <w:divsChild>
        <w:div w:id="106970604">
          <w:marLeft w:val="0"/>
          <w:marRight w:val="0"/>
          <w:marTop w:val="225"/>
          <w:marBottom w:val="0"/>
          <w:divBdr>
            <w:top w:val="none" w:sz="0" w:space="0" w:color="auto"/>
            <w:left w:val="none" w:sz="0" w:space="0" w:color="auto"/>
            <w:bottom w:val="none" w:sz="0" w:space="0" w:color="auto"/>
            <w:right w:val="none" w:sz="0" w:space="0" w:color="auto"/>
          </w:divBdr>
          <w:divsChild>
            <w:div w:id="2112817500">
              <w:marLeft w:val="0"/>
              <w:marRight w:val="0"/>
              <w:marTop w:val="0"/>
              <w:marBottom w:val="0"/>
              <w:divBdr>
                <w:top w:val="single" w:sz="2" w:space="8" w:color="D8D8D7"/>
                <w:left w:val="single" w:sz="6" w:space="15" w:color="D8D8D7"/>
                <w:bottom w:val="single" w:sz="2" w:space="8" w:color="D8D8D7"/>
                <w:right w:val="single" w:sz="6" w:space="15" w:color="D8D8D7"/>
              </w:divBdr>
              <w:divsChild>
                <w:div w:id="16538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08156">
      <w:bodyDiv w:val="1"/>
      <w:marLeft w:val="0"/>
      <w:marRight w:val="0"/>
      <w:marTop w:val="0"/>
      <w:marBottom w:val="0"/>
      <w:divBdr>
        <w:top w:val="none" w:sz="0" w:space="0" w:color="auto"/>
        <w:left w:val="none" w:sz="0" w:space="0" w:color="auto"/>
        <w:bottom w:val="none" w:sz="0" w:space="0" w:color="auto"/>
        <w:right w:val="none" w:sz="0" w:space="0" w:color="auto"/>
      </w:divBdr>
    </w:div>
    <w:div w:id="746003125">
      <w:bodyDiv w:val="1"/>
      <w:marLeft w:val="0"/>
      <w:marRight w:val="0"/>
      <w:marTop w:val="0"/>
      <w:marBottom w:val="0"/>
      <w:divBdr>
        <w:top w:val="none" w:sz="0" w:space="0" w:color="auto"/>
        <w:left w:val="none" w:sz="0" w:space="0" w:color="auto"/>
        <w:bottom w:val="none" w:sz="0" w:space="0" w:color="auto"/>
        <w:right w:val="none" w:sz="0" w:space="0" w:color="auto"/>
      </w:divBdr>
    </w:div>
    <w:div w:id="801458720">
      <w:bodyDiv w:val="1"/>
      <w:marLeft w:val="0"/>
      <w:marRight w:val="0"/>
      <w:marTop w:val="0"/>
      <w:marBottom w:val="0"/>
      <w:divBdr>
        <w:top w:val="none" w:sz="0" w:space="0" w:color="auto"/>
        <w:left w:val="none" w:sz="0" w:space="0" w:color="auto"/>
        <w:bottom w:val="none" w:sz="0" w:space="0" w:color="auto"/>
        <w:right w:val="none" w:sz="0" w:space="0" w:color="auto"/>
      </w:divBdr>
    </w:div>
    <w:div w:id="972832008">
      <w:bodyDiv w:val="1"/>
      <w:marLeft w:val="0"/>
      <w:marRight w:val="0"/>
      <w:marTop w:val="0"/>
      <w:marBottom w:val="0"/>
      <w:divBdr>
        <w:top w:val="none" w:sz="0" w:space="0" w:color="auto"/>
        <w:left w:val="none" w:sz="0" w:space="0" w:color="auto"/>
        <w:bottom w:val="none" w:sz="0" w:space="0" w:color="auto"/>
        <w:right w:val="none" w:sz="0" w:space="0" w:color="auto"/>
      </w:divBdr>
    </w:div>
    <w:div w:id="988171209">
      <w:bodyDiv w:val="1"/>
      <w:marLeft w:val="0"/>
      <w:marRight w:val="0"/>
      <w:marTop w:val="0"/>
      <w:marBottom w:val="0"/>
      <w:divBdr>
        <w:top w:val="none" w:sz="0" w:space="0" w:color="auto"/>
        <w:left w:val="none" w:sz="0" w:space="0" w:color="auto"/>
        <w:bottom w:val="none" w:sz="0" w:space="0" w:color="auto"/>
        <w:right w:val="none" w:sz="0" w:space="0" w:color="auto"/>
      </w:divBdr>
    </w:div>
    <w:div w:id="1014503533">
      <w:bodyDiv w:val="1"/>
      <w:marLeft w:val="0"/>
      <w:marRight w:val="0"/>
      <w:marTop w:val="0"/>
      <w:marBottom w:val="0"/>
      <w:divBdr>
        <w:top w:val="none" w:sz="0" w:space="0" w:color="auto"/>
        <w:left w:val="none" w:sz="0" w:space="0" w:color="auto"/>
        <w:bottom w:val="none" w:sz="0" w:space="0" w:color="auto"/>
        <w:right w:val="none" w:sz="0" w:space="0" w:color="auto"/>
      </w:divBdr>
    </w:div>
    <w:div w:id="1326325780">
      <w:bodyDiv w:val="1"/>
      <w:marLeft w:val="0"/>
      <w:marRight w:val="0"/>
      <w:marTop w:val="0"/>
      <w:marBottom w:val="0"/>
      <w:divBdr>
        <w:top w:val="none" w:sz="0" w:space="0" w:color="auto"/>
        <w:left w:val="none" w:sz="0" w:space="0" w:color="auto"/>
        <w:bottom w:val="none" w:sz="0" w:space="0" w:color="auto"/>
        <w:right w:val="none" w:sz="0" w:space="0" w:color="auto"/>
      </w:divBdr>
    </w:div>
    <w:div w:id="1517959928">
      <w:bodyDiv w:val="1"/>
      <w:marLeft w:val="0"/>
      <w:marRight w:val="0"/>
      <w:marTop w:val="0"/>
      <w:marBottom w:val="0"/>
      <w:divBdr>
        <w:top w:val="none" w:sz="0" w:space="0" w:color="auto"/>
        <w:left w:val="none" w:sz="0" w:space="0" w:color="auto"/>
        <w:bottom w:val="none" w:sz="0" w:space="0" w:color="auto"/>
        <w:right w:val="none" w:sz="0" w:space="0" w:color="auto"/>
      </w:divBdr>
    </w:div>
    <w:div w:id="1532960095">
      <w:bodyDiv w:val="1"/>
      <w:marLeft w:val="0"/>
      <w:marRight w:val="0"/>
      <w:marTop w:val="0"/>
      <w:marBottom w:val="0"/>
      <w:divBdr>
        <w:top w:val="none" w:sz="0" w:space="0" w:color="auto"/>
        <w:left w:val="none" w:sz="0" w:space="0" w:color="auto"/>
        <w:bottom w:val="none" w:sz="0" w:space="0" w:color="auto"/>
        <w:right w:val="none" w:sz="0" w:space="0" w:color="auto"/>
      </w:divBdr>
    </w:div>
    <w:div w:id="1613706112">
      <w:bodyDiv w:val="1"/>
      <w:marLeft w:val="0"/>
      <w:marRight w:val="0"/>
      <w:marTop w:val="0"/>
      <w:marBottom w:val="0"/>
      <w:divBdr>
        <w:top w:val="none" w:sz="0" w:space="0" w:color="auto"/>
        <w:left w:val="none" w:sz="0" w:space="0" w:color="auto"/>
        <w:bottom w:val="none" w:sz="0" w:space="0" w:color="auto"/>
        <w:right w:val="none" w:sz="0" w:space="0" w:color="auto"/>
      </w:divBdr>
    </w:div>
    <w:div w:id="1618215059">
      <w:bodyDiv w:val="1"/>
      <w:marLeft w:val="0"/>
      <w:marRight w:val="0"/>
      <w:marTop w:val="0"/>
      <w:marBottom w:val="0"/>
      <w:divBdr>
        <w:top w:val="none" w:sz="0" w:space="0" w:color="auto"/>
        <w:left w:val="none" w:sz="0" w:space="0" w:color="auto"/>
        <w:bottom w:val="none" w:sz="0" w:space="0" w:color="auto"/>
        <w:right w:val="none" w:sz="0" w:space="0" w:color="auto"/>
      </w:divBdr>
    </w:div>
    <w:div w:id="1626539163">
      <w:bodyDiv w:val="1"/>
      <w:marLeft w:val="0"/>
      <w:marRight w:val="0"/>
      <w:marTop w:val="0"/>
      <w:marBottom w:val="0"/>
      <w:divBdr>
        <w:top w:val="none" w:sz="0" w:space="0" w:color="auto"/>
        <w:left w:val="none" w:sz="0" w:space="0" w:color="auto"/>
        <w:bottom w:val="none" w:sz="0" w:space="0" w:color="auto"/>
        <w:right w:val="none" w:sz="0" w:space="0" w:color="auto"/>
      </w:divBdr>
    </w:div>
    <w:div w:id="1658728131">
      <w:bodyDiv w:val="1"/>
      <w:marLeft w:val="0"/>
      <w:marRight w:val="0"/>
      <w:marTop w:val="0"/>
      <w:marBottom w:val="0"/>
      <w:divBdr>
        <w:top w:val="none" w:sz="0" w:space="0" w:color="auto"/>
        <w:left w:val="none" w:sz="0" w:space="0" w:color="auto"/>
        <w:bottom w:val="none" w:sz="0" w:space="0" w:color="auto"/>
        <w:right w:val="none" w:sz="0" w:space="0" w:color="auto"/>
      </w:divBdr>
    </w:div>
    <w:div w:id="1675185734">
      <w:bodyDiv w:val="1"/>
      <w:marLeft w:val="0"/>
      <w:marRight w:val="0"/>
      <w:marTop w:val="0"/>
      <w:marBottom w:val="0"/>
      <w:divBdr>
        <w:top w:val="none" w:sz="0" w:space="0" w:color="auto"/>
        <w:left w:val="none" w:sz="0" w:space="0" w:color="auto"/>
        <w:bottom w:val="none" w:sz="0" w:space="0" w:color="auto"/>
        <w:right w:val="none" w:sz="0" w:space="0" w:color="auto"/>
      </w:divBdr>
    </w:div>
    <w:div w:id="1712070739">
      <w:bodyDiv w:val="1"/>
      <w:marLeft w:val="0"/>
      <w:marRight w:val="0"/>
      <w:marTop w:val="0"/>
      <w:marBottom w:val="0"/>
      <w:divBdr>
        <w:top w:val="none" w:sz="0" w:space="0" w:color="auto"/>
        <w:left w:val="none" w:sz="0" w:space="0" w:color="auto"/>
        <w:bottom w:val="none" w:sz="0" w:space="0" w:color="auto"/>
        <w:right w:val="none" w:sz="0" w:space="0" w:color="auto"/>
      </w:divBdr>
      <w:divsChild>
        <w:div w:id="951395873">
          <w:marLeft w:val="0"/>
          <w:marRight w:val="0"/>
          <w:marTop w:val="0"/>
          <w:marBottom w:val="0"/>
          <w:divBdr>
            <w:top w:val="none" w:sz="0" w:space="0" w:color="auto"/>
            <w:left w:val="none" w:sz="0" w:space="0" w:color="auto"/>
            <w:bottom w:val="none" w:sz="0" w:space="0" w:color="auto"/>
            <w:right w:val="none" w:sz="0" w:space="0" w:color="auto"/>
          </w:divBdr>
          <w:divsChild>
            <w:div w:id="79521474">
              <w:marLeft w:val="0"/>
              <w:marRight w:val="0"/>
              <w:marTop w:val="0"/>
              <w:marBottom w:val="0"/>
              <w:divBdr>
                <w:top w:val="none" w:sz="0" w:space="0" w:color="auto"/>
                <w:left w:val="none" w:sz="0" w:space="0" w:color="auto"/>
                <w:bottom w:val="none" w:sz="0" w:space="0" w:color="auto"/>
                <w:right w:val="none" w:sz="0" w:space="0" w:color="auto"/>
              </w:divBdr>
              <w:divsChild>
                <w:div w:id="413362797">
                  <w:marLeft w:val="0"/>
                  <w:marRight w:val="0"/>
                  <w:marTop w:val="0"/>
                  <w:marBottom w:val="0"/>
                  <w:divBdr>
                    <w:top w:val="none" w:sz="0" w:space="0" w:color="auto"/>
                    <w:left w:val="none" w:sz="0" w:space="0" w:color="auto"/>
                    <w:bottom w:val="none" w:sz="0" w:space="0" w:color="auto"/>
                    <w:right w:val="none" w:sz="0" w:space="0" w:color="auto"/>
                  </w:divBdr>
                  <w:divsChild>
                    <w:div w:id="15422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934530">
      <w:bodyDiv w:val="1"/>
      <w:marLeft w:val="0"/>
      <w:marRight w:val="0"/>
      <w:marTop w:val="0"/>
      <w:marBottom w:val="0"/>
      <w:divBdr>
        <w:top w:val="none" w:sz="0" w:space="0" w:color="auto"/>
        <w:left w:val="none" w:sz="0" w:space="0" w:color="auto"/>
        <w:bottom w:val="none" w:sz="0" w:space="0" w:color="auto"/>
        <w:right w:val="none" w:sz="0" w:space="0" w:color="auto"/>
      </w:divBdr>
    </w:div>
    <w:div w:id="1773548636">
      <w:bodyDiv w:val="1"/>
      <w:marLeft w:val="0"/>
      <w:marRight w:val="0"/>
      <w:marTop w:val="0"/>
      <w:marBottom w:val="0"/>
      <w:divBdr>
        <w:top w:val="none" w:sz="0" w:space="0" w:color="auto"/>
        <w:left w:val="none" w:sz="0" w:space="0" w:color="auto"/>
        <w:bottom w:val="none" w:sz="0" w:space="0" w:color="auto"/>
        <w:right w:val="none" w:sz="0" w:space="0" w:color="auto"/>
      </w:divBdr>
    </w:div>
    <w:div w:id="1776633542">
      <w:bodyDiv w:val="1"/>
      <w:marLeft w:val="0"/>
      <w:marRight w:val="0"/>
      <w:marTop w:val="0"/>
      <w:marBottom w:val="0"/>
      <w:divBdr>
        <w:top w:val="none" w:sz="0" w:space="0" w:color="auto"/>
        <w:left w:val="none" w:sz="0" w:space="0" w:color="auto"/>
        <w:bottom w:val="none" w:sz="0" w:space="0" w:color="auto"/>
        <w:right w:val="none" w:sz="0" w:space="0" w:color="auto"/>
      </w:divBdr>
    </w:div>
    <w:div w:id="1835342760">
      <w:bodyDiv w:val="1"/>
      <w:marLeft w:val="0"/>
      <w:marRight w:val="0"/>
      <w:marTop w:val="0"/>
      <w:marBottom w:val="0"/>
      <w:divBdr>
        <w:top w:val="none" w:sz="0" w:space="0" w:color="auto"/>
        <w:left w:val="none" w:sz="0" w:space="0" w:color="auto"/>
        <w:bottom w:val="none" w:sz="0" w:space="0" w:color="auto"/>
        <w:right w:val="none" w:sz="0" w:space="0" w:color="auto"/>
      </w:divBdr>
    </w:div>
    <w:div w:id="1860966253">
      <w:bodyDiv w:val="1"/>
      <w:marLeft w:val="0"/>
      <w:marRight w:val="0"/>
      <w:marTop w:val="0"/>
      <w:marBottom w:val="0"/>
      <w:divBdr>
        <w:top w:val="none" w:sz="0" w:space="0" w:color="auto"/>
        <w:left w:val="none" w:sz="0" w:space="0" w:color="auto"/>
        <w:bottom w:val="none" w:sz="0" w:space="0" w:color="auto"/>
        <w:right w:val="none" w:sz="0" w:space="0" w:color="auto"/>
      </w:divBdr>
    </w:div>
    <w:div w:id="1911229692">
      <w:bodyDiv w:val="1"/>
      <w:marLeft w:val="0"/>
      <w:marRight w:val="0"/>
      <w:marTop w:val="0"/>
      <w:marBottom w:val="0"/>
      <w:divBdr>
        <w:top w:val="none" w:sz="0" w:space="0" w:color="auto"/>
        <w:left w:val="none" w:sz="0" w:space="0" w:color="auto"/>
        <w:bottom w:val="none" w:sz="0" w:space="0" w:color="auto"/>
        <w:right w:val="none" w:sz="0" w:space="0" w:color="auto"/>
      </w:divBdr>
    </w:div>
    <w:div w:id="1915972944">
      <w:bodyDiv w:val="1"/>
      <w:marLeft w:val="0"/>
      <w:marRight w:val="0"/>
      <w:marTop w:val="0"/>
      <w:marBottom w:val="0"/>
      <w:divBdr>
        <w:top w:val="none" w:sz="0" w:space="0" w:color="auto"/>
        <w:left w:val="none" w:sz="0" w:space="0" w:color="auto"/>
        <w:bottom w:val="none" w:sz="0" w:space="0" w:color="auto"/>
        <w:right w:val="none" w:sz="0" w:space="0" w:color="auto"/>
      </w:divBdr>
    </w:div>
    <w:div w:id="1962227925">
      <w:bodyDiv w:val="1"/>
      <w:marLeft w:val="0"/>
      <w:marRight w:val="0"/>
      <w:marTop w:val="0"/>
      <w:marBottom w:val="0"/>
      <w:divBdr>
        <w:top w:val="none" w:sz="0" w:space="0" w:color="auto"/>
        <w:left w:val="none" w:sz="0" w:space="0" w:color="auto"/>
        <w:bottom w:val="none" w:sz="0" w:space="0" w:color="auto"/>
        <w:right w:val="none" w:sz="0" w:space="0" w:color="auto"/>
      </w:divBdr>
    </w:div>
    <w:div w:id="2046758005">
      <w:bodyDiv w:val="1"/>
      <w:marLeft w:val="0"/>
      <w:marRight w:val="0"/>
      <w:marTop w:val="0"/>
      <w:marBottom w:val="0"/>
      <w:divBdr>
        <w:top w:val="none" w:sz="0" w:space="0" w:color="auto"/>
        <w:left w:val="none" w:sz="0" w:space="0" w:color="auto"/>
        <w:bottom w:val="none" w:sz="0" w:space="0" w:color="auto"/>
        <w:right w:val="none" w:sz="0" w:space="0" w:color="auto"/>
      </w:divBdr>
    </w:div>
    <w:div w:id="210868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C16791DB5D477DB7882B27031E3F0C"/>
        <w:category>
          <w:name w:val="General"/>
          <w:gallery w:val="placeholder"/>
        </w:category>
        <w:types>
          <w:type w:val="bbPlcHdr"/>
        </w:types>
        <w:behaviors>
          <w:behavior w:val="content"/>
        </w:behaviors>
        <w:guid w:val="{CFF85471-7AF2-45DD-898C-C44604E35F55}"/>
      </w:docPartPr>
      <w:docPartBody>
        <w:p w:rsidR="001F4595" w:rsidRDefault="00130E8C" w:rsidP="00130E8C">
          <w:pPr>
            <w:pStyle w:val="6CC16791DB5D477DB7882B27031E3F0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E8C"/>
    <w:rsid w:val="00130E8C"/>
    <w:rsid w:val="001E0FEE"/>
    <w:rsid w:val="001F4595"/>
    <w:rsid w:val="00472408"/>
    <w:rsid w:val="004A1404"/>
    <w:rsid w:val="004D7CC3"/>
    <w:rsid w:val="005364A8"/>
    <w:rsid w:val="00823D22"/>
    <w:rsid w:val="009A5EFC"/>
    <w:rsid w:val="00A61A86"/>
    <w:rsid w:val="00BA3AE5"/>
    <w:rsid w:val="00D57500"/>
    <w:rsid w:val="00E162A0"/>
    <w:rsid w:val="00E33A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0E8C"/>
    <w:rPr>
      <w:color w:val="808080"/>
    </w:rPr>
  </w:style>
  <w:style w:type="paragraph" w:customStyle="1" w:styleId="6CC16791DB5D477DB7882B27031E3F0C">
    <w:name w:val="6CC16791DB5D477DB7882B27031E3F0C"/>
    <w:rsid w:val="00130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B32708-767C-4060-A235-BC9CE6639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3866</Words>
  <Characters>22037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25852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dc:description/>
  <cp:lastModifiedBy>Charles Gillman</cp:lastModifiedBy>
  <cp:revision>139</cp:revision>
  <cp:lastPrinted>2019-08-14T09:10:00Z</cp:lastPrinted>
  <dcterms:created xsi:type="dcterms:W3CDTF">2026-03-26T11:49:00Z</dcterms:created>
  <dcterms:modified xsi:type="dcterms:W3CDTF">2026-10-09T06:40:00Z</dcterms:modified>
</cp:coreProperties>
</file>