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4E7B0" w14:textId="1C0E83A4" w:rsidR="006F21AD" w:rsidRPr="00695B90" w:rsidRDefault="00695B90" w:rsidP="006F21AD">
      <w:pPr>
        <w:rPr>
          <w:b/>
          <w:bCs/>
        </w:rPr>
      </w:pPr>
      <w:r w:rsidRPr="00695B90">
        <w:rPr>
          <w:b/>
          <w:bCs/>
        </w:rPr>
        <w:t>Tender ID</w:t>
      </w:r>
      <w:proofErr w:type="gramStart"/>
      <w:r w:rsidRPr="00695B90">
        <w:rPr>
          <w:b/>
          <w:bCs/>
        </w:rPr>
        <w:t>:</w:t>
      </w:r>
      <w:r w:rsidR="00E61E16">
        <w:rPr>
          <w:b/>
          <w:bCs/>
        </w:rPr>
        <w:t xml:space="preserve"> </w:t>
      </w:r>
      <w:r w:rsidR="00B5771C" w:rsidRPr="00695B90">
        <w:rPr>
          <w:b/>
          <w:bCs/>
        </w:rPr>
        <w:t>:</w:t>
      </w:r>
      <w:proofErr w:type="gramEnd"/>
      <w:r w:rsidR="00B5771C" w:rsidRPr="00117D58">
        <w:rPr>
          <w:b/>
          <w:bCs/>
          <w:kern w:val="0"/>
          <w14:ligatures w14:val="none"/>
        </w:rPr>
        <w:t xml:space="preserve"> </w:t>
      </w:r>
      <w:r w:rsidR="004930BE">
        <w:rPr>
          <w:b/>
          <w:bCs/>
          <w:kern w:val="0"/>
          <w14:ligatures w14:val="none"/>
        </w:rPr>
        <w:t>909872</w:t>
      </w:r>
    </w:p>
    <w:p w14:paraId="454D2543" w14:textId="67C75E66" w:rsidR="00B5771C" w:rsidRPr="009A71C6" w:rsidRDefault="00695B90" w:rsidP="00B5771C">
      <w:pPr>
        <w:rPr>
          <w:b/>
          <w:bCs/>
          <w:u w:val="single"/>
        </w:rPr>
      </w:pPr>
      <w:r w:rsidRPr="00695B90">
        <w:rPr>
          <w:b/>
          <w:bCs/>
        </w:rPr>
        <w:t>Tender Title:</w:t>
      </w:r>
      <w:r w:rsidR="00E61E16">
        <w:rPr>
          <w:b/>
          <w:bCs/>
        </w:rPr>
        <w:t xml:space="preserve"> </w:t>
      </w:r>
      <w:r w:rsidR="004930BE">
        <w:rPr>
          <w:b/>
          <w:bCs/>
        </w:rPr>
        <w:t>Request for Tender for the provision of Aviation consultancy service to the Irish Coast Guard.</w:t>
      </w:r>
    </w:p>
    <w:p w14:paraId="3C10D035" w14:textId="2D37F729" w:rsidR="00695B90" w:rsidRPr="00695B90" w:rsidRDefault="00695B90">
      <w:pPr>
        <w:rPr>
          <w:b/>
          <w:bCs/>
        </w:rPr>
      </w:pPr>
      <w:r w:rsidRPr="00695B90">
        <w:rPr>
          <w:b/>
          <w:bCs/>
        </w:rPr>
        <w:t>Date:</w:t>
      </w:r>
      <w:r w:rsidR="00E61E16">
        <w:rPr>
          <w:b/>
          <w:bCs/>
        </w:rPr>
        <w:t xml:space="preserve"> </w:t>
      </w:r>
      <w:r w:rsidR="004930BE">
        <w:rPr>
          <w:b/>
          <w:bCs/>
        </w:rPr>
        <w:t>08/10/2026</w:t>
      </w:r>
    </w:p>
    <w:tbl>
      <w:tblPr>
        <w:tblStyle w:val="TableGrid"/>
        <w:tblpPr w:leftFromText="180" w:rightFromText="180" w:vertAnchor="text" w:tblpY="1"/>
        <w:tblOverlap w:val="never"/>
        <w:tblW w:w="9717" w:type="dxa"/>
        <w:tblLook w:val="04A0" w:firstRow="1" w:lastRow="0" w:firstColumn="1" w:lastColumn="0" w:noHBand="0" w:noVBand="1"/>
      </w:tblPr>
      <w:tblGrid>
        <w:gridCol w:w="1579"/>
        <w:gridCol w:w="3402"/>
        <w:gridCol w:w="1533"/>
        <w:gridCol w:w="3203"/>
      </w:tblGrid>
      <w:tr w:rsidR="004930BE" w14:paraId="6FD3CE36" w14:textId="77777777" w:rsidTr="004930BE">
        <w:trPr>
          <w:trHeight w:val="1060"/>
        </w:trPr>
        <w:tc>
          <w:tcPr>
            <w:tcW w:w="1580" w:type="dxa"/>
            <w:shd w:val="clear" w:color="auto" w:fill="0F4761" w:themeFill="accent1" w:themeFillShade="BF"/>
          </w:tcPr>
          <w:p w14:paraId="7E1CB127" w14:textId="77777777" w:rsidR="004930BE" w:rsidRDefault="004930BE" w:rsidP="007A2446">
            <w:pPr>
              <w:rPr>
                <w:b/>
                <w:bCs/>
                <w:color w:val="FFFFFF" w:themeColor="background1"/>
              </w:rPr>
            </w:pPr>
          </w:p>
          <w:p w14:paraId="0BD6B76A" w14:textId="753A89CF" w:rsidR="004930BE" w:rsidRDefault="004930BE" w:rsidP="007A2446">
            <w:pPr>
              <w:rPr>
                <w:b/>
                <w:bCs/>
                <w:color w:val="FFFFFF" w:themeColor="background1"/>
              </w:rPr>
            </w:pPr>
            <w:r>
              <w:rPr>
                <w:b/>
                <w:bCs/>
                <w:color w:val="FFFFFF" w:themeColor="background1"/>
              </w:rPr>
              <w:t>Clarification Date</w:t>
            </w:r>
          </w:p>
        </w:tc>
        <w:tc>
          <w:tcPr>
            <w:tcW w:w="3513" w:type="dxa"/>
            <w:shd w:val="clear" w:color="auto" w:fill="0F4761" w:themeFill="accent1" w:themeFillShade="BF"/>
            <w:vAlign w:val="center"/>
          </w:tcPr>
          <w:p w14:paraId="0FAACD22" w14:textId="30A6D8C4" w:rsidR="004930BE" w:rsidRPr="00695B90" w:rsidRDefault="004930BE" w:rsidP="007A2446">
            <w:pPr>
              <w:rPr>
                <w:b/>
                <w:bCs/>
                <w:color w:val="FFFFFF" w:themeColor="background1"/>
              </w:rPr>
            </w:pPr>
            <w:r>
              <w:rPr>
                <w:b/>
                <w:bCs/>
                <w:color w:val="FFFFFF" w:themeColor="background1"/>
              </w:rPr>
              <w:t xml:space="preserve">Clarification </w:t>
            </w:r>
            <w:r w:rsidRPr="00695B90">
              <w:rPr>
                <w:b/>
                <w:bCs/>
                <w:color w:val="FFFFFF" w:themeColor="background1"/>
              </w:rPr>
              <w:t>Question</w:t>
            </w:r>
          </w:p>
        </w:tc>
        <w:tc>
          <w:tcPr>
            <w:tcW w:w="1405" w:type="dxa"/>
            <w:shd w:val="clear" w:color="auto" w:fill="0F4761" w:themeFill="accent1" w:themeFillShade="BF"/>
          </w:tcPr>
          <w:p w14:paraId="34CAAC7A" w14:textId="77777777" w:rsidR="004930BE" w:rsidRDefault="004930BE" w:rsidP="007A2446">
            <w:pPr>
              <w:rPr>
                <w:b/>
                <w:bCs/>
                <w:color w:val="FFFFFF" w:themeColor="background1"/>
              </w:rPr>
            </w:pPr>
          </w:p>
          <w:p w14:paraId="3902D3C9" w14:textId="5CCEBAE5" w:rsidR="004930BE" w:rsidRDefault="004930BE" w:rsidP="007A2446">
            <w:pPr>
              <w:rPr>
                <w:b/>
                <w:bCs/>
                <w:color w:val="FFFFFF" w:themeColor="background1"/>
              </w:rPr>
            </w:pPr>
            <w:r>
              <w:rPr>
                <w:b/>
                <w:bCs/>
                <w:color w:val="FFFFFF" w:themeColor="background1"/>
              </w:rPr>
              <w:t>Response Date</w:t>
            </w:r>
          </w:p>
        </w:tc>
        <w:tc>
          <w:tcPr>
            <w:tcW w:w="3219" w:type="dxa"/>
            <w:shd w:val="clear" w:color="auto" w:fill="0F4761" w:themeFill="accent1" w:themeFillShade="BF"/>
            <w:vAlign w:val="center"/>
          </w:tcPr>
          <w:p w14:paraId="268C4F88" w14:textId="69C80208" w:rsidR="004930BE" w:rsidRPr="00695B90" w:rsidRDefault="004930BE" w:rsidP="007A2446">
            <w:pPr>
              <w:rPr>
                <w:b/>
                <w:bCs/>
                <w:color w:val="FFFFFF" w:themeColor="background1"/>
              </w:rPr>
            </w:pPr>
            <w:r>
              <w:rPr>
                <w:b/>
                <w:bCs/>
                <w:color w:val="FFFFFF" w:themeColor="background1"/>
              </w:rPr>
              <w:t>Clarification Response</w:t>
            </w:r>
          </w:p>
        </w:tc>
      </w:tr>
      <w:tr w:rsidR="004930BE" w14:paraId="69761BC5" w14:textId="77777777" w:rsidTr="004930BE">
        <w:trPr>
          <w:trHeight w:val="658"/>
        </w:trPr>
        <w:tc>
          <w:tcPr>
            <w:tcW w:w="1580" w:type="dxa"/>
            <w:shd w:val="clear" w:color="auto" w:fill="DAE9F7" w:themeFill="text2" w:themeFillTint="1A"/>
            <w:vAlign w:val="center"/>
          </w:tcPr>
          <w:p w14:paraId="230B9E7D" w14:textId="6D8C958E" w:rsidR="004930BE" w:rsidRDefault="004930BE" w:rsidP="00601571">
            <w:r>
              <w:t>21/09/2026</w:t>
            </w:r>
          </w:p>
        </w:tc>
        <w:tc>
          <w:tcPr>
            <w:tcW w:w="3513" w:type="dxa"/>
            <w:shd w:val="clear" w:color="auto" w:fill="DAE9F7" w:themeFill="text2" w:themeFillTint="1A"/>
            <w:vAlign w:val="center"/>
          </w:tcPr>
          <w:p w14:paraId="237100CC" w14:textId="77777777" w:rsidR="004930BE" w:rsidRPr="00C14036" w:rsidRDefault="004930BE" w:rsidP="00C14036">
            <w:r w:rsidRPr="00C14036">
              <w:t>Hello,</w:t>
            </w:r>
          </w:p>
          <w:p w14:paraId="41385060" w14:textId="77777777" w:rsidR="004930BE" w:rsidRPr="00C14036" w:rsidRDefault="004930BE" w:rsidP="00C14036">
            <w:r w:rsidRPr="00C14036">
              <w:t xml:space="preserve">Is it possible to tender for part of the tender requirement or de we </w:t>
            </w:r>
            <w:proofErr w:type="gramStart"/>
            <w:r w:rsidRPr="00C14036">
              <w:t>have to</w:t>
            </w:r>
            <w:proofErr w:type="gramEnd"/>
            <w:r w:rsidRPr="00C14036">
              <w:t xml:space="preserve"> tender for the whole project</w:t>
            </w:r>
          </w:p>
          <w:p w14:paraId="28704A8B" w14:textId="77777777" w:rsidR="004930BE" w:rsidRPr="00C14036" w:rsidRDefault="004930BE" w:rsidP="00C14036">
            <w:r w:rsidRPr="00C14036">
              <w:t>We have excellent skills, resources and case studies for a large part of the requirement, with the need to partner with one or more 3rd parties for the balance. At this stage we do not know of any suitable 3rd parties to co-tender with.</w:t>
            </w:r>
          </w:p>
          <w:p w14:paraId="76E87DE6" w14:textId="77777777" w:rsidR="004930BE" w:rsidRPr="00C14036" w:rsidRDefault="004930BE" w:rsidP="00C14036">
            <w:r w:rsidRPr="00C14036">
              <w:t xml:space="preserve">Our expertise </w:t>
            </w:r>
            <w:proofErr w:type="gramStart"/>
            <w:r w:rsidRPr="00C14036">
              <w:t>include</w:t>
            </w:r>
            <w:proofErr w:type="gramEnd"/>
            <w:r w:rsidRPr="00C14036">
              <w:t xml:space="preserve"> the whole of Contractor Audits, and much of Regulatory Advice. Our weakness is around the provision of </w:t>
            </w:r>
            <w:r w:rsidRPr="00C14036">
              <w:lastRenderedPageBreak/>
              <w:t>aviation advice for Regulatory Advice (a)</w:t>
            </w:r>
          </w:p>
          <w:p w14:paraId="5032E4BA" w14:textId="77777777" w:rsidR="004930BE" w:rsidRPr="00C14036" w:rsidRDefault="004930BE" w:rsidP="00C14036">
            <w:r w:rsidRPr="00C14036">
              <w:t>and Contractor and Operational Advice a, b, c, d</w:t>
            </w:r>
          </w:p>
          <w:p w14:paraId="4B7D9D4B" w14:textId="77777777" w:rsidR="004930BE" w:rsidRPr="00C14036" w:rsidRDefault="004930BE" w:rsidP="00C14036">
            <w:r w:rsidRPr="00C14036">
              <w:t>Many thanks</w:t>
            </w:r>
          </w:p>
          <w:p w14:paraId="2D082B67" w14:textId="31FCE12A" w:rsidR="004930BE" w:rsidRPr="00C14036" w:rsidRDefault="004930BE" w:rsidP="00C14036"/>
          <w:p w14:paraId="0FCBD676" w14:textId="77777777" w:rsidR="004930BE" w:rsidRPr="000C0572" w:rsidRDefault="004930BE" w:rsidP="00601571"/>
        </w:tc>
        <w:tc>
          <w:tcPr>
            <w:tcW w:w="1405" w:type="dxa"/>
            <w:shd w:val="clear" w:color="auto" w:fill="DAE9F7" w:themeFill="text2" w:themeFillTint="1A"/>
          </w:tcPr>
          <w:p w14:paraId="053DE5FE" w14:textId="77777777" w:rsidR="005B6BB1" w:rsidRDefault="005B6BB1" w:rsidP="00601571"/>
          <w:p w14:paraId="31726D32" w14:textId="77777777" w:rsidR="005B6BB1" w:rsidRDefault="005B6BB1" w:rsidP="00601571"/>
          <w:p w14:paraId="17CE79A8" w14:textId="77777777" w:rsidR="005B6BB1" w:rsidRDefault="005B6BB1" w:rsidP="00601571"/>
          <w:p w14:paraId="01A84A78" w14:textId="77777777" w:rsidR="005B6BB1" w:rsidRDefault="005B6BB1" w:rsidP="00601571"/>
          <w:p w14:paraId="4263CEB3" w14:textId="77777777" w:rsidR="005B6BB1" w:rsidRDefault="005B6BB1" w:rsidP="00601571"/>
          <w:p w14:paraId="5C4EEEE8" w14:textId="77777777" w:rsidR="005B6BB1" w:rsidRDefault="005B6BB1" w:rsidP="00601571"/>
          <w:p w14:paraId="5F723012" w14:textId="77777777" w:rsidR="005B6BB1" w:rsidRDefault="005B6BB1" w:rsidP="00601571"/>
          <w:p w14:paraId="4C6D293D" w14:textId="77777777" w:rsidR="005B6BB1" w:rsidRDefault="005B6BB1" w:rsidP="00601571"/>
          <w:p w14:paraId="52BC227D" w14:textId="77777777" w:rsidR="004930BE" w:rsidRDefault="005B6BB1" w:rsidP="00601571">
            <w:r>
              <w:t>24/09/2026</w:t>
            </w:r>
          </w:p>
          <w:p w14:paraId="092DF9D0" w14:textId="63AD4DB0" w:rsidR="005B6BB1" w:rsidRDefault="005B6BB1" w:rsidP="00601571">
            <w:r>
              <w:t>Broadcast message</w:t>
            </w:r>
          </w:p>
        </w:tc>
        <w:tc>
          <w:tcPr>
            <w:tcW w:w="3219" w:type="dxa"/>
            <w:shd w:val="clear" w:color="auto" w:fill="DAE9F7" w:themeFill="text2" w:themeFillTint="1A"/>
            <w:vAlign w:val="center"/>
          </w:tcPr>
          <w:p w14:paraId="52618A7E" w14:textId="77777777" w:rsidR="005B6BB1" w:rsidRPr="005B6BB1" w:rsidRDefault="005B6BB1" w:rsidP="005B6BB1">
            <w:r w:rsidRPr="005B6BB1">
              <w:t>The tender is being sought as a single contract and, therefore, responses should address the methodology for delivery of the full scope of requirements.</w:t>
            </w:r>
          </w:p>
          <w:p w14:paraId="030AE2DD" w14:textId="77777777" w:rsidR="005B6BB1" w:rsidRPr="005B6BB1" w:rsidRDefault="005B6BB1" w:rsidP="005B6BB1">
            <w:r w:rsidRPr="005B6BB1">
              <w:t>Tenderers may, propose subcontracting arrangements where additional expertise is required to deliver elements of the requisite services. Any such arrangements should be clearly detailed within the tender submission, including the roles and responsibilities of all involved parties.</w:t>
            </w:r>
          </w:p>
          <w:p w14:paraId="3F3F5F8B" w14:textId="77777777" w:rsidR="005B6BB1" w:rsidRDefault="005B6BB1" w:rsidP="005B6BB1">
            <w:r w:rsidRPr="005B6BB1">
              <w:lastRenderedPageBreak/>
              <w:t>The Contracting Authority would also highlight that, as set out in Section 3.2.B of the tender documentation, </w:t>
            </w:r>
            <w:r w:rsidRPr="005B6BB1">
              <w:rPr>
                <w:i/>
                <w:iCs/>
              </w:rPr>
              <w:t xml:space="preserve">“Tenderers must declare by way of </w:t>
            </w:r>
            <w:proofErr w:type="spellStart"/>
            <w:r w:rsidRPr="005B6BB1">
              <w:rPr>
                <w:i/>
                <w:iCs/>
              </w:rPr>
              <w:t>eESPD</w:t>
            </w:r>
            <w:proofErr w:type="spellEnd"/>
            <w:r w:rsidRPr="005B6BB1">
              <w:rPr>
                <w:i/>
                <w:iCs/>
              </w:rPr>
              <w:t xml:space="preserve"> that they satisfy the technical and professional requirements set out and that they are able, upon request and without delay, to provide the supporting documentation specified.”</w:t>
            </w:r>
            <w:r w:rsidRPr="005B6BB1">
              <w:t xml:space="preserve"> The onus is on </w:t>
            </w:r>
          </w:p>
          <w:p w14:paraId="53ADD8A7" w14:textId="4711B8CE" w:rsidR="005B6BB1" w:rsidRPr="005B6BB1" w:rsidRDefault="005B6BB1" w:rsidP="005B6BB1">
            <w:r>
              <w:t>24</w:t>
            </w:r>
            <w:r w:rsidRPr="005B6BB1">
              <w:t>the tenderer to demonstrate the relevant consultancy contract experience and track record of delivering similar contracts against the specific requirements of this tender. This assessment is on a pass/fail basis.</w:t>
            </w:r>
          </w:p>
          <w:p w14:paraId="4F5D6A7E" w14:textId="77777777" w:rsidR="005B6BB1" w:rsidRPr="005B6BB1" w:rsidRDefault="005B6BB1" w:rsidP="005B6BB1">
            <w:r w:rsidRPr="005B6BB1">
              <w:t xml:space="preserve">Accordingly, any tender submission, whether submitted by a single entity, </w:t>
            </w:r>
            <w:r w:rsidRPr="005B6BB1">
              <w:lastRenderedPageBreak/>
              <w:t>consortium, or with subcontracting arrangements, must clearly demonstrate how the technical and professional requirements are met across the full scope of the contract.</w:t>
            </w:r>
          </w:p>
          <w:p w14:paraId="4DCB3CDD" w14:textId="77777777" w:rsidR="005B6BB1" w:rsidRPr="005B6BB1" w:rsidRDefault="005B6BB1" w:rsidP="005B6BB1">
            <w:r w:rsidRPr="005B6BB1">
              <w:t>Kind Regards,</w:t>
            </w:r>
          </w:p>
          <w:p w14:paraId="08EAC301" w14:textId="77777777" w:rsidR="005B6BB1" w:rsidRPr="005B6BB1" w:rsidRDefault="005B6BB1" w:rsidP="005B6BB1">
            <w:r w:rsidRPr="005B6BB1">
              <w:t>The procurement team</w:t>
            </w:r>
          </w:p>
          <w:p w14:paraId="43D5504B" w14:textId="566B3ADC" w:rsidR="004930BE" w:rsidRDefault="004930BE" w:rsidP="00601571"/>
        </w:tc>
      </w:tr>
      <w:tr w:rsidR="004930BE" w14:paraId="73414E39" w14:textId="77777777" w:rsidTr="004930BE">
        <w:trPr>
          <w:trHeight w:val="658"/>
        </w:trPr>
        <w:tc>
          <w:tcPr>
            <w:tcW w:w="1580" w:type="dxa"/>
            <w:shd w:val="clear" w:color="auto" w:fill="DAE9F7" w:themeFill="text2" w:themeFillTint="1A"/>
            <w:vAlign w:val="center"/>
          </w:tcPr>
          <w:p w14:paraId="43D3BD3C" w14:textId="6D7CA915" w:rsidR="004930BE" w:rsidRDefault="004930BE" w:rsidP="0096238D">
            <w:r>
              <w:lastRenderedPageBreak/>
              <w:t>21/09/2026</w:t>
            </w:r>
          </w:p>
        </w:tc>
        <w:tc>
          <w:tcPr>
            <w:tcW w:w="3513" w:type="dxa"/>
            <w:shd w:val="clear" w:color="auto" w:fill="DAE9F7" w:themeFill="text2" w:themeFillTint="1A"/>
            <w:vAlign w:val="center"/>
          </w:tcPr>
          <w:p w14:paraId="7CED5DC7" w14:textId="77777777" w:rsidR="004930BE" w:rsidRPr="0096238D" w:rsidRDefault="004930BE" w:rsidP="0096238D">
            <w:r w:rsidRPr="0096238D">
              <w:rPr>
                <w:b/>
                <w:bCs/>
              </w:rPr>
              <w:t>Criterion 3.2.A requires an annual turnover of not less than €125,000 (excluding VAT) for each of the last three financial years, "or where the date of establishment of a Tenderer is more recent, for each year the Tenderer has been established".</w:t>
            </w:r>
          </w:p>
          <w:p w14:paraId="4C0368D4" w14:textId="77777777" w:rsidR="004930BE" w:rsidRDefault="004930BE" w:rsidP="0096238D">
            <w:pPr>
              <w:rPr>
                <w:b/>
                <w:bCs/>
              </w:rPr>
            </w:pPr>
          </w:p>
          <w:p w14:paraId="39339294" w14:textId="23CB5EDF" w:rsidR="004930BE" w:rsidRPr="0096238D" w:rsidRDefault="004930BE" w:rsidP="0096238D">
            <w:r w:rsidRPr="0096238D">
              <w:rPr>
                <w:b/>
                <w:bCs/>
              </w:rPr>
              <w:t xml:space="preserve">Please confirm that a Tenderer established during 2025, whose first financial period ends prior to the Tender Deadline and whose </w:t>
            </w:r>
            <w:r w:rsidRPr="0096238D">
              <w:rPr>
                <w:b/>
                <w:bCs/>
              </w:rPr>
              <w:lastRenderedPageBreak/>
              <w:t>turnover for that period exceeds the €125,000 threshold, satisfies Criterion 3.2.A by reference to that first financial period.</w:t>
            </w:r>
          </w:p>
          <w:p w14:paraId="2D0F7E17" w14:textId="65145BD4" w:rsidR="004930BE" w:rsidRPr="000C0572" w:rsidRDefault="004930BE" w:rsidP="0096238D"/>
        </w:tc>
        <w:tc>
          <w:tcPr>
            <w:tcW w:w="1405" w:type="dxa"/>
            <w:shd w:val="clear" w:color="auto" w:fill="DAE9F7" w:themeFill="text2" w:themeFillTint="1A"/>
          </w:tcPr>
          <w:p w14:paraId="5792559C" w14:textId="77777777" w:rsidR="004930BE" w:rsidRDefault="004930BE" w:rsidP="0096238D"/>
          <w:p w14:paraId="23EB1D9C" w14:textId="77777777" w:rsidR="004930BE" w:rsidRDefault="004930BE" w:rsidP="0096238D"/>
          <w:p w14:paraId="0DDBBEA5" w14:textId="77777777" w:rsidR="004930BE" w:rsidRDefault="004930BE" w:rsidP="0096238D"/>
          <w:p w14:paraId="422D72AB" w14:textId="77777777" w:rsidR="004930BE" w:rsidRDefault="004930BE" w:rsidP="0096238D"/>
          <w:p w14:paraId="6494E2D6" w14:textId="77777777" w:rsidR="004930BE" w:rsidRDefault="004930BE" w:rsidP="0096238D"/>
          <w:p w14:paraId="3ECF07FB" w14:textId="77777777" w:rsidR="004930BE" w:rsidRDefault="004930BE" w:rsidP="0096238D">
            <w:r>
              <w:t>22/09/2023</w:t>
            </w:r>
          </w:p>
          <w:p w14:paraId="2C3BD393" w14:textId="2771F2AA" w:rsidR="004930BE" w:rsidRDefault="004930BE" w:rsidP="0096238D">
            <w:r>
              <w:t>Broadcast</w:t>
            </w:r>
          </w:p>
        </w:tc>
        <w:tc>
          <w:tcPr>
            <w:tcW w:w="3219" w:type="dxa"/>
            <w:shd w:val="clear" w:color="auto" w:fill="DAE9F7" w:themeFill="text2" w:themeFillTint="1A"/>
            <w:vAlign w:val="center"/>
          </w:tcPr>
          <w:p w14:paraId="0E019F05" w14:textId="77777777" w:rsidR="004930BE" w:rsidRPr="0096238D" w:rsidRDefault="004930BE" w:rsidP="0096238D">
            <w:r w:rsidRPr="0096238D">
              <w:rPr>
                <w:i/>
                <w:iCs/>
              </w:rPr>
              <w:t xml:space="preserve">The Contracting Authority confirms that, where a Tenderer has been established more recently than the three-year period specified in Criterion 3.2.A, compliance with the minimum annual turnover requirement will be assessed by reference to the period for which the Tenderer has been established. Where a Tenderer was established during 2025 and audited </w:t>
            </w:r>
            <w:r w:rsidRPr="0096238D">
              <w:rPr>
                <w:i/>
                <w:iCs/>
              </w:rPr>
              <w:lastRenderedPageBreak/>
              <w:t>accounts are not yet available, the Tenderer may submit alternative evidence of turnover as permitted under the Criterion. Provided the evidence submitted demonstrates turnover of at least €125,000 (excluding VAT) during the period for which the Tenderer has been established, the requirement will be considered satisfied.</w:t>
            </w:r>
          </w:p>
          <w:p w14:paraId="6F3E408E" w14:textId="77777777" w:rsidR="004930BE" w:rsidRPr="0096238D" w:rsidRDefault="004930BE" w:rsidP="0096238D">
            <w:r w:rsidRPr="0096238D">
              <w:t> </w:t>
            </w:r>
          </w:p>
          <w:p w14:paraId="0E306FE5" w14:textId="039E541A" w:rsidR="004930BE" w:rsidRDefault="004930BE" w:rsidP="0096238D"/>
        </w:tc>
      </w:tr>
      <w:tr w:rsidR="004930BE" w14:paraId="0E127C5E" w14:textId="77777777" w:rsidTr="004930BE">
        <w:trPr>
          <w:trHeight w:val="658"/>
        </w:trPr>
        <w:tc>
          <w:tcPr>
            <w:tcW w:w="1580" w:type="dxa"/>
            <w:shd w:val="clear" w:color="auto" w:fill="DAE9F7" w:themeFill="text2" w:themeFillTint="1A"/>
            <w:vAlign w:val="center"/>
          </w:tcPr>
          <w:p w14:paraId="4D51D7CE" w14:textId="2114A167" w:rsidR="004930BE" w:rsidRDefault="004930BE" w:rsidP="0096238D">
            <w:r>
              <w:lastRenderedPageBreak/>
              <w:t>21/09/2026</w:t>
            </w:r>
          </w:p>
        </w:tc>
        <w:tc>
          <w:tcPr>
            <w:tcW w:w="3513" w:type="dxa"/>
            <w:shd w:val="clear" w:color="auto" w:fill="DAE9F7" w:themeFill="text2" w:themeFillTint="1A"/>
            <w:vAlign w:val="center"/>
          </w:tcPr>
          <w:p w14:paraId="1A8D6701" w14:textId="77777777" w:rsidR="004930BE" w:rsidRPr="0096238D" w:rsidRDefault="004930BE" w:rsidP="0096238D">
            <w:r w:rsidRPr="0096238D">
              <w:rPr>
                <w:b/>
                <w:bCs/>
              </w:rPr>
              <w:t xml:space="preserve">The Evidence Required column specifies audited accounts. Where a Tenderer's first statutory audited accounts are not yet due under the company law of its country of establishment, please confirm that management accounts certified by the Tenderer's accountant, together with a letter from </w:t>
            </w:r>
            <w:r w:rsidRPr="0096238D">
              <w:rPr>
                <w:b/>
                <w:bCs/>
              </w:rPr>
              <w:lastRenderedPageBreak/>
              <w:t>that accountant, would be accepted as "such other suitable alternative documentation" for the purposes of Criterion 3.2.A.</w:t>
            </w:r>
          </w:p>
          <w:p w14:paraId="57D0D5B2" w14:textId="5913BC2A" w:rsidR="004930BE" w:rsidRDefault="004930BE" w:rsidP="0096238D"/>
        </w:tc>
        <w:tc>
          <w:tcPr>
            <w:tcW w:w="1405" w:type="dxa"/>
            <w:shd w:val="clear" w:color="auto" w:fill="DAE9F7" w:themeFill="text2" w:themeFillTint="1A"/>
          </w:tcPr>
          <w:p w14:paraId="5944B304" w14:textId="77777777" w:rsidR="004930BE" w:rsidRDefault="004930BE" w:rsidP="0096238D"/>
          <w:p w14:paraId="3B948622" w14:textId="77777777" w:rsidR="004930BE" w:rsidRDefault="004930BE" w:rsidP="0096238D"/>
          <w:p w14:paraId="4BEA8C7C" w14:textId="77777777" w:rsidR="004930BE" w:rsidRDefault="004930BE" w:rsidP="0096238D"/>
          <w:p w14:paraId="001C4B7D" w14:textId="77777777" w:rsidR="004930BE" w:rsidRDefault="004930BE" w:rsidP="0096238D"/>
          <w:p w14:paraId="5888B71A" w14:textId="77777777" w:rsidR="004930BE" w:rsidRDefault="004930BE" w:rsidP="0096238D"/>
          <w:p w14:paraId="0FE53F3C" w14:textId="77777777" w:rsidR="004930BE" w:rsidRDefault="004930BE" w:rsidP="0096238D">
            <w:r>
              <w:t>22/09/2023</w:t>
            </w:r>
          </w:p>
          <w:p w14:paraId="6591A3C0" w14:textId="68B79A0A" w:rsidR="004930BE" w:rsidRDefault="004930BE" w:rsidP="0096238D">
            <w:r>
              <w:t>Broadcast</w:t>
            </w:r>
          </w:p>
        </w:tc>
        <w:tc>
          <w:tcPr>
            <w:tcW w:w="3219" w:type="dxa"/>
            <w:shd w:val="clear" w:color="auto" w:fill="DAE9F7" w:themeFill="text2" w:themeFillTint="1A"/>
            <w:vAlign w:val="center"/>
          </w:tcPr>
          <w:p w14:paraId="70E4BDD5" w14:textId="0A8B1834" w:rsidR="004930BE" w:rsidRPr="0096238D" w:rsidRDefault="004930BE" w:rsidP="0096238D">
            <w:r w:rsidRPr="0096238D">
              <w:t xml:space="preserve">Where audited accounts are not available because they are not yet due under the applicable company law requirements, the Contracting Authority will accept such other suitable alternative documentation as permitted under the Criterion. This may include management accounts certified by the Tenderer's </w:t>
            </w:r>
            <w:r w:rsidRPr="0096238D">
              <w:lastRenderedPageBreak/>
              <w:t>accountant and/or a letter from the Tenderer's accountant confirming the turnover achieved during the period for which the Tenderer has been established.</w:t>
            </w:r>
          </w:p>
          <w:p w14:paraId="1F43FB75" w14:textId="6945BC48" w:rsidR="004930BE" w:rsidRPr="003E70D5" w:rsidRDefault="004930BE" w:rsidP="0096238D">
            <w:pPr>
              <w:pStyle w:val="ListParagraph"/>
            </w:pPr>
          </w:p>
        </w:tc>
      </w:tr>
      <w:tr w:rsidR="004930BE" w14:paraId="740E892F" w14:textId="77777777" w:rsidTr="004930BE">
        <w:trPr>
          <w:trHeight w:val="658"/>
        </w:trPr>
        <w:tc>
          <w:tcPr>
            <w:tcW w:w="1580" w:type="dxa"/>
            <w:shd w:val="clear" w:color="auto" w:fill="DAE9F7" w:themeFill="text2" w:themeFillTint="1A"/>
            <w:vAlign w:val="center"/>
          </w:tcPr>
          <w:p w14:paraId="44F5C17F" w14:textId="7AD12C91" w:rsidR="004930BE" w:rsidRDefault="004930BE" w:rsidP="0096238D">
            <w:r>
              <w:lastRenderedPageBreak/>
              <w:t>21/09/2026</w:t>
            </w:r>
          </w:p>
        </w:tc>
        <w:tc>
          <w:tcPr>
            <w:tcW w:w="3513" w:type="dxa"/>
            <w:shd w:val="clear" w:color="auto" w:fill="DAE9F7" w:themeFill="text2" w:themeFillTint="1A"/>
            <w:vAlign w:val="center"/>
          </w:tcPr>
          <w:p w14:paraId="23FA961F" w14:textId="77777777" w:rsidR="004930BE" w:rsidRPr="0096238D" w:rsidRDefault="004930BE" w:rsidP="0096238D">
            <w:pPr>
              <w:ind w:left="360"/>
            </w:pPr>
            <w:r w:rsidRPr="0096238D">
              <w:rPr>
                <w:b/>
                <w:bCs/>
              </w:rPr>
              <w:t>Please confirm how the Annual Turnover Table in the Tender Response Document, which provides columns for 2023, 2024 and 2025, should be completed by such a Tenderer.</w:t>
            </w:r>
          </w:p>
          <w:p w14:paraId="230D0832" w14:textId="1190BDF1" w:rsidR="004930BE" w:rsidRPr="00AF7F27" w:rsidRDefault="004930BE" w:rsidP="0096238D"/>
        </w:tc>
        <w:tc>
          <w:tcPr>
            <w:tcW w:w="1405" w:type="dxa"/>
            <w:shd w:val="clear" w:color="auto" w:fill="DAE9F7" w:themeFill="text2" w:themeFillTint="1A"/>
          </w:tcPr>
          <w:p w14:paraId="3D5B16CD" w14:textId="77777777" w:rsidR="004930BE" w:rsidRDefault="004930BE" w:rsidP="0096238D"/>
          <w:p w14:paraId="48B6EF16" w14:textId="77777777" w:rsidR="004930BE" w:rsidRDefault="004930BE" w:rsidP="0096238D"/>
          <w:p w14:paraId="4C8E75B2" w14:textId="77777777" w:rsidR="004930BE" w:rsidRDefault="004930BE" w:rsidP="0096238D"/>
          <w:p w14:paraId="6C9FEEBE" w14:textId="77777777" w:rsidR="004930BE" w:rsidRDefault="004930BE" w:rsidP="0096238D"/>
          <w:p w14:paraId="0FEB6FD1" w14:textId="77777777" w:rsidR="004930BE" w:rsidRDefault="004930BE" w:rsidP="0096238D"/>
          <w:p w14:paraId="76A7A179" w14:textId="77777777" w:rsidR="005B6BB1" w:rsidRDefault="005B6BB1" w:rsidP="0096238D"/>
          <w:p w14:paraId="1F1C7751" w14:textId="77777777" w:rsidR="005B6BB1" w:rsidRDefault="005B6BB1" w:rsidP="0096238D"/>
          <w:p w14:paraId="5E896CF1" w14:textId="77777777" w:rsidR="005B6BB1" w:rsidRDefault="005B6BB1" w:rsidP="0096238D"/>
          <w:p w14:paraId="3B231BB1" w14:textId="221A1AF8" w:rsidR="004930BE" w:rsidRDefault="004930BE" w:rsidP="0096238D">
            <w:r>
              <w:t>22/09/2023</w:t>
            </w:r>
          </w:p>
          <w:p w14:paraId="0DA231B8" w14:textId="1875F5B0" w:rsidR="004930BE" w:rsidRDefault="004930BE" w:rsidP="0096238D">
            <w:r>
              <w:t>Broadcast</w:t>
            </w:r>
            <w:r w:rsidR="005B6BB1">
              <w:t xml:space="preserve"> message</w:t>
            </w:r>
          </w:p>
        </w:tc>
        <w:tc>
          <w:tcPr>
            <w:tcW w:w="3219" w:type="dxa"/>
            <w:shd w:val="clear" w:color="auto" w:fill="DAE9F7" w:themeFill="text2" w:themeFillTint="1A"/>
            <w:vAlign w:val="center"/>
          </w:tcPr>
          <w:p w14:paraId="259259D5" w14:textId="48E373DB" w:rsidR="004930BE" w:rsidRPr="0096238D" w:rsidRDefault="004930BE" w:rsidP="0096238D">
            <w:r w:rsidRPr="0096238D">
              <w:rPr>
                <w:i/>
                <w:iCs/>
              </w:rPr>
              <w:t xml:space="preserve"> Where a Tenderer was not established for one or more of the years listed in the Annual Turnover Table, the Tenderer should indicate "N/A" in the relevant year(s) and provide turnover information for the period(s) for which it has been established. The Contracting Authority will assess compliance with Criterion 3.2.A having regard to the date on which the Tenderer was established and the financial information provided</w:t>
            </w:r>
            <w:r w:rsidRPr="0096238D">
              <w:t>.</w:t>
            </w:r>
          </w:p>
          <w:p w14:paraId="225A0F6D" w14:textId="5F7FBEBE" w:rsidR="004930BE" w:rsidRPr="00910C1B" w:rsidRDefault="004930BE" w:rsidP="0096238D">
            <w:pPr>
              <w:pStyle w:val="ListParagraph"/>
            </w:pPr>
          </w:p>
        </w:tc>
      </w:tr>
      <w:tr w:rsidR="004930BE" w14:paraId="150A895E" w14:textId="77777777" w:rsidTr="004930BE">
        <w:trPr>
          <w:trHeight w:val="658"/>
        </w:trPr>
        <w:tc>
          <w:tcPr>
            <w:tcW w:w="1580" w:type="dxa"/>
            <w:shd w:val="clear" w:color="auto" w:fill="DAE9F7" w:themeFill="text2" w:themeFillTint="1A"/>
            <w:vAlign w:val="center"/>
          </w:tcPr>
          <w:p w14:paraId="6C153353" w14:textId="578B1406" w:rsidR="004930BE" w:rsidRDefault="004930BE" w:rsidP="0096238D">
            <w:r>
              <w:lastRenderedPageBreak/>
              <w:t>07/10/2026</w:t>
            </w:r>
          </w:p>
        </w:tc>
        <w:tc>
          <w:tcPr>
            <w:tcW w:w="3513" w:type="dxa"/>
            <w:shd w:val="clear" w:color="auto" w:fill="DAE9F7" w:themeFill="text2" w:themeFillTint="1A"/>
            <w:vAlign w:val="center"/>
          </w:tcPr>
          <w:p w14:paraId="38621ADE" w14:textId="77777777" w:rsidR="004930BE" w:rsidRPr="004930BE" w:rsidRDefault="004930BE" w:rsidP="004930BE">
            <w:r w:rsidRPr="004930BE">
              <w:t>Dear Madam, Dear Sir,</w:t>
            </w:r>
          </w:p>
          <w:p w14:paraId="26AD8F5E" w14:textId="77777777" w:rsidR="004930BE" w:rsidRPr="004930BE" w:rsidRDefault="004930BE" w:rsidP="004930BE">
            <w:r w:rsidRPr="004930BE">
              <w:t>We would like to ask the following questions relating to the scope of the tender:</w:t>
            </w:r>
          </w:p>
          <w:p w14:paraId="6B61CA7C" w14:textId="77777777" w:rsidR="004930BE" w:rsidRPr="004930BE" w:rsidRDefault="004930BE" w:rsidP="004930BE">
            <w:pPr>
              <w:numPr>
                <w:ilvl w:val="0"/>
                <w:numId w:val="34"/>
              </w:numPr>
            </w:pPr>
            <w:r w:rsidRPr="004930BE">
              <w:t>Within "Other Advice", the scope mentions advice in relation to investigations undertaken by regulatory bodies. Could you clarify what investigations are considered as part of the scope of this tender please and what is the expected level of effort required for this?</w:t>
            </w:r>
          </w:p>
          <w:p w14:paraId="21A1DFE0" w14:textId="77777777" w:rsidR="004930BE" w:rsidRPr="004930BE" w:rsidRDefault="004930BE" w:rsidP="004930BE">
            <w:r w:rsidRPr="004930BE">
              <w:t>Thank you.</w:t>
            </w:r>
          </w:p>
          <w:p w14:paraId="5A164C58" w14:textId="77777777" w:rsidR="004930BE" w:rsidRPr="004930BE" w:rsidRDefault="004930BE" w:rsidP="004930BE">
            <w:r w:rsidRPr="004930BE">
              <w:t>Best regards</w:t>
            </w:r>
          </w:p>
          <w:p w14:paraId="045EF316" w14:textId="78D38F9A" w:rsidR="004930BE" w:rsidRPr="00B40C26" w:rsidRDefault="004930BE" w:rsidP="0096238D"/>
        </w:tc>
        <w:tc>
          <w:tcPr>
            <w:tcW w:w="1405" w:type="dxa"/>
            <w:shd w:val="clear" w:color="auto" w:fill="DAE9F7" w:themeFill="text2" w:themeFillTint="1A"/>
          </w:tcPr>
          <w:p w14:paraId="5085B9D9" w14:textId="77777777" w:rsidR="004930BE" w:rsidRDefault="004930BE" w:rsidP="0096238D"/>
          <w:p w14:paraId="33B3ED55" w14:textId="77777777" w:rsidR="0091237E" w:rsidRDefault="0091237E" w:rsidP="0096238D"/>
          <w:p w14:paraId="0099FBA9" w14:textId="77777777" w:rsidR="0091237E" w:rsidRDefault="0091237E" w:rsidP="0096238D"/>
          <w:p w14:paraId="05CA63B6" w14:textId="77777777" w:rsidR="0091237E" w:rsidRDefault="0091237E" w:rsidP="0096238D"/>
          <w:p w14:paraId="3ADEA17E" w14:textId="77777777" w:rsidR="0091237E" w:rsidRDefault="0091237E" w:rsidP="0096238D"/>
          <w:p w14:paraId="5DF76926" w14:textId="77777777" w:rsidR="0091237E" w:rsidRDefault="0091237E" w:rsidP="0096238D"/>
          <w:p w14:paraId="79F6C857" w14:textId="77777777" w:rsidR="0091237E" w:rsidRDefault="0091237E" w:rsidP="0096238D"/>
          <w:p w14:paraId="7D4B24FA" w14:textId="77777777" w:rsidR="0091237E" w:rsidRDefault="0091237E" w:rsidP="0096238D"/>
          <w:p w14:paraId="2FCB5510" w14:textId="77777777" w:rsidR="0091237E" w:rsidRDefault="0091237E" w:rsidP="0096238D"/>
          <w:p w14:paraId="40F2298A" w14:textId="77777777" w:rsidR="0091237E" w:rsidRDefault="0091237E" w:rsidP="0096238D"/>
          <w:p w14:paraId="4F66ABE5" w14:textId="77777777" w:rsidR="0091237E" w:rsidRDefault="0091237E" w:rsidP="0096238D"/>
          <w:p w14:paraId="3385110E" w14:textId="77777777" w:rsidR="0091237E" w:rsidRDefault="0091237E" w:rsidP="0096238D"/>
          <w:p w14:paraId="6B6887A4" w14:textId="30DD43F6" w:rsidR="004930BE" w:rsidRDefault="004930BE" w:rsidP="0096238D">
            <w:r>
              <w:t>07/010/2026</w:t>
            </w:r>
          </w:p>
          <w:p w14:paraId="27401E4C" w14:textId="0124DE1A" w:rsidR="004930BE" w:rsidRDefault="004930BE" w:rsidP="0096238D">
            <w:r>
              <w:t>Broadcast message</w:t>
            </w:r>
          </w:p>
        </w:tc>
        <w:tc>
          <w:tcPr>
            <w:tcW w:w="3219" w:type="dxa"/>
            <w:shd w:val="clear" w:color="auto" w:fill="DAE9F7" w:themeFill="text2" w:themeFillTint="1A"/>
            <w:vAlign w:val="center"/>
          </w:tcPr>
          <w:p w14:paraId="61D72099" w14:textId="1D0C128E" w:rsidR="004930BE" w:rsidRPr="003E70D5" w:rsidRDefault="004930BE" w:rsidP="0096238D">
            <w:r w:rsidRPr="004930BE">
              <w:t xml:space="preserve">This requirement is intended to accommodate the potential provision of technical aviation expertise arising from the review or investigation of specific incidents, whether undertaken internally or in support of third-party engagements. The nature and extent of such support will be determined on a case-by-case basis, with the scope of work agreed in advance. Given the contingent nature of these requirements, it is not possible to specify the precise type, frequency, or volume of work that may arise during the contract period. It is anticipated that requests under this element of the RFT will be occasional, ad hoc, and initiated only where a </w:t>
            </w:r>
            <w:r w:rsidRPr="004930BE">
              <w:lastRenderedPageBreak/>
              <w:t>defined operational need exists. This element should be regarded as an extension of the requirement for the provision of occasional reports as specified elsewhere in the RFT.</w:t>
            </w:r>
          </w:p>
        </w:tc>
      </w:tr>
      <w:tr w:rsidR="004930BE" w14:paraId="062A724C" w14:textId="77777777" w:rsidTr="004930BE">
        <w:trPr>
          <w:trHeight w:val="658"/>
        </w:trPr>
        <w:tc>
          <w:tcPr>
            <w:tcW w:w="1580" w:type="dxa"/>
            <w:shd w:val="clear" w:color="auto" w:fill="DAE9F7" w:themeFill="text2" w:themeFillTint="1A"/>
            <w:vAlign w:val="center"/>
          </w:tcPr>
          <w:p w14:paraId="315A5B3B" w14:textId="1035C79A" w:rsidR="004930BE" w:rsidRDefault="004930BE" w:rsidP="0096238D">
            <w:r>
              <w:lastRenderedPageBreak/>
              <w:t>07/10/2026</w:t>
            </w:r>
          </w:p>
        </w:tc>
        <w:tc>
          <w:tcPr>
            <w:tcW w:w="3513" w:type="dxa"/>
            <w:shd w:val="clear" w:color="auto" w:fill="DAE9F7" w:themeFill="text2" w:themeFillTint="1A"/>
            <w:vAlign w:val="center"/>
          </w:tcPr>
          <w:p w14:paraId="6F69B5C1" w14:textId="77777777" w:rsidR="004930BE" w:rsidRPr="004930BE" w:rsidRDefault="004930BE" w:rsidP="004930BE">
            <w:r w:rsidRPr="004930BE">
              <w:t>Can the authority confirm that the limit of any liability will be capped to the level of the insurance as stated within the RFT.</w:t>
            </w:r>
          </w:p>
          <w:p w14:paraId="456E8F58" w14:textId="77777777" w:rsidR="004930BE" w:rsidRPr="004930BE" w:rsidRDefault="004930BE" w:rsidP="004930BE">
            <w:r w:rsidRPr="004930BE">
              <w:t>The current draft services contract suggests this is not the case with the suggestion that liabilities are uncapped.</w:t>
            </w:r>
          </w:p>
          <w:p w14:paraId="3D7E01E7" w14:textId="77777777" w:rsidR="004930BE" w:rsidRPr="004930BE" w:rsidRDefault="004930BE" w:rsidP="004930BE">
            <w:r w:rsidRPr="004930BE">
              <w:t>Thank you.</w:t>
            </w:r>
          </w:p>
          <w:p w14:paraId="726AC43E" w14:textId="67390AF8" w:rsidR="004930BE" w:rsidRPr="00B40C26" w:rsidRDefault="004930BE" w:rsidP="0096238D"/>
        </w:tc>
        <w:tc>
          <w:tcPr>
            <w:tcW w:w="1405" w:type="dxa"/>
            <w:shd w:val="clear" w:color="auto" w:fill="DAE9F7" w:themeFill="text2" w:themeFillTint="1A"/>
          </w:tcPr>
          <w:p w14:paraId="2E8282A1" w14:textId="77777777" w:rsidR="004930BE" w:rsidRDefault="004930BE" w:rsidP="0096238D"/>
          <w:p w14:paraId="5837DE95" w14:textId="77777777" w:rsidR="004930BE" w:rsidRDefault="004930BE" w:rsidP="0096238D"/>
          <w:p w14:paraId="541A2663" w14:textId="77777777" w:rsidR="004930BE" w:rsidRDefault="004930BE" w:rsidP="0096238D"/>
          <w:p w14:paraId="40CA1982" w14:textId="77777777" w:rsidR="004930BE" w:rsidRDefault="004930BE" w:rsidP="0096238D">
            <w:r>
              <w:t>08/10/2026</w:t>
            </w:r>
          </w:p>
          <w:p w14:paraId="22671E1E" w14:textId="186F889B" w:rsidR="004930BE" w:rsidRDefault="004930BE" w:rsidP="0096238D">
            <w:r>
              <w:t>Broadcast</w:t>
            </w:r>
          </w:p>
        </w:tc>
        <w:tc>
          <w:tcPr>
            <w:tcW w:w="3219" w:type="dxa"/>
            <w:shd w:val="clear" w:color="auto" w:fill="DAE9F7" w:themeFill="text2" w:themeFillTint="1A"/>
            <w:vAlign w:val="center"/>
          </w:tcPr>
          <w:p w14:paraId="68FB2795" w14:textId="59A0D7D0" w:rsidR="004930BE" w:rsidRPr="005537C9" w:rsidRDefault="005537C9" w:rsidP="0096238D">
            <w:r w:rsidRPr="005537C9">
              <w:t>Yes, The Department confirms that the Contractor's</w:t>
            </w:r>
            <w:r>
              <w:t xml:space="preserve"> limit of</w:t>
            </w:r>
            <w:r w:rsidRPr="005537C9">
              <w:t xml:space="preserve"> liability is capped at the levels of insurance required and maintained for the duration of the contract as outlined in paragraphs 2.21.1 and 2.21.2 of the RFT</w:t>
            </w:r>
          </w:p>
        </w:tc>
      </w:tr>
    </w:tbl>
    <w:p w14:paraId="4FA8F2D7" w14:textId="19F80FD8" w:rsidR="00695B90" w:rsidRDefault="00695B90"/>
    <w:sectPr w:rsidR="00695B90" w:rsidSect="00695B90">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30EE4" w14:textId="77777777" w:rsidR="00F600DC" w:rsidRDefault="00F600DC" w:rsidP="00FA58E8">
      <w:pPr>
        <w:spacing w:after="0" w:line="240" w:lineRule="auto"/>
      </w:pPr>
      <w:r>
        <w:separator/>
      </w:r>
    </w:p>
  </w:endnote>
  <w:endnote w:type="continuationSeparator" w:id="0">
    <w:p w14:paraId="7638167C" w14:textId="77777777" w:rsidR="00F600DC" w:rsidRDefault="00F600DC" w:rsidP="00FA5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B743A" w14:textId="77777777" w:rsidR="00F600DC" w:rsidRDefault="00F600DC" w:rsidP="00FA58E8">
      <w:pPr>
        <w:spacing w:after="0" w:line="240" w:lineRule="auto"/>
      </w:pPr>
      <w:r>
        <w:separator/>
      </w:r>
    </w:p>
  </w:footnote>
  <w:footnote w:type="continuationSeparator" w:id="0">
    <w:p w14:paraId="3E252D6E" w14:textId="77777777" w:rsidR="00F600DC" w:rsidRDefault="00F600DC" w:rsidP="00FA5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EB2A" w14:textId="54E17712" w:rsidR="00FA58E8" w:rsidRDefault="00FA58E8" w:rsidP="00FA58E8">
    <w:pPr>
      <w:pStyle w:val="Header"/>
      <w:jc w:val="right"/>
    </w:pPr>
    <w:r>
      <w:rPr>
        <w:noProof/>
      </w:rPr>
      <w:drawing>
        <wp:inline distT="0" distB="0" distL="0" distR="0" wp14:anchorId="030A5E70" wp14:editId="0736B0F7">
          <wp:extent cx="3047890" cy="1194942"/>
          <wp:effectExtent l="0" t="0" r="0" b="0"/>
          <wp:docPr id="1718588575"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88575" name="Picture 2"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3926" cy="12090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09FF"/>
    <w:multiLevelType w:val="hybridMultilevel"/>
    <w:tmpl w:val="973A3B10"/>
    <w:lvl w:ilvl="0" w:tplc="550E917E">
      <w:start w:val="1"/>
      <w:numFmt w:val="decimal"/>
      <w:lvlText w:val="%1."/>
      <w:lvlJc w:val="left"/>
      <w:pPr>
        <w:ind w:left="720" w:hanging="360"/>
      </w:pPr>
    </w:lvl>
    <w:lvl w:ilvl="1" w:tplc="231C39D8">
      <w:start w:val="1"/>
      <w:numFmt w:val="lowerLetter"/>
      <w:lvlText w:val="%2."/>
      <w:lvlJc w:val="left"/>
      <w:pPr>
        <w:ind w:left="1440" w:hanging="360"/>
      </w:pPr>
    </w:lvl>
    <w:lvl w:ilvl="2" w:tplc="6152FD98">
      <w:start w:val="1"/>
      <w:numFmt w:val="lowerRoman"/>
      <w:lvlText w:val="%3."/>
      <w:lvlJc w:val="right"/>
      <w:pPr>
        <w:ind w:left="2160" w:hanging="180"/>
      </w:pPr>
    </w:lvl>
    <w:lvl w:ilvl="3" w:tplc="3D205822">
      <w:start w:val="1"/>
      <w:numFmt w:val="decimal"/>
      <w:lvlText w:val="%4."/>
      <w:lvlJc w:val="left"/>
      <w:pPr>
        <w:ind w:left="2880" w:hanging="360"/>
      </w:pPr>
    </w:lvl>
    <w:lvl w:ilvl="4" w:tplc="846A581C">
      <w:start w:val="1"/>
      <w:numFmt w:val="lowerLetter"/>
      <w:lvlText w:val="%5."/>
      <w:lvlJc w:val="left"/>
      <w:pPr>
        <w:ind w:left="3600" w:hanging="360"/>
      </w:pPr>
    </w:lvl>
    <w:lvl w:ilvl="5" w:tplc="A6E4FC10">
      <w:start w:val="1"/>
      <w:numFmt w:val="lowerRoman"/>
      <w:lvlText w:val="%6."/>
      <w:lvlJc w:val="right"/>
      <w:pPr>
        <w:ind w:left="4320" w:hanging="180"/>
      </w:pPr>
    </w:lvl>
    <w:lvl w:ilvl="6" w:tplc="86588620">
      <w:start w:val="1"/>
      <w:numFmt w:val="decimal"/>
      <w:lvlText w:val="%7."/>
      <w:lvlJc w:val="left"/>
      <w:pPr>
        <w:ind w:left="5040" w:hanging="360"/>
      </w:pPr>
    </w:lvl>
    <w:lvl w:ilvl="7" w:tplc="14BCF5CA">
      <w:start w:val="1"/>
      <w:numFmt w:val="lowerLetter"/>
      <w:lvlText w:val="%8."/>
      <w:lvlJc w:val="left"/>
      <w:pPr>
        <w:ind w:left="5760" w:hanging="360"/>
      </w:pPr>
    </w:lvl>
    <w:lvl w:ilvl="8" w:tplc="F4088872">
      <w:start w:val="1"/>
      <w:numFmt w:val="lowerRoman"/>
      <w:lvlText w:val="%9."/>
      <w:lvlJc w:val="right"/>
      <w:pPr>
        <w:ind w:left="6480" w:hanging="180"/>
      </w:pPr>
    </w:lvl>
  </w:abstractNum>
  <w:abstractNum w:abstractNumId="1" w15:restartNumberingAfterBreak="0">
    <w:nsid w:val="0E006CC6"/>
    <w:multiLevelType w:val="hybridMultilevel"/>
    <w:tmpl w:val="8612BFE6"/>
    <w:lvl w:ilvl="0" w:tplc="73668266">
      <w:start w:val="1"/>
      <w:numFmt w:val="decimal"/>
      <w:lvlText w:val="%1."/>
      <w:lvlJc w:val="left"/>
      <w:pPr>
        <w:ind w:left="720" w:hanging="360"/>
      </w:pPr>
    </w:lvl>
    <w:lvl w:ilvl="1" w:tplc="FE6AAD9E">
      <w:start w:val="1"/>
      <w:numFmt w:val="lowerLetter"/>
      <w:lvlText w:val="%2."/>
      <w:lvlJc w:val="left"/>
      <w:pPr>
        <w:ind w:left="1440" w:hanging="360"/>
      </w:pPr>
    </w:lvl>
    <w:lvl w:ilvl="2" w:tplc="13BA25B6">
      <w:start w:val="1"/>
      <w:numFmt w:val="lowerRoman"/>
      <w:lvlText w:val="%3."/>
      <w:lvlJc w:val="right"/>
      <w:pPr>
        <w:ind w:left="2160" w:hanging="180"/>
      </w:pPr>
    </w:lvl>
    <w:lvl w:ilvl="3" w:tplc="363E66DE">
      <w:start w:val="1"/>
      <w:numFmt w:val="decimal"/>
      <w:lvlText w:val="%4."/>
      <w:lvlJc w:val="left"/>
      <w:pPr>
        <w:ind w:left="2880" w:hanging="360"/>
      </w:pPr>
    </w:lvl>
    <w:lvl w:ilvl="4" w:tplc="CAAE095E">
      <w:start w:val="1"/>
      <w:numFmt w:val="lowerLetter"/>
      <w:lvlText w:val="%5."/>
      <w:lvlJc w:val="left"/>
      <w:pPr>
        <w:ind w:left="3600" w:hanging="360"/>
      </w:pPr>
    </w:lvl>
    <w:lvl w:ilvl="5" w:tplc="A9FEF23A">
      <w:start w:val="1"/>
      <w:numFmt w:val="lowerRoman"/>
      <w:lvlText w:val="%6."/>
      <w:lvlJc w:val="right"/>
      <w:pPr>
        <w:ind w:left="4320" w:hanging="180"/>
      </w:pPr>
    </w:lvl>
    <w:lvl w:ilvl="6" w:tplc="2118FCCA">
      <w:start w:val="1"/>
      <w:numFmt w:val="decimal"/>
      <w:lvlText w:val="%7."/>
      <w:lvlJc w:val="left"/>
      <w:pPr>
        <w:ind w:left="5040" w:hanging="360"/>
      </w:pPr>
    </w:lvl>
    <w:lvl w:ilvl="7" w:tplc="80A6D77E">
      <w:start w:val="1"/>
      <w:numFmt w:val="lowerLetter"/>
      <w:lvlText w:val="%8."/>
      <w:lvlJc w:val="left"/>
      <w:pPr>
        <w:ind w:left="5760" w:hanging="360"/>
      </w:pPr>
    </w:lvl>
    <w:lvl w:ilvl="8" w:tplc="BDF28068">
      <w:start w:val="1"/>
      <w:numFmt w:val="lowerRoman"/>
      <w:lvlText w:val="%9."/>
      <w:lvlJc w:val="right"/>
      <w:pPr>
        <w:ind w:left="6480" w:hanging="180"/>
      </w:pPr>
    </w:lvl>
  </w:abstractNum>
  <w:abstractNum w:abstractNumId="2" w15:restartNumberingAfterBreak="0">
    <w:nsid w:val="1200402D"/>
    <w:multiLevelType w:val="hybridMultilevel"/>
    <w:tmpl w:val="E6B41038"/>
    <w:lvl w:ilvl="0" w:tplc="AFA60590">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82448B8"/>
    <w:multiLevelType w:val="multilevel"/>
    <w:tmpl w:val="1D4E9656"/>
    <w:styleLink w:val="WWNum1"/>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8907898"/>
    <w:multiLevelType w:val="multilevel"/>
    <w:tmpl w:val="50346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AB26F8"/>
    <w:multiLevelType w:val="multilevel"/>
    <w:tmpl w:val="7D36F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9B5411"/>
    <w:multiLevelType w:val="multilevel"/>
    <w:tmpl w:val="A634C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56D67C"/>
    <w:multiLevelType w:val="hybridMultilevel"/>
    <w:tmpl w:val="119E1D8C"/>
    <w:lvl w:ilvl="0" w:tplc="DE6698AE">
      <w:start w:val="1"/>
      <w:numFmt w:val="decimal"/>
      <w:lvlText w:val="%1."/>
      <w:lvlJc w:val="left"/>
      <w:pPr>
        <w:ind w:left="720" w:hanging="360"/>
      </w:pPr>
    </w:lvl>
    <w:lvl w:ilvl="1" w:tplc="DF0C58CE">
      <w:start w:val="1"/>
      <w:numFmt w:val="lowerLetter"/>
      <w:lvlText w:val="%2."/>
      <w:lvlJc w:val="left"/>
      <w:pPr>
        <w:ind w:left="1440" w:hanging="360"/>
      </w:pPr>
    </w:lvl>
    <w:lvl w:ilvl="2" w:tplc="6C882D42">
      <w:start w:val="1"/>
      <w:numFmt w:val="lowerRoman"/>
      <w:lvlText w:val="%3."/>
      <w:lvlJc w:val="right"/>
      <w:pPr>
        <w:ind w:left="2160" w:hanging="180"/>
      </w:pPr>
    </w:lvl>
    <w:lvl w:ilvl="3" w:tplc="B19C37EC">
      <w:start w:val="1"/>
      <w:numFmt w:val="decimal"/>
      <w:lvlText w:val="%4."/>
      <w:lvlJc w:val="left"/>
      <w:pPr>
        <w:ind w:left="2880" w:hanging="360"/>
      </w:pPr>
    </w:lvl>
    <w:lvl w:ilvl="4" w:tplc="E3783990">
      <w:start w:val="1"/>
      <w:numFmt w:val="lowerLetter"/>
      <w:lvlText w:val="%5."/>
      <w:lvlJc w:val="left"/>
      <w:pPr>
        <w:ind w:left="3600" w:hanging="360"/>
      </w:pPr>
    </w:lvl>
    <w:lvl w:ilvl="5" w:tplc="B106B552">
      <w:start w:val="1"/>
      <w:numFmt w:val="lowerRoman"/>
      <w:lvlText w:val="%6."/>
      <w:lvlJc w:val="right"/>
      <w:pPr>
        <w:ind w:left="4320" w:hanging="180"/>
      </w:pPr>
    </w:lvl>
    <w:lvl w:ilvl="6" w:tplc="A712F96C">
      <w:start w:val="1"/>
      <w:numFmt w:val="decimal"/>
      <w:lvlText w:val="%7."/>
      <w:lvlJc w:val="left"/>
      <w:pPr>
        <w:ind w:left="5040" w:hanging="360"/>
      </w:pPr>
    </w:lvl>
    <w:lvl w:ilvl="7" w:tplc="3C90E3FC">
      <w:start w:val="1"/>
      <w:numFmt w:val="lowerLetter"/>
      <w:lvlText w:val="%8."/>
      <w:lvlJc w:val="left"/>
      <w:pPr>
        <w:ind w:left="5760" w:hanging="360"/>
      </w:pPr>
    </w:lvl>
    <w:lvl w:ilvl="8" w:tplc="B7EA16AA">
      <w:start w:val="1"/>
      <w:numFmt w:val="lowerRoman"/>
      <w:lvlText w:val="%9."/>
      <w:lvlJc w:val="right"/>
      <w:pPr>
        <w:ind w:left="6480" w:hanging="180"/>
      </w:pPr>
    </w:lvl>
  </w:abstractNum>
  <w:abstractNum w:abstractNumId="8" w15:restartNumberingAfterBreak="0">
    <w:nsid w:val="2C032318"/>
    <w:multiLevelType w:val="hybridMultilevel"/>
    <w:tmpl w:val="DFA2CDF6"/>
    <w:lvl w:ilvl="0" w:tplc="5B88FE8C">
      <w:start w:val="1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4A25647"/>
    <w:multiLevelType w:val="hybridMultilevel"/>
    <w:tmpl w:val="3DA2DB0E"/>
    <w:lvl w:ilvl="0" w:tplc="287431A8">
      <w:start w:val="1"/>
      <w:numFmt w:val="bullet"/>
      <w:lvlText w:val=""/>
      <w:lvlJc w:val="left"/>
      <w:pPr>
        <w:ind w:left="720" w:hanging="360"/>
      </w:pPr>
      <w:rPr>
        <w:rFonts w:ascii="Symbol" w:hAnsi="Symbol" w:hint="default"/>
      </w:rPr>
    </w:lvl>
    <w:lvl w:ilvl="1" w:tplc="75EEC538">
      <w:start w:val="1"/>
      <w:numFmt w:val="bullet"/>
      <w:lvlText w:val="o"/>
      <w:lvlJc w:val="left"/>
      <w:pPr>
        <w:ind w:left="1440" w:hanging="360"/>
      </w:pPr>
      <w:rPr>
        <w:rFonts w:ascii="Courier New" w:hAnsi="Courier New" w:hint="default"/>
      </w:rPr>
    </w:lvl>
    <w:lvl w:ilvl="2" w:tplc="9AF8C9B2">
      <w:start w:val="1"/>
      <w:numFmt w:val="bullet"/>
      <w:lvlText w:val=""/>
      <w:lvlJc w:val="left"/>
      <w:pPr>
        <w:ind w:left="2160" w:hanging="360"/>
      </w:pPr>
      <w:rPr>
        <w:rFonts w:ascii="Wingdings" w:hAnsi="Wingdings" w:hint="default"/>
      </w:rPr>
    </w:lvl>
    <w:lvl w:ilvl="3" w:tplc="4516C7F6">
      <w:start w:val="1"/>
      <w:numFmt w:val="bullet"/>
      <w:lvlText w:val=""/>
      <w:lvlJc w:val="left"/>
      <w:pPr>
        <w:ind w:left="2880" w:hanging="360"/>
      </w:pPr>
      <w:rPr>
        <w:rFonts w:ascii="Symbol" w:hAnsi="Symbol" w:hint="default"/>
      </w:rPr>
    </w:lvl>
    <w:lvl w:ilvl="4" w:tplc="ADD40EFA">
      <w:start w:val="1"/>
      <w:numFmt w:val="bullet"/>
      <w:lvlText w:val="o"/>
      <w:lvlJc w:val="left"/>
      <w:pPr>
        <w:ind w:left="3600" w:hanging="360"/>
      </w:pPr>
      <w:rPr>
        <w:rFonts w:ascii="Courier New" w:hAnsi="Courier New" w:hint="default"/>
      </w:rPr>
    </w:lvl>
    <w:lvl w:ilvl="5" w:tplc="0FE40C22">
      <w:start w:val="1"/>
      <w:numFmt w:val="bullet"/>
      <w:lvlText w:val=""/>
      <w:lvlJc w:val="left"/>
      <w:pPr>
        <w:ind w:left="4320" w:hanging="360"/>
      </w:pPr>
      <w:rPr>
        <w:rFonts w:ascii="Wingdings" w:hAnsi="Wingdings" w:hint="default"/>
      </w:rPr>
    </w:lvl>
    <w:lvl w:ilvl="6" w:tplc="F4AE5764">
      <w:start w:val="1"/>
      <w:numFmt w:val="bullet"/>
      <w:lvlText w:val=""/>
      <w:lvlJc w:val="left"/>
      <w:pPr>
        <w:ind w:left="5040" w:hanging="360"/>
      </w:pPr>
      <w:rPr>
        <w:rFonts w:ascii="Symbol" w:hAnsi="Symbol" w:hint="default"/>
      </w:rPr>
    </w:lvl>
    <w:lvl w:ilvl="7" w:tplc="EDA694F8">
      <w:start w:val="1"/>
      <w:numFmt w:val="bullet"/>
      <w:lvlText w:val="o"/>
      <w:lvlJc w:val="left"/>
      <w:pPr>
        <w:ind w:left="5760" w:hanging="360"/>
      </w:pPr>
      <w:rPr>
        <w:rFonts w:ascii="Courier New" w:hAnsi="Courier New" w:hint="default"/>
      </w:rPr>
    </w:lvl>
    <w:lvl w:ilvl="8" w:tplc="635C6044">
      <w:start w:val="1"/>
      <w:numFmt w:val="bullet"/>
      <w:lvlText w:val=""/>
      <w:lvlJc w:val="left"/>
      <w:pPr>
        <w:ind w:left="6480" w:hanging="360"/>
      </w:pPr>
      <w:rPr>
        <w:rFonts w:ascii="Wingdings" w:hAnsi="Wingdings" w:hint="default"/>
      </w:rPr>
    </w:lvl>
  </w:abstractNum>
  <w:abstractNum w:abstractNumId="10" w15:restartNumberingAfterBreak="0">
    <w:nsid w:val="35CE6548"/>
    <w:multiLevelType w:val="hybridMultilevel"/>
    <w:tmpl w:val="D8FCEA52"/>
    <w:lvl w:ilvl="0" w:tplc="3656D4CA">
      <w:start w:val="1"/>
      <w:numFmt w:val="decimal"/>
      <w:lvlText w:val="%1."/>
      <w:lvlJc w:val="left"/>
      <w:pPr>
        <w:ind w:left="720" w:hanging="360"/>
      </w:pPr>
      <w:rPr>
        <w:rFonts w:asciiTheme="minorHAnsi" w:hAnsiTheme="minorHAnsi" w:hint="default"/>
        <w:color w:val="auto"/>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F834461"/>
    <w:multiLevelType w:val="multilevel"/>
    <w:tmpl w:val="020E4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A67BEA"/>
    <w:multiLevelType w:val="multilevel"/>
    <w:tmpl w:val="35403190"/>
    <w:styleLink w:val="WWNum2"/>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46AF7D24"/>
    <w:multiLevelType w:val="hybridMultilevel"/>
    <w:tmpl w:val="448E8E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C871F6E"/>
    <w:multiLevelType w:val="hybridMultilevel"/>
    <w:tmpl w:val="50868CC6"/>
    <w:lvl w:ilvl="0" w:tplc="1264EDDA">
      <w:start w:val="1"/>
      <w:numFmt w:val="decimal"/>
      <w:lvlText w:val="%1"/>
      <w:lvlJc w:val="left"/>
      <w:pPr>
        <w:ind w:left="720" w:hanging="360"/>
      </w:pPr>
      <w:rPr>
        <w:rFonts w:ascii="Arial" w:eastAsia="Arial" w:hAnsi="Arial" w:cs="Arial"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00751C8"/>
    <w:multiLevelType w:val="multilevel"/>
    <w:tmpl w:val="53708B0E"/>
    <w:styleLink w:val="WWNum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558E5F55"/>
    <w:multiLevelType w:val="multilevel"/>
    <w:tmpl w:val="29B2D7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D26B94"/>
    <w:multiLevelType w:val="multilevel"/>
    <w:tmpl w:val="CA26C4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17188D"/>
    <w:multiLevelType w:val="hybridMultilevel"/>
    <w:tmpl w:val="38BE4E22"/>
    <w:lvl w:ilvl="0" w:tplc="055ABC4E">
      <w:start w:val="1"/>
      <w:numFmt w:val="bullet"/>
      <w:lvlText w:val="-"/>
      <w:lvlJc w:val="left"/>
      <w:pPr>
        <w:ind w:left="720" w:hanging="360"/>
      </w:pPr>
      <w:rPr>
        <w:rFonts w:ascii="Aptos" w:hAnsi="Aptos" w:hint="default"/>
      </w:rPr>
    </w:lvl>
    <w:lvl w:ilvl="1" w:tplc="717AC0C8">
      <w:start w:val="1"/>
      <w:numFmt w:val="bullet"/>
      <w:lvlText w:val="o"/>
      <w:lvlJc w:val="left"/>
      <w:pPr>
        <w:ind w:left="1440" w:hanging="360"/>
      </w:pPr>
      <w:rPr>
        <w:rFonts w:ascii="Courier New" w:hAnsi="Courier New" w:hint="default"/>
      </w:rPr>
    </w:lvl>
    <w:lvl w:ilvl="2" w:tplc="4A842CD2">
      <w:start w:val="1"/>
      <w:numFmt w:val="bullet"/>
      <w:lvlText w:val=""/>
      <w:lvlJc w:val="left"/>
      <w:pPr>
        <w:ind w:left="2160" w:hanging="360"/>
      </w:pPr>
      <w:rPr>
        <w:rFonts w:ascii="Wingdings" w:hAnsi="Wingdings" w:hint="default"/>
      </w:rPr>
    </w:lvl>
    <w:lvl w:ilvl="3" w:tplc="DFC65A8E">
      <w:start w:val="1"/>
      <w:numFmt w:val="bullet"/>
      <w:lvlText w:val=""/>
      <w:lvlJc w:val="left"/>
      <w:pPr>
        <w:ind w:left="2880" w:hanging="360"/>
      </w:pPr>
      <w:rPr>
        <w:rFonts w:ascii="Symbol" w:hAnsi="Symbol" w:hint="default"/>
      </w:rPr>
    </w:lvl>
    <w:lvl w:ilvl="4" w:tplc="5F1AE382">
      <w:start w:val="1"/>
      <w:numFmt w:val="bullet"/>
      <w:lvlText w:val="o"/>
      <w:lvlJc w:val="left"/>
      <w:pPr>
        <w:ind w:left="3600" w:hanging="360"/>
      </w:pPr>
      <w:rPr>
        <w:rFonts w:ascii="Courier New" w:hAnsi="Courier New" w:hint="default"/>
      </w:rPr>
    </w:lvl>
    <w:lvl w:ilvl="5" w:tplc="74BA928C">
      <w:start w:val="1"/>
      <w:numFmt w:val="bullet"/>
      <w:lvlText w:val=""/>
      <w:lvlJc w:val="left"/>
      <w:pPr>
        <w:ind w:left="4320" w:hanging="360"/>
      </w:pPr>
      <w:rPr>
        <w:rFonts w:ascii="Wingdings" w:hAnsi="Wingdings" w:hint="default"/>
      </w:rPr>
    </w:lvl>
    <w:lvl w:ilvl="6" w:tplc="7C98799A">
      <w:start w:val="1"/>
      <w:numFmt w:val="bullet"/>
      <w:lvlText w:val=""/>
      <w:lvlJc w:val="left"/>
      <w:pPr>
        <w:ind w:left="5040" w:hanging="360"/>
      </w:pPr>
      <w:rPr>
        <w:rFonts w:ascii="Symbol" w:hAnsi="Symbol" w:hint="default"/>
      </w:rPr>
    </w:lvl>
    <w:lvl w:ilvl="7" w:tplc="82324278">
      <w:start w:val="1"/>
      <w:numFmt w:val="bullet"/>
      <w:lvlText w:val="o"/>
      <w:lvlJc w:val="left"/>
      <w:pPr>
        <w:ind w:left="5760" w:hanging="360"/>
      </w:pPr>
      <w:rPr>
        <w:rFonts w:ascii="Courier New" w:hAnsi="Courier New" w:hint="default"/>
      </w:rPr>
    </w:lvl>
    <w:lvl w:ilvl="8" w:tplc="4B72CD56">
      <w:start w:val="1"/>
      <w:numFmt w:val="bullet"/>
      <w:lvlText w:val=""/>
      <w:lvlJc w:val="left"/>
      <w:pPr>
        <w:ind w:left="6480" w:hanging="360"/>
      </w:pPr>
      <w:rPr>
        <w:rFonts w:ascii="Wingdings" w:hAnsi="Wingdings" w:hint="default"/>
      </w:rPr>
    </w:lvl>
  </w:abstractNum>
  <w:abstractNum w:abstractNumId="19" w15:restartNumberingAfterBreak="0">
    <w:nsid w:val="707F1656"/>
    <w:multiLevelType w:val="multilevel"/>
    <w:tmpl w:val="452C2E2A"/>
    <w:styleLink w:val="WWNum4"/>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70BE92A5"/>
    <w:multiLevelType w:val="hybridMultilevel"/>
    <w:tmpl w:val="05A2829E"/>
    <w:lvl w:ilvl="0" w:tplc="7C425006">
      <w:start w:val="1"/>
      <w:numFmt w:val="decimal"/>
      <w:lvlText w:val="%1."/>
      <w:lvlJc w:val="left"/>
      <w:pPr>
        <w:ind w:left="720" w:hanging="360"/>
      </w:pPr>
    </w:lvl>
    <w:lvl w:ilvl="1" w:tplc="68A618C8">
      <w:start w:val="1"/>
      <w:numFmt w:val="lowerLetter"/>
      <w:lvlText w:val="%2."/>
      <w:lvlJc w:val="left"/>
      <w:pPr>
        <w:ind w:left="1440" w:hanging="360"/>
      </w:pPr>
    </w:lvl>
    <w:lvl w:ilvl="2" w:tplc="36129EEE">
      <w:start w:val="1"/>
      <w:numFmt w:val="lowerRoman"/>
      <w:lvlText w:val="%3."/>
      <w:lvlJc w:val="right"/>
      <w:pPr>
        <w:ind w:left="2160" w:hanging="180"/>
      </w:pPr>
    </w:lvl>
    <w:lvl w:ilvl="3" w:tplc="9432A7FA">
      <w:start w:val="1"/>
      <w:numFmt w:val="decimal"/>
      <w:lvlText w:val="%4."/>
      <w:lvlJc w:val="left"/>
      <w:pPr>
        <w:ind w:left="2880" w:hanging="360"/>
      </w:pPr>
    </w:lvl>
    <w:lvl w:ilvl="4" w:tplc="BD7E2492">
      <w:start w:val="1"/>
      <w:numFmt w:val="lowerLetter"/>
      <w:lvlText w:val="%5."/>
      <w:lvlJc w:val="left"/>
      <w:pPr>
        <w:ind w:left="3600" w:hanging="360"/>
      </w:pPr>
    </w:lvl>
    <w:lvl w:ilvl="5" w:tplc="4E0C9404">
      <w:start w:val="1"/>
      <w:numFmt w:val="lowerRoman"/>
      <w:lvlText w:val="%6."/>
      <w:lvlJc w:val="right"/>
      <w:pPr>
        <w:ind w:left="4320" w:hanging="180"/>
      </w:pPr>
    </w:lvl>
    <w:lvl w:ilvl="6" w:tplc="E242B6E0">
      <w:start w:val="1"/>
      <w:numFmt w:val="decimal"/>
      <w:lvlText w:val="%7."/>
      <w:lvlJc w:val="left"/>
      <w:pPr>
        <w:ind w:left="5040" w:hanging="360"/>
      </w:pPr>
    </w:lvl>
    <w:lvl w:ilvl="7" w:tplc="44E2000E">
      <w:start w:val="1"/>
      <w:numFmt w:val="lowerLetter"/>
      <w:lvlText w:val="%8."/>
      <w:lvlJc w:val="left"/>
      <w:pPr>
        <w:ind w:left="5760" w:hanging="360"/>
      </w:pPr>
    </w:lvl>
    <w:lvl w:ilvl="8" w:tplc="75AA8F5A">
      <w:start w:val="1"/>
      <w:numFmt w:val="lowerRoman"/>
      <w:lvlText w:val="%9."/>
      <w:lvlJc w:val="right"/>
      <w:pPr>
        <w:ind w:left="6480" w:hanging="180"/>
      </w:pPr>
    </w:lvl>
  </w:abstractNum>
  <w:abstractNum w:abstractNumId="21" w15:restartNumberingAfterBreak="0">
    <w:nsid w:val="716C03ED"/>
    <w:multiLevelType w:val="multilevel"/>
    <w:tmpl w:val="76B0A080"/>
    <w:styleLink w:val="WWNum3"/>
    <w:lvl w:ilvl="0">
      <w:start w:val="5"/>
      <w:numFmt w:val="decimal"/>
      <w:lvlText w:val="%1."/>
      <w:lvlJc w:val="left"/>
      <w:pPr>
        <w:ind w:left="720" w:hanging="360"/>
      </w:pPr>
      <w:rPr>
        <w:u w:val="none"/>
      </w:rPr>
    </w:lvl>
    <w:lvl w:ilv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79AAC66F"/>
    <w:multiLevelType w:val="hybridMultilevel"/>
    <w:tmpl w:val="E55EDEC0"/>
    <w:lvl w:ilvl="0" w:tplc="FA2C061E">
      <w:start w:val="1"/>
      <w:numFmt w:val="decimal"/>
      <w:lvlText w:val="%1."/>
      <w:lvlJc w:val="left"/>
      <w:pPr>
        <w:ind w:left="720" w:hanging="360"/>
      </w:pPr>
    </w:lvl>
    <w:lvl w:ilvl="1" w:tplc="2B2CB916">
      <w:start w:val="1"/>
      <w:numFmt w:val="lowerLetter"/>
      <w:lvlText w:val="%2."/>
      <w:lvlJc w:val="left"/>
      <w:pPr>
        <w:ind w:left="1440" w:hanging="360"/>
      </w:pPr>
    </w:lvl>
    <w:lvl w:ilvl="2" w:tplc="0FF6C760">
      <w:start w:val="1"/>
      <w:numFmt w:val="lowerRoman"/>
      <w:lvlText w:val="%3."/>
      <w:lvlJc w:val="right"/>
      <w:pPr>
        <w:ind w:left="2160" w:hanging="180"/>
      </w:pPr>
    </w:lvl>
    <w:lvl w:ilvl="3" w:tplc="4A147706">
      <w:start w:val="1"/>
      <w:numFmt w:val="decimal"/>
      <w:lvlText w:val="%4."/>
      <w:lvlJc w:val="left"/>
      <w:pPr>
        <w:ind w:left="2880" w:hanging="360"/>
      </w:pPr>
    </w:lvl>
    <w:lvl w:ilvl="4" w:tplc="81B8E4F6">
      <w:start w:val="1"/>
      <w:numFmt w:val="lowerLetter"/>
      <w:lvlText w:val="%5."/>
      <w:lvlJc w:val="left"/>
      <w:pPr>
        <w:ind w:left="3600" w:hanging="360"/>
      </w:pPr>
    </w:lvl>
    <w:lvl w:ilvl="5" w:tplc="57C0F394">
      <w:start w:val="1"/>
      <w:numFmt w:val="lowerRoman"/>
      <w:lvlText w:val="%6."/>
      <w:lvlJc w:val="right"/>
      <w:pPr>
        <w:ind w:left="4320" w:hanging="180"/>
      </w:pPr>
    </w:lvl>
    <w:lvl w:ilvl="6" w:tplc="02EC645C">
      <w:start w:val="1"/>
      <w:numFmt w:val="decimal"/>
      <w:lvlText w:val="%7."/>
      <w:lvlJc w:val="left"/>
      <w:pPr>
        <w:ind w:left="5040" w:hanging="360"/>
      </w:pPr>
    </w:lvl>
    <w:lvl w:ilvl="7" w:tplc="7CD684DC">
      <w:start w:val="1"/>
      <w:numFmt w:val="lowerLetter"/>
      <w:lvlText w:val="%8."/>
      <w:lvlJc w:val="left"/>
      <w:pPr>
        <w:ind w:left="5760" w:hanging="360"/>
      </w:pPr>
    </w:lvl>
    <w:lvl w:ilvl="8" w:tplc="77B4ABF6">
      <w:start w:val="1"/>
      <w:numFmt w:val="lowerRoman"/>
      <w:lvlText w:val="%9."/>
      <w:lvlJc w:val="right"/>
      <w:pPr>
        <w:ind w:left="6480" w:hanging="180"/>
      </w:pPr>
    </w:lvl>
  </w:abstractNum>
  <w:abstractNum w:abstractNumId="23" w15:restartNumberingAfterBreak="0">
    <w:nsid w:val="79B27A8F"/>
    <w:multiLevelType w:val="hybridMultilevel"/>
    <w:tmpl w:val="A87E6A72"/>
    <w:lvl w:ilvl="0" w:tplc="79FC4808">
      <w:start w:val="1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B0B3651"/>
    <w:multiLevelType w:val="hybridMultilevel"/>
    <w:tmpl w:val="2DA0A114"/>
    <w:lvl w:ilvl="0" w:tplc="A2F0674C">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C7B4971"/>
    <w:multiLevelType w:val="multilevel"/>
    <w:tmpl w:val="50346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7BD042"/>
    <w:multiLevelType w:val="hybridMultilevel"/>
    <w:tmpl w:val="EE4096A6"/>
    <w:lvl w:ilvl="0" w:tplc="EF1EE8B0">
      <w:start w:val="1"/>
      <w:numFmt w:val="decimal"/>
      <w:lvlText w:val="%1."/>
      <w:lvlJc w:val="left"/>
      <w:pPr>
        <w:ind w:left="720" w:hanging="360"/>
      </w:pPr>
    </w:lvl>
    <w:lvl w:ilvl="1" w:tplc="5D16A80E">
      <w:start w:val="1"/>
      <w:numFmt w:val="lowerLetter"/>
      <w:lvlText w:val="%2."/>
      <w:lvlJc w:val="left"/>
      <w:pPr>
        <w:ind w:left="1440" w:hanging="360"/>
      </w:pPr>
    </w:lvl>
    <w:lvl w:ilvl="2" w:tplc="9B28F40E">
      <w:start w:val="1"/>
      <w:numFmt w:val="lowerRoman"/>
      <w:lvlText w:val="%3."/>
      <w:lvlJc w:val="right"/>
      <w:pPr>
        <w:ind w:left="2160" w:hanging="180"/>
      </w:pPr>
    </w:lvl>
    <w:lvl w:ilvl="3" w:tplc="6A104D2C">
      <w:start w:val="1"/>
      <w:numFmt w:val="decimal"/>
      <w:lvlText w:val="%4."/>
      <w:lvlJc w:val="left"/>
      <w:pPr>
        <w:ind w:left="2880" w:hanging="360"/>
      </w:pPr>
    </w:lvl>
    <w:lvl w:ilvl="4" w:tplc="219CBC7C">
      <w:start w:val="1"/>
      <w:numFmt w:val="lowerLetter"/>
      <w:lvlText w:val="%5."/>
      <w:lvlJc w:val="left"/>
      <w:pPr>
        <w:ind w:left="3600" w:hanging="360"/>
      </w:pPr>
    </w:lvl>
    <w:lvl w:ilvl="5" w:tplc="9AA88E1E">
      <w:start w:val="1"/>
      <w:numFmt w:val="lowerRoman"/>
      <w:lvlText w:val="%6."/>
      <w:lvlJc w:val="right"/>
      <w:pPr>
        <w:ind w:left="4320" w:hanging="180"/>
      </w:pPr>
    </w:lvl>
    <w:lvl w:ilvl="6" w:tplc="C01EED50">
      <w:start w:val="1"/>
      <w:numFmt w:val="decimal"/>
      <w:lvlText w:val="%7."/>
      <w:lvlJc w:val="left"/>
      <w:pPr>
        <w:ind w:left="5040" w:hanging="360"/>
      </w:pPr>
    </w:lvl>
    <w:lvl w:ilvl="7" w:tplc="A3463D08">
      <w:start w:val="1"/>
      <w:numFmt w:val="lowerLetter"/>
      <w:lvlText w:val="%8."/>
      <w:lvlJc w:val="left"/>
      <w:pPr>
        <w:ind w:left="5760" w:hanging="360"/>
      </w:pPr>
    </w:lvl>
    <w:lvl w:ilvl="8" w:tplc="A7CE153E">
      <w:start w:val="1"/>
      <w:numFmt w:val="lowerRoman"/>
      <w:lvlText w:val="%9."/>
      <w:lvlJc w:val="right"/>
      <w:pPr>
        <w:ind w:left="6480" w:hanging="180"/>
      </w:pPr>
    </w:lvl>
  </w:abstractNum>
  <w:num w:numId="1" w16cid:durableId="1050685646">
    <w:abstractNumId w:val="11"/>
    <w:lvlOverride w:ilvl="0">
      <w:lvl w:ilvl="0">
        <w:numFmt w:val="bullet"/>
        <w:lvlText w:val=""/>
        <w:lvlJc w:val="left"/>
        <w:pPr>
          <w:tabs>
            <w:tab w:val="num" w:pos="720"/>
          </w:tabs>
          <w:ind w:left="720" w:hanging="360"/>
        </w:pPr>
        <w:rPr>
          <w:rFonts w:ascii="Symbol" w:hAnsi="Symbol" w:hint="default"/>
          <w:sz w:val="20"/>
        </w:rPr>
      </w:lvl>
    </w:lvlOverride>
  </w:num>
  <w:num w:numId="2" w16cid:durableId="2048331121">
    <w:abstractNumId w:val="11"/>
    <w:lvlOverride w:ilvl="0">
      <w:lvl w:ilvl="0">
        <w:numFmt w:val="bullet"/>
        <w:lvlText w:val=""/>
        <w:lvlJc w:val="left"/>
        <w:pPr>
          <w:tabs>
            <w:tab w:val="num" w:pos="720"/>
          </w:tabs>
          <w:ind w:left="720" w:hanging="360"/>
        </w:pPr>
        <w:rPr>
          <w:rFonts w:ascii="Symbol" w:hAnsi="Symbol" w:hint="default"/>
          <w:sz w:val="20"/>
        </w:rPr>
      </w:lvl>
    </w:lvlOverride>
  </w:num>
  <w:num w:numId="3" w16cid:durableId="1924492628">
    <w:abstractNumId w:val="11"/>
    <w:lvlOverride w:ilvl="0">
      <w:lvl w:ilvl="0">
        <w:numFmt w:val="bullet"/>
        <w:lvlText w:val=""/>
        <w:lvlJc w:val="left"/>
        <w:pPr>
          <w:tabs>
            <w:tab w:val="num" w:pos="720"/>
          </w:tabs>
          <w:ind w:left="720" w:hanging="360"/>
        </w:pPr>
        <w:rPr>
          <w:rFonts w:ascii="Symbol" w:hAnsi="Symbol" w:hint="default"/>
          <w:sz w:val="20"/>
        </w:rPr>
      </w:lvl>
    </w:lvlOverride>
  </w:num>
  <w:num w:numId="4" w16cid:durableId="122163177">
    <w:abstractNumId w:val="10"/>
  </w:num>
  <w:num w:numId="5" w16cid:durableId="641694979">
    <w:abstractNumId w:val="13"/>
  </w:num>
  <w:num w:numId="6" w16cid:durableId="23530617">
    <w:abstractNumId w:val="3"/>
  </w:num>
  <w:num w:numId="7" w16cid:durableId="1800757820">
    <w:abstractNumId w:val="12"/>
  </w:num>
  <w:num w:numId="8" w16cid:durableId="1780837826">
    <w:abstractNumId w:val="21"/>
  </w:num>
  <w:num w:numId="9" w16cid:durableId="723019444">
    <w:abstractNumId w:val="19"/>
  </w:num>
  <w:num w:numId="10" w16cid:durableId="135605894">
    <w:abstractNumId w:val="15"/>
  </w:num>
  <w:num w:numId="11" w16cid:durableId="948586821">
    <w:abstractNumId w:val="15"/>
    <w:lvlOverride w:ilvl="0">
      <w:startOverride w:val="1"/>
    </w:lvlOverride>
  </w:num>
  <w:num w:numId="12" w16cid:durableId="832376429">
    <w:abstractNumId w:val="21"/>
    <w:lvlOverride w:ilvl="0">
      <w:startOverride w:val="5"/>
    </w:lvlOverride>
  </w:num>
  <w:num w:numId="13" w16cid:durableId="785928655">
    <w:abstractNumId w:val="19"/>
    <w:lvlOverride w:ilvl="0">
      <w:startOverride w:val="10"/>
    </w:lvlOverride>
  </w:num>
  <w:num w:numId="14" w16cid:durableId="835802134">
    <w:abstractNumId w:val="12"/>
    <w:lvlOverride w:ilvl="0">
      <w:startOverride w:val="13"/>
    </w:lvlOverride>
  </w:num>
  <w:num w:numId="15" w16cid:durableId="627201520">
    <w:abstractNumId w:val="3"/>
    <w:lvlOverride w:ilvl="0">
      <w:startOverride w:val="16"/>
    </w:lvlOverride>
  </w:num>
  <w:num w:numId="16" w16cid:durableId="2032107269">
    <w:abstractNumId w:val="9"/>
  </w:num>
  <w:num w:numId="17" w16cid:durableId="198709448">
    <w:abstractNumId w:val="14"/>
  </w:num>
  <w:num w:numId="18" w16cid:durableId="2111388339">
    <w:abstractNumId w:val="1"/>
  </w:num>
  <w:num w:numId="19" w16cid:durableId="1245644184">
    <w:abstractNumId w:val="24"/>
  </w:num>
  <w:num w:numId="20" w16cid:durableId="1609703551">
    <w:abstractNumId w:val="2"/>
  </w:num>
  <w:num w:numId="21" w16cid:durableId="1054894327">
    <w:abstractNumId w:val="18"/>
  </w:num>
  <w:num w:numId="22" w16cid:durableId="688064007">
    <w:abstractNumId w:val="0"/>
  </w:num>
  <w:num w:numId="23" w16cid:durableId="1196039927">
    <w:abstractNumId w:val="8"/>
  </w:num>
  <w:num w:numId="24" w16cid:durableId="819034608">
    <w:abstractNumId w:val="23"/>
  </w:num>
  <w:num w:numId="25" w16cid:durableId="264967486">
    <w:abstractNumId w:val="22"/>
  </w:num>
  <w:num w:numId="26" w16cid:durableId="710152170">
    <w:abstractNumId w:val="26"/>
  </w:num>
  <w:num w:numId="27" w16cid:durableId="1567377581">
    <w:abstractNumId w:val="7"/>
  </w:num>
  <w:num w:numId="28" w16cid:durableId="921454142">
    <w:abstractNumId w:val="20"/>
  </w:num>
  <w:num w:numId="29" w16cid:durableId="1116683049">
    <w:abstractNumId w:val="5"/>
  </w:num>
  <w:num w:numId="30" w16cid:durableId="866336056">
    <w:abstractNumId w:val="17"/>
  </w:num>
  <w:num w:numId="31" w16cid:durableId="922952969">
    <w:abstractNumId w:val="16"/>
  </w:num>
  <w:num w:numId="32" w16cid:durableId="900403528">
    <w:abstractNumId w:val="25"/>
    <w:lvlOverride w:ilvl="0">
      <w:lvl w:ilvl="0">
        <w:numFmt w:val="bullet"/>
        <w:lvlText w:val=""/>
        <w:lvlJc w:val="left"/>
        <w:pPr>
          <w:tabs>
            <w:tab w:val="num" w:pos="720"/>
          </w:tabs>
          <w:ind w:left="720" w:hanging="360"/>
        </w:pPr>
        <w:rPr>
          <w:rFonts w:ascii="Symbol" w:hAnsi="Symbol" w:hint="default"/>
          <w:sz w:val="20"/>
        </w:rPr>
      </w:lvl>
    </w:lvlOverride>
  </w:num>
  <w:num w:numId="33" w16cid:durableId="785319560">
    <w:abstractNumId w:val="4"/>
  </w:num>
  <w:num w:numId="34" w16cid:durableId="24445875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90"/>
    <w:rsid w:val="00014F39"/>
    <w:rsid w:val="000859AD"/>
    <w:rsid w:val="000A61BA"/>
    <w:rsid w:val="000C706D"/>
    <w:rsid w:val="000D3935"/>
    <w:rsid w:val="000F4656"/>
    <w:rsid w:val="000F7F61"/>
    <w:rsid w:val="00100713"/>
    <w:rsid w:val="0010247B"/>
    <w:rsid w:val="0012159F"/>
    <w:rsid w:val="001249A0"/>
    <w:rsid w:val="00153884"/>
    <w:rsid w:val="001758BB"/>
    <w:rsid w:val="001C27C1"/>
    <w:rsid w:val="001C40B4"/>
    <w:rsid w:val="001E51B6"/>
    <w:rsid w:val="001E7D1A"/>
    <w:rsid w:val="002030FC"/>
    <w:rsid w:val="00203298"/>
    <w:rsid w:val="002158B0"/>
    <w:rsid w:val="002A25EA"/>
    <w:rsid w:val="002F1CCD"/>
    <w:rsid w:val="003676F3"/>
    <w:rsid w:val="00373D9F"/>
    <w:rsid w:val="003E70D5"/>
    <w:rsid w:val="00447813"/>
    <w:rsid w:val="00476976"/>
    <w:rsid w:val="004930BE"/>
    <w:rsid w:val="004F1AB8"/>
    <w:rsid w:val="00527D20"/>
    <w:rsid w:val="00534DF1"/>
    <w:rsid w:val="00535AC7"/>
    <w:rsid w:val="00543ED6"/>
    <w:rsid w:val="005537C9"/>
    <w:rsid w:val="00562066"/>
    <w:rsid w:val="005B6BB1"/>
    <w:rsid w:val="005E0A91"/>
    <w:rsid w:val="005E45D4"/>
    <w:rsid w:val="00601571"/>
    <w:rsid w:val="0060725C"/>
    <w:rsid w:val="00617D67"/>
    <w:rsid w:val="00695B90"/>
    <w:rsid w:val="00696EF3"/>
    <w:rsid w:val="006D1AED"/>
    <w:rsid w:val="006D3F0D"/>
    <w:rsid w:val="006F21AD"/>
    <w:rsid w:val="007171E4"/>
    <w:rsid w:val="007244B7"/>
    <w:rsid w:val="007279AF"/>
    <w:rsid w:val="00757FBB"/>
    <w:rsid w:val="007A2446"/>
    <w:rsid w:val="007A6F4D"/>
    <w:rsid w:val="007B14B8"/>
    <w:rsid w:val="007D62F0"/>
    <w:rsid w:val="008056FE"/>
    <w:rsid w:val="00826AD7"/>
    <w:rsid w:val="00844851"/>
    <w:rsid w:val="00855C5E"/>
    <w:rsid w:val="00897AC5"/>
    <w:rsid w:val="008D2941"/>
    <w:rsid w:val="008D4CBA"/>
    <w:rsid w:val="00910C1B"/>
    <w:rsid w:val="0091237E"/>
    <w:rsid w:val="009423CD"/>
    <w:rsid w:val="0096238D"/>
    <w:rsid w:val="009631C5"/>
    <w:rsid w:val="0097528E"/>
    <w:rsid w:val="009934B2"/>
    <w:rsid w:val="009C2E95"/>
    <w:rsid w:val="009E2BB6"/>
    <w:rsid w:val="00A4173E"/>
    <w:rsid w:val="00A51140"/>
    <w:rsid w:val="00A66C76"/>
    <w:rsid w:val="00AA24C8"/>
    <w:rsid w:val="00AA6B70"/>
    <w:rsid w:val="00AF7F27"/>
    <w:rsid w:val="00B01D81"/>
    <w:rsid w:val="00B279D4"/>
    <w:rsid w:val="00B35C02"/>
    <w:rsid w:val="00B40C26"/>
    <w:rsid w:val="00B5771C"/>
    <w:rsid w:val="00B643DC"/>
    <w:rsid w:val="00BD4FE2"/>
    <w:rsid w:val="00BF3268"/>
    <w:rsid w:val="00C1396D"/>
    <w:rsid w:val="00C14036"/>
    <w:rsid w:val="00C26E9E"/>
    <w:rsid w:val="00C65ED5"/>
    <w:rsid w:val="00C82FF4"/>
    <w:rsid w:val="00CE0A48"/>
    <w:rsid w:val="00DA25E5"/>
    <w:rsid w:val="00DB321E"/>
    <w:rsid w:val="00DC38B1"/>
    <w:rsid w:val="00DE34BF"/>
    <w:rsid w:val="00E033E5"/>
    <w:rsid w:val="00E3269B"/>
    <w:rsid w:val="00E61E16"/>
    <w:rsid w:val="00E80BA3"/>
    <w:rsid w:val="00EB5C40"/>
    <w:rsid w:val="00EF785D"/>
    <w:rsid w:val="00F13AB3"/>
    <w:rsid w:val="00F54E4D"/>
    <w:rsid w:val="00F55CB8"/>
    <w:rsid w:val="00F600DC"/>
    <w:rsid w:val="00F750E1"/>
    <w:rsid w:val="00F96A7A"/>
    <w:rsid w:val="00FA58E8"/>
    <w:rsid w:val="00FF47D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856E1"/>
  <w15:chartTrackingRefBased/>
  <w15:docId w15:val="{7B051F9C-DED0-4E6D-96A3-6385C1C6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5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B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B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B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B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B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B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B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B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B90"/>
    <w:rPr>
      <w:rFonts w:eastAsiaTheme="majorEastAsia" w:cstheme="majorBidi"/>
      <w:color w:val="272727" w:themeColor="text1" w:themeTint="D8"/>
    </w:rPr>
  </w:style>
  <w:style w:type="paragraph" w:styleId="Title">
    <w:name w:val="Title"/>
    <w:basedOn w:val="Normal"/>
    <w:next w:val="Normal"/>
    <w:link w:val="TitleChar"/>
    <w:uiPriority w:val="10"/>
    <w:qFormat/>
    <w:rsid w:val="00695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B90"/>
    <w:pPr>
      <w:spacing w:before="160"/>
      <w:jc w:val="center"/>
    </w:pPr>
    <w:rPr>
      <w:i/>
      <w:iCs/>
      <w:color w:val="404040" w:themeColor="text1" w:themeTint="BF"/>
    </w:rPr>
  </w:style>
  <w:style w:type="character" w:customStyle="1" w:styleId="QuoteChar">
    <w:name w:val="Quote Char"/>
    <w:basedOn w:val="DefaultParagraphFont"/>
    <w:link w:val="Quote"/>
    <w:uiPriority w:val="29"/>
    <w:rsid w:val="00695B90"/>
    <w:rPr>
      <w:i/>
      <w:iCs/>
      <w:color w:val="404040" w:themeColor="text1" w:themeTint="BF"/>
    </w:rPr>
  </w:style>
  <w:style w:type="paragraph" w:styleId="ListParagraph">
    <w:name w:val="List Paragraph"/>
    <w:basedOn w:val="Normal"/>
    <w:uiPriority w:val="34"/>
    <w:qFormat/>
    <w:rsid w:val="00695B90"/>
    <w:pPr>
      <w:ind w:left="720"/>
      <w:contextualSpacing/>
    </w:pPr>
  </w:style>
  <w:style w:type="character" w:styleId="IntenseEmphasis">
    <w:name w:val="Intense Emphasis"/>
    <w:basedOn w:val="DefaultParagraphFont"/>
    <w:uiPriority w:val="21"/>
    <w:qFormat/>
    <w:rsid w:val="00695B90"/>
    <w:rPr>
      <w:i/>
      <w:iCs/>
      <w:color w:val="0F4761" w:themeColor="accent1" w:themeShade="BF"/>
    </w:rPr>
  </w:style>
  <w:style w:type="paragraph" w:styleId="IntenseQuote">
    <w:name w:val="Intense Quote"/>
    <w:basedOn w:val="Normal"/>
    <w:next w:val="Normal"/>
    <w:link w:val="IntenseQuoteChar"/>
    <w:uiPriority w:val="30"/>
    <w:qFormat/>
    <w:rsid w:val="00695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B90"/>
    <w:rPr>
      <w:i/>
      <w:iCs/>
      <w:color w:val="0F4761" w:themeColor="accent1" w:themeShade="BF"/>
    </w:rPr>
  </w:style>
  <w:style w:type="character" w:styleId="IntenseReference">
    <w:name w:val="Intense Reference"/>
    <w:basedOn w:val="DefaultParagraphFont"/>
    <w:uiPriority w:val="32"/>
    <w:qFormat/>
    <w:rsid w:val="00695B90"/>
    <w:rPr>
      <w:b/>
      <w:bCs/>
      <w:smallCaps/>
      <w:color w:val="0F4761" w:themeColor="accent1" w:themeShade="BF"/>
      <w:spacing w:val="5"/>
    </w:rPr>
  </w:style>
  <w:style w:type="table" w:styleId="TableGrid">
    <w:name w:val="Table Grid"/>
    <w:basedOn w:val="TableNormal"/>
    <w:uiPriority w:val="39"/>
    <w:rsid w:val="00695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5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8E8"/>
  </w:style>
  <w:style w:type="paragraph" w:styleId="Footer">
    <w:name w:val="footer"/>
    <w:basedOn w:val="Normal"/>
    <w:link w:val="FooterChar"/>
    <w:uiPriority w:val="99"/>
    <w:unhideWhenUsed/>
    <w:rsid w:val="00FA5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8E8"/>
  </w:style>
  <w:style w:type="paragraph" w:styleId="NormalWeb">
    <w:name w:val="Normal (Web)"/>
    <w:basedOn w:val="Normal"/>
    <w:uiPriority w:val="99"/>
    <w:unhideWhenUsed/>
    <w:rsid w:val="003676F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Strong">
    <w:name w:val="Strong"/>
    <w:basedOn w:val="DefaultParagraphFont"/>
    <w:uiPriority w:val="22"/>
    <w:qFormat/>
    <w:rsid w:val="00B5771C"/>
    <w:rPr>
      <w:b/>
      <w:bCs/>
    </w:rPr>
  </w:style>
  <w:style w:type="paragraph" w:customStyle="1" w:styleId="Standard">
    <w:name w:val="Standard"/>
    <w:rsid w:val="009E2BB6"/>
    <w:pPr>
      <w:widowControl w:val="0"/>
      <w:suppressAutoHyphens/>
      <w:autoSpaceDN w:val="0"/>
      <w:spacing w:after="0" w:line="276" w:lineRule="auto"/>
      <w:textAlignment w:val="baseline"/>
    </w:pPr>
    <w:rPr>
      <w:rFonts w:ascii="Arial" w:eastAsia="Arial" w:hAnsi="Arial" w:cs="Arial"/>
      <w:kern w:val="0"/>
      <w:sz w:val="22"/>
      <w:szCs w:val="22"/>
      <w:lang w:eastAsia="zh-CN" w:bidi="hi-IN"/>
      <w14:ligatures w14:val="none"/>
    </w:rPr>
  </w:style>
  <w:style w:type="numbering" w:customStyle="1" w:styleId="WWNum1">
    <w:name w:val="WWNum1"/>
    <w:basedOn w:val="NoList"/>
    <w:rsid w:val="009E2BB6"/>
    <w:pPr>
      <w:numPr>
        <w:numId w:val="6"/>
      </w:numPr>
    </w:pPr>
  </w:style>
  <w:style w:type="numbering" w:customStyle="1" w:styleId="WWNum2">
    <w:name w:val="WWNum2"/>
    <w:basedOn w:val="NoList"/>
    <w:rsid w:val="009E2BB6"/>
    <w:pPr>
      <w:numPr>
        <w:numId w:val="7"/>
      </w:numPr>
    </w:pPr>
  </w:style>
  <w:style w:type="numbering" w:customStyle="1" w:styleId="WWNum3">
    <w:name w:val="WWNum3"/>
    <w:basedOn w:val="NoList"/>
    <w:rsid w:val="009E2BB6"/>
    <w:pPr>
      <w:numPr>
        <w:numId w:val="8"/>
      </w:numPr>
    </w:pPr>
  </w:style>
  <w:style w:type="numbering" w:customStyle="1" w:styleId="WWNum4">
    <w:name w:val="WWNum4"/>
    <w:basedOn w:val="NoList"/>
    <w:rsid w:val="009E2BB6"/>
    <w:pPr>
      <w:numPr>
        <w:numId w:val="9"/>
      </w:numPr>
    </w:pPr>
  </w:style>
  <w:style w:type="numbering" w:customStyle="1" w:styleId="WWNum5">
    <w:name w:val="WWNum5"/>
    <w:basedOn w:val="NoList"/>
    <w:rsid w:val="009E2BB6"/>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Harding (Transport)</dc:creator>
  <cp:keywords/>
  <dc:description/>
  <cp:lastModifiedBy>Zoe Hickey (Transport)</cp:lastModifiedBy>
  <cp:revision>2</cp:revision>
  <dcterms:created xsi:type="dcterms:W3CDTF">2026-10-08T15:34:00Z</dcterms:created>
  <dcterms:modified xsi:type="dcterms:W3CDTF">2026-10-08T15:34:00Z</dcterms:modified>
</cp:coreProperties>
</file>