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9FF08" w14:textId="77777777" w:rsidR="007806F4" w:rsidRDefault="007806F4">
      <w:pPr>
        <w:spacing w:after="60"/>
      </w:pPr>
    </w:p>
    <w:p w14:paraId="0F19E99F" w14:textId="77777777" w:rsidR="007806F4" w:rsidRDefault="007806F4" w:rsidP="007806F4">
      <w:pPr>
        <w:spacing w:after="160"/>
        <w:jc w:val="center"/>
        <w:rPr>
          <w:b/>
          <w:color w:val="1F4E79"/>
          <w:sz w:val="36"/>
          <w:szCs w:val="36"/>
        </w:rPr>
      </w:pPr>
      <w:r>
        <w:rPr>
          <w:b/>
          <w:noProof/>
        </w:rPr>
        <w:drawing>
          <wp:inline distT="0" distB="0" distL="0" distR="0" wp14:anchorId="6E82CAFB" wp14:editId="2AB20262">
            <wp:extent cx="3533775" cy="1247775"/>
            <wp:effectExtent l="0" t="0" r="9525" b="9525"/>
            <wp:docPr id="1350977621" name="Picture 2" descr="A colorful swirly lin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977621" name="Picture 2" descr="A colorful swirly lines on a black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33775" cy="1247775"/>
                    </a:xfrm>
                    <a:prstGeom prst="rect">
                      <a:avLst/>
                    </a:prstGeom>
                    <a:noFill/>
                  </pic:spPr>
                </pic:pic>
              </a:graphicData>
            </a:graphic>
          </wp:inline>
        </w:drawing>
      </w:r>
    </w:p>
    <w:p w14:paraId="70244483" w14:textId="77777777" w:rsidR="007806F4" w:rsidRDefault="007806F4" w:rsidP="007806F4">
      <w:pPr>
        <w:spacing w:after="160"/>
        <w:jc w:val="center"/>
        <w:rPr>
          <w:b/>
          <w:color w:val="1F4E79"/>
          <w:sz w:val="36"/>
          <w:szCs w:val="36"/>
        </w:rPr>
      </w:pPr>
    </w:p>
    <w:p w14:paraId="3A6547EE" w14:textId="77777777" w:rsidR="007806F4" w:rsidRDefault="007806F4" w:rsidP="007806F4">
      <w:pPr>
        <w:spacing w:after="160"/>
        <w:jc w:val="center"/>
        <w:rPr>
          <w:b/>
          <w:color w:val="1F4E79"/>
          <w:sz w:val="36"/>
          <w:szCs w:val="36"/>
        </w:rPr>
      </w:pPr>
    </w:p>
    <w:p w14:paraId="4854023B" w14:textId="478A8CBB" w:rsidR="007806F4" w:rsidRPr="00926033" w:rsidRDefault="007806F4" w:rsidP="007806F4">
      <w:pPr>
        <w:spacing w:after="160"/>
        <w:jc w:val="center"/>
        <w:rPr>
          <w:b/>
          <w:color w:val="175515"/>
          <w:sz w:val="36"/>
          <w:szCs w:val="36"/>
        </w:rPr>
      </w:pPr>
      <w:r w:rsidRPr="007806F4">
        <w:rPr>
          <w:b/>
          <w:color w:val="175515"/>
          <w:sz w:val="36"/>
          <w:szCs w:val="36"/>
        </w:rPr>
        <w:t>Confidentiality Agreement</w:t>
      </w:r>
    </w:p>
    <w:p w14:paraId="59E65ED5" w14:textId="77777777" w:rsidR="007806F4" w:rsidRPr="00926033" w:rsidRDefault="007806F4" w:rsidP="007806F4">
      <w:pPr>
        <w:spacing w:after="160"/>
        <w:jc w:val="center"/>
        <w:rPr>
          <w:b/>
          <w:color w:val="175515"/>
          <w:sz w:val="36"/>
          <w:szCs w:val="36"/>
        </w:rPr>
      </w:pPr>
      <w:r w:rsidRPr="00926033">
        <w:rPr>
          <w:b/>
          <w:color w:val="175515"/>
          <w:sz w:val="36"/>
          <w:szCs w:val="36"/>
        </w:rPr>
        <w:t xml:space="preserve">For the Provision of </w:t>
      </w:r>
    </w:p>
    <w:p w14:paraId="75D10391" w14:textId="77777777" w:rsidR="007806F4" w:rsidRDefault="007806F4" w:rsidP="007806F4">
      <w:pPr>
        <w:spacing w:after="160"/>
        <w:jc w:val="center"/>
        <w:rPr>
          <w:b/>
          <w:color w:val="175515"/>
          <w:sz w:val="36"/>
          <w:szCs w:val="36"/>
        </w:rPr>
      </w:pPr>
      <w:r w:rsidRPr="00477725">
        <w:rPr>
          <w:b/>
          <w:color w:val="175515"/>
          <w:sz w:val="36"/>
          <w:szCs w:val="36"/>
        </w:rPr>
        <w:t xml:space="preserve">Radio Communications and CCTV for St. Patrick's Festival </w:t>
      </w:r>
    </w:p>
    <w:p w14:paraId="3DDBF751" w14:textId="218E2533" w:rsidR="007806F4" w:rsidRDefault="007806F4" w:rsidP="007806F4">
      <w:pPr>
        <w:spacing w:after="60"/>
      </w:pPr>
      <w:r>
        <w:t xml:space="preserve">Contracting Authority: </w:t>
      </w:r>
      <w:r w:rsidRPr="00CA28A7">
        <w:t>Feilte Dhuibh Linne Cuideachta Faoi Theorainn Ráthaíochta t/a St. Patrick's Festival</w:t>
      </w:r>
    </w:p>
    <w:p w14:paraId="3AABB7AB" w14:textId="77777777" w:rsidR="007806F4" w:rsidRDefault="007806F4" w:rsidP="007806F4">
      <w:pPr>
        <w:spacing w:after="60"/>
      </w:pPr>
      <w:r>
        <w:t>Contractor: [Contractor’s legal name: to be completed on signing.]</w:t>
      </w:r>
    </w:p>
    <w:p w14:paraId="33F668A9" w14:textId="77777777" w:rsidR="007806F4" w:rsidRDefault="007806F4">
      <w:pPr>
        <w:spacing w:after="60"/>
      </w:pPr>
    </w:p>
    <w:p w14:paraId="3F3336B5" w14:textId="77777777" w:rsidR="00110B17" w:rsidRDefault="00FB74CE">
      <w:r>
        <w:br w:type="page"/>
      </w:r>
    </w:p>
    <w:p w14:paraId="17FE8BCA" w14:textId="77777777" w:rsidR="001F0139" w:rsidRDefault="00762CD1" w:rsidP="005635BE">
      <w:r w:rsidRPr="00BE4EBF">
        <w:lastRenderedPageBreak/>
        <w:t xml:space="preserve">THIS AGREEMENT is made on the </w:t>
      </w:r>
      <w:r w:rsidRPr="00BE4EBF">
        <w:rPr>
          <w:noProof/>
        </w:rPr>
        <w:t>[date]</w:t>
      </w:r>
      <w:r w:rsidRPr="00BE4EBF">
        <w:t xml:space="preserve"> day of </w:t>
      </w:r>
      <w:r w:rsidRPr="00BE4EBF">
        <w:rPr>
          <w:noProof/>
        </w:rPr>
        <w:t>[month]</w:t>
      </w:r>
      <w:r w:rsidRPr="00BE4EBF">
        <w:t xml:space="preserve"> 20 </w:t>
      </w:r>
      <w:r w:rsidRPr="00BE4EBF">
        <w:rPr>
          <w:noProof/>
        </w:rPr>
        <w:t>[year]</w:t>
      </w:r>
      <w:r w:rsidRPr="00BE4EBF">
        <w:t xml:space="preserve"> BETWEEN:</w:t>
      </w:r>
    </w:p>
    <w:p w14:paraId="24916C34" w14:textId="77777777" w:rsidR="002D142F" w:rsidRPr="00BE4EBF" w:rsidRDefault="002D142F" w:rsidP="005635BE"/>
    <w:p w14:paraId="7E85943E" w14:textId="3D075E23" w:rsidR="002D142F" w:rsidRDefault="00762CD1" w:rsidP="005635BE">
      <w:r w:rsidRPr="00BE4EBF">
        <w:t xml:space="preserve">The </w:t>
      </w:r>
      <w:r w:rsidR="007806F4" w:rsidRPr="00CA28A7">
        <w:t>Feilte Dhuibh Linne Cuideachta Faoi Theorainn Ráthaíochta t/a St. Patrick's Festival</w:t>
      </w:r>
      <w:r w:rsidRPr="00BE4EBF">
        <w:t xml:space="preserve">, of [insert address] (hereinafter “the Contracting Authority”) of the one part; </w:t>
      </w:r>
    </w:p>
    <w:p w14:paraId="1FE783FA" w14:textId="77777777" w:rsidR="002D142F" w:rsidRDefault="002D142F" w:rsidP="005635BE"/>
    <w:p w14:paraId="1B4578FC" w14:textId="6594FE2A" w:rsidR="001F0139" w:rsidRPr="00BE4EBF" w:rsidRDefault="00762CD1" w:rsidP="005635BE">
      <w:r w:rsidRPr="00BE4EBF">
        <w:t>and</w:t>
      </w:r>
      <w:bookmarkStart w:id="0" w:name="Text149"/>
      <w:bookmarkEnd w:id="0"/>
      <w:r w:rsidRPr="00BE4EBF">
        <w:br/>
      </w:r>
    </w:p>
    <w:p w14:paraId="533F22A7" w14:textId="77777777" w:rsidR="001F0139" w:rsidRPr="00BE4EBF" w:rsidRDefault="00762CD1" w:rsidP="005635BE">
      <w:bookmarkStart w:id="1" w:name="Text155"/>
      <w:r w:rsidRPr="00BE4EBF">
        <w:rPr>
          <w:noProof/>
        </w:rPr>
        <w:t>[Contractor’s legal name: to be completed on signing.], of [address: to be completed on signing.]</w:t>
      </w:r>
      <w:bookmarkEnd w:id="1"/>
      <w:r w:rsidRPr="00BE4EBF">
        <w:t xml:space="preserve"> (hereinafter called “the Contractor”) of the other part.</w:t>
      </w:r>
    </w:p>
    <w:p w14:paraId="382148F8" w14:textId="77777777" w:rsidR="001F0139" w:rsidRPr="00BE4EBF" w:rsidRDefault="00762CD1" w:rsidP="005635BE">
      <w:pPr>
        <w:keepLines/>
        <w:jc w:val="both"/>
        <w:rPr>
          <w:b/>
        </w:rPr>
      </w:pPr>
      <w:r w:rsidRPr="00BE4EBF">
        <w:rPr>
          <w:b/>
        </w:rPr>
        <w:t xml:space="preserve">WHEREAS </w:t>
      </w:r>
    </w:p>
    <w:tbl>
      <w:tblPr>
        <w:tblW w:w="0" w:type="auto"/>
        <w:tblLook w:val="01E0" w:firstRow="1" w:lastRow="1" w:firstColumn="1" w:lastColumn="1" w:noHBand="0" w:noVBand="0"/>
      </w:tblPr>
      <w:tblGrid>
        <w:gridCol w:w="784"/>
        <w:gridCol w:w="8740"/>
      </w:tblGrid>
      <w:tr w:rsidR="005635BE" w:rsidRPr="00BE4EBF" w14:paraId="12877ECB" w14:textId="77777777" w:rsidTr="00757561">
        <w:tc>
          <w:tcPr>
            <w:tcW w:w="828" w:type="dxa"/>
          </w:tcPr>
          <w:p w14:paraId="6FF925F0" w14:textId="77777777" w:rsidR="001F0139" w:rsidRPr="00BE4EBF" w:rsidRDefault="00762CD1" w:rsidP="00757561">
            <w:pPr>
              <w:jc w:val="both"/>
              <w:rPr>
                <w:color w:val="333399"/>
              </w:rPr>
            </w:pPr>
            <w:r w:rsidRPr="00BE4EBF">
              <w:rPr>
                <w:color w:val="333399"/>
              </w:rPr>
              <w:t>A.</w:t>
            </w:r>
          </w:p>
        </w:tc>
        <w:tc>
          <w:tcPr>
            <w:tcW w:w="9540" w:type="dxa"/>
          </w:tcPr>
          <w:p w14:paraId="44314BD8" w14:textId="28911B9E" w:rsidR="001F0139" w:rsidRPr="00BE4EBF" w:rsidRDefault="00762CD1" w:rsidP="00757561">
            <w:pPr>
              <w:jc w:val="both"/>
            </w:pPr>
            <w:r w:rsidRPr="00BE4EBF">
              <w:t xml:space="preserve">By Request for Tenders dated </w:t>
            </w:r>
            <w:bookmarkStart w:id="2" w:name="Text150"/>
            <w:r w:rsidRPr="00BE4EBF">
              <w:rPr>
                <w:noProof/>
              </w:rPr>
              <w:t>7 October 2026</w:t>
            </w:r>
            <w:bookmarkEnd w:id="2"/>
            <w:r w:rsidRPr="00BE4EBF">
              <w:t xml:space="preserve">  entitled </w:t>
            </w:r>
            <w:bookmarkStart w:id="3" w:name="Text151"/>
            <w:r w:rsidRPr="00BE4EBF">
              <w:rPr>
                <w:noProof/>
              </w:rPr>
              <w:t>“Radio Communications and CCTV for St. Patrick’s Festival”</w:t>
            </w:r>
            <w:bookmarkEnd w:id="3"/>
            <w:r w:rsidRPr="00BE4EBF">
              <w:t xml:space="preserve"> (the “RFT”) the Contracting Authority invited tenders (“Tenders”) for the provision of the </w:t>
            </w:r>
            <w:r w:rsidRPr="00BE4EBF">
              <w:rPr>
                <w:highlight w:val="lightGray"/>
              </w:rPr>
              <w:t>Services</w:t>
            </w:r>
            <w:r w:rsidRPr="00BE4EBF">
              <w:t xml:space="preserve"> described in Appendix 1 to the RFT (the </w:t>
            </w:r>
            <w:r w:rsidRPr="00BE4EBF">
              <w:rPr>
                <w:highlight w:val="lightGray"/>
              </w:rPr>
              <w:t>“Services</w:t>
            </w:r>
            <w:r w:rsidRPr="00BE4EBF">
              <w:t xml:space="preserve">”) (“the Competition”).  The Contractor submitted a response to the RFT dated the </w:t>
            </w:r>
            <w:bookmarkStart w:id="4" w:name="Text152"/>
            <w:r w:rsidRPr="00BE4EBF">
              <w:rPr>
                <w:noProof/>
              </w:rPr>
              <w:t>[insert date of Tender]</w:t>
            </w:r>
            <w:bookmarkEnd w:id="4"/>
            <w:r w:rsidRPr="00BE4EBF">
              <w:t>.</w:t>
            </w:r>
          </w:p>
          <w:p w14:paraId="3237676D" w14:textId="77777777" w:rsidR="001F0139" w:rsidRPr="00BE4EBF" w:rsidRDefault="00762CD1" w:rsidP="00757561">
            <w:pPr>
              <w:jc w:val="both"/>
              <w:rPr>
                <w:b/>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1F0139" w:rsidRPr="00BE4EBF" w:rsidRDefault="00762CD1" w:rsidP="00757561">
            <w:pPr>
              <w:jc w:val="both"/>
              <w:rPr>
                <w:b/>
                <w:color w:val="333399"/>
              </w:rPr>
            </w:pPr>
            <w:r w:rsidRPr="00BE4EBF">
              <w:rPr>
                <w:color w:val="333399"/>
              </w:rPr>
              <w:t>B.</w:t>
            </w:r>
          </w:p>
        </w:tc>
        <w:tc>
          <w:tcPr>
            <w:tcW w:w="9540" w:type="dxa"/>
          </w:tcPr>
          <w:p w14:paraId="7562DD27" w14:textId="77777777" w:rsidR="001F0139" w:rsidRPr="00BE4EBF" w:rsidRDefault="00762CD1" w:rsidP="00757561">
            <w:pPr>
              <w:jc w:val="both"/>
              <w:rPr>
                <w:rFonts w:eastAsia="MS Mincho"/>
              </w:rPr>
            </w:pPr>
            <w:r w:rsidRPr="00BE4EBF">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w:t>
            </w:r>
            <w:r>
              <w:t>Contracting Authority</w:t>
            </w:r>
            <w:r w:rsidRPr="00BE4EBF">
              <w:t xml:space="preserve">. </w:t>
            </w:r>
          </w:p>
        </w:tc>
      </w:tr>
    </w:tbl>
    <w:p w14:paraId="4856050D" w14:textId="77777777" w:rsidR="001F0139" w:rsidRPr="00BE4EBF" w:rsidRDefault="00762CD1" w:rsidP="005635BE">
      <w:pPr>
        <w:jc w:val="both"/>
      </w:pPr>
      <w:r w:rsidRPr="00BE4EBF">
        <w:rPr>
          <w:b/>
        </w:rPr>
        <w:t xml:space="preserve">NOW IT IS HEREBY AGREED </w:t>
      </w:r>
      <w:r w:rsidRPr="00BE4EBF">
        <w:t>in consideration of the sum of €2.00 (the receipt of which is hereby acknowledged by the Contractor) as follows:</w:t>
      </w:r>
    </w:p>
    <w:tbl>
      <w:tblPr>
        <w:tblW w:w="5000" w:type="pct"/>
        <w:tblLook w:val="01E0" w:firstRow="1" w:lastRow="1" w:firstColumn="1" w:lastColumn="1" w:noHBand="0" w:noVBand="0"/>
      </w:tblPr>
      <w:tblGrid>
        <w:gridCol w:w="737"/>
        <w:gridCol w:w="413"/>
        <w:gridCol w:w="326"/>
        <w:gridCol w:w="554"/>
        <w:gridCol w:w="7448"/>
        <w:gridCol w:w="46"/>
      </w:tblGrid>
      <w:tr w:rsidR="005635BE" w:rsidRPr="00BE4EBF" w14:paraId="1FB2E210" w14:textId="77777777" w:rsidTr="00757561">
        <w:tc>
          <w:tcPr>
            <w:tcW w:w="387" w:type="pct"/>
          </w:tcPr>
          <w:p w14:paraId="270C9E2A" w14:textId="77777777" w:rsidR="001F0139" w:rsidRPr="00BE4EBF" w:rsidRDefault="00762CD1" w:rsidP="00757561">
            <w:pPr>
              <w:jc w:val="both"/>
              <w:rPr>
                <w:color w:val="333399"/>
              </w:rPr>
            </w:pPr>
            <w:r w:rsidRPr="00BE4EBF">
              <w:rPr>
                <w:color w:val="333399"/>
              </w:rPr>
              <w:t>1.</w:t>
            </w:r>
          </w:p>
        </w:tc>
        <w:tc>
          <w:tcPr>
            <w:tcW w:w="4613" w:type="pct"/>
            <w:gridSpan w:val="5"/>
          </w:tcPr>
          <w:p w14:paraId="2A1C6DF4" w14:textId="77777777" w:rsidR="001F0139" w:rsidRPr="00BE4EBF" w:rsidRDefault="00762CD1" w:rsidP="00757561">
            <w:pPr>
              <w:jc w:val="both"/>
            </w:pPr>
            <w:r w:rsidRPr="00BE4EBF">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1F0139" w:rsidRPr="00BE4EBF" w:rsidRDefault="00762CD1" w:rsidP="00757561">
            <w:pPr>
              <w:jc w:val="both"/>
              <w:rPr>
                <w:color w:val="333399"/>
              </w:rPr>
            </w:pPr>
            <w:r w:rsidRPr="00BE4EBF">
              <w:rPr>
                <w:color w:val="333399"/>
              </w:rPr>
              <w:t>2.</w:t>
            </w:r>
          </w:p>
        </w:tc>
        <w:tc>
          <w:tcPr>
            <w:tcW w:w="4613" w:type="pct"/>
            <w:gridSpan w:val="5"/>
          </w:tcPr>
          <w:p w14:paraId="440C9C36" w14:textId="77777777" w:rsidR="001F0139" w:rsidRPr="00BE4EBF" w:rsidRDefault="00762CD1" w:rsidP="00757561">
            <w:pPr>
              <w:jc w:val="both"/>
            </w:pPr>
            <w:r w:rsidRPr="00BE4EBF">
              <w:t>For the purposes of this Agreement "Confidential Information" means:</w:t>
            </w:r>
          </w:p>
        </w:tc>
      </w:tr>
      <w:tr w:rsidR="005635BE" w:rsidRPr="00BE4EBF" w14:paraId="5CE327CA" w14:textId="77777777" w:rsidTr="00757561">
        <w:tc>
          <w:tcPr>
            <w:tcW w:w="387" w:type="pct"/>
          </w:tcPr>
          <w:p w14:paraId="30896C8C" w14:textId="77777777" w:rsidR="001F0139" w:rsidRPr="00BE4EBF" w:rsidRDefault="001F0139" w:rsidP="00757561">
            <w:pPr>
              <w:jc w:val="both"/>
              <w:rPr>
                <w:color w:val="333399"/>
              </w:rPr>
            </w:pPr>
          </w:p>
        </w:tc>
        <w:tc>
          <w:tcPr>
            <w:tcW w:w="388" w:type="pct"/>
            <w:gridSpan w:val="2"/>
          </w:tcPr>
          <w:p w14:paraId="2315F19B" w14:textId="77777777" w:rsidR="001F0139" w:rsidRPr="00BE4EBF" w:rsidRDefault="00762CD1" w:rsidP="00757561">
            <w:pPr>
              <w:jc w:val="both"/>
              <w:rPr>
                <w:color w:val="1F497D" w:themeColor="text2"/>
              </w:rPr>
            </w:pPr>
            <w:r w:rsidRPr="00BE4EBF">
              <w:rPr>
                <w:color w:val="1F497D" w:themeColor="text2"/>
              </w:rPr>
              <w:t>2.1</w:t>
            </w:r>
          </w:p>
        </w:tc>
        <w:tc>
          <w:tcPr>
            <w:tcW w:w="4224" w:type="pct"/>
            <w:gridSpan w:val="3"/>
          </w:tcPr>
          <w:p w14:paraId="1BE28A5F" w14:textId="61DD3C29" w:rsidR="001F0139" w:rsidRPr="00BE4EBF" w:rsidRDefault="00762CD1" w:rsidP="00757561">
            <w:pPr>
              <w:jc w:val="both"/>
              <w:rPr>
                <w:rFonts w:eastAsia="MS Mincho"/>
              </w:rPr>
            </w:pPr>
            <w:r w:rsidRPr="00BE4EBF">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highlight w:val="lightGray"/>
              </w:rPr>
              <w:t>Services</w:t>
            </w:r>
            <w:r w:rsidRPr="00BE4EBF">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1F0139" w:rsidRPr="00BE4EBF" w:rsidRDefault="001F0139" w:rsidP="00757561">
            <w:pPr>
              <w:jc w:val="both"/>
              <w:rPr>
                <w:color w:val="333399"/>
              </w:rPr>
            </w:pPr>
          </w:p>
        </w:tc>
        <w:tc>
          <w:tcPr>
            <w:tcW w:w="388" w:type="pct"/>
            <w:gridSpan w:val="2"/>
          </w:tcPr>
          <w:p w14:paraId="1F32D3B4" w14:textId="77777777" w:rsidR="001F0139" w:rsidRPr="00BE4EBF" w:rsidRDefault="00762CD1" w:rsidP="00757561">
            <w:pPr>
              <w:jc w:val="both"/>
              <w:rPr>
                <w:color w:val="1F497D" w:themeColor="text2"/>
              </w:rPr>
            </w:pPr>
            <w:r w:rsidRPr="00BE4EBF">
              <w:rPr>
                <w:color w:val="1F497D" w:themeColor="text2"/>
              </w:rPr>
              <w:t>2.2</w:t>
            </w:r>
          </w:p>
        </w:tc>
        <w:tc>
          <w:tcPr>
            <w:tcW w:w="4224" w:type="pct"/>
            <w:gridSpan w:val="3"/>
          </w:tcPr>
          <w:p w14:paraId="7BF0688B" w14:textId="77777777" w:rsidR="001F0139" w:rsidRPr="00BE4EBF" w:rsidRDefault="00762CD1" w:rsidP="00757561">
            <w:pPr>
              <w:jc w:val="both"/>
            </w:pPr>
            <w:r w:rsidRPr="00BE4EBF">
              <w:t>any and all information which has been derived or obtained from information described in sub-paragraph 2.1.</w:t>
            </w:r>
          </w:p>
          <w:p w14:paraId="50E799A0" w14:textId="77777777" w:rsidR="001F0139" w:rsidRPr="00BE4EBF" w:rsidRDefault="001F0139" w:rsidP="00757561">
            <w:pPr>
              <w:jc w:val="both"/>
            </w:pPr>
          </w:p>
        </w:tc>
      </w:tr>
      <w:tr w:rsidR="005635BE" w:rsidRPr="00BE4EBF" w14:paraId="4466724B" w14:textId="77777777" w:rsidTr="00757561">
        <w:trPr>
          <w:gridAfter w:val="1"/>
          <w:wAfter w:w="24" w:type="pct"/>
        </w:trPr>
        <w:tc>
          <w:tcPr>
            <w:tcW w:w="604" w:type="pct"/>
            <w:gridSpan w:val="2"/>
          </w:tcPr>
          <w:p w14:paraId="19AA86A5" w14:textId="77777777" w:rsidR="001F0139" w:rsidRPr="00BE4EBF" w:rsidRDefault="00762CD1" w:rsidP="00757561">
            <w:pPr>
              <w:jc w:val="both"/>
              <w:rPr>
                <w:color w:val="333399"/>
              </w:rPr>
            </w:pPr>
            <w:r w:rsidRPr="00BE4EBF">
              <w:rPr>
                <w:color w:val="333399"/>
              </w:rPr>
              <w:t>3.</w:t>
            </w:r>
          </w:p>
        </w:tc>
        <w:tc>
          <w:tcPr>
            <w:tcW w:w="4372" w:type="pct"/>
            <w:gridSpan w:val="3"/>
          </w:tcPr>
          <w:p w14:paraId="3DFC1E91" w14:textId="77777777" w:rsidR="001F0139" w:rsidRPr="00BE4EBF" w:rsidRDefault="00762CD1" w:rsidP="00757561">
            <w:pPr>
              <w:jc w:val="both"/>
              <w:rPr>
                <w:rFonts w:asciiTheme="minorHAnsi" w:eastAsiaTheme="minorHAnsi" w:hAnsiTheme="minorHAnsi" w:cstheme="minorBidi"/>
                <w:lang w:val="en-IE"/>
              </w:rPr>
            </w:pPr>
            <w:r w:rsidRPr="00BE4EBF">
              <w:t xml:space="preserve">For the purposes of this Agreement “Data Protection Laws” means </w:t>
            </w:r>
            <w:r w:rsidRPr="00BE4EBF">
              <w:rPr>
                <w:rFonts w:asciiTheme="minorHAnsi" w:eastAsiaTheme="minorHAnsi" w:hAnsiTheme="minorHAnsi" w:cstheme="minorBidi"/>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lang w:val="en-IE"/>
              </w:rPr>
              <w:t xml:space="preserve"> the Data Protection Commission</w:t>
            </w:r>
            <w:r w:rsidRPr="00BE4EBF">
              <w:rPr>
                <w:rFonts w:asciiTheme="minorHAnsi" w:eastAsiaTheme="minorHAnsi" w:hAnsiTheme="minorHAnsi" w:cstheme="minorBidi"/>
                <w:lang w:val="en-IE"/>
              </w:rPr>
              <w:t xml:space="preserve"> or other supervisory authority for data protection in Ireland from time to time</w:t>
            </w:r>
          </w:p>
          <w:p w14:paraId="0C2D641D" w14:textId="77777777" w:rsidR="001F0139" w:rsidRPr="00BE4EBF" w:rsidRDefault="001F0139" w:rsidP="00757561">
            <w:pPr>
              <w:jc w:val="both"/>
              <w:rPr>
                <w:rFonts w:asciiTheme="minorHAnsi" w:eastAsiaTheme="minorHAnsi" w:hAnsiTheme="minorHAnsi" w:cstheme="minorBidi"/>
                <w:lang w:val="en-IE"/>
              </w:rPr>
            </w:pPr>
          </w:p>
        </w:tc>
      </w:tr>
      <w:tr w:rsidR="005635BE" w:rsidRPr="00BE4EBF" w14:paraId="1264E523" w14:textId="77777777" w:rsidTr="00757561">
        <w:tc>
          <w:tcPr>
            <w:tcW w:w="387" w:type="pct"/>
          </w:tcPr>
          <w:p w14:paraId="293B8535" w14:textId="77777777" w:rsidR="001F0139" w:rsidRPr="00BE4EBF" w:rsidRDefault="00762CD1" w:rsidP="00757561">
            <w:pPr>
              <w:jc w:val="both"/>
              <w:rPr>
                <w:color w:val="333399"/>
              </w:rPr>
            </w:pPr>
            <w:r w:rsidRPr="00BE4EBF">
              <w:rPr>
                <w:color w:val="333399"/>
              </w:rPr>
              <w:t>4.</w:t>
            </w:r>
          </w:p>
        </w:tc>
        <w:tc>
          <w:tcPr>
            <w:tcW w:w="4613" w:type="pct"/>
            <w:gridSpan w:val="5"/>
          </w:tcPr>
          <w:p w14:paraId="6B72138C" w14:textId="77777777" w:rsidR="001F0139" w:rsidRPr="00BE4EBF" w:rsidRDefault="00762CD1" w:rsidP="00757561">
            <w:pPr>
              <w:jc w:val="both"/>
            </w:pPr>
            <w:r w:rsidRPr="00BE4EBF">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1F0139" w:rsidRPr="00BE4EBF" w:rsidRDefault="001F0139" w:rsidP="00757561">
            <w:pPr>
              <w:jc w:val="both"/>
              <w:rPr>
                <w:color w:val="333399"/>
              </w:rPr>
            </w:pPr>
          </w:p>
        </w:tc>
        <w:tc>
          <w:tcPr>
            <w:tcW w:w="388" w:type="pct"/>
            <w:gridSpan w:val="2"/>
          </w:tcPr>
          <w:p w14:paraId="6526D0F4" w14:textId="77777777" w:rsidR="001F0139" w:rsidRPr="00BE4EBF" w:rsidRDefault="00762CD1" w:rsidP="00757561">
            <w:pPr>
              <w:jc w:val="both"/>
              <w:rPr>
                <w:color w:val="1F497D" w:themeColor="text2"/>
              </w:rPr>
            </w:pPr>
            <w:r w:rsidRPr="00BE4EBF">
              <w:rPr>
                <w:color w:val="1F497D" w:themeColor="text2"/>
              </w:rPr>
              <w:t>4.1</w:t>
            </w:r>
          </w:p>
        </w:tc>
        <w:tc>
          <w:tcPr>
            <w:tcW w:w="4224" w:type="pct"/>
            <w:gridSpan w:val="3"/>
          </w:tcPr>
          <w:p w14:paraId="1D2AFE3A" w14:textId="77777777" w:rsidR="001F0139" w:rsidRPr="00BE4EBF" w:rsidRDefault="00762CD1" w:rsidP="00757561">
            <w:pPr>
              <w:jc w:val="both"/>
            </w:pPr>
            <w:r w:rsidRPr="00BE4EBF">
              <w:t xml:space="preserve">to treat such Confidential Information as confidential and to take all necessary steps to </w:t>
            </w:r>
            <w:r w:rsidRPr="00BE4EBF">
              <w:lastRenderedPageBreak/>
              <w:t>ensure that such confidentiality is maintained;</w:t>
            </w:r>
          </w:p>
        </w:tc>
      </w:tr>
      <w:tr w:rsidR="005635BE" w:rsidRPr="00BE4EBF" w14:paraId="0CAB3E34" w14:textId="77777777" w:rsidTr="00757561">
        <w:tc>
          <w:tcPr>
            <w:tcW w:w="387" w:type="pct"/>
          </w:tcPr>
          <w:p w14:paraId="4A05B4FB" w14:textId="77777777" w:rsidR="001F0139" w:rsidRPr="00BE4EBF" w:rsidRDefault="001F0139" w:rsidP="00757561">
            <w:pPr>
              <w:jc w:val="both"/>
              <w:rPr>
                <w:color w:val="333399"/>
              </w:rPr>
            </w:pPr>
          </w:p>
        </w:tc>
        <w:tc>
          <w:tcPr>
            <w:tcW w:w="388" w:type="pct"/>
            <w:gridSpan w:val="2"/>
          </w:tcPr>
          <w:p w14:paraId="57FCE224" w14:textId="77777777" w:rsidR="001F0139" w:rsidRPr="00BE4EBF" w:rsidRDefault="00762CD1" w:rsidP="00757561">
            <w:pPr>
              <w:jc w:val="both"/>
              <w:rPr>
                <w:color w:val="1F497D" w:themeColor="text2"/>
              </w:rPr>
            </w:pPr>
            <w:r w:rsidRPr="00BE4EBF">
              <w:rPr>
                <w:color w:val="1F497D" w:themeColor="text2"/>
              </w:rPr>
              <w:t>4.2</w:t>
            </w:r>
          </w:p>
        </w:tc>
        <w:tc>
          <w:tcPr>
            <w:tcW w:w="4224" w:type="pct"/>
            <w:gridSpan w:val="3"/>
          </w:tcPr>
          <w:p w14:paraId="1B7C5A91" w14:textId="77777777" w:rsidR="001F0139" w:rsidRPr="00BE4EBF" w:rsidRDefault="00762CD1" w:rsidP="00757561">
            <w:pPr>
              <w:jc w:val="both"/>
            </w:pPr>
            <w:r w:rsidRPr="00BE4EBF">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1F0139" w:rsidRPr="00BE4EBF" w:rsidRDefault="001F0139" w:rsidP="00757561">
            <w:pPr>
              <w:jc w:val="both"/>
              <w:rPr>
                <w:color w:val="333399"/>
              </w:rPr>
            </w:pPr>
          </w:p>
        </w:tc>
        <w:tc>
          <w:tcPr>
            <w:tcW w:w="388" w:type="pct"/>
            <w:gridSpan w:val="2"/>
          </w:tcPr>
          <w:p w14:paraId="1B5274A7" w14:textId="77777777" w:rsidR="001F0139" w:rsidRPr="00BE4EBF" w:rsidRDefault="001F0139" w:rsidP="00757561">
            <w:pPr>
              <w:jc w:val="both"/>
            </w:pPr>
          </w:p>
        </w:tc>
        <w:tc>
          <w:tcPr>
            <w:tcW w:w="291" w:type="pct"/>
          </w:tcPr>
          <w:p w14:paraId="4551F5AC" w14:textId="77777777" w:rsidR="001F0139" w:rsidRPr="00BE4EBF" w:rsidRDefault="00762CD1" w:rsidP="00757561">
            <w:pPr>
              <w:jc w:val="both"/>
            </w:pPr>
            <w:r w:rsidRPr="00BE4EBF">
              <w:t>I</w:t>
            </w:r>
          </w:p>
        </w:tc>
        <w:tc>
          <w:tcPr>
            <w:tcW w:w="3933" w:type="pct"/>
            <w:gridSpan w:val="2"/>
          </w:tcPr>
          <w:p w14:paraId="744A9A81" w14:textId="77777777" w:rsidR="001F0139" w:rsidRPr="00BE4EBF" w:rsidRDefault="00762CD1" w:rsidP="00757561">
            <w:pPr>
              <w:jc w:val="both"/>
            </w:pPr>
            <w:r w:rsidRPr="00BE4EBF">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1F0139" w:rsidRPr="00BE4EBF" w:rsidRDefault="001F0139" w:rsidP="00757561">
            <w:pPr>
              <w:jc w:val="both"/>
              <w:rPr>
                <w:color w:val="333399"/>
              </w:rPr>
            </w:pPr>
          </w:p>
        </w:tc>
        <w:tc>
          <w:tcPr>
            <w:tcW w:w="388" w:type="pct"/>
            <w:gridSpan w:val="2"/>
          </w:tcPr>
          <w:p w14:paraId="18F697B8" w14:textId="77777777" w:rsidR="001F0139" w:rsidRPr="00BE4EBF" w:rsidRDefault="001F0139" w:rsidP="00757561">
            <w:pPr>
              <w:jc w:val="both"/>
            </w:pPr>
          </w:p>
        </w:tc>
        <w:tc>
          <w:tcPr>
            <w:tcW w:w="291" w:type="pct"/>
          </w:tcPr>
          <w:p w14:paraId="472723A4" w14:textId="77777777" w:rsidR="001F0139" w:rsidRPr="00BE4EBF" w:rsidRDefault="00762CD1" w:rsidP="00757561">
            <w:pPr>
              <w:jc w:val="both"/>
            </w:pPr>
            <w:r w:rsidRPr="00BE4EBF">
              <w:t>ii</w:t>
            </w:r>
          </w:p>
        </w:tc>
        <w:tc>
          <w:tcPr>
            <w:tcW w:w="3933" w:type="pct"/>
            <w:gridSpan w:val="2"/>
          </w:tcPr>
          <w:p w14:paraId="438F3474" w14:textId="77777777" w:rsidR="001F0139" w:rsidRPr="00BE4EBF" w:rsidRDefault="00762CD1" w:rsidP="00757561">
            <w:pPr>
              <w:jc w:val="both"/>
            </w:pPr>
            <w:r w:rsidRPr="00BE4EBF">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1F0139" w:rsidRPr="00BE4EBF" w:rsidRDefault="001F0139" w:rsidP="00757561">
            <w:pPr>
              <w:jc w:val="both"/>
              <w:rPr>
                <w:color w:val="333399"/>
              </w:rPr>
            </w:pPr>
          </w:p>
        </w:tc>
        <w:tc>
          <w:tcPr>
            <w:tcW w:w="388" w:type="pct"/>
            <w:gridSpan w:val="2"/>
          </w:tcPr>
          <w:p w14:paraId="46689515" w14:textId="77777777" w:rsidR="001F0139" w:rsidRPr="00BE4EBF" w:rsidRDefault="001F0139" w:rsidP="00757561">
            <w:pPr>
              <w:jc w:val="both"/>
            </w:pPr>
          </w:p>
        </w:tc>
        <w:tc>
          <w:tcPr>
            <w:tcW w:w="4224" w:type="pct"/>
            <w:gridSpan w:val="3"/>
          </w:tcPr>
          <w:p w14:paraId="352C2005" w14:textId="77777777" w:rsidR="001F0139" w:rsidRPr="00BE4EBF" w:rsidRDefault="00762CD1" w:rsidP="00757561">
            <w:pPr>
              <w:jc w:val="both"/>
            </w:pPr>
            <w:r w:rsidRPr="00BE4EBF">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1F0139" w:rsidRPr="00BE4EBF" w:rsidRDefault="00762CD1" w:rsidP="00757561">
            <w:pPr>
              <w:jc w:val="both"/>
              <w:rPr>
                <w:color w:val="333399"/>
              </w:rPr>
            </w:pPr>
            <w:r w:rsidRPr="00BE4EBF">
              <w:rPr>
                <w:color w:val="333399"/>
              </w:rPr>
              <w:t>5.</w:t>
            </w:r>
          </w:p>
        </w:tc>
        <w:tc>
          <w:tcPr>
            <w:tcW w:w="4613" w:type="pct"/>
            <w:gridSpan w:val="5"/>
          </w:tcPr>
          <w:p w14:paraId="109B0601" w14:textId="77777777" w:rsidR="001F0139" w:rsidRPr="00BE4EBF" w:rsidRDefault="00762CD1" w:rsidP="00757561">
            <w:pPr>
              <w:jc w:val="both"/>
              <w:rPr>
                <w:bCs/>
              </w:rPr>
            </w:pPr>
            <w:r w:rsidRPr="00BE4EBF">
              <w:rPr>
                <w:bCs/>
              </w:rPr>
              <w:t>The obligations in this Agreement will not apply to any Confidential Information:</w:t>
            </w:r>
          </w:p>
        </w:tc>
      </w:tr>
      <w:tr w:rsidR="005635BE" w:rsidRPr="00BE4EBF" w14:paraId="36196658" w14:textId="77777777" w:rsidTr="00757561">
        <w:tc>
          <w:tcPr>
            <w:tcW w:w="387" w:type="pct"/>
          </w:tcPr>
          <w:p w14:paraId="4C594A1E" w14:textId="77777777" w:rsidR="001F0139" w:rsidRPr="00BE4EBF" w:rsidRDefault="001F0139" w:rsidP="00757561">
            <w:pPr>
              <w:jc w:val="both"/>
              <w:rPr>
                <w:color w:val="333399"/>
              </w:rPr>
            </w:pPr>
          </w:p>
        </w:tc>
        <w:tc>
          <w:tcPr>
            <w:tcW w:w="388" w:type="pct"/>
            <w:gridSpan w:val="2"/>
          </w:tcPr>
          <w:p w14:paraId="187D2FBA" w14:textId="77777777" w:rsidR="001F0139" w:rsidRPr="00BE4EBF" w:rsidRDefault="00762CD1" w:rsidP="00757561">
            <w:pPr>
              <w:jc w:val="both"/>
            </w:pPr>
            <w:r w:rsidRPr="00BE4EBF">
              <w:t>i</w:t>
            </w:r>
          </w:p>
        </w:tc>
        <w:tc>
          <w:tcPr>
            <w:tcW w:w="4224" w:type="pct"/>
            <w:gridSpan w:val="3"/>
          </w:tcPr>
          <w:p w14:paraId="159CA959" w14:textId="77777777" w:rsidR="001F0139" w:rsidRPr="00BE4EBF" w:rsidRDefault="00762CD1" w:rsidP="00757561">
            <w:pPr>
              <w:jc w:val="both"/>
            </w:pPr>
            <w:r w:rsidRPr="00BE4EBF">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1F0139" w:rsidRPr="00BE4EBF" w:rsidRDefault="001F0139" w:rsidP="00757561">
            <w:pPr>
              <w:jc w:val="both"/>
              <w:rPr>
                <w:color w:val="333399"/>
              </w:rPr>
            </w:pPr>
          </w:p>
        </w:tc>
        <w:tc>
          <w:tcPr>
            <w:tcW w:w="388" w:type="pct"/>
            <w:gridSpan w:val="2"/>
          </w:tcPr>
          <w:p w14:paraId="20F7A2C2" w14:textId="77777777" w:rsidR="001F0139" w:rsidRPr="00BE4EBF" w:rsidRDefault="00762CD1" w:rsidP="00757561">
            <w:pPr>
              <w:jc w:val="both"/>
            </w:pPr>
            <w:r w:rsidRPr="00BE4EBF">
              <w:t>ii</w:t>
            </w:r>
          </w:p>
        </w:tc>
        <w:tc>
          <w:tcPr>
            <w:tcW w:w="4224" w:type="pct"/>
            <w:gridSpan w:val="3"/>
          </w:tcPr>
          <w:p w14:paraId="572BB6BB" w14:textId="77777777" w:rsidR="001F0139" w:rsidRPr="00BE4EBF" w:rsidRDefault="00762CD1" w:rsidP="00757561">
            <w:pPr>
              <w:jc w:val="both"/>
            </w:pPr>
            <w:r w:rsidRPr="00BE4EBF">
              <w:t>which is or becomes public knowledge other than by breach of this clause; or</w:t>
            </w:r>
          </w:p>
        </w:tc>
      </w:tr>
      <w:tr w:rsidR="005635BE" w:rsidRPr="00BE4EBF" w14:paraId="3F7DAD74" w14:textId="77777777" w:rsidTr="00757561">
        <w:tc>
          <w:tcPr>
            <w:tcW w:w="387" w:type="pct"/>
          </w:tcPr>
          <w:p w14:paraId="0AD60638" w14:textId="77777777" w:rsidR="001F0139" w:rsidRPr="00BE4EBF" w:rsidRDefault="001F0139" w:rsidP="00757561">
            <w:pPr>
              <w:jc w:val="both"/>
              <w:rPr>
                <w:color w:val="333399"/>
              </w:rPr>
            </w:pPr>
          </w:p>
        </w:tc>
        <w:tc>
          <w:tcPr>
            <w:tcW w:w="388" w:type="pct"/>
            <w:gridSpan w:val="2"/>
          </w:tcPr>
          <w:p w14:paraId="4FB93902" w14:textId="77777777" w:rsidR="001F0139" w:rsidRPr="00BE4EBF" w:rsidRDefault="00762CD1" w:rsidP="00757561">
            <w:pPr>
              <w:jc w:val="both"/>
            </w:pPr>
            <w:r w:rsidRPr="00BE4EBF">
              <w:t>iii</w:t>
            </w:r>
          </w:p>
        </w:tc>
        <w:tc>
          <w:tcPr>
            <w:tcW w:w="4224" w:type="pct"/>
            <w:gridSpan w:val="3"/>
          </w:tcPr>
          <w:p w14:paraId="0FCCD114" w14:textId="77777777" w:rsidR="001F0139" w:rsidRPr="00BE4EBF" w:rsidRDefault="00762CD1" w:rsidP="00757561">
            <w:pPr>
              <w:jc w:val="both"/>
            </w:pPr>
            <w:r w:rsidRPr="00BE4EBF">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1F0139" w:rsidRPr="00BE4EBF" w:rsidRDefault="001F0139" w:rsidP="00757561">
            <w:pPr>
              <w:jc w:val="both"/>
              <w:rPr>
                <w:color w:val="333399"/>
              </w:rPr>
            </w:pPr>
          </w:p>
        </w:tc>
        <w:tc>
          <w:tcPr>
            <w:tcW w:w="388" w:type="pct"/>
            <w:gridSpan w:val="2"/>
          </w:tcPr>
          <w:p w14:paraId="277DF10C" w14:textId="77777777" w:rsidR="001F0139" w:rsidRPr="00BE4EBF" w:rsidRDefault="00762CD1" w:rsidP="00757561">
            <w:pPr>
              <w:jc w:val="both"/>
            </w:pPr>
            <w:r w:rsidRPr="00BE4EBF">
              <w:t>iv</w:t>
            </w:r>
          </w:p>
        </w:tc>
        <w:tc>
          <w:tcPr>
            <w:tcW w:w="4224" w:type="pct"/>
            <w:gridSpan w:val="3"/>
          </w:tcPr>
          <w:p w14:paraId="25951F6B" w14:textId="77777777" w:rsidR="001F0139" w:rsidRPr="00BE4EBF" w:rsidRDefault="00762CD1" w:rsidP="00757561">
            <w:pPr>
              <w:jc w:val="both"/>
            </w:pPr>
            <w:r w:rsidRPr="00BE4EBF">
              <w:t>is lawfully received from a third party (with full right to disclose).</w:t>
            </w:r>
          </w:p>
        </w:tc>
      </w:tr>
      <w:tr w:rsidR="005635BE" w:rsidRPr="00BE4EBF" w14:paraId="48BE86EB" w14:textId="77777777" w:rsidTr="00757561">
        <w:tc>
          <w:tcPr>
            <w:tcW w:w="387" w:type="pct"/>
          </w:tcPr>
          <w:p w14:paraId="783633C7" w14:textId="77777777" w:rsidR="001F0139" w:rsidRPr="00BE4EBF" w:rsidRDefault="00762CD1" w:rsidP="00757561">
            <w:pPr>
              <w:jc w:val="both"/>
              <w:rPr>
                <w:color w:val="333399"/>
              </w:rPr>
            </w:pPr>
            <w:r w:rsidRPr="00BE4EBF">
              <w:rPr>
                <w:color w:val="333399"/>
              </w:rPr>
              <w:t>6.</w:t>
            </w:r>
          </w:p>
        </w:tc>
        <w:tc>
          <w:tcPr>
            <w:tcW w:w="4613" w:type="pct"/>
            <w:gridSpan w:val="5"/>
          </w:tcPr>
          <w:p w14:paraId="526D5E11" w14:textId="77777777" w:rsidR="001F0139" w:rsidRPr="00BE4EBF" w:rsidRDefault="00762CD1" w:rsidP="00757561">
            <w:pPr>
              <w:jc w:val="both"/>
            </w:pPr>
            <w:r w:rsidRPr="00BE4EBF">
              <w:t>The Contractor undertakes:</w:t>
            </w:r>
          </w:p>
        </w:tc>
      </w:tr>
      <w:tr w:rsidR="005635BE" w:rsidRPr="00BE4EBF" w14:paraId="4E0104DF" w14:textId="77777777" w:rsidTr="00757561">
        <w:tc>
          <w:tcPr>
            <w:tcW w:w="387" w:type="pct"/>
          </w:tcPr>
          <w:p w14:paraId="504ACFEB" w14:textId="77777777" w:rsidR="001F0139" w:rsidRPr="00BE4EBF" w:rsidRDefault="001F0139" w:rsidP="00757561">
            <w:pPr>
              <w:jc w:val="both"/>
              <w:rPr>
                <w:color w:val="333399"/>
              </w:rPr>
            </w:pPr>
          </w:p>
        </w:tc>
        <w:tc>
          <w:tcPr>
            <w:tcW w:w="388" w:type="pct"/>
            <w:gridSpan w:val="2"/>
          </w:tcPr>
          <w:p w14:paraId="61174F73" w14:textId="77777777" w:rsidR="001F0139" w:rsidRPr="00BE4EBF" w:rsidRDefault="00762CD1" w:rsidP="00757561">
            <w:pPr>
              <w:jc w:val="both"/>
              <w:rPr>
                <w:color w:val="1F497D" w:themeColor="text2"/>
              </w:rPr>
            </w:pPr>
            <w:r w:rsidRPr="00BE4EBF">
              <w:rPr>
                <w:color w:val="1F497D" w:themeColor="text2"/>
              </w:rPr>
              <w:t>6.1</w:t>
            </w:r>
          </w:p>
        </w:tc>
        <w:tc>
          <w:tcPr>
            <w:tcW w:w="4224" w:type="pct"/>
            <w:gridSpan w:val="3"/>
          </w:tcPr>
          <w:p w14:paraId="564FC9E4" w14:textId="77777777" w:rsidR="001F0139" w:rsidRPr="00BE4EBF" w:rsidRDefault="00762CD1" w:rsidP="00757561">
            <w:pPr>
              <w:jc w:val="both"/>
            </w:pPr>
            <w:r w:rsidRPr="00BE4EBF">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1F0139" w:rsidRPr="00BE4EBF" w:rsidRDefault="001F0139" w:rsidP="00757561">
            <w:pPr>
              <w:jc w:val="both"/>
              <w:rPr>
                <w:color w:val="333399"/>
              </w:rPr>
            </w:pPr>
          </w:p>
        </w:tc>
        <w:tc>
          <w:tcPr>
            <w:tcW w:w="388" w:type="pct"/>
            <w:gridSpan w:val="2"/>
          </w:tcPr>
          <w:p w14:paraId="54C2EA22" w14:textId="77777777" w:rsidR="001F0139" w:rsidRPr="00BE4EBF" w:rsidRDefault="00762CD1" w:rsidP="00757561">
            <w:pPr>
              <w:jc w:val="both"/>
              <w:rPr>
                <w:color w:val="1F497D" w:themeColor="text2"/>
              </w:rPr>
            </w:pPr>
            <w:r w:rsidRPr="00BE4EBF">
              <w:rPr>
                <w:color w:val="1F497D" w:themeColor="text2"/>
              </w:rPr>
              <w:t>6.2</w:t>
            </w:r>
          </w:p>
        </w:tc>
        <w:tc>
          <w:tcPr>
            <w:tcW w:w="4224" w:type="pct"/>
            <w:gridSpan w:val="3"/>
          </w:tcPr>
          <w:p w14:paraId="549CF6F6" w14:textId="77777777" w:rsidR="001F0139" w:rsidRPr="00BE4EBF" w:rsidRDefault="00762CD1" w:rsidP="00757561">
            <w:pPr>
              <w:jc w:val="both"/>
            </w:pPr>
            <w:r w:rsidRPr="00BE4EBF">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1F0139" w:rsidRPr="00BE4EBF" w:rsidRDefault="001F0139" w:rsidP="00757561">
            <w:pPr>
              <w:jc w:val="both"/>
              <w:rPr>
                <w:color w:val="333399"/>
              </w:rPr>
            </w:pPr>
          </w:p>
        </w:tc>
        <w:tc>
          <w:tcPr>
            <w:tcW w:w="388" w:type="pct"/>
            <w:gridSpan w:val="2"/>
          </w:tcPr>
          <w:p w14:paraId="266EE010" w14:textId="77777777" w:rsidR="001F0139" w:rsidRPr="00BE4EBF" w:rsidRDefault="00762CD1" w:rsidP="00757561">
            <w:pPr>
              <w:jc w:val="both"/>
              <w:rPr>
                <w:color w:val="1F497D" w:themeColor="text2"/>
              </w:rPr>
            </w:pPr>
            <w:r w:rsidRPr="00BE4EBF">
              <w:rPr>
                <w:color w:val="1F497D" w:themeColor="text2"/>
              </w:rPr>
              <w:t>6.3</w:t>
            </w:r>
          </w:p>
        </w:tc>
        <w:tc>
          <w:tcPr>
            <w:tcW w:w="4224" w:type="pct"/>
            <w:gridSpan w:val="3"/>
          </w:tcPr>
          <w:p w14:paraId="0696825C" w14:textId="77777777" w:rsidR="001F0139" w:rsidRPr="00BE4EBF" w:rsidRDefault="00762CD1" w:rsidP="00757561">
            <w:pPr>
              <w:jc w:val="both"/>
            </w:pPr>
            <w:r w:rsidRPr="00BE4EBF">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rPr>
              <w:t xml:space="preserve"> </w:t>
            </w:r>
            <w:r w:rsidRPr="00BE4EBF">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1F0139" w:rsidRPr="00BE4EBF" w:rsidRDefault="00762CD1" w:rsidP="00757561">
            <w:pPr>
              <w:jc w:val="both"/>
              <w:rPr>
                <w:color w:val="333399"/>
              </w:rPr>
            </w:pPr>
            <w:r w:rsidRPr="00BE4EBF">
              <w:rPr>
                <w:color w:val="333399"/>
              </w:rPr>
              <w:t>7.</w:t>
            </w:r>
          </w:p>
          <w:p w14:paraId="04EF5296" w14:textId="77777777" w:rsidR="001F0139" w:rsidRPr="00BE4EBF" w:rsidRDefault="001F0139" w:rsidP="00757561">
            <w:pPr>
              <w:jc w:val="both"/>
              <w:rPr>
                <w:rFonts w:eastAsia="MS Mincho"/>
                <w:color w:val="333399"/>
              </w:rPr>
            </w:pPr>
          </w:p>
        </w:tc>
        <w:tc>
          <w:tcPr>
            <w:tcW w:w="4613" w:type="pct"/>
            <w:gridSpan w:val="5"/>
          </w:tcPr>
          <w:p w14:paraId="6C3FE5C2" w14:textId="77777777" w:rsidR="001F0139" w:rsidRPr="00BE4EBF" w:rsidRDefault="00762CD1" w:rsidP="00757561">
            <w:pPr>
              <w:jc w:val="both"/>
              <w:rPr>
                <w:rFonts w:eastAsia="MS Mincho"/>
              </w:rPr>
            </w:pPr>
            <w:r w:rsidRPr="00BE4EBF">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1F0139" w:rsidRPr="00BE4EBF" w:rsidRDefault="00762CD1" w:rsidP="00757561">
            <w:pPr>
              <w:jc w:val="both"/>
              <w:rPr>
                <w:color w:val="333399"/>
              </w:rPr>
            </w:pPr>
            <w:r w:rsidRPr="00BE4EBF">
              <w:rPr>
                <w:color w:val="333399"/>
              </w:rPr>
              <w:t>8.</w:t>
            </w:r>
          </w:p>
        </w:tc>
        <w:tc>
          <w:tcPr>
            <w:tcW w:w="4613" w:type="pct"/>
            <w:gridSpan w:val="5"/>
          </w:tcPr>
          <w:p w14:paraId="4D21920B" w14:textId="77777777" w:rsidR="001F0139" w:rsidRPr="00BE4EBF" w:rsidRDefault="00762CD1" w:rsidP="00757561">
            <w:pPr>
              <w:jc w:val="both"/>
            </w:pPr>
            <w:r w:rsidRPr="00BE4EBF">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1F0139" w:rsidRPr="00BE4EBF" w:rsidRDefault="00762CD1" w:rsidP="00757561">
            <w:pPr>
              <w:jc w:val="both"/>
              <w:rPr>
                <w:color w:val="333399"/>
              </w:rPr>
            </w:pPr>
            <w:r w:rsidRPr="00BE4EBF">
              <w:rPr>
                <w:color w:val="333399"/>
              </w:rPr>
              <w:t>9.</w:t>
            </w:r>
          </w:p>
        </w:tc>
        <w:tc>
          <w:tcPr>
            <w:tcW w:w="4613" w:type="pct"/>
            <w:gridSpan w:val="5"/>
          </w:tcPr>
          <w:p w14:paraId="5D52314C" w14:textId="77777777" w:rsidR="001F0139" w:rsidRPr="00BE4EBF" w:rsidRDefault="00762CD1" w:rsidP="00757561">
            <w:pPr>
              <w:jc w:val="both"/>
            </w:pPr>
            <w:r w:rsidRPr="00BE4EBF">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1F0139" w:rsidRPr="00BE4EBF" w:rsidRDefault="00762CD1" w:rsidP="00757561">
            <w:pPr>
              <w:jc w:val="both"/>
              <w:rPr>
                <w:color w:val="333399"/>
              </w:rPr>
            </w:pPr>
            <w:r w:rsidRPr="00BE4EBF">
              <w:rPr>
                <w:color w:val="333399"/>
              </w:rPr>
              <w:lastRenderedPageBreak/>
              <w:t>10.</w:t>
            </w:r>
          </w:p>
          <w:p w14:paraId="1FAA3E2C" w14:textId="77777777" w:rsidR="001F0139" w:rsidRPr="00BE4EBF" w:rsidRDefault="001F0139" w:rsidP="00757561">
            <w:pPr>
              <w:jc w:val="both"/>
              <w:rPr>
                <w:color w:val="333399"/>
              </w:rPr>
            </w:pPr>
          </w:p>
          <w:p w14:paraId="611FD0DC" w14:textId="77777777" w:rsidR="001F0139" w:rsidRPr="00BE4EBF" w:rsidRDefault="001F0139" w:rsidP="00757561">
            <w:pPr>
              <w:jc w:val="both"/>
              <w:rPr>
                <w:color w:val="333399"/>
              </w:rPr>
            </w:pPr>
          </w:p>
          <w:p w14:paraId="1C9C6E93" w14:textId="77777777" w:rsidR="001F0139" w:rsidRPr="00BE4EBF" w:rsidRDefault="00762CD1" w:rsidP="00757561">
            <w:pPr>
              <w:jc w:val="both"/>
              <w:rPr>
                <w:color w:val="333399"/>
              </w:rPr>
            </w:pPr>
            <w:r w:rsidRPr="00BE4EBF">
              <w:rPr>
                <w:color w:val="333399"/>
              </w:rPr>
              <w:t>11.</w:t>
            </w:r>
          </w:p>
        </w:tc>
        <w:tc>
          <w:tcPr>
            <w:tcW w:w="4613" w:type="pct"/>
            <w:gridSpan w:val="5"/>
          </w:tcPr>
          <w:p w14:paraId="384AD166" w14:textId="77777777" w:rsidR="001F0139" w:rsidRPr="00BE4EBF" w:rsidRDefault="00762CD1" w:rsidP="00757561">
            <w:pPr>
              <w:jc w:val="both"/>
            </w:pPr>
            <w:r w:rsidRPr="00BE4EBF">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1F0139" w:rsidRPr="00BE4EBF" w:rsidRDefault="00762CD1" w:rsidP="0003041E">
            <w:pPr>
              <w:numPr>
                <w:ilvl w:val="2"/>
                <w:numId w:val="10"/>
              </w:numPr>
              <w:spacing w:line="256" w:lineRule="auto"/>
              <w:ind w:left="469" w:hanging="469"/>
              <w:contextualSpacing/>
              <w:jc w:val="both"/>
            </w:pPr>
            <w:r w:rsidRPr="00BE4EBF">
              <w:t>In this Agreement, the following terms shall have the meanings respectively ascribed to them:</w:t>
            </w:r>
          </w:p>
          <w:p w14:paraId="7D4E0F14" w14:textId="77777777" w:rsidR="001F0139" w:rsidRPr="00BE4EBF" w:rsidRDefault="00762CD1" w:rsidP="00757561">
            <w:pPr>
              <w:spacing w:line="256" w:lineRule="auto"/>
              <w:jc w:val="both"/>
            </w:pPr>
            <w:r w:rsidRPr="00BE4EBF">
              <w:t xml:space="preserve">“Data Controller” has the meaning given under the Data Protection Laws; </w:t>
            </w:r>
          </w:p>
          <w:p w14:paraId="36A56FFF" w14:textId="77777777" w:rsidR="001F0139" w:rsidRPr="00BE4EBF" w:rsidRDefault="00762CD1" w:rsidP="00757561">
            <w:pPr>
              <w:spacing w:line="256" w:lineRule="auto"/>
              <w:jc w:val="both"/>
            </w:pPr>
            <w:r w:rsidRPr="00BE4EBF">
              <w:t xml:space="preserve">“Data Processor” has the meaning given under the Data Protection Laws; </w:t>
            </w:r>
          </w:p>
          <w:p w14:paraId="03C65BB0" w14:textId="77777777" w:rsidR="001F0139" w:rsidRPr="00BE4EBF" w:rsidRDefault="00762CD1" w:rsidP="00757561">
            <w:pPr>
              <w:spacing w:line="256" w:lineRule="auto"/>
              <w:jc w:val="both"/>
            </w:pPr>
            <w:r w:rsidRPr="00BE4EBF">
              <w:t xml:space="preserve">“Data Subject” has the meaning given under the Data Protection Laws; </w:t>
            </w:r>
          </w:p>
          <w:p w14:paraId="6BB81E71" w14:textId="77777777" w:rsidR="001F0139" w:rsidRPr="00BE4EBF" w:rsidRDefault="00762CD1" w:rsidP="00757561">
            <w:pPr>
              <w:spacing w:line="256" w:lineRule="auto"/>
              <w:jc w:val="both"/>
            </w:pPr>
            <w:r w:rsidRPr="00BE4EBF">
              <w:t>“Data Subject Access Request” means a request made by a Data Subject in accordance with rights granted under the Data Protection Laws to access his or her Personal Data;</w:t>
            </w:r>
          </w:p>
          <w:p w14:paraId="1174B509" w14:textId="77777777" w:rsidR="001F0139" w:rsidRPr="00BE4EBF" w:rsidRDefault="00762CD1" w:rsidP="00757561">
            <w:pPr>
              <w:spacing w:line="256" w:lineRule="auto"/>
              <w:jc w:val="both"/>
            </w:pPr>
            <w:r w:rsidRPr="00BE4EBF">
              <w:t>“Personal Data” has the meaning given under Data Protection Laws;</w:t>
            </w:r>
          </w:p>
          <w:p w14:paraId="4551E7F8" w14:textId="77777777" w:rsidR="001F0139" w:rsidRPr="00BE4EBF" w:rsidRDefault="00762CD1" w:rsidP="00757561">
            <w:pPr>
              <w:spacing w:line="256" w:lineRule="auto"/>
              <w:jc w:val="both"/>
            </w:pPr>
            <w:r w:rsidRPr="00BE4EBF">
              <w:t>“Processing” has the meaning given under the Data Protection Laws;</w:t>
            </w:r>
          </w:p>
          <w:p w14:paraId="723CFCCB" w14:textId="77777777" w:rsidR="001F0139" w:rsidRDefault="00762CD1" w:rsidP="0003041E">
            <w:pPr>
              <w:numPr>
                <w:ilvl w:val="2"/>
                <w:numId w:val="10"/>
              </w:numPr>
              <w:spacing w:line="256" w:lineRule="auto"/>
              <w:ind w:left="469" w:hanging="469"/>
              <w:contextualSpacing/>
              <w:jc w:val="both"/>
            </w:pPr>
            <w:r w:rsidRPr="00BE4EBF">
              <w:t>The Contractor shall comply with all applicable requirements of the Data Protection Laws.</w:t>
            </w:r>
          </w:p>
          <w:p w14:paraId="2C6CCDA3" w14:textId="77777777" w:rsidR="00B24812" w:rsidRPr="00BE4EBF" w:rsidRDefault="00B24812" w:rsidP="00B24812">
            <w:pPr>
              <w:spacing w:line="256" w:lineRule="auto"/>
              <w:ind w:left="469"/>
              <w:contextualSpacing/>
              <w:jc w:val="both"/>
            </w:pPr>
          </w:p>
          <w:p w14:paraId="28BAE093" w14:textId="77777777" w:rsidR="001F0139" w:rsidRPr="00BE4EBF" w:rsidRDefault="00762CD1" w:rsidP="0003041E">
            <w:pPr>
              <w:numPr>
                <w:ilvl w:val="2"/>
                <w:numId w:val="10"/>
              </w:numPr>
              <w:spacing w:line="256" w:lineRule="auto"/>
              <w:ind w:left="469" w:hanging="469"/>
              <w:contextualSpacing/>
              <w:jc w:val="both"/>
            </w:pPr>
            <w:r w:rsidRPr="00BE4EBF">
              <w:t xml:space="preserve">The Parties acknowledge that for the purposes of the Data Protection Laws, the </w:t>
            </w:r>
            <w:r>
              <w:t>Contracting Authority</w:t>
            </w:r>
            <w:r w:rsidRPr="00BE4EBF">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1F0139" w:rsidRPr="00BE4EBF" w:rsidRDefault="001F0139" w:rsidP="00757561">
            <w:pPr>
              <w:spacing w:line="256" w:lineRule="auto"/>
              <w:ind w:left="2340"/>
              <w:contextualSpacing/>
              <w:jc w:val="both"/>
            </w:pPr>
          </w:p>
          <w:p w14:paraId="312E73A7" w14:textId="77777777" w:rsidR="001F0139" w:rsidRPr="00BE4EBF" w:rsidRDefault="00762CD1" w:rsidP="0003041E">
            <w:pPr>
              <w:numPr>
                <w:ilvl w:val="2"/>
                <w:numId w:val="10"/>
              </w:numPr>
              <w:spacing w:line="256" w:lineRule="auto"/>
              <w:ind w:left="469" w:hanging="469"/>
              <w:contextualSpacing/>
              <w:jc w:val="both"/>
            </w:pPr>
            <w:r w:rsidRPr="00BE4EBF">
              <w:t xml:space="preserve">Without prejudice to the generality of clause </w:t>
            </w:r>
            <w:r>
              <w:t>11</w:t>
            </w:r>
            <w:r w:rsidRPr="00BE4EBF">
              <w:t>(B), the Contractor shall, in relation to any Confidential Information which is Personal Data:-</w:t>
            </w:r>
          </w:p>
          <w:p w14:paraId="5E1795F9" w14:textId="77777777" w:rsidR="001F0139" w:rsidRPr="00BE4EBF" w:rsidRDefault="00762CD1" w:rsidP="0003041E">
            <w:pPr>
              <w:numPr>
                <w:ilvl w:val="0"/>
                <w:numId w:val="14"/>
              </w:numPr>
              <w:spacing w:line="256" w:lineRule="auto"/>
              <w:contextualSpacing/>
              <w:jc w:val="both"/>
            </w:pPr>
            <w:r w:rsidRPr="00BE4EBF">
              <w:t xml:space="preserve">process that Personal Data only on the written instructions of the </w:t>
            </w:r>
            <w:r>
              <w:t>Contracting Authority</w:t>
            </w:r>
            <w:r w:rsidRPr="00BE4EBF">
              <w:t xml:space="preserve">; </w:t>
            </w:r>
          </w:p>
          <w:p w14:paraId="49E15629" w14:textId="77777777" w:rsidR="001F0139" w:rsidRPr="00BE4EBF" w:rsidRDefault="001F0139" w:rsidP="00757561">
            <w:pPr>
              <w:spacing w:line="256" w:lineRule="auto"/>
              <w:ind w:left="405"/>
              <w:contextualSpacing/>
              <w:jc w:val="both"/>
            </w:pPr>
          </w:p>
          <w:p w14:paraId="64B34187" w14:textId="77777777" w:rsidR="001F0139" w:rsidRPr="00BE4EBF" w:rsidRDefault="00762CD1" w:rsidP="0003041E">
            <w:pPr>
              <w:numPr>
                <w:ilvl w:val="0"/>
                <w:numId w:val="14"/>
              </w:numPr>
              <w:spacing w:line="256" w:lineRule="auto"/>
              <w:contextualSpacing/>
              <w:jc w:val="both"/>
            </w:pPr>
            <w:r w:rsidRPr="00BE4EBF">
              <w:t xml:space="preserve">ensure that it has in place appropriate technical and organisational measures, reviewed and approved by the </w:t>
            </w:r>
            <w:r>
              <w:t>Contracting Authority</w:t>
            </w:r>
            <w:r w:rsidRPr="00BE4EBF">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1F0139" w:rsidRPr="00BE4EBF" w:rsidRDefault="00762CD1" w:rsidP="0003041E">
            <w:pPr>
              <w:numPr>
                <w:ilvl w:val="0"/>
                <w:numId w:val="14"/>
              </w:numPr>
              <w:spacing w:line="256" w:lineRule="auto"/>
              <w:contextualSpacing/>
              <w:jc w:val="both"/>
            </w:pPr>
            <w:r w:rsidRPr="00BE4EBF">
              <w:t>ensure that all personnel who have access to and/or process Personal Data are obliged to keep the Personal Data confidential;</w:t>
            </w:r>
          </w:p>
          <w:p w14:paraId="4844817C" w14:textId="77777777" w:rsidR="001F0139" w:rsidRPr="00BE4EBF" w:rsidRDefault="001F0139" w:rsidP="00757561">
            <w:pPr>
              <w:spacing w:line="256" w:lineRule="auto"/>
              <w:ind w:left="405"/>
              <w:contextualSpacing/>
              <w:jc w:val="both"/>
            </w:pPr>
          </w:p>
          <w:p w14:paraId="07285841" w14:textId="77777777" w:rsidR="001F0139" w:rsidRPr="00BE4EBF" w:rsidRDefault="00762CD1" w:rsidP="0003041E">
            <w:pPr>
              <w:numPr>
                <w:ilvl w:val="0"/>
                <w:numId w:val="14"/>
              </w:numPr>
              <w:spacing w:line="256" w:lineRule="auto"/>
              <w:contextualSpacing/>
              <w:jc w:val="both"/>
            </w:pPr>
            <w:r w:rsidRPr="00BE4EBF">
              <w:t xml:space="preserve">not transfer any Personal Data outside of the European Economic Area unless the prior written consent of the </w:t>
            </w:r>
            <w:r>
              <w:t>Contracting Authority</w:t>
            </w:r>
            <w:r w:rsidRPr="00BE4EBF">
              <w:t xml:space="preserve"> has been obtained and the following conditions are fulfilled;</w:t>
            </w:r>
          </w:p>
          <w:p w14:paraId="31CE5FCD" w14:textId="77777777" w:rsidR="001F0139" w:rsidRPr="00BE4EBF" w:rsidRDefault="001F0139" w:rsidP="00757561">
            <w:pPr>
              <w:ind w:left="720"/>
              <w:contextualSpacing/>
              <w:jc w:val="both"/>
            </w:pPr>
          </w:p>
          <w:p w14:paraId="553DF910" w14:textId="77777777" w:rsidR="001F0139" w:rsidRPr="00BE4EBF" w:rsidRDefault="001F0139" w:rsidP="00757561">
            <w:pPr>
              <w:spacing w:line="256" w:lineRule="auto"/>
              <w:ind w:left="405"/>
              <w:contextualSpacing/>
              <w:jc w:val="both"/>
            </w:pPr>
          </w:p>
          <w:p w14:paraId="4588C07D" w14:textId="77777777" w:rsidR="001F0139" w:rsidRPr="00BE4EBF" w:rsidRDefault="00762CD1" w:rsidP="0003041E">
            <w:pPr>
              <w:numPr>
                <w:ilvl w:val="0"/>
                <w:numId w:val="15"/>
              </w:numPr>
              <w:spacing w:line="256" w:lineRule="auto"/>
              <w:contextualSpacing/>
              <w:jc w:val="both"/>
            </w:pPr>
            <w:r w:rsidRPr="00BE4EBF">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1F0139" w:rsidRPr="00BE4EBF" w:rsidRDefault="00762CD1" w:rsidP="0003041E">
            <w:pPr>
              <w:numPr>
                <w:ilvl w:val="0"/>
                <w:numId w:val="15"/>
              </w:numPr>
              <w:spacing w:line="256" w:lineRule="auto"/>
              <w:contextualSpacing/>
              <w:jc w:val="both"/>
            </w:pPr>
            <w:r w:rsidRPr="00BE4EBF">
              <w:t>the data subject has enforceable rights and effective legal remedies;</w:t>
            </w:r>
          </w:p>
          <w:p w14:paraId="769809B7" w14:textId="77777777" w:rsidR="001F0139" w:rsidRPr="00BE4EBF" w:rsidRDefault="00762CD1" w:rsidP="0003041E">
            <w:pPr>
              <w:numPr>
                <w:ilvl w:val="0"/>
                <w:numId w:val="15"/>
              </w:numPr>
              <w:spacing w:line="256" w:lineRule="auto"/>
              <w:contextualSpacing/>
              <w:jc w:val="both"/>
            </w:pPr>
            <w:r w:rsidRPr="00BE4EBF">
              <w:t>The Contractor complies with its obligations under the Data Protection Laws by providing an adequate level of protection to any Personal Data that is transferred; and</w:t>
            </w:r>
          </w:p>
          <w:p w14:paraId="41B9BAE6" w14:textId="77777777" w:rsidR="001F0139" w:rsidRPr="00BE4EBF" w:rsidRDefault="00762CD1" w:rsidP="0003041E">
            <w:pPr>
              <w:numPr>
                <w:ilvl w:val="0"/>
                <w:numId w:val="15"/>
              </w:numPr>
              <w:spacing w:line="256" w:lineRule="auto"/>
              <w:contextualSpacing/>
              <w:jc w:val="both"/>
            </w:pPr>
            <w:r w:rsidRPr="00BE4EBF">
              <w:t xml:space="preserve">The Contractor complies with reasonable instructions notified to it in advance by the </w:t>
            </w:r>
            <w:r>
              <w:lastRenderedPageBreak/>
              <w:t>Contracting Authority</w:t>
            </w:r>
            <w:r w:rsidRPr="00BE4EBF">
              <w:t xml:space="preserve"> with respect to the processing of the Personal Data;</w:t>
            </w:r>
          </w:p>
          <w:p w14:paraId="0D43E87E" w14:textId="77777777" w:rsidR="001F0139" w:rsidRPr="00BE4EBF" w:rsidRDefault="00762CD1" w:rsidP="00757561">
            <w:pPr>
              <w:spacing w:line="256" w:lineRule="auto"/>
              <w:jc w:val="both"/>
            </w:pPr>
            <w:r w:rsidRPr="00BE4EBF">
              <w:t xml:space="preserve"> </w:t>
            </w:r>
          </w:p>
          <w:p w14:paraId="013AE293" w14:textId="77777777" w:rsidR="001F0139" w:rsidRPr="00BE4EBF" w:rsidRDefault="00762CD1" w:rsidP="0003041E">
            <w:pPr>
              <w:numPr>
                <w:ilvl w:val="2"/>
                <w:numId w:val="10"/>
              </w:numPr>
              <w:spacing w:line="256" w:lineRule="auto"/>
              <w:ind w:left="469" w:hanging="469"/>
              <w:contextualSpacing/>
              <w:jc w:val="both"/>
            </w:pPr>
            <w:r w:rsidRPr="00BE4EBF">
              <w:t xml:space="preserve">The Contractor shall promptly notify the </w:t>
            </w:r>
            <w:r>
              <w:t>Contracting Authority</w:t>
            </w:r>
            <w:r w:rsidRPr="00BE4EBF">
              <w:t xml:space="preserve"> if it receives a Data Subject Access Request to have access to any Personal Data or any other complaint, correspondence, notice, request  any order of the Court or request of any regulatory or government body relating to the </w:t>
            </w:r>
            <w:r>
              <w:t>Contracting Authority</w:t>
            </w:r>
            <w:r w:rsidRPr="00BE4EBF">
              <w:t xml:space="preserve">’s obligations under the Data Protection Laws and provide full co-operation and assistance to the </w:t>
            </w:r>
            <w:r>
              <w:t>Contracting Authority</w:t>
            </w:r>
            <w:r w:rsidRPr="00BE4EBF">
              <w:t xml:space="preserve"> in relation to any such complaint, order or request (including, without limitation, by allowing Data Subjects to have access to their data).</w:t>
            </w:r>
          </w:p>
          <w:p w14:paraId="4B12C8BD" w14:textId="77777777" w:rsidR="001F0139" w:rsidRPr="00BE4EBF" w:rsidRDefault="001F0139" w:rsidP="00757561">
            <w:pPr>
              <w:spacing w:line="256" w:lineRule="auto"/>
              <w:ind w:left="2340"/>
              <w:contextualSpacing/>
              <w:jc w:val="both"/>
            </w:pPr>
          </w:p>
          <w:p w14:paraId="2AABE25D" w14:textId="77777777" w:rsidR="001F0139" w:rsidRPr="00BE4EBF" w:rsidRDefault="00762CD1" w:rsidP="0003041E">
            <w:pPr>
              <w:numPr>
                <w:ilvl w:val="2"/>
                <w:numId w:val="10"/>
              </w:numPr>
              <w:spacing w:line="256" w:lineRule="auto"/>
              <w:ind w:left="327" w:hanging="327"/>
              <w:contextualSpacing/>
              <w:jc w:val="both"/>
            </w:pPr>
            <w:r w:rsidRPr="00BE4EBF">
              <w:t xml:space="preserve">The Contractor shall without undue delay report in writing to the </w:t>
            </w:r>
            <w:r>
              <w:t>Contacting Authority</w:t>
            </w:r>
            <w:r w:rsidRPr="00BE4EBF">
              <w:t xml:space="preserve"> any data compromise involving Personal Data, or any circumstances that could have resulted in unauthorised access to or disclosure of Personal Data.</w:t>
            </w:r>
          </w:p>
          <w:p w14:paraId="1F17D7B7" w14:textId="77777777" w:rsidR="001F0139" w:rsidRPr="00BE4EBF" w:rsidRDefault="001F0139" w:rsidP="00757561">
            <w:pPr>
              <w:ind w:left="720"/>
              <w:contextualSpacing/>
              <w:jc w:val="both"/>
            </w:pPr>
          </w:p>
          <w:p w14:paraId="70BB375B" w14:textId="77777777" w:rsidR="001F0139" w:rsidRPr="00BE4EBF" w:rsidRDefault="00762CD1" w:rsidP="0003041E">
            <w:pPr>
              <w:numPr>
                <w:ilvl w:val="2"/>
                <w:numId w:val="10"/>
              </w:numPr>
              <w:spacing w:line="256" w:lineRule="auto"/>
              <w:ind w:left="327" w:hanging="327"/>
              <w:contextualSpacing/>
              <w:jc w:val="both"/>
            </w:pPr>
            <w:r w:rsidRPr="00BE4EBF">
              <w:t xml:space="preserve">The Contractor shall assist the </w:t>
            </w:r>
            <w:r>
              <w:t>Contracting Authority</w:t>
            </w:r>
            <w:r w:rsidRPr="00BE4EBF">
              <w:t xml:space="preserve"> in ensuring compliance with its obligations under the Data Protection Laws with respect to security, impact assessments and consultations with supervisory authorities and regulators.</w:t>
            </w:r>
          </w:p>
          <w:p w14:paraId="5947A0E2" w14:textId="77777777" w:rsidR="001F0139" w:rsidRPr="00BE4EBF" w:rsidRDefault="001F0139" w:rsidP="00757561">
            <w:pPr>
              <w:ind w:left="720"/>
              <w:contextualSpacing/>
              <w:jc w:val="both"/>
            </w:pPr>
          </w:p>
          <w:p w14:paraId="2BF3DDA3" w14:textId="77777777" w:rsidR="001F0139" w:rsidRPr="00BE4EBF" w:rsidRDefault="00762CD1" w:rsidP="0003041E">
            <w:pPr>
              <w:numPr>
                <w:ilvl w:val="2"/>
                <w:numId w:val="10"/>
              </w:numPr>
              <w:spacing w:line="256" w:lineRule="auto"/>
              <w:ind w:left="327" w:hanging="327"/>
              <w:contextualSpacing/>
              <w:jc w:val="both"/>
            </w:pPr>
            <w:r w:rsidRPr="00BE4EBF">
              <w:t xml:space="preserve">The Contractor shall at the written direction  of the </w:t>
            </w:r>
            <w:r>
              <w:t>Contracting Authority</w:t>
            </w:r>
            <w:r w:rsidRPr="00BE4EBF">
              <w:t xml:space="preserve">, amend, delete or return Personal Data and copies thereof to the </w:t>
            </w:r>
            <w:r>
              <w:t>Contracting Authority</w:t>
            </w:r>
            <w:r w:rsidRPr="00BE4EBF">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1F0139" w:rsidRPr="00BE4EBF" w:rsidRDefault="001F0139" w:rsidP="00757561">
            <w:pPr>
              <w:ind w:left="720"/>
              <w:contextualSpacing/>
              <w:jc w:val="both"/>
            </w:pPr>
          </w:p>
          <w:p w14:paraId="6D6C75C9" w14:textId="77777777" w:rsidR="001F0139" w:rsidRPr="00BE4EBF" w:rsidRDefault="00762CD1" w:rsidP="0003041E">
            <w:pPr>
              <w:numPr>
                <w:ilvl w:val="2"/>
                <w:numId w:val="10"/>
              </w:numPr>
              <w:spacing w:line="256" w:lineRule="auto"/>
              <w:ind w:left="327" w:hanging="327"/>
              <w:contextualSpacing/>
              <w:jc w:val="both"/>
            </w:pPr>
            <w:r w:rsidRPr="00BE4EBF">
              <w:t xml:space="preserve">The Contractor shall permit the </w:t>
            </w:r>
            <w:r>
              <w:t>Contracting Authority</w:t>
            </w:r>
            <w:r w:rsidRPr="00BE4EBF">
              <w:t xml:space="preserve">, </w:t>
            </w:r>
            <w:r w:rsidRPr="00BE4EBF">
              <w:rPr>
                <w:lang w:val="en-IE"/>
              </w:rPr>
              <w:t xml:space="preserve">the Office of </w:t>
            </w:r>
            <w:r>
              <w:rPr>
                <w:lang w:val="en-IE"/>
              </w:rPr>
              <w:t>the Data Protection Commission</w:t>
            </w:r>
            <w:r w:rsidRPr="00BE4EBF">
              <w:rPr>
                <w:lang w:val="en-IE"/>
              </w:rPr>
              <w:t xml:space="preserve"> or other supervisory authority for data protection in Ireland,</w:t>
            </w:r>
            <w:r w:rsidRPr="00BE4EBF">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t>Contracting Authority</w:t>
            </w:r>
            <w:r w:rsidRPr="00BE4EBF">
              <w:t xml:space="preserve"> arising out of any such inspection, audit or review.</w:t>
            </w:r>
          </w:p>
          <w:p w14:paraId="74EF8AB7" w14:textId="77777777" w:rsidR="001F0139" w:rsidRPr="00BE4EBF" w:rsidRDefault="001F0139" w:rsidP="00757561">
            <w:pPr>
              <w:ind w:left="720"/>
              <w:contextualSpacing/>
              <w:jc w:val="both"/>
            </w:pPr>
          </w:p>
          <w:p w14:paraId="24A9817F" w14:textId="77777777" w:rsidR="001F0139" w:rsidRPr="00BE4EBF" w:rsidRDefault="00762CD1" w:rsidP="0003041E">
            <w:pPr>
              <w:numPr>
                <w:ilvl w:val="2"/>
                <w:numId w:val="10"/>
              </w:numPr>
              <w:spacing w:line="256" w:lineRule="auto"/>
              <w:ind w:left="469" w:hanging="469"/>
              <w:contextualSpacing/>
              <w:jc w:val="both"/>
            </w:pPr>
            <w:r w:rsidRPr="00BE4EBF">
              <w:t xml:space="preserve">The Contractor shall fully comply with, and implement policies which are communicated or notified to the Contractor by the </w:t>
            </w:r>
            <w:r>
              <w:t>Contracting Authority</w:t>
            </w:r>
            <w:r w:rsidRPr="00BE4EBF">
              <w:t xml:space="preserve"> from time to time.</w:t>
            </w:r>
          </w:p>
          <w:p w14:paraId="15D9B816" w14:textId="77777777" w:rsidR="001F0139" w:rsidRPr="00BE4EBF" w:rsidRDefault="001F0139" w:rsidP="00757561">
            <w:pPr>
              <w:ind w:left="720"/>
              <w:contextualSpacing/>
              <w:jc w:val="both"/>
            </w:pPr>
          </w:p>
          <w:p w14:paraId="5C77DA64" w14:textId="77777777" w:rsidR="001F0139" w:rsidRPr="00BE4EBF" w:rsidRDefault="00762CD1" w:rsidP="0003041E">
            <w:pPr>
              <w:numPr>
                <w:ilvl w:val="2"/>
                <w:numId w:val="10"/>
              </w:numPr>
              <w:spacing w:line="256" w:lineRule="auto"/>
              <w:ind w:left="611" w:hanging="611"/>
              <w:contextualSpacing/>
              <w:jc w:val="both"/>
            </w:pPr>
            <w:r w:rsidRPr="00BE4EBF">
              <w:t xml:space="preserve">The Contractor shall maintain complete and accurate records and information to demonstrate its compliance with this clause 11 and allow for inspections and contribute to any audits by the </w:t>
            </w:r>
            <w:r>
              <w:t>Contacting Authority</w:t>
            </w:r>
            <w:r w:rsidRPr="00BE4EBF">
              <w:t xml:space="preserve"> or the </w:t>
            </w:r>
            <w:r>
              <w:t>Contracting Authority</w:t>
            </w:r>
            <w:r w:rsidRPr="00BE4EBF">
              <w:t>’s designated auditor.</w:t>
            </w:r>
          </w:p>
          <w:p w14:paraId="7D020338" w14:textId="77777777" w:rsidR="001F0139" w:rsidRPr="00BE4EBF" w:rsidRDefault="001F0139" w:rsidP="00757561">
            <w:pPr>
              <w:ind w:left="720"/>
              <w:contextualSpacing/>
              <w:jc w:val="both"/>
            </w:pPr>
          </w:p>
          <w:p w14:paraId="514273D4" w14:textId="77777777" w:rsidR="001F0139" w:rsidRPr="00BE4EBF" w:rsidRDefault="00762CD1" w:rsidP="0003041E">
            <w:pPr>
              <w:numPr>
                <w:ilvl w:val="2"/>
                <w:numId w:val="10"/>
              </w:numPr>
              <w:spacing w:line="256" w:lineRule="auto"/>
              <w:ind w:left="611" w:hanging="611"/>
              <w:contextualSpacing/>
              <w:jc w:val="both"/>
            </w:pPr>
            <w:r w:rsidRPr="00BE4EBF">
              <w:t>The Contractor shall:-</w:t>
            </w:r>
          </w:p>
          <w:p w14:paraId="7D6268D9" w14:textId="77777777" w:rsidR="001F0139" w:rsidRPr="00BE4EBF" w:rsidRDefault="001F0139" w:rsidP="00757561">
            <w:pPr>
              <w:spacing w:line="256" w:lineRule="auto"/>
              <w:jc w:val="both"/>
            </w:pPr>
          </w:p>
          <w:p w14:paraId="435D4F0F" w14:textId="77777777" w:rsidR="001F0139" w:rsidRPr="00BE4EBF" w:rsidRDefault="00762CD1" w:rsidP="0003041E">
            <w:pPr>
              <w:numPr>
                <w:ilvl w:val="0"/>
                <w:numId w:val="13"/>
              </w:numPr>
              <w:spacing w:line="256" w:lineRule="auto"/>
              <w:contextualSpacing/>
              <w:jc w:val="both"/>
            </w:pPr>
            <w:r w:rsidRPr="00BE4EBF">
              <w:t xml:space="preserve">take all reasonable precautions to preserve the integrity of any </w:t>
            </w:r>
            <w:r w:rsidRPr="00BE4EBF">
              <w:rPr>
                <w:lang w:val="en-IE"/>
              </w:rPr>
              <w:t>Personal Data</w:t>
            </w:r>
            <w:r w:rsidRPr="00BE4EBF">
              <w:t xml:space="preserve"> which it processes and to prevent any corruption or loss of such </w:t>
            </w:r>
            <w:r w:rsidRPr="00BE4EBF">
              <w:rPr>
                <w:lang w:val="en-IE"/>
              </w:rPr>
              <w:t>Personal Data</w:t>
            </w:r>
            <w:r w:rsidRPr="00BE4EBF">
              <w:t>;</w:t>
            </w:r>
          </w:p>
          <w:p w14:paraId="6DAEC099" w14:textId="3FD7F008" w:rsidR="001F0139" w:rsidRPr="00BE4EBF" w:rsidRDefault="00762CD1" w:rsidP="0003041E">
            <w:pPr>
              <w:numPr>
                <w:ilvl w:val="0"/>
                <w:numId w:val="13"/>
              </w:numPr>
              <w:spacing w:line="256" w:lineRule="auto"/>
              <w:contextualSpacing/>
              <w:jc w:val="both"/>
            </w:pPr>
            <w:r w:rsidRPr="00BE4EBF">
              <w:t xml:space="preserve">ensure that a back-up copy of any and all such </w:t>
            </w:r>
            <w:r w:rsidRPr="00BE4EBF">
              <w:rPr>
                <w:lang w:val="en-IE"/>
              </w:rPr>
              <w:t>Personal Data</w:t>
            </w:r>
            <w:r w:rsidRPr="00BE4EBF">
              <w:t xml:space="preserve"> is made </w:t>
            </w:r>
            <w:r w:rsidR="007806F4">
              <w:t xml:space="preserve">daily </w:t>
            </w:r>
            <w:r w:rsidRPr="00BE4EBF">
              <w:t>and this copy is recorded on media from which the data can be reloaded if there is any corruption or loss of the data; and</w:t>
            </w:r>
          </w:p>
          <w:p w14:paraId="641F98BA" w14:textId="77777777" w:rsidR="001F0139" w:rsidRPr="00BE4EBF" w:rsidRDefault="00762CD1" w:rsidP="0003041E">
            <w:pPr>
              <w:numPr>
                <w:ilvl w:val="0"/>
                <w:numId w:val="13"/>
              </w:numPr>
              <w:spacing w:line="256" w:lineRule="auto"/>
              <w:contextualSpacing/>
              <w:jc w:val="both"/>
            </w:pPr>
            <w:r w:rsidRPr="00BE4EBF">
              <w:t xml:space="preserve">in such an event and if attributable to any default by the Contractor or any Sub-contractor, promptly restore the </w:t>
            </w:r>
            <w:r w:rsidRPr="00BE4EBF">
              <w:rPr>
                <w:lang w:val="en-IE"/>
              </w:rPr>
              <w:t>Personal Data</w:t>
            </w:r>
            <w:r w:rsidRPr="00BE4EBF">
              <w:t xml:space="preserve"> at its own expense or, at the </w:t>
            </w:r>
            <w:r>
              <w:t>Contracting Authority</w:t>
            </w:r>
            <w:r w:rsidRPr="00BE4EBF">
              <w:t xml:space="preserve">’s option, reimburse the </w:t>
            </w:r>
            <w:r>
              <w:t>Contracting Authority</w:t>
            </w:r>
            <w:r w:rsidRPr="00BE4EBF">
              <w:t xml:space="preserve"> for any reasonable expenses it incurs in having the </w:t>
            </w:r>
            <w:r w:rsidRPr="00BE4EBF">
              <w:rPr>
                <w:lang w:val="en-IE"/>
              </w:rPr>
              <w:t>Personal Data</w:t>
            </w:r>
            <w:r w:rsidRPr="00BE4EBF">
              <w:t xml:space="preserve"> restored by a third party.</w:t>
            </w:r>
          </w:p>
          <w:p w14:paraId="71047354" w14:textId="4E500EBF" w:rsidR="001F0139" w:rsidRPr="00BE4EBF" w:rsidRDefault="001F0139" w:rsidP="00757561">
            <w:pPr>
              <w:spacing w:line="256" w:lineRule="auto"/>
              <w:jc w:val="both"/>
              <w:rPr>
                <w:i/>
                <w:color w:val="FF0000"/>
              </w:rPr>
            </w:pPr>
          </w:p>
          <w:p w14:paraId="52C94883" w14:textId="77777777" w:rsidR="001F0139" w:rsidRPr="00BE4EBF" w:rsidRDefault="00762CD1" w:rsidP="0003041E">
            <w:pPr>
              <w:numPr>
                <w:ilvl w:val="2"/>
                <w:numId w:val="10"/>
              </w:numPr>
              <w:spacing w:line="256" w:lineRule="auto"/>
              <w:ind w:left="611" w:hanging="611"/>
              <w:contextualSpacing/>
              <w:jc w:val="both"/>
            </w:pPr>
            <w:r w:rsidRPr="00BE4EBF">
              <w:t xml:space="preserve">The </w:t>
            </w:r>
            <w:r>
              <w:t>Contracting Authority</w:t>
            </w:r>
            <w:r w:rsidRPr="00BE4EBF">
              <w:t xml:space="preserve"> does not consent to the Contractor appointing any third party processor of Personal Data under this agreement</w:t>
            </w:r>
            <w:r>
              <w:t>.</w:t>
            </w:r>
            <w:r w:rsidRPr="00BE4EBF">
              <w:t xml:space="preserve"> </w:t>
            </w:r>
          </w:p>
          <w:p w14:paraId="7E9F26CF" w14:textId="77777777" w:rsidR="001F0139" w:rsidRPr="00BE4EBF" w:rsidRDefault="001F0139" w:rsidP="00757561">
            <w:pPr>
              <w:spacing w:line="256" w:lineRule="auto"/>
              <w:jc w:val="both"/>
            </w:pPr>
          </w:p>
          <w:p w14:paraId="3AA0C47E" w14:textId="77777777" w:rsidR="001F0139" w:rsidRPr="00BE4EBF" w:rsidRDefault="00762CD1" w:rsidP="0003041E">
            <w:pPr>
              <w:numPr>
                <w:ilvl w:val="2"/>
                <w:numId w:val="10"/>
              </w:numPr>
              <w:spacing w:line="256" w:lineRule="auto"/>
              <w:ind w:left="327" w:hanging="283"/>
              <w:contextualSpacing/>
              <w:jc w:val="both"/>
            </w:pPr>
            <w:r w:rsidRPr="00BE4EBF">
              <w:t>Save for clauses 11B, 11C, 11D(4) and 11E, all the obligations on the Contractor in this clause 11 relating to the processing of Personal Data shall apply to the processing of all Confidential Information.</w:t>
            </w:r>
          </w:p>
          <w:p w14:paraId="449EE1D3" w14:textId="77777777" w:rsidR="001F0139" w:rsidRPr="00BE4EBF" w:rsidRDefault="001F0139" w:rsidP="00757561">
            <w:pPr>
              <w:jc w:val="both"/>
            </w:pPr>
          </w:p>
        </w:tc>
      </w:tr>
    </w:tbl>
    <w:p w14:paraId="220C7C43" w14:textId="77777777" w:rsidR="001F0139" w:rsidRPr="00BE4EBF" w:rsidRDefault="001F0139" w:rsidP="005635BE">
      <w:pPr>
        <w:spacing w:after="240"/>
        <w:jc w:val="both"/>
      </w:pPr>
    </w:p>
    <w:p w14:paraId="5407EC5B" w14:textId="77777777" w:rsidR="001F0139" w:rsidRPr="00BE4EBF" w:rsidRDefault="001F0139" w:rsidP="005635BE">
      <w:pPr>
        <w:jc w:val="both"/>
        <w:rPr>
          <w:color w:val="FF0000"/>
          <w:highlight w:val="cyan"/>
        </w:rPr>
      </w:pPr>
    </w:p>
    <w:p w14:paraId="4F034CFA" w14:textId="77777777" w:rsidR="001F0139" w:rsidRPr="00830A49" w:rsidRDefault="001F0139" w:rsidP="005635B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1F0139" w:rsidRPr="00830A49" w:rsidRDefault="00762CD1" w:rsidP="00757561">
            <w:r w:rsidRPr="00830A49">
              <w:t xml:space="preserve">SIGNED for and on behalf of the </w:t>
            </w:r>
            <w:r w:rsidRPr="00B8044E">
              <w:t>Contracting Authority</w:t>
            </w:r>
          </w:p>
          <w:p w14:paraId="23AEE229" w14:textId="77777777" w:rsidR="001F0139" w:rsidRPr="00830A49" w:rsidRDefault="001F0139" w:rsidP="00757561"/>
          <w:p w14:paraId="0726FE70" w14:textId="77777777" w:rsidR="001F0139" w:rsidRPr="00830A49" w:rsidRDefault="00762CD1" w:rsidP="00757561">
            <w:r w:rsidRPr="00830A49">
              <w:t>__________________________</w:t>
            </w:r>
          </w:p>
          <w:p w14:paraId="7DFBC35C" w14:textId="77777777" w:rsidR="001F0139" w:rsidRPr="00830A49" w:rsidRDefault="00762CD1" w:rsidP="00757561">
            <w:r w:rsidRPr="00830A49">
              <w:t>(being a duly authorised officer)</w:t>
            </w:r>
          </w:p>
        </w:tc>
        <w:tc>
          <w:tcPr>
            <w:tcW w:w="4482" w:type="dxa"/>
            <w:gridSpan w:val="2"/>
            <w:shd w:val="clear" w:color="auto" w:fill="CCCCCC"/>
          </w:tcPr>
          <w:p w14:paraId="3E8294DC" w14:textId="77777777" w:rsidR="001F0139" w:rsidRPr="00830A49" w:rsidRDefault="00762CD1" w:rsidP="00757561">
            <w:r w:rsidRPr="00830A49">
              <w:t>SIGNED for and on behalf of the Contractor</w:t>
            </w:r>
          </w:p>
          <w:p w14:paraId="3295A041" w14:textId="77777777" w:rsidR="001F0139" w:rsidRPr="00830A49" w:rsidRDefault="001F0139" w:rsidP="00757561">
            <w:pPr>
              <w:spacing w:after="360"/>
            </w:pPr>
          </w:p>
          <w:p w14:paraId="31319968" w14:textId="77777777" w:rsidR="001F0139" w:rsidRPr="00830A49" w:rsidRDefault="00762CD1" w:rsidP="00757561">
            <w:r w:rsidRPr="00830A49">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1F0139" w:rsidRPr="00830A49" w:rsidRDefault="00762CD1" w:rsidP="00757561">
            <w:r w:rsidRPr="00830A49">
              <w:t>Witness</w:t>
            </w:r>
          </w:p>
        </w:tc>
        <w:tc>
          <w:tcPr>
            <w:tcW w:w="4502" w:type="dxa"/>
            <w:gridSpan w:val="2"/>
            <w:shd w:val="clear" w:color="auto" w:fill="CCCCCC"/>
          </w:tcPr>
          <w:p w14:paraId="1D8ACF8F" w14:textId="77777777" w:rsidR="001F0139" w:rsidRPr="00830A49" w:rsidRDefault="00762CD1" w:rsidP="00757561">
            <w:r w:rsidRPr="00830A49">
              <w:t>Witness</w:t>
            </w:r>
          </w:p>
        </w:tc>
      </w:tr>
    </w:tbl>
    <w:p w14:paraId="27C52DEA" w14:textId="77777777" w:rsidR="001F0139" w:rsidRPr="00BE4EBF" w:rsidRDefault="001F0139" w:rsidP="00BE4EBF">
      <w:pPr>
        <w:spacing w:after="240"/>
        <w:jc w:val="both"/>
      </w:pPr>
    </w:p>
    <w:p w14:paraId="527F34B6" w14:textId="77777777" w:rsidR="001F0139" w:rsidRPr="00BE4EBF" w:rsidRDefault="001F0139" w:rsidP="00BE4EBF">
      <w:pPr>
        <w:jc w:val="both"/>
        <w:rPr>
          <w:color w:val="FF0000"/>
          <w:highlight w:val="cyan"/>
        </w:rPr>
      </w:pPr>
    </w:p>
    <w:p w14:paraId="751607A0" w14:textId="77777777" w:rsidR="001F0139" w:rsidRPr="00830A49" w:rsidRDefault="001F0139" w:rsidP="00B402FB">
      <w:pPr>
        <w:jc w:val="both"/>
      </w:pPr>
    </w:p>
    <w:p w14:paraId="692F7956" w14:textId="77777777" w:rsidR="001F0139" w:rsidRDefault="001F0139" w:rsidP="00DB6F9F"/>
    <w:p w14:paraId="5D4ECDF4" w14:textId="77777777" w:rsidR="001F0139" w:rsidRDefault="001F0139" w:rsidP="00DB6F9F"/>
    <w:p w14:paraId="333FF131" w14:textId="77777777" w:rsidR="001F0139" w:rsidRDefault="00762CD1" w:rsidP="00DB6F9F">
      <w:pPr>
        <w:pStyle w:val="Heading1"/>
        <w:pageBreakBefore/>
        <w:pBdr>
          <w:bottom w:val="single" w:sz="18" w:space="1" w:color="333399"/>
        </w:pBdr>
        <w:tabs>
          <w:tab w:val="left" w:pos="397"/>
          <w:tab w:val="left" w:pos="907"/>
          <w:tab w:val="left" w:pos="1134"/>
        </w:tabs>
        <w:spacing w:before="320" w:after="160"/>
        <w:jc w:val="both"/>
        <w:rPr>
          <w:color w:val="333399"/>
          <w:szCs w:val="32"/>
        </w:rPr>
      </w:pPr>
      <w:r>
        <w:rPr>
          <w:color w:val="333399"/>
          <w:szCs w:val="32"/>
        </w:rPr>
        <w:lastRenderedPageBreak/>
        <w:t>Schedule A to the Confidentiality Agreement: Data Protection</w:t>
      </w:r>
    </w:p>
    <w:p w14:paraId="3714BFB1" w14:textId="77777777" w:rsidR="001F0139" w:rsidRDefault="001F0139" w:rsidP="00DB6F9F">
      <w:pPr>
        <w:spacing w:after="0"/>
      </w:pPr>
    </w:p>
    <w:p w14:paraId="79A17DCA" w14:textId="77777777" w:rsidR="007806F4" w:rsidRPr="007806F4" w:rsidRDefault="007806F4" w:rsidP="007806F4">
      <w:pPr>
        <w:rPr>
          <w:rFonts w:asciiTheme="minorHAnsi" w:hAnsiTheme="minorHAnsi"/>
          <w:bCs/>
          <w:i/>
          <w:color w:val="auto"/>
          <w:u w:val="single"/>
        </w:rPr>
      </w:pPr>
    </w:p>
    <w:p w14:paraId="43639735" w14:textId="77777777" w:rsidR="007806F4" w:rsidRPr="007806F4" w:rsidRDefault="007806F4" w:rsidP="007806F4">
      <w:pPr>
        <w:rPr>
          <w:rFonts w:asciiTheme="minorHAnsi" w:hAnsiTheme="minorHAnsi"/>
          <w:b/>
          <w:bCs/>
          <w:color w:val="auto"/>
          <w:lang w:val="en-IE"/>
        </w:rPr>
      </w:pPr>
      <w:r w:rsidRPr="007806F4">
        <w:rPr>
          <w:rFonts w:asciiTheme="minorHAnsi" w:hAnsiTheme="minorHAnsi"/>
          <w:b/>
          <w:bCs/>
          <w:color w:val="auto"/>
          <w:lang w:val="en-IE"/>
        </w:rPr>
        <w:t>Processing, Personal Data and Data Subjects</w:t>
      </w:r>
    </w:p>
    <w:p w14:paraId="5EACAA96" w14:textId="77777777" w:rsidR="007806F4" w:rsidRPr="007806F4" w:rsidRDefault="007806F4" w:rsidP="007806F4">
      <w:pPr>
        <w:rPr>
          <w:rFonts w:asciiTheme="minorHAnsi" w:hAnsiTheme="minorHAnsi"/>
          <w:b/>
          <w:bCs/>
          <w:color w:val="auto"/>
          <w:lang w:val="en-IE"/>
        </w:rPr>
      </w:pPr>
      <w:r w:rsidRPr="007806F4">
        <w:rPr>
          <w:rFonts w:asciiTheme="minorHAnsi" w:hAnsiTheme="minorHAnsi"/>
          <w:b/>
          <w:bCs/>
          <w:color w:val="auto"/>
          <w:lang w:val="en-IE"/>
        </w:rPr>
        <w:t>1. Processing by the Contractor</w:t>
      </w:r>
    </w:p>
    <w:p w14:paraId="211930A2" w14:textId="77777777" w:rsidR="007806F4" w:rsidRPr="007806F4" w:rsidRDefault="007806F4" w:rsidP="007806F4">
      <w:pPr>
        <w:rPr>
          <w:rFonts w:asciiTheme="minorHAnsi" w:hAnsiTheme="minorHAnsi"/>
          <w:color w:val="auto"/>
          <w:lang w:val="en-IE"/>
        </w:rPr>
      </w:pPr>
      <w:r w:rsidRPr="007806F4">
        <w:rPr>
          <w:rFonts w:asciiTheme="minorHAnsi" w:hAnsiTheme="minorHAnsi"/>
          <w:b/>
          <w:bCs/>
          <w:color w:val="auto"/>
          <w:lang w:val="en-IE"/>
        </w:rPr>
        <w:t>a. Subject matter of processing</w:t>
      </w:r>
    </w:p>
    <w:p w14:paraId="5E6B7F28" w14:textId="77777777" w:rsidR="007806F4" w:rsidRPr="007806F4" w:rsidRDefault="007806F4" w:rsidP="007806F4">
      <w:pPr>
        <w:rPr>
          <w:rFonts w:asciiTheme="minorHAnsi" w:hAnsiTheme="minorHAnsi"/>
          <w:color w:val="auto"/>
          <w:lang w:val="en-IE"/>
        </w:rPr>
      </w:pPr>
      <w:r w:rsidRPr="007806F4">
        <w:rPr>
          <w:rFonts w:asciiTheme="minorHAnsi" w:hAnsiTheme="minorHAnsi"/>
          <w:color w:val="auto"/>
          <w:lang w:val="en-IE"/>
        </w:rPr>
        <w:t>The processing of personal data arising from the provision and operation of CCTV systems in connection with St. Patrick’s Festival and associated events, including the recording, transmission, storage and secure transfer of CCTV footage.</w:t>
      </w:r>
    </w:p>
    <w:p w14:paraId="5CFA063C" w14:textId="77777777" w:rsidR="007806F4" w:rsidRPr="007806F4" w:rsidRDefault="007806F4" w:rsidP="007806F4">
      <w:pPr>
        <w:rPr>
          <w:rFonts w:asciiTheme="minorHAnsi" w:hAnsiTheme="minorHAnsi"/>
          <w:color w:val="auto"/>
          <w:lang w:val="en-IE"/>
        </w:rPr>
      </w:pPr>
      <w:r w:rsidRPr="007806F4">
        <w:rPr>
          <w:rFonts w:asciiTheme="minorHAnsi" w:hAnsiTheme="minorHAnsi"/>
          <w:b/>
          <w:bCs/>
          <w:color w:val="auto"/>
          <w:lang w:val="en-IE"/>
        </w:rPr>
        <w:t>b. Nature of processing</w:t>
      </w:r>
    </w:p>
    <w:p w14:paraId="7ECE0A6E" w14:textId="77777777" w:rsidR="007806F4" w:rsidRPr="007806F4" w:rsidRDefault="007806F4" w:rsidP="007806F4">
      <w:pPr>
        <w:rPr>
          <w:rFonts w:asciiTheme="minorHAnsi" w:hAnsiTheme="minorHAnsi"/>
          <w:color w:val="auto"/>
          <w:lang w:val="en-IE"/>
        </w:rPr>
      </w:pPr>
      <w:r w:rsidRPr="007806F4">
        <w:rPr>
          <w:rFonts w:asciiTheme="minorHAnsi" w:hAnsiTheme="minorHAnsi"/>
          <w:color w:val="auto"/>
          <w:lang w:val="en-IE"/>
        </w:rPr>
        <w:t>The processing may include:</w:t>
      </w:r>
    </w:p>
    <w:p w14:paraId="4173079C" w14:textId="77777777" w:rsidR="007806F4" w:rsidRPr="007806F4" w:rsidRDefault="007806F4" w:rsidP="007806F4">
      <w:pPr>
        <w:numPr>
          <w:ilvl w:val="0"/>
          <w:numId w:val="27"/>
        </w:numPr>
        <w:rPr>
          <w:rFonts w:asciiTheme="minorHAnsi" w:hAnsiTheme="minorHAnsi"/>
          <w:color w:val="auto"/>
          <w:lang w:val="en-IE"/>
        </w:rPr>
      </w:pPr>
      <w:r w:rsidRPr="007806F4">
        <w:rPr>
          <w:rFonts w:asciiTheme="minorHAnsi" w:hAnsiTheme="minorHAnsi"/>
          <w:color w:val="auto"/>
          <w:lang w:val="en-IE"/>
        </w:rPr>
        <w:t>collection and recording of CCTV footage;</w:t>
      </w:r>
    </w:p>
    <w:p w14:paraId="74F7CA01" w14:textId="77777777" w:rsidR="007806F4" w:rsidRPr="007806F4" w:rsidRDefault="007806F4" w:rsidP="007806F4">
      <w:pPr>
        <w:numPr>
          <w:ilvl w:val="0"/>
          <w:numId w:val="27"/>
        </w:numPr>
        <w:rPr>
          <w:rFonts w:asciiTheme="minorHAnsi" w:hAnsiTheme="minorHAnsi"/>
          <w:color w:val="auto"/>
          <w:lang w:val="en-IE"/>
        </w:rPr>
      </w:pPr>
      <w:r w:rsidRPr="007806F4">
        <w:rPr>
          <w:rFonts w:asciiTheme="minorHAnsi" w:hAnsiTheme="minorHAnsi"/>
          <w:color w:val="auto"/>
          <w:lang w:val="en-IE"/>
        </w:rPr>
        <w:t>live transmission of CCTV footage to Parade Control and/or Event Control;</w:t>
      </w:r>
    </w:p>
    <w:p w14:paraId="610D7C80" w14:textId="77777777" w:rsidR="007806F4" w:rsidRPr="007806F4" w:rsidRDefault="007806F4" w:rsidP="007806F4">
      <w:pPr>
        <w:numPr>
          <w:ilvl w:val="0"/>
          <w:numId w:val="27"/>
        </w:numPr>
        <w:rPr>
          <w:rFonts w:asciiTheme="minorHAnsi" w:hAnsiTheme="minorHAnsi"/>
          <w:color w:val="auto"/>
          <w:lang w:val="en-IE"/>
        </w:rPr>
      </w:pPr>
      <w:r w:rsidRPr="007806F4">
        <w:rPr>
          <w:rFonts w:asciiTheme="minorHAnsi" w:hAnsiTheme="minorHAnsi"/>
          <w:color w:val="auto"/>
          <w:lang w:val="en-IE"/>
        </w:rPr>
        <w:t>viewing and access to CCTV footage for operational purposes;</w:t>
      </w:r>
    </w:p>
    <w:p w14:paraId="5D6E2951" w14:textId="77777777" w:rsidR="007806F4" w:rsidRPr="007806F4" w:rsidRDefault="007806F4" w:rsidP="007806F4">
      <w:pPr>
        <w:numPr>
          <w:ilvl w:val="0"/>
          <w:numId w:val="27"/>
        </w:numPr>
        <w:rPr>
          <w:rFonts w:asciiTheme="minorHAnsi" w:hAnsiTheme="minorHAnsi"/>
          <w:color w:val="auto"/>
          <w:lang w:val="en-IE"/>
        </w:rPr>
      </w:pPr>
      <w:r w:rsidRPr="007806F4">
        <w:rPr>
          <w:rFonts w:asciiTheme="minorHAnsi" w:hAnsiTheme="minorHAnsi"/>
          <w:color w:val="auto"/>
          <w:lang w:val="en-IE"/>
        </w:rPr>
        <w:t>temporary storage of recorded footage;</w:t>
      </w:r>
    </w:p>
    <w:p w14:paraId="6633FB10" w14:textId="77777777" w:rsidR="007806F4" w:rsidRPr="007806F4" w:rsidRDefault="007806F4" w:rsidP="007806F4">
      <w:pPr>
        <w:numPr>
          <w:ilvl w:val="0"/>
          <w:numId w:val="27"/>
        </w:numPr>
        <w:rPr>
          <w:rFonts w:asciiTheme="minorHAnsi" w:hAnsiTheme="minorHAnsi"/>
          <w:color w:val="auto"/>
          <w:lang w:val="en-IE"/>
        </w:rPr>
      </w:pPr>
      <w:r w:rsidRPr="007806F4">
        <w:rPr>
          <w:rFonts w:asciiTheme="minorHAnsi" w:hAnsiTheme="minorHAnsi"/>
          <w:color w:val="auto"/>
          <w:lang w:val="en-IE"/>
        </w:rPr>
        <w:t>secure copying and transfer of recorded footage to St. Patrick’s Festival; and</w:t>
      </w:r>
    </w:p>
    <w:p w14:paraId="73339191" w14:textId="77777777" w:rsidR="007806F4" w:rsidRPr="007806F4" w:rsidRDefault="007806F4" w:rsidP="007806F4">
      <w:pPr>
        <w:numPr>
          <w:ilvl w:val="0"/>
          <w:numId w:val="27"/>
        </w:numPr>
        <w:rPr>
          <w:rFonts w:asciiTheme="minorHAnsi" w:hAnsiTheme="minorHAnsi"/>
          <w:color w:val="auto"/>
          <w:lang w:val="en-IE"/>
        </w:rPr>
      </w:pPr>
      <w:r w:rsidRPr="007806F4">
        <w:rPr>
          <w:rFonts w:asciiTheme="minorHAnsi" w:hAnsiTheme="minorHAnsi"/>
          <w:color w:val="auto"/>
          <w:lang w:val="en-IE"/>
        </w:rPr>
        <w:t>secure deletion of any copies retained by the Contractor following completion of the agreed retention period or on instruction from St. Patrick’s Festival.</w:t>
      </w:r>
    </w:p>
    <w:p w14:paraId="1C645214" w14:textId="77777777" w:rsidR="007806F4" w:rsidRPr="007806F4" w:rsidRDefault="007806F4" w:rsidP="007806F4">
      <w:pPr>
        <w:rPr>
          <w:rFonts w:asciiTheme="minorHAnsi" w:hAnsiTheme="minorHAnsi"/>
          <w:color w:val="auto"/>
          <w:lang w:val="en-IE"/>
        </w:rPr>
      </w:pPr>
      <w:r w:rsidRPr="007806F4">
        <w:rPr>
          <w:rFonts w:asciiTheme="minorHAnsi" w:hAnsiTheme="minorHAnsi"/>
          <w:b/>
          <w:bCs/>
          <w:color w:val="auto"/>
          <w:lang w:val="en-IE"/>
        </w:rPr>
        <w:t>c. Purpose of processing</w:t>
      </w:r>
    </w:p>
    <w:p w14:paraId="4FAD7A0B" w14:textId="77777777" w:rsidR="007806F4" w:rsidRPr="007806F4" w:rsidRDefault="007806F4" w:rsidP="007806F4">
      <w:pPr>
        <w:rPr>
          <w:rFonts w:asciiTheme="minorHAnsi" w:hAnsiTheme="minorHAnsi"/>
          <w:color w:val="auto"/>
          <w:lang w:val="en-IE"/>
        </w:rPr>
      </w:pPr>
      <w:r w:rsidRPr="007806F4">
        <w:rPr>
          <w:rFonts w:asciiTheme="minorHAnsi" w:hAnsiTheme="minorHAnsi"/>
          <w:color w:val="auto"/>
          <w:lang w:val="en-IE"/>
        </w:rPr>
        <w:t>The personal data will be processed solely for purposes connected with the delivery of the Services, including event monitoring, safety and security, operational management, incident management and the provision of CCTV recordings to St. Patrick’s Festival.</w:t>
      </w:r>
    </w:p>
    <w:p w14:paraId="4D2FDB5A" w14:textId="77777777" w:rsidR="007806F4" w:rsidRPr="007806F4" w:rsidRDefault="007806F4" w:rsidP="007806F4">
      <w:pPr>
        <w:rPr>
          <w:rFonts w:asciiTheme="minorHAnsi" w:hAnsiTheme="minorHAnsi"/>
          <w:color w:val="auto"/>
          <w:lang w:val="en-IE"/>
        </w:rPr>
      </w:pPr>
      <w:r w:rsidRPr="007806F4">
        <w:rPr>
          <w:rFonts w:asciiTheme="minorHAnsi" w:hAnsiTheme="minorHAnsi"/>
          <w:b/>
          <w:bCs/>
          <w:color w:val="auto"/>
          <w:lang w:val="en-IE"/>
        </w:rPr>
        <w:t>d. Duration of the processing</w:t>
      </w:r>
    </w:p>
    <w:p w14:paraId="3FFEDFFD" w14:textId="77777777" w:rsidR="007806F4" w:rsidRPr="007806F4" w:rsidRDefault="007806F4" w:rsidP="007806F4">
      <w:pPr>
        <w:rPr>
          <w:rFonts w:asciiTheme="minorHAnsi" w:hAnsiTheme="minorHAnsi"/>
          <w:color w:val="auto"/>
          <w:lang w:val="en-IE"/>
        </w:rPr>
      </w:pPr>
      <w:r w:rsidRPr="007806F4">
        <w:rPr>
          <w:rFonts w:asciiTheme="minorHAnsi" w:hAnsiTheme="minorHAnsi"/>
          <w:color w:val="auto"/>
          <w:lang w:val="en-IE"/>
        </w:rPr>
        <w:t>Processing will take place for the duration of the relevant event and for such limited period thereafter as is necessary to securely transfer the CCTV recordings to St. Patrick’s Festival and comply with the agreed retention and deletion requirements.</w:t>
      </w:r>
    </w:p>
    <w:p w14:paraId="2FE3D403" w14:textId="77777777" w:rsidR="007806F4" w:rsidRPr="007806F4" w:rsidRDefault="007806F4" w:rsidP="007806F4">
      <w:pPr>
        <w:rPr>
          <w:rFonts w:asciiTheme="minorHAnsi" w:hAnsiTheme="minorHAnsi"/>
          <w:color w:val="auto"/>
          <w:lang w:val="en-IE"/>
        </w:rPr>
      </w:pPr>
      <w:r w:rsidRPr="007806F4">
        <w:rPr>
          <w:rFonts w:asciiTheme="minorHAnsi" w:hAnsiTheme="minorHAnsi"/>
          <w:color w:val="auto"/>
          <w:lang w:val="en-IE"/>
        </w:rPr>
        <w:t>The Contractor must securely delete any remaining copies of CCTV recordings 28 days after confirmed transfer to St. Patrick’s Festival, unless otherwise instructed in writing by St. Patrick’s Festival.</w:t>
      </w:r>
    </w:p>
    <w:p w14:paraId="52494E88" w14:textId="77777777" w:rsidR="007806F4" w:rsidRPr="007806F4" w:rsidRDefault="007806F4" w:rsidP="007806F4">
      <w:pPr>
        <w:rPr>
          <w:rFonts w:asciiTheme="minorHAnsi" w:hAnsiTheme="minorHAnsi"/>
          <w:b/>
          <w:bCs/>
          <w:color w:val="auto"/>
          <w:lang w:val="en-IE"/>
        </w:rPr>
      </w:pPr>
      <w:r w:rsidRPr="007806F4">
        <w:rPr>
          <w:rFonts w:asciiTheme="minorHAnsi" w:hAnsiTheme="minorHAnsi"/>
          <w:b/>
          <w:bCs/>
          <w:color w:val="auto"/>
          <w:lang w:val="en-IE"/>
        </w:rPr>
        <w:t>2. Types of Personal Data</w:t>
      </w:r>
    </w:p>
    <w:p w14:paraId="61569045" w14:textId="77777777" w:rsidR="007806F4" w:rsidRPr="007806F4" w:rsidRDefault="007806F4" w:rsidP="007806F4">
      <w:pPr>
        <w:rPr>
          <w:rFonts w:asciiTheme="minorHAnsi" w:hAnsiTheme="minorHAnsi"/>
          <w:color w:val="auto"/>
          <w:lang w:val="en-IE"/>
        </w:rPr>
      </w:pPr>
      <w:r w:rsidRPr="007806F4">
        <w:rPr>
          <w:rFonts w:asciiTheme="minorHAnsi" w:hAnsiTheme="minorHAnsi"/>
          <w:color w:val="auto"/>
          <w:lang w:val="en-IE"/>
        </w:rPr>
        <w:t>The personal data processed may include:</w:t>
      </w:r>
    </w:p>
    <w:p w14:paraId="50E9913D" w14:textId="77777777" w:rsidR="007806F4" w:rsidRPr="007806F4" w:rsidRDefault="007806F4" w:rsidP="007806F4">
      <w:pPr>
        <w:numPr>
          <w:ilvl w:val="0"/>
          <w:numId w:val="28"/>
        </w:numPr>
        <w:rPr>
          <w:rFonts w:asciiTheme="minorHAnsi" w:hAnsiTheme="minorHAnsi"/>
          <w:color w:val="auto"/>
          <w:lang w:val="en-IE"/>
        </w:rPr>
      </w:pPr>
      <w:r w:rsidRPr="007806F4">
        <w:rPr>
          <w:rFonts w:asciiTheme="minorHAnsi" w:hAnsiTheme="minorHAnsi"/>
          <w:color w:val="auto"/>
          <w:lang w:val="en-IE"/>
        </w:rPr>
        <w:t>CCTV images and video recordings of identifiable individuals;</w:t>
      </w:r>
    </w:p>
    <w:p w14:paraId="2B75B9C3" w14:textId="77777777" w:rsidR="007806F4" w:rsidRPr="007806F4" w:rsidRDefault="007806F4" w:rsidP="007806F4">
      <w:pPr>
        <w:numPr>
          <w:ilvl w:val="0"/>
          <w:numId w:val="28"/>
        </w:numPr>
        <w:rPr>
          <w:rFonts w:asciiTheme="minorHAnsi" w:hAnsiTheme="minorHAnsi"/>
          <w:color w:val="auto"/>
          <w:lang w:val="en-IE"/>
        </w:rPr>
      </w:pPr>
      <w:r w:rsidRPr="007806F4">
        <w:rPr>
          <w:rFonts w:asciiTheme="minorHAnsi" w:hAnsiTheme="minorHAnsi"/>
          <w:color w:val="auto"/>
          <w:lang w:val="en-IE"/>
        </w:rPr>
        <w:t>date and time information associated with CCTV recordings; and</w:t>
      </w:r>
    </w:p>
    <w:p w14:paraId="5E643731" w14:textId="77777777" w:rsidR="007806F4" w:rsidRPr="007806F4" w:rsidRDefault="007806F4" w:rsidP="007806F4">
      <w:pPr>
        <w:numPr>
          <w:ilvl w:val="0"/>
          <w:numId w:val="28"/>
        </w:numPr>
        <w:rPr>
          <w:rFonts w:asciiTheme="minorHAnsi" w:hAnsiTheme="minorHAnsi"/>
          <w:color w:val="auto"/>
          <w:lang w:val="en-IE"/>
        </w:rPr>
      </w:pPr>
      <w:r w:rsidRPr="007806F4">
        <w:rPr>
          <w:rFonts w:asciiTheme="minorHAnsi" w:hAnsiTheme="minorHAnsi"/>
          <w:color w:val="auto"/>
          <w:lang w:val="en-IE"/>
        </w:rPr>
        <w:t>location information associated with the relevant CCTV camera or recording.</w:t>
      </w:r>
    </w:p>
    <w:p w14:paraId="45A64C56" w14:textId="77777777" w:rsidR="007806F4" w:rsidRPr="007806F4" w:rsidRDefault="007806F4" w:rsidP="007806F4">
      <w:pPr>
        <w:rPr>
          <w:rFonts w:asciiTheme="minorHAnsi" w:hAnsiTheme="minorHAnsi"/>
          <w:b/>
          <w:bCs/>
          <w:color w:val="auto"/>
          <w:lang w:val="en-IE"/>
        </w:rPr>
      </w:pPr>
      <w:r w:rsidRPr="007806F4">
        <w:rPr>
          <w:rFonts w:asciiTheme="minorHAnsi" w:hAnsiTheme="minorHAnsi"/>
          <w:b/>
          <w:bCs/>
          <w:color w:val="auto"/>
          <w:lang w:val="en-IE"/>
        </w:rPr>
        <w:t>3. Categories of Data Subject</w:t>
      </w:r>
    </w:p>
    <w:p w14:paraId="17CB4A8C" w14:textId="77777777" w:rsidR="007806F4" w:rsidRPr="007806F4" w:rsidRDefault="007806F4" w:rsidP="007806F4">
      <w:pPr>
        <w:rPr>
          <w:rFonts w:asciiTheme="minorHAnsi" w:hAnsiTheme="minorHAnsi"/>
          <w:color w:val="auto"/>
          <w:lang w:val="en-IE"/>
        </w:rPr>
      </w:pPr>
      <w:r w:rsidRPr="007806F4">
        <w:rPr>
          <w:rFonts w:asciiTheme="minorHAnsi" w:hAnsiTheme="minorHAnsi"/>
          <w:color w:val="auto"/>
          <w:lang w:val="en-IE"/>
        </w:rPr>
        <w:t>Data subjects may include:</w:t>
      </w:r>
    </w:p>
    <w:p w14:paraId="6CF7A563" w14:textId="77777777" w:rsidR="007806F4" w:rsidRPr="007806F4" w:rsidRDefault="007806F4" w:rsidP="007806F4">
      <w:pPr>
        <w:numPr>
          <w:ilvl w:val="0"/>
          <w:numId w:val="29"/>
        </w:numPr>
        <w:rPr>
          <w:rFonts w:asciiTheme="minorHAnsi" w:hAnsiTheme="minorHAnsi"/>
          <w:color w:val="auto"/>
          <w:lang w:val="en-IE"/>
        </w:rPr>
      </w:pPr>
      <w:r w:rsidRPr="007806F4">
        <w:rPr>
          <w:rFonts w:asciiTheme="minorHAnsi" w:hAnsiTheme="minorHAnsi"/>
          <w:color w:val="auto"/>
          <w:lang w:val="en-IE"/>
        </w:rPr>
        <w:t>members of the public;</w:t>
      </w:r>
    </w:p>
    <w:p w14:paraId="7390C092" w14:textId="77777777" w:rsidR="007806F4" w:rsidRPr="007806F4" w:rsidRDefault="007806F4" w:rsidP="007806F4">
      <w:pPr>
        <w:numPr>
          <w:ilvl w:val="0"/>
          <w:numId w:val="29"/>
        </w:numPr>
        <w:rPr>
          <w:rFonts w:asciiTheme="minorHAnsi" w:hAnsiTheme="minorHAnsi"/>
          <w:color w:val="auto"/>
          <w:lang w:val="en-IE"/>
        </w:rPr>
      </w:pPr>
      <w:r w:rsidRPr="007806F4">
        <w:rPr>
          <w:rFonts w:asciiTheme="minorHAnsi" w:hAnsiTheme="minorHAnsi"/>
          <w:color w:val="auto"/>
          <w:lang w:val="en-IE"/>
        </w:rPr>
        <w:t>Festival attendees and participants;</w:t>
      </w:r>
    </w:p>
    <w:p w14:paraId="133899C0" w14:textId="77777777" w:rsidR="007806F4" w:rsidRPr="007806F4" w:rsidRDefault="007806F4" w:rsidP="007806F4">
      <w:pPr>
        <w:numPr>
          <w:ilvl w:val="0"/>
          <w:numId w:val="29"/>
        </w:numPr>
        <w:rPr>
          <w:rFonts w:asciiTheme="minorHAnsi" w:hAnsiTheme="minorHAnsi"/>
          <w:color w:val="auto"/>
          <w:lang w:val="en-IE"/>
        </w:rPr>
      </w:pPr>
      <w:r w:rsidRPr="007806F4">
        <w:rPr>
          <w:rFonts w:asciiTheme="minorHAnsi" w:hAnsiTheme="minorHAnsi"/>
          <w:color w:val="auto"/>
          <w:lang w:val="en-IE"/>
        </w:rPr>
        <w:t>St. Patrick’s Festival personnel;</w:t>
      </w:r>
    </w:p>
    <w:p w14:paraId="7D6F2633" w14:textId="77777777" w:rsidR="007806F4" w:rsidRPr="007806F4" w:rsidRDefault="007806F4" w:rsidP="007806F4">
      <w:pPr>
        <w:numPr>
          <w:ilvl w:val="0"/>
          <w:numId w:val="29"/>
        </w:numPr>
        <w:rPr>
          <w:rFonts w:asciiTheme="minorHAnsi" w:hAnsiTheme="minorHAnsi"/>
          <w:color w:val="auto"/>
          <w:lang w:val="en-IE"/>
        </w:rPr>
      </w:pPr>
      <w:r w:rsidRPr="007806F4">
        <w:rPr>
          <w:rFonts w:asciiTheme="minorHAnsi" w:hAnsiTheme="minorHAnsi"/>
          <w:color w:val="auto"/>
          <w:lang w:val="en-IE"/>
        </w:rPr>
        <w:t>contractors and service providers;</w:t>
      </w:r>
    </w:p>
    <w:p w14:paraId="2C196F5C" w14:textId="77777777" w:rsidR="007806F4" w:rsidRPr="007806F4" w:rsidRDefault="007806F4" w:rsidP="007806F4">
      <w:pPr>
        <w:numPr>
          <w:ilvl w:val="0"/>
          <w:numId w:val="29"/>
        </w:numPr>
        <w:rPr>
          <w:rFonts w:asciiTheme="minorHAnsi" w:hAnsiTheme="minorHAnsi"/>
          <w:color w:val="auto"/>
          <w:lang w:val="en-IE"/>
        </w:rPr>
      </w:pPr>
      <w:r w:rsidRPr="007806F4">
        <w:rPr>
          <w:rFonts w:asciiTheme="minorHAnsi" w:hAnsiTheme="minorHAnsi"/>
          <w:color w:val="auto"/>
          <w:lang w:val="en-IE"/>
        </w:rPr>
        <w:t>event staff, volunteers and security personnel; and</w:t>
      </w:r>
    </w:p>
    <w:p w14:paraId="66D1E793" w14:textId="77777777" w:rsidR="007806F4" w:rsidRPr="007806F4" w:rsidRDefault="007806F4" w:rsidP="007806F4">
      <w:pPr>
        <w:numPr>
          <w:ilvl w:val="0"/>
          <w:numId w:val="29"/>
        </w:numPr>
        <w:rPr>
          <w:rFonts w:asciiTheme="minorHAnsi" w:hAnsiTheme="minorHAnsi"/>
          <w:color w:val="auto"/>
          <w:lang w:val="en-IE"/>
        </w:rPr>
      </w:pPr>
      <w:r w:rsidRPr="007806F4">
        <w:rPr>
          <w:rFonts w:asciiTheme="minorHAnsi" w:hAnsiTheme="minorHAnsi"/>
          <w:color w:val="auto"/>
          <w:lang w:val="en-IE"/>
        </w:rPr>
        <w:lastRenderedPageBreak/>
        <w:t>other individuals present within areas covered by the CCTV systems during the relevant event periods.</w:t>
      </w:r>
    </w:p>
    <w:p w14:paraId="30924BE9" w14:textId="77777777" w:rsidR="007806F4" w:rsidRPr="007806F4" w:rsidRDefault="007806F4" w:rsidP="007806F4">
      <w:pPr>
        <w:rPr>
          <w:rFonts w:asciiTheme="minorHAnsi" w:hAnsiTheme="minorHAnsi"/>
          <w:color w:val="FF0000"/>
        </w:rPr>
      </w:pPr>
    </w:p>
    <w:sectPr w:rsidR="007806F4" w:rsidRPr="007806F4" w:rsidSect="00034616">
      <w:footerReference w:type="default" r:id="rId12"/>
      <w:headerReference w:type="first" r:id="rId13"/>
      <w:footerReference w:type="first" r:id="rId14"/>
      <w:pgSz w:w="11906" w:h="16838"/>
      <w:pgMar w:top="1134" w:right="1191" w:bottom="1134" w:left="1191" w:header="0" w:footer="31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76AD6" w14:textId="77777777" w:rsidR="000774A7" w:rsidRDefault="000774A7">
      <w:pPr>
        <w:spacing w:after="0" w:line="240" w:lineRule="auto"/>
      </w:pPr>
      <w:r>
        <w:separator/>
      </w:r>
    </w:p>
  </w:endnote>
  <w:endnote w:type="continuationSeparator" w:id="0">
    <w:p w14:paraId="11241D02" w14:textId="77777777" w:rsidR="000774A7" w:rsidRDefault="00077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4B527" w14:textId="509B07B4" w:rsidR="00110B17" w:rsidRDefault="00FB74CE">
    <w:pPr>
      <w:pStyle w:val="Footer"/>
      <w:jc w:val="center"/>
    </w:pPr>
    <w:r>
      <w:rPr>
        <w:sz w:val="18"/>
      </w:rPr>
      <w:fldChar w:fldCharType="begin"/>
    </w:r>
    <w:r>
      <w:rPr>
        <w:sz w:val="18"/>
      </w:rPr>
      <w:instrText xml:space="preserve"> PAGE </w:instrText>
    </w:r>
    <w:r>
      <w:rPr>
        <w:sz w:val="18"/>
      </w:rPr>
      <w:fldChar w:fldCharType="separate"/>
    </w:r>
    <w:r w:rsidR="003669DC">
      <w:rPr>
        <w:noProof/>
        <w:sz w:val="18"/>
      </w:rPr>
      <w:t>2</w: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4C85B" w14:textId="01F7A238" w:rsidR="00110B17" w:rsidRDefault="00FB74CE">
    <w:pPr>
      <w:pStyle w:val="Footer"/>
      <w:spacing w:after="80"/>
      <w:jc w:val="right"/>
    </w:pPr>
    <w:r>
      <w:rPr>
        <w:sz w:val="18"/>
      </w:rPr>
      <w:fldChar w:fldCharType="begin"/>
    </w:r>
    <w:r>
      <w:rPr>
        <w:sz w:val="18"/>
      </w:rPr>
      <w:instrText xml:space="preserve"> PAGE </w:instrText>
    </w:r>
    <w:r>
      <w:rPr>
        <w:sz w:val="18"/>
      </w:rPr>
      <w:fldChar w:fldCharType="separate"/>
    </w:r>
    <w:r w:rsidR="003669DC">
      <w:rPr>
        <w:noProof/>
        <w:sz w:val="18"/>
      </w:rPr>
      <w:t>1</w:t>
    </w:r>
    <w:r>
      <w:rPr>
        <w:sz w:val="18"/>
      </w:rPr>
      <w:fldChar w:fldCharType="end"/>
    </w:r>
  </w:p>
  <w:p w14:paraId="28F7342F" w14:textId="519DEA1F" w:rsidR="00110B17" w:rsidRDefault="00110B17">
    <w:pPr>
      <w:spacing w:after="0"/>
      <w:ind w:left="-680" w:right="-68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FE5F9" w14:textId="77777777" w:rsidR="000774A7" w:rsidRDefault="000774A7">
      <w:pPr>
        <w:spacing w:after="0" w:line="240" w:lineRule="auto"/>
      </w:pPr>
      <w:r>
        <w:separator/>
      </w:r>
    </w:p>
  </w:footnote>
  <w:footnote w:type="continuationSeparator" w:id="0">
    <w:p w14:paraId="4EFF8CB5" w14:textId="77777777" w:rsidR="000774A7" w:rsidRDefault="000774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17307" w14:textId="44E4A125" w:rsidR="00110B17" w:rsidRDefault="00110B17">
    <w:pPr>
      <w:pStyle w:val="Header"/>
      <w:ind w:left="-1191" w:right="-119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ListNumber2"/>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CB71F0"/>
    <w:multiLevelType w:val="multilevel"/>
    <w:tmpl w:val="AEF680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82B6C4C"/>
    <w:multiLevelType w:val="multilevel"/>
    <w:tmpl w:val="B96AC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8"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09B015F"/>
    <w:multiLevelType w:val="hybridMultilevel"/>
    <w:tmpl w:val="35E64666"/>
    <w:lvl w:ilvl="0" w:tplc="1809001B">
      <w:start w:val="1"/>
      <w:numFmt w:val="lowerRoman"/>
      <w:lvlText w:val="%1."/>
      <w:lvlJc w:val="righ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1" w15:restartNumberingAfterBreak="0">
    <w:nsid w:val="2C9F1A2B"/>
    <w:multiLevelType w:val="hybridMultilevel"/>
    <w:tmpl w:val="4630FC62"/>
    <w:lvl w:ilvl="0" w:tplc="A6A8F930">
      <w:start w:val="1"/>
      <w:numFmt w:val="lowerRoman"/>
      <w:pStyle w:val="ListNumber"/>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F0602EA"/>
    <w:multiLevelType w:val="hybridMultilevel"/>
    <w:tmpl w:val="D1DC7282"/>
    <w:lvl w:ilvl="0" w:tplc="04090001">
      <w:start w:val="1"/>
      <w:numFmt w:val="bullet"/>
      <w:pStyle w:val="ListNumber3"/>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0AA5CE4"/>
    <w:multiLevelType w:val="hybridMultilevel"/>
    <w:tmpl w:val="DC16B460"/>
    <w:lvl w:ilvl="0" w:tplc="04090019">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6C212E7"/>
    <w:multiLevelType w:val="multilevel"/>
    <w:tmpl w:val="A25875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07663D3"/>
    <w:multiLevelType w:val="hybridMultilevel"/>
    <w:tmpl w:val="2AF43FC6"/>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5">
      <w:start w:val="1"/>
      <w:numFmt w:val="upperLetter"/>
      <w:lvlText w:val="%3."/>
      <w:lvlJc w:val="left"/>
      <w:pPr>
        <w:ind w:left="2340" w:hanging="36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0E325F2"/>
    <w:multiLevelType w:val="hybridMultilevel"/>
    <w:tmpl w:val="1B722E64"/>
    <w:lvl w:ilvl="0" w:tplc="33BCFB8E">
      <w:start w:val="1"/>
      <w:numFmt w:val="bullet"/>
      <w:pStyle w:val="ListBullet2"/>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B8F7C00"/>
    <w:multiLevelType w:val="hybridMultilevel"/>
    <w:tmpl w:val="8646BE4E"/>
    <w:lvl w:ilvl="0" w:tplc="93DE56BE">
      <w:start w:val="1"/>
      <w:numFmt w:val="decimal"/>
      <w:lvlText w:val="(%1)"/>
      <w:lvlJc w:val="left"/>
      <w:pPr>
        <w:ind w:left="720" w:hanging="360"/>
      </w:pPr>
      <w:rPr>
        <w:rFonts w:hint="default"/>
      </w:r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C0E6AEC"/>
    <w:multiLevelType w:val="hybridMultilevel"/>
    <w:tmpl w:val="73365E5E"/>
    <w:lvl w:ilvl="0" w:tplc="18090001">
      <w:start w:val="1"/>
      <w:numFmt w:val="bullet"/>
      <w:pStyle w:val="ListBullet3"/>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7C482A4B"/>
    <w:multiLevelType w:val="multilevel"/>
    <w:tmpl w:val="58A08026"/>
    <w:lvl w:ilvl="0">
      <w:start w:val="1"/>
      <w:numFmt w:val="decimal"/>
      <w:pStyle w:val="ListBullet"/>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295408655">
    <w:abstractNumId w:val="30"/>
  </w:num>
  <w:num w:numId="2" w16cid:durableId="382101234">
    <w:abstractNumId w:val="24"/>
  </w:num>
  <w:num w:numId="3" w16cid:durableId="1682314080">
    <w:abstractNumId w:val="29"/>
  </w:num>
  <w:num w:numId="4" w16cid:durableId="1642345013">
    <w:abstractNumId w:val="7"/>
  </w:num>
  <w:num w:numId="5" w16cid:durableId="807404987">
    <w:abstractNumId w:val="11"/>
  </w:num>
  <w:num w:numId="6" w16cid:durableId="2007828138">
    <w:abstractNumId w:val="1"/>
  </w:num>
  <w:num w:numId="7" w16cid:durableId="999307609">
    <w:abstractNumId w:val="14"/>
  </w:num>
  <w:num w:numId="8" w16cid:durableId="1947544406">
    <w:abstractNumId w:val="4"/>
  </w:num>
  <w:num w:numId="9" w16cid:durableId="1607810047">
    <w:abstractNumId w:val="18"/>
  </w:num>
  <w:num w:numId="10" w16cid:durableId="151801625">
    <w:abstractNumId w:val="22"/>
  </w:num>
  <w:num w:numId="11" w16cid:durableId="1705867714">
    <w:abstractNumId w:val="23"/>
  </w:num>
  <w:num w:numId="12" w16cid:durableId="1987734028">
    <w:abstractNumId w:val="15"/>
  </w:num>
  <w:num w:numId="13" w16cid:durableId="1162281634">
    <w:abstractNumId w:val="9"/>
  </w:num>
  <w:num w:numId="14" w16cid:durableId="1678312770">
    <w:abstractNumId w:val="28"/>
  </w:num>
  <w:num w:numId="15" w16cid:durableId="1534734566">
    <w:abstractNumId w:val="10"/>
  </w:num>
  <w:num w:numId="16" w16cid:durableId="1234658045">
    <w:abstractNumId w:val="19"/>
  </w:num>
  <w:num w:numId="17" w16cid:durableId="1544711301">
    <w:abstractNumId w:val="16"/>
  </w:num>
  <w:num w:numId="18" w16cid:durableId="872109480">
    <w:abstractNumId w:val="27"/>
  </w:num>
  <w:num w:numId="19" w16cid:durableId="1686444604">
    <w:abstractNumId w:val="21"/>
  </w:num>
  <w:num w:numId="20" w16cid:durableId="6218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9536868">
    <w:abstractNumId w:val="25"/>
  </w:num>
  <w:num w:numId="22" w16cid:durableId="66924377">
    <w:abstractNumId w:val="8"/>
  </w:num>
  <w:num w:numId="23" w16cid:durableId="239559680">
    <w:abstractNumId w:val="17"/>
  </w:num>
  <w:num w:numId="24" w16cid:durableId="1007367362">
    <w:abstractNumId w:val="13"/>
  </w:num>
  <w:num w:numId="25" w16cid:durableId="712727950">
    <w:abstractNumId w:val="2"/>
  </w:num>
  <w:num w:numId="26" w16cid:durableId="1324041684">
    <w:abstractNumId w:val="26"/>
  </w:num>
  <w:num w:numId="27" w16cid:durableId="95441663">
    <w:abstractNumId w:val="20"/>
  </w:num>
  <w:num w:numId="28" w16cid:durableId="618418000">
    <w:abstractNumId w:val="3"/>
  </w:num>
  <w:num w:numId="29" w16cid:durableId="1776440904">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479"/>
    <w:rsid w:val="00021FA8"/>
    <w:rsid w:val="00034616"/>
    <w:rsid w:val="0006063C"/>
    <w:rsid w:val="0006067E"/>
    <w:rsid w:val="000774A7"/>
    <w:rsid w:val="000F581D"/>
    <w:rsid w:val="00110B17"/>
    <w:rsid w:val="0015074B"/>
    <w:rsid w:val="00180D09"/>
    <w:rsid w:val="001F0139"/>
    <w:rsid w:val="00255923"/>
    <w:rsid w:val="0029639D"/>
    <w:rsid w:val="002D142F"/>
    <w:rsid w:val="00326F90"/>
    <w:rsid w:val="003669DC"/>
    <w:rsid w:val="003A74D8"/>
    <w:rsid w:val="003D18CB"/>
    <w:rsid w:val="006D03A1"/>
    <w:rsid w:val="00762CD1"/>
    <w:rsid w:val="007806F4"/>
    <w:rsid w:val="007A1105"/>
    <w:rsid w:val="008B0EFB"/>
    <w:rsid w:val="00A26DB4"/>
    <w:rsid w:val="00AA1D8D"/>
    <w:rsid w:val="00AE5B6F"/>
    <w:rsid w:val="00B24812"/>
    <w:rsid w:val="00B47730"/>
    <w:rsid w:val="00BA7A6F"/>
    <w:rsid w:val="00BE7D2D"/>
    <w:rsid w:val="00C333DA"/>
    <w:rsid w:val="00CB0664"/>
    <w:rsid w:val="00CD6342"/>
    <w:rsid w:val="00D43AA9"/>
    <w:rsid w:val="00EB6A7D"/>
    <w:rsid w:val="00ED4A54"/>
    <w:rsid w:val="00FB74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C731F72-C8B7-4F76-83B0-39664E96C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color w:val="292929"/>
      <w:sz w:val="21"/>
    </w:rPr>
  </w:style>
  <w:style w:type="paragraph" w:styleId="Heading1">
    <w:name w:val="heading 1"/>
    <w:basedOn w:val="Normal"/>
    <w:next w:val="Normal"/>
    <w:link w:val="Heading1Char"/>
    <w:uiPriority w:val="9"/>
    <w:qFormat/>
    <w:rsid w:val="00FC693F"/>
    <w:pPr>
      <w:keepNext/>
      <w:keepLines/>
      <w:spacing w:before="240" w:after="120"/>
      <w:outlineLvl w:val="0"/>
    </w:pPr>
    <w:rPr>
      <w:b/>
      <w:bCs/>
      <w:color w:val="68AF35"/>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b/>
      <w:bCs/>
      <w:color w:val="17365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eastAsia="Calibri" w:hAnsi="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eastAsia="Calibri" w:hAnsi="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eastAsia="Calibri" w:hAnsi="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eastAsia="Calibri" w:hAnsi="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eastAsia="Calibri" w:hAnsi="Calibri" w:cs="Calibri"/>
      <w:i/>
      <w:iCs/>
      <w:color w:val="4F81BD" w:themeColor="accent1"/>
      <w:spacing w:val="15"/>
      <w:sz w:val="24"/>
      <w:szCs w:val="24"/>
    </w:rPr>
  </w:style>
  <w:style w:type="paragraph" w:styleId="ListParagraph">
    <w:name w:val="List Paragraph"/>
    <w:basedOn w:val="Normal"/>
    <w:uiPriority w:val="34"/>
    <w:qFormat/>
    <w:rsid w:val="00FC693F"/>
    <w:pPr>
      <w:spacing w:after="80"/>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Calibri" w:eastAsia="Calibri" w:hAnsi="Calibri" w:cs="Calibri"/>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MacroTextChar">
    <w:name w:val="Macro Text Char"/>
    <w:basedOn w:val="DefaultParagraphFont"/>
    <w:link w:val="MacroText"/>
    <w:uiPriority w:val="99"/>
    <w:rsid w:val="0029639D"/>
    <w:rPr>
      <w:rFonts w:ascii="Calibri" w:eastAsia="Calibri" w:hAnsi="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Calibri" w:eastAsia="Calibri" w:hAnsi="Calibri" w:cs="Calibri"/>
      <w:i/>
      <w:iCs/>
      <w:color w:val="000000" w:themeColor="text1"/>
    </w:rPr>
  </w:style>
  <w:style w:type="character" w:customStyle="1" w:styleId="Heading4Char">
    <w:name w:val="Heading 4 Char"/>
    <w:basedOn w:val="DefaultParagraphFont"/>
    <w:link w:val="Heading4"/>
    <w:uiPriority w:val="9"/>
    <w:semiHidden/>
    <w:rsid w:val="00FC693F"/>
    <w:rPr>
      <w:rFonts w:ascii="Calibri" w:eastAsia="Calibri" w:hAnsi="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eastAsia="Calibri" w:hAnsi="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eastAsia="Calibri" w:hAnsi="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eastAsia="Calibri" w:hAnsi="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eastAsia="Calibri" w:hAnsi="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eastAsia="Calibri" w:hAnsi="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Calibri" w:eastAsia="Calibri" w:hAnsi="Calibri" w:cs="Calibri"/>
      <w:b/>
      <w:bCs/>
    </w:rPr>
  </w:style>
  <w:style w:type="character" w:styleId="Emphasis">
    <w:name w:val="Emphasis"/>
    <w:basedOn w:val="DefaultParagraphFont"/>
    <w:uiPriority w:val="20"/>
    <w:qFormat/>
    <w:rsid w:val="00FC693F"/>
    <w:rPr>
      <w:rFonts w:ascii="Calibri" w:eastAsia="Calibri" w:hAnsi="Calibri" w:cs="Calibri"/>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Calibri" w:eastAsia="Calibri" w:hAnsi="Calibri" w:cs="Calibri"/>
      <w:b/>
      <w:bCs/>
      <w:i/>
      <w:iCs/>
      <w:color w:val="4F81BD" w:themeColor="accent1"/>
    </w:rPr>
  </w:style>
  <w:style w:type="character" w:styleId="SubtleEmphasis">
    <w:name w:val="Subtle Emphasis"/>
    <w:basedOn w:val="DefaultParagraphFont"/>
    <w:uiPriority w:val="19"/>
    <w:qFormat/>
    <w:rsid w:val="00FC693F"/>
    <w:rPr>
      <w:rFonts w:ascii="Calibri" w:eastAsia="Calibri" w:hAnsi="Calibri" w:cs="Calibri"/>
      <w:i/>
      <w:iCs/>
      <w:color w:val="808080" w:themeColor="text1" w:themeTint="7F"/>
    </w:rPr>
  </w:style>
  <w:style w:type="character" w:styleId="IntenseEmphasis">
    <w:name w:val="Intense Emphasis"/>
    <w:basedOn w:val="DefaultParagraphFont"/>
    <w:uiPriority w:val="21"/>
    <w:qFormat/>
    <w:rsid w:val="00FC693F"/>
    <w:rPr>
      <w:rFonts w:ascii="Calibri" w:eastAsia="Calibri" w:hAnsi="Calibri" w:cs="Calibri"/>
      <w:b/>
      <w:bCs/>
      <w:i/>
      <w:iCs/>
      <w:color w:val="4F81BD" w:themeColor="accent1"/>
    </w:rPr>
  </w:style>
  <w:style w:type="character" w:styleId="SubtleReference">
    <w:name w:val="Subtle Reference"/>
    <w:basedOn w:val="DefaultParagraphFont"/>
    <w:uiPriority w:val="31"/>
    <w:qFormat/>
    <w:rsid w:val="00FC693F"/>
    <w:rPr>
      <w:rFonts w:ascii="Calibri" w:eastAsia="Calibri" w:hAnsi="Calibri" w:cs="Calibri"/>
      <w:smallCaps/>
      <w:color w:val="C0504D" w:themeColor="accent2"/>
      <w:u w:val="single"/>
    </w:rPr>
  </w:style>
  <w:style w:type="character" w:styleId="IntenseReference">
    <w:name w:val="Intense Reference"/>
    <w:basedOn w:val="DefaultParagraphFont"/>
    <w:uiPriority w:val="32"/>
    <w:qFormat/>
    <w:rsid w:val="00FC693F"/>
    <w:rPr>
      <w:rFonts w:ascii="Calibri" w:eastAsia="Calibri" w:hAnsi="Calibri" w:cs="Calibri"/>
      <w:b/>
      <w:bCs/>
      <w:smallCaps/>
      <w:color w:val="C0504D" w:themeColor="accent2"/>
      <w:spacing w:val="5"/>
      <w:u w:val="single"/>
    </w:rPr>
  </w:style>
  <w:style w:type="character" w:styleId="BookTitle">
    <w:name w:val="Book Title"/>
    <w:basedOn w:val="DefaultParagraphFont"/>
    <w:uiPriority w:val="33"/>
    <w:qFormat/>
    <w:rsid w:val="00FC693F"/>
    <w:rPr>
      <w:rFonts w:ascii="Calibri" w:eastAsia="Calibri" w:hAnsi="Calibri" w:cs="Calibri"/>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rFonts w:ascii="Calibri" w:eastAsia="Calibri" w:hAnsi="Calibri" w:cs="Calibr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rFonts w:ascii="Calibri" w:eastAsia="Calibri" w:hAnsi="Calibri" w:cs="Calibr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rFonts w:ascii="Calibri" w:eastAsia="Calibri" w:hAnsi="Calibri" w:cs="Calibr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rFonts w:ascii="Calibri" w:eastAsia="Calibri" w:hAnsi="Calibri" w:cs="Calibr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rFonts w:ascii="Calibri" w:eastAsia="Calibri" w:hAnsi="Calibri" w:cs="Calibr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rFonts w:ascii="Calibri" w:eastAsia="Calibri" w:hAnsi="Calibri" w:cs="Calibr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rFonts w:ascii="Calibri" w:eastAsia="Calibri" w:hAnsi="Calibri" w:cs="Calibr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rFonts w:ascii="Calibri" w:eastAsia="Calibri" w:hAnsi="Calibri" w:cs="Calibri"/>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rFonts w:ascii="Calibri" w:eastAsia="Calibri" w:hAnsi="Calibri" w:cs="Calibri"/>
        <w:b/>
        <w:bCs/>
        <w:color w:val="FFFFFF" w:themeColor="background1"/>
      </w:rPr>
      <w:tblPr/>
      <w:tcPr>
        <w:shd w:val="clear" w:color="auto" w:fill="000000" w:themeFill="text1"/>
      </w:tcPr>
    </w:tblStylePr>
    <w:tblStylePr w:type="lastRow">
      <w:pPr>
        <w:spacing w:before="0" w:after="0" w:line="240" w:lineRule="auto"/>
      </w:pPr>
      <w:rPr>
        <w:rFonts w:ascii="Calibri" w:eastAsia="Calibri" w:hAnsi="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rFonts w:ascii="Calibri" w:eastAsia="Calibri" w:hAnsi="Calibri" w:cs="Calibri"/>
        <w:b/>
        <w:bCs/>
        <w:color w:val="FFFFFF" w:themeColor="background1"/>
      </w:rPr>
      <w:tblPr/>
      <w:tcPr>
        <w:shd w:val="clear" w:color="auto" w:fill="4F81BD" w:themeFill="accent1"/>
      </w:tcPr>
    </w:tblStylePr>
    <w:tblStylePr w:type="lastRow">
      <w:pPr>
        <w:spacing w:before="0" w:after="0" w:line="240" w:lineRule="auto"/>
      </w:pPr>
      <w:rPr>
        <w:rFonts w:ascii="Calibri" w:eastAsia="Calibri" w:hAnsi="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rFonts w:ascii="Calibri" w:eastAsia="Calibri" w:hAnsi="Calibri" w:cs="Calibri"/>
        <w:b/>
        <w:bCs/>
        <w:color w:val="FFFFFF" w:themeColor="background1"/>
      </w:rPr>
      <w:tblPr/>
      <w:tcPr>
        <w:shd w:val="clear" w:color="auto" w:fill="C0504D" w:themeFill="accent2"/>
      </w:tcPr>
    </w:tblStylePr>
    <w:tblStylePr w:type="lastRow">
      <w:pPr>
        <w:spacing w:before="0" w:after="0" w:line="240" w:lineRule="auto"/>
      </w:pPr>
      <w:rPr>
        <w:rFonts w:ascii="Calibri" w:eastAsia="Calibri" w:hAnsi="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rFonts w:ascii="Calibri" w:eastAsia="Calibri" w:hAnsi="Calibri" w:cs="Calibri"/>
        <w:b/>
        <w:bCs/>
        <w:color w:val="FFFFFF" w:themeColor="background1"/>
      </w:rPr>
      <w:tblPr/>
      <w:tcPr>
        <w:shd w:val="clear" w:color="auto" w:fill="9BBB59" w:themeFill="accent3"/>
      </w:tcPr>
    </w:tblStylePr>
    <w:tblStylePr w:type="lastRow">
      <w:pPr>
        <w:spacing w:before="0" w:after="0" w:line="240" w:lineRule="auto"/>
      </w:pPr>
      <w:rPr>
        <w:rFonts w:ascii="Calibri" w:eastAsia="Calibri" w:hAnsi="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rFonts w:ascii="Calibri" w:eastAsia="Calibri" w:hAnsi="Calibri" w:cs="Calibri"/>
        <w:b/>
        <w:bCs/>
        <w:color w:val="FFFFFF" w:themeColor="background1"/>
      </w:rPr>
      <w:tblPr/>
      <w:tcPr>
        <w:shd w:val="clear" w:color="auto" w:fill="8064A2" w:themeFill="accent4"/>
      </w:tcPr>
    </w:tblStylePr>
    <w:tblStylePr w:type="lastRow">
      <w:pPr>
        <w:spacing w:before="0" w:after="0" w:line="240" w:lineRule="auto"/>
      </w:pPr>
      <w:rPr>
        <w:rFonts w:ascii="Calibri" w:eastAsia="Calibri" w:hAnsi="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rFonts w:ascii="Calibri" w:eastAsia="Calibri" w:hAnsi="Calibri" w:cs="Calibri"/>
        <w:b/>
        <w:bCs/>
        <w:color w:val="FFFFFF" w:themeColor="background1"/>
      </w:rPr>
      <w:tblPr/>
      <w:tcPr>
        <w:shd w:val="clear" w:color="auto" w:fill="4BACC6" w:themeFill="accent5"/>
      </w:tcPr>
    </w:tblStylePr>
    <w:tblStylePr w:type="lastRow">
      <w:pPr>
        <w:spacing w:before="0" w:after="0" w:line="240" w:lineRule="auto"/>
      </w:pPr>
      <w:rPr>
        <w:rFonts w:ascii="Calibri" w:eastAsia="Calibri" w:hAnsi="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rFonts w:ascii="Calibri" w:eastAsia="Calibri" w:hAnsi="Calibri" w:cs="Calibri"/>
        <w:b/>
        <w:bCs/>
        <w:color w:val="FFFFFF" w:themeColor="background1"/>
      </w:rPr>
      <w:tblPr/>
      <w:tcPr>
        <w:shd w:val="clear" w:color="auto" w:fill="F79646" w:themeFill="accent6"/>
      </w:tcPr>
    </w:tblStylePr>
    <w:tblStylePr w:type="lastRow">
      <w:pPr>
        <w:spacing w:before="0" w:after="0" w:line="240" w:lineRule="auto"/>
      </w:pPr>
      <w:rPr>
        <w:rFonts w:ascii="Calibri" w:eastAsia="Calibri" w:hAnsi="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Calibri" w:eastAsia="Calibri" w:hAnsi="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eastAsia="Calibri" w:hAnsi="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Calibri" w:eastAsia="Calibri" w:hAnsi="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eastAsia="Calibri" w:hAnsi="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Calibri" w:eastAsia="Calibri" w:hAnsi="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eastAsia="Calibri" w:hAnsi="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Calibri" w:eastAsia="Calibri" w:hAnsi="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eastAsia="Calibri" w:hAnsi="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Calibri" w:eastAsia="Calibri" w:hAnsi="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eastAsia="Calibri" w:hAnsi="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Calibri" w:eastAsia="Calibri" w:hAnsi="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eastAsia="Calibri" w:hAnsi="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Calibri" w:eastAsia="Calibri" w:hAnsi="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eastAsia="Calibri" w:hAnsi="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rFonts w:ascii="Calibri" w:eastAsia="Calibri" w:hAnsi="Calibri" w:cs="Calibri"/>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rFonts w:ascii="Calibri" w:eastAsia="Calibri" w:hAnsi="Calibri" w:cs="Calibri"/>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rFonts w:ascii="Calibri" w:eastAsia="Calibri" w:hAnsi="Calibri" w:cs="Calibri"/>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rFonts w:ascii="Calibri" w:eastAsia="Calibri" w:hAnsi="Calibri" w:cs="Calibri"/>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rFonts w:ascii="Calibri" w:eastAsia="Calibri" w:hAnsi="Calibri" w:cs="Calibri"/>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rFonts w:ascii="Calibri" w:eastAsia="Calibri" w:hAnsi="Calibri" w:cs="Calibri"/>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rFonts w:ascii="Calibri" w:eastAsia="Calibri" w:hAnsi="Calibri" w:cs="Calibr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rFonts w:ascii="Calibri" w:eastAsia="Calibri" w:hAnsi="Calibri" w:cs="Calibri"/>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rFonts w:ascii="Calibri" w:eastAsia="Calibri" w:hAnsi="Calibri" w:cs="Calibr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rFonts w:ascii="Calibri" w:eastAsia="Calibri" w:hAnsi="Calibri" w:cs="Calibri"/>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ascii="Calibri" w:eastAsia="Calibri" w:hAnsi="Calibri" w:cs="Calibri"/>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rFonts w:ascii="Calibri" w:eastAsia="Calibri" w:hAnsi="Calibri" w:cs="Calibri"/>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rFonts w:ascii="Calibri" w:eastAsia="Calibri" w:hAnsi="Calibri" w:cs="Calibri"/>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Calibri" w:eastAsia="Calibri" w:hAnsi="Calibri" w:cs="Calibri"/>
      </w:rPr>
      <w:tblPr/>
      <w:tcPr>
        <w:tcBorders>
          <w:top w:val="nil"/>
          <w:bottom w:val="single" w:sz="8" w:space="0" w:color="000000" w:themeColor="text1"/>
        </w:tcBorders>
      </w:tcPr>
    </w:tblStylePr>
    <w:tblStylePr w:type="lastRow">
      <w:rPr>
        <w:rFonts w:ascii="Calibri" w:eastAsia="Calibri" w:hAnsi="Calibri" w:cs="Calibri"/>
        <w:b/>
        <w:bCs/>
        <w:color w:val="1F497D" w:themeColor="text2"/>
      </w:rPr>
      <w:tblPr/>
      <w:tcPr>
        <w:tcBorders>
          <w:top w:val="single" w:sz="8" w:space="0" w:color="000000" w:themeColor="text1"/>
          <w:bottom w:val="single" w:sz="8" w:space="0" w:color="000000" w:themeColor="text1"/>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Calibri" w:eastAsia="Calibri" w:hAnsi="Calibri" w:cs="Calibri"/>
      </w:rPr>
      <w:tblPr/>
      <w:tcPr>
        <w:tcBorders>
          <w:top w:val="nil"/>
          <w:bottom w:val="single" w:sz="8" w:space="0" w:color="4F81BD" w:themeColor="accent1"/>
        </w:tcBorders>
      </w:tcPr>
    </w:tblStylePr>
    <w:tblStylePr w:type="lastRow">
      <w:rPr>
        <w:rFonts w:ascii="Calibri" w:eastAsia="Calibri" w:hAnsi="Calibri" w:cs="Calibri"/>
        <w:b/>
        <w:bCs/>
        <w:color w:val="1F497D" w:themeColor="text2"/>
      </w:rPr>
      <w:tblPr/>
      <w:tcPr>
        <w:tcBorders>
          <w:top w:val="single" w:sz="8" w:space="0" w:color="4F81BD" w:themeColor="accent1"/>
          <w:bottom w:val="single" w:sz="8" w:space="0" w:color="4F81BD" w:themeColor="accent1"/>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Calibri" w:eastAsia="Calibri" w:hAnsi="Calibri" w:cs="Calibri"/>
      </w:rPr>
      <w:tblPr/>
      <w:tcPr>
        <w:tcBorders>
          <w:top w:val="nil"/>
          <w:bottom w:val="single" w:sz="8" w:space="0" w:color="C0504D" w:themeColor="accent2"/>
        </w:tcBorders>
      </w:tcPr>
    </w:tblStylePr>
    <w:tblStylePr w:type="lastRow">
      <w:rPr>
        <w:rFonts w:ascii="Calibri" w:eastAsia="Calibri" w:hAnsi="Calibri" w:cs="Calibri"/>
        <w:b/>
        <w:bCs/>
        <w:color w:val="1F497D" w:themeColor="text2"/>
      </w:rPr>
      <w:tblPr/>
      <w:tcPr>
        <w:tcBorders>
          <w:top w:val="single" w:sz="8" w:space="0" w:color="C0504D" w:themeColor="accent2"/>
          <w:bottom w:val="single" w:sz="8" w:space="0" w:color="C0504D" w:themeColor="accent2"/>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Calibri" w:eastAsia="Calibri" w:hAnsi="Calibri" w:cs="Calibri"/>
      </w:rPr>
      <w:tblPr/>
      <w:tcPr>
        <w:tcBorders>
          <w:top w:val="nil"/>
          <w:bottom w:val="single" w:sz="8" w:space="0" w:color="9BBB59" w:themeColor="accent3"/>
        </w:tcBorders>
      </w:tcPr>
    </w:tblStylePr>
    <w:tblStylePr w:type="lastRow">
      <w:rPr>
        <w:rFonts w:ascii="Calibri" w:eastAsia="Calibri" w:hAnsi="Calibri" w:cs="Calibri"/>
        <w:b/>
        <w:bCs/>
        <w:color w:val="1F497D" w:themeColor="text2"/>
      </w:rPr>
      <w:tblPr/>
      <w:tcPr>
        <w:tcBorders>
          <w:top w:val="single" w:sz="8" w:space="0" w:color="9BBB59" w:themeColor="accent3"/>
          <w:bottom w:val="single" w:sz="8" w:space="0" w:color="9BBB59" w:themeColor="accent3"/>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Calibri" w:eastAsia="Calibri" w:hAnsi="Calibri" w:cs="Calibri"/>
      </w:rPr>
      <w:tblPr/>
      <w:tcPr>
        <w:tcBorders>
          <w:top w:val="nil"/>
          <w:bottom w:val="single" w:sz="8" w:space="0" w:color="8064A2" w:themeColor="accent4"/>
        </w:tcBorders>
      </w:tcPr>
    </w:tblStylePr>
    <w:tblStylePr w:type="lastRow">
      <w:rPr>
        <w:rFonts w:ascii="Calibri" w:eastAsia="Calibri" w:hAnsi="Calibri" w:cs="Calibri"/>
        <w:b/>
        <w:bCs/>
        <w:color w:val="1F497D" w:themeColor="text2"/>
      </w:rPr>
      <w:tblPr/>
      <w:tcPr>
        <w:tcBorders>
          <w:top w:val="single" w:sz="8" w:space="0" w:color="8064A2" w:themeColor="accent4"/>
          <w:bottom w:val="single" w:sz="8" w:space="0" w:color="8064A2" w:themeColor="accent4"/>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Calibri" w:eastAsia="Calibri" w:hAnsi="Calibri" w:cs="Calibri"/>
      </w:rPr>
      <w:tblPr/>
      <w:tcPr>
        <w:tcBorders>
          <w:top w:val="nil"/>
          <w:bottom w:val="single" w:sz="8" w:space="0" w:color="4BACC6" w:themeColor="accent5"/>
        </w:tcBorders>
      </w:tcPr>
    </w:tblStylePr>
    <w:tblStylePr w:type="lastRow">
      <w:rPr>
        <w:rFonts w:ascii="Calibri" w:eastAsia="Calibri" w:hAnsi="Calibri" w:cs="Calibri"/>
        <w:b/>
        <w:bCs/>
        <w:color w:val="1F497D" w:themeColor="text2"/>
      </w:rPr>
      <w:tblPr/>
      <w:tcPr>
        <w:tcBorders>
          <w:top w:val="single" w:sz="8" w:space="0" w:color="4BACC6" w:themeColor="accent5"/>
          <w:bottom w:val="single" w:sz="8" w:space="0" w:color="4BACC6" w:themeColor="accent5"/>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Calibri" w:eastAsia="Calibri" w:hAnsi="Calibri" w:cs="Calibri"/>
      </w:rPr>
      <w:tblPr/>
      <w:tcPr>
        <w:tcBorders>
          <w:top w:val="nil"/>
          <w:bottom w:val="single" w:sz="8" w:space="0" w:color="F79646" w:themeColor="accent6"/>
        </w:tcBorders>
      </w:tcPr>
    </w:tblStylePr>
    <w:tblStylePr w:type="lastRow">
      <w:rPr>
        <w:rFonts w:ascii="Calibri" w:eastAsia="Calibri" w:hAnsi="Calibri" w:cs="Calibri"/>
        <w:b/>
        <w:bCs/>
        <w:color w:val="1F497D" w:themeColor="text2"/>
      </w:rPr>
      <w:tblPr/>
      <w:tcPr>
        <w:tcBorders>
          <w:top w:val="single" w:sz="8" w:space="0" w:color="F79646" w:themeColor="accent6"/>
          <w:bottom w:val="single" w:sz="8" w:space="0" w:color="F79646" w:themeColor="accent6"/>
        </w:tcBorders>
      </w:tcPr>
    </w:tblStylePr>
    <w:tblStylePr w:type="firstCol">
      <w:rPr>
        <w:rFonts w:ascii="Calibri" w:eastAsia="Calibri" w:hAnsi="Calibri" w:cs="Calibri"/>
        <w:b/>
        <w:bCs/>
      </w:rPr>
    </w:tblStylePr>
    <w:tblStylePr w:type="lastCol">
      <w:rPr>
        <w:rFonts w:ascii="Calibri" w:eastAsia="Calibri" w:hAnsi="Calibri" w:cs="Calibri"/>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rFonts w:ascii="Calibri" w:eastAsia="Calibri" w:hAnsi="Calibri" w:cs="Calibr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rFonts w:ascii="Calibri" w:eastAsia="Calibri" w:hAnsi="Calibri" w:cs="Calibr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rFonts w:ascii="Calibri" w:eastAsia="Calibri" w:hAnsi="Calibri" w:cs="Calibr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rFonts w:ascii="Calibri" w:eastAsia="Calibri" w:hAnsi="Calibri" w:cs="Calibr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rFonts w:ascii="Calibri" w:eastAsia="Calibri" w:hAnsi="Calibri" w:cs="Calibr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rFonts w:ascii="Calibri" w:eastAsia="Calibri" w:hAnsi="Calibri" w:cs="Calibr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rFonts w:ascii="Calibri" w:eastAsia="Calibri" w:hAnsi="Calibri" w:cs="Calibr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404040" w:themeColor="text1"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7BA0CD" w:themeColor="accent1"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CF7B79" w:themeColor="accent2"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B3CC82" w:themeColor="accent3"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9F8AB9" w:themeColor="accent4"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78C0D4" w:themeColor="accent5"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rFonts w:ascii="Calibri" w:eastAsia="Calibri" w:hAnsi="Calibri" w:cs="Calibri"/>
        <w:b/>
        <w:bCs/>
      </w:rPr>
    </w:tblStylePr>
    <w:tblStylePr w:type="lastRow">
      <w:rPr>
        <w:rFonts w:ascii="Calibri" w:eastAsia="Calibri" w:hAnsi="Calibri" w:cs="Calibri"/>
        <w:b/>
        <w:bCs/>
      </w:rPr>
      <w:tblPr/>
      <w:tcPr>
        <w:tcBorders>
          <w:top w:val="single" w:sz="18" w:space="0" w:color="F9B074" w:themeColor="accent6" w:themeTint="BF"/>
        </w:tcBorders>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rFonts w:ascii="Calibri" w:eastAsia="Calibri" w:hAnsi="Calibri" w:cs="Calibri"/>
        <w:b/>
        <w:bCs/>
        <w:color w:val="000000" w:themeColor="text1"/>
      </w:rPr>
      <w:tblPr/>
      <w:tcPr>
        <w:shd w:val="clear" w:color="auto" w:fill="E6E6E6" w:themeFill="text1"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rFonts w:ascii="Calibri" w:eastAsia="Calibri" w:hAnsi="Calibri" w:cs="Calibri"/>
        <w:b/>
        <w:bCs/>
        <w:color w:val="000000" w:themeColor="text1"/>
      </w:rPr>
      <w:tblPr/>
      <w:tcPr>
        <w:shd w:val="clear" w:color="auto" w:fill="EDF2F8" w:themeFill="accent1"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rFonts w:ascii="Calibri" w:eastAsia="Calibri" w:hAnsi="Calibri" w:cs="Calibri"/>
        <w:b/>
        <w:bCs/>
        <w:color w:val="000000" w:themeColor="text1"/>
      </w:rPr>
      <w:tblPr/>
      <w:tcPr>
        <w:shd w:val="clear" w:color="auto" w:fill="F8EDED" w:themeFill="accent2"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rFonts w:ascii="Calibri" w:eastAsia="Calibri" w:hAnsi="Calibri" w:cs="Calibri"/>
        <w:b/>
        <w:bCs/>
        <w:color w:val="000000" w:themeColor="text1"/>
      </w:rPr>
      <w:tblPr/>
      <w:tcPr>
        <w:shd w:val="clear" w:color="auto" w:fill="F5F8EE" w:themeFill="accent3"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rFonts w:ascii="Calibri" w:eastAsia="Calibri" w:hAnsi="Calibri" w:cs="Calibri"/>
        <w:b/>
        <w:bCs/>
        <w:color w:val="000000" w:themeColor="text1"/>
      </w:rPr>
      <w:tblPr/>
      <w:tcPr>
        <w:shd w:val="clear" w:color="auto" w:fill="F2EFF6" w:themeFill="accent4"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rFonts w:ascii="Calibri" w:eastAsia="Calibri" w:hAnsi="Calibri" w:cs="Calibri"/>
        <w:b/>
        <w:bCs/>
        <w:color w:val="000000" w:themeColor="text1"/>
      </w:rPr>
      <w:tblPr/>
      <w:tcPr>
        <w:shd w:val="clear" w:color="auto" w:fill="EDF6F9" w:themeFill="accent5"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rFonts w:ascii="Calibri" w:eastAsia="Calibri" w:hAnsi="Calibri" w:cs="Calibri"/>
        <w:b/>
        <w:bCs/>
        <w:color w:val="000000" w:themeColor="text1"/>
      </w:rPr>
      <w:tblPr/>
      <w:tcPr>
        <w:shd w:val="clear" w:color="auto" w:fill="FEF4EC" w:themeFill="accent6" w:themeFillTint="19"/>
      </w:tcPr>
    </w:tblStylePr>
    <w:tblStylePr w:type="lastRow">
      <w:rPr>
        <w:rFonts w:ascii="Calibri" w:eastAsia="Calibri" w:hAnsi="Calibri" w:cs="Calibri"/>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ascii="Calibri" w:eastAsia="Calibri" w:hAnsi="Calibri" w:cs="Calibri"/>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ascii="Calibri" w:eastAsia="Calibri" w:hAnsi="Calibri" w:cs="Calibri"/>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rFonts w:ascii="Calibri" w:eastAsia="Calibri" w:hAnsi="Calibri" w:cs="Calibri"/>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rFonts w:ascii="Calibri" w:eastAsia="Calibri" w:hAnsi="Calibri" w:cs="Calibri"/>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rFonts w:ascii="Calibri" w:eastAsia="Calibri" w:hAnsi="Calibri" w:cs="Calibri"/>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rFonts w:ascii="Calibri" w:eastAsia="Calibri" w:hAnsi="Calibri" w:cs="Calibri"/>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rFonts w:ascii="Calibri" w:eastAsia="Calibri" w:hAnsi="Calibri" w:cs="Calibr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rFonts w:ascii="Calibri" w:eastAsia="Calibri" w:hAnsi="Calibri" w:cs="Calibr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000000" w:themeFill="text1"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rFonts w:ascii="Calibri" w:eastAsia="Calibri" w:hAnsi="Calibri" w:cs="Calibr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2C4C74" w:themeFill="accent1"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rFonts w:ascii="Calibri" w:eastAsia="Calibri" w:hAnsi="Calibri" w:cs="Calibr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772C2A" w:themeFill="accent2"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rFonts w:ascii="Calibri" w:eastAsia="Calibri" w:hAnsi="Calibri" w:cs="Calibr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5E7530" w:themeFill="accent3"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rFonts w:ascii="Calibri" w:eastAsia="Calibri" w:hAnsi="Calibri" w:cs="Calibr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4C3B62" w:themeFill="accent4"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rFonts w:ascii="Calibri" w:eastAsia="Calibri" w:hAnsi="Calibri" w:cs="Calibr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276A7C" w:themeFill="accent5"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rFonts w:ascii="Calibri" w:eastAsia="Calibri" w:hAnsi="Calibri" w:cs="Calibr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ascii="Calibri" w:eastAsia="Calibri" w:hAnsi="Calibri" w:cs="Calibri"/>
        <w:b/>
        <w:bCs/>
        <w:color w:val="FFFFFF" w:themeColor="background1"/>
      </w:rPr>
      <w:tblPr/>
      <w:tcPr>
        <w:tcBorders>
          <w:top w:val="single" w:sz="6" w:space="0" w:color="FFFFFF" w:themeColor="background1"/>
        </w:tcBorders>
        <w:shd w:val="clear" w:color="auto" w:fill="B65608" w:themeFill="accent6" w:themeFillShade="99"/>
      </w:tcPr>
    </w:tblStylePr>
    <w:tblStylePr w:type="firstCol">
      <w:rPr>
        <w:rFonts w:ascii="Calibri" w:eastAsia="Calibri" w:hAnsi="Calibri" w:cs="Calibri"/>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rFonts w:ascii="Calibri" w:eastAsia="Calibri" w:hAnsi="Calibri" w:cs="Calibri"/>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rFonts w:ascii="Calibri" w:eastAsia="Calibri" w:hAnsi="Calibri" w:cs="Calibri"/>
        <w:color w:val="000000" w:themeColor="text1"/>
      </w:rPr>
    </w:tblStylePr>
    <w:tblStylePr w:type="nwCell">
      <w:rPr>
        <w:rFonts w:ascii="Calibri" w:eastAsia="Calibri" w:hAnsi="Calibri" w:cs="Calibri"/>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Calibri" w:eastAsia="Calibri" w:hAnsi="Calibri" w:cs="Calibri"/>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Calibri" w:eastAsia="Calibri" w:hAnsi="Calibri" w:cs="Calibri"/>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ascii="Calibri" w:eastAsia="Calibri" w:hAnsi="Calibri" w:cs="Calibri"/>
        <w:b/>
        <w:bCs/>
        <w:color w:val="9E3A38" w:themeColor="accent2"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rFonts w:ascii="Calibri" w:eastAsia="Calibri" w:hAnsi="Calibri" w:cs="Calibri"/>
        <w:b/>
        <w:bCs/>
        <w:color w:val="664E82" w:themeColor="accent4"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rFonts w:ascii="Calibri" w:eastAsia="Calibri" w:hAnsi="Calibri" w:cs="Calibri"/>
        <w:b/>
        <w:bCs/>
        <w:color w:val="7E9C40" w:themeColor="accent3"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rFonts w:ascii="Calibri" w:eastAsia="Calibri" w:hAnsi="Calibri" w:cs="Calibri"/>
        <w:b/>
        <w:bCs/>
        <w:color w:val="F2730A" w:themeColor="accent6"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rFonts w:ascii="Calibri" w:eastAsia="Calibri" w:hAnsi="Calibri" w:cs="Calibr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rFonts w:ascii="Calibri" w:eastAsia="Calibri" w:hAnsi="Calibri" w:cs="Calibri"/>
        <w:b/>
        <w:bCs/>
        <w:color w:val="348DA5" w:themeColor="accent5" w:themeShade="CC"/>
      </w:rPr>
      <w:tblPr/>
      <w:tcPr>
        <w:tcBorders>
          <w:top w:val="single" w:sz="12" w:space="0" w:color="000000" w:themeColor="text1"/>
        </w:tcBorders>
        <w:shd w:val="clear" w:color="auto" w:fill="FFFFFF" w:themeFill="background1"/>
      </w:tcPr>
    </w:tblStylePr>
    <w:tblStylePr w:type="firstCol">
      <w:rPr>
        <w:rFonts w:ascii="Calibri" w:eastAsia="Calibri" w:hAnsi="Calibri" w:cs="Calibri"/>
        <w:b/>
        <w:bCs/>
      </w:rPr>
    </w:tblStylePr>
    <w:tblStylePr w:type="lastCol">
      <w:rPr>
        <w:rFonts w:ascii="Calibri" w:eastAsia="Calibri" w:hAnsi="Calibri" w:cs="Calibri"/>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rFonts w:ascii="Calibri" w:eastAsia="Calibri" w:hAnsi="Calibri" w:cs="Calibri"/>
        <w:b/>
        <w:bCs/>
      </w:rPr>
      <w:tblPr/>
      <w:tcPr>
        <w:shd w:val="clear" w:color="auto" w:fill="999999" w:themeFill="text1" w:themeFillTint="66"/>
      </w:tcPr>
    </w:tblStylePr>
    <w:tblStylePr w:type="lastRow">
      <w:rPr>
        <w:rFonts w:ascii="Calibri" w:eastAsia="Calibri" w:hAnsi="Calibri" w:cs="Calibri"/>
        <w:b/>
        <w:bCs/>
        <w:color w:val="000000" w:themeColor="text1"/>
      </w:rPr>
      <w:tblPr/>
      <w:tcPr>
        <w:shd w:val="clear" w:color="auto" w:fill="999999" w:themeFill="text1" w:themeFillTint="66"/>
      </w:tcPr>
    </w:tblStylePr>
    <w:tblStylePr w:type="firstCol">
      <w:rPr>
        <w:rFonts w:ascii="Calibri" w:eastAsia="Calibri" w:hAnsi="Calibri" w:cs="Calibri"/>
        <w:color w:val="FFFFFF" w:themeColor="background1"/>
      </w:rPr>
      <w:tblPr/>
      <w:tcPr>
        <w:shd w:val="clear" w:color="auto" w:fill="000000" w:themeFill="text1" w:themeFillShade="BF"/>
      </w:tcPr>
    </w:tblStylePr>
    <w:tblStylePr w:type="lastCol">
      <w:rPr>
        <w:rFonts w:ascii="Calibri" w:eastAsia="Calibri" w:hAnsi="Calibri" w:cs="Calibri"/>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rFonts w:ascii="Calibri" w:eastAsia="Calibri" w:hAnsi="Calibri" w:cs="Calibri"/>
        <w:b/>
        <w:bCs/>
      </w:rPr>
      <w:tblPr/>
      <w:tcPr>
        <w:shd w:val="clear" w:color="auto" w:fill="B8CCE4" w:themeFill="accent1" w:themeFillTint="66"/>
      </w:tcPr>
    </w:tblStylePr>
    <w:tblStylePr w:type="lastRow">
      <w:rPr>
        <w:rFonts w:ascii="Calibri" w:eastAsia="Calibri" w:hAnsi="Calibri" w:cs="Calibri"/>
        <w:b/>
        <w:bCs/>
        <w:color w:val="000000" w:themeColor="text1"/>
      </w:rPr>
      <w:tblPr/>
      <w:tcPr>
        <w:shd w:val="clear" w:color="auto" w:fill="B8CCE4" w:themeFill="accent1" w:themeFillTint="66"/>
      </w:tcPr>
    </w:tblStylePr>
    <w:tblStylePr w:type="firstCol">
      <w:rPr>
        <w:rFonts w:ascii="Calibri" w:eastAsia="Calibri" w:hAnsi="Calibri" w:cs="Calibri"/>
        <w:color w:val="FFFFFF" w:themeColor="background1"/>
      </w:rPr>
      <w:tblPr/>
      <w:tcPr>
        <w:shd w:val="clear" w:color="auto" w:fill="365F91" w:themeFill="accent1" w:themeFillShade="BF"/>
      </w:tcPr>
    </w:tblStylePr>
    <w:tblStylePr w:type="lastCol">
      <w:rPr>
        <w:rFonts w:ascii="Calibri" w:eastAsia="Calibri" w:hAnsi="Calibri" w:cs="Calibri"/>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rFonts w:ascii="Calibri" w:eastAsia="Calibri" w:hAnsi="Calibri" w:cs="Calibri"/>
        <w:b/>
        <w:bCs/>
      </w:rPr>
      <w:tblPr/>
      <w:tcPr>
        <w:shd w:val="clear" w:color="auto" w:fill="E5B8B7" w:themeFill="accent2" w:themeFillTint="66"/>
      </w:tcPr>
    </w:tblStylePr>
    <w:tblStylePr w:type="lastRow">
      <w:rPr>
        <w:rFonts w:ascii="Calibri" w:eastAsia="Calibri" w:hAnsi="Calibri" w:cs="Calibri"/>
        <w:b/>
        <w:bCs/>
        <w:color w:val="000000" w:themeColor="text1"/>
      </w:rPr>
      <w:tblPr/>
      <w:tcPr>
        <w:shd w:val="clear" w:color="auto" w:fill="E5B8B7" w:themeFill="accent2" w:themeFillTint="66"/>
      </w:tcPr>
    </w:tblStylePr>
    <w:tblStylePr w:type="firstCol">
      <w:rPr>
        <w:rFonts w:ascii="Calibri" w:eastAsia="Calibri" w:hAnsi="Calibri" w:cs="Calibri"/>
        <w:color w:val="FFFFFF" w:themeColor="background1"/>
      </w:rPr>
      <w:tblPr/>
      <w:tcPr>
        <w:shd w:val="clear" w:color="auto" w:fill="943634" w:themeFill="accent2" w:themeFillShade="BF"/>
      </w:tcPr>
    </w:tblStylePr>
    <w:tblStylePr w:type="lastCol">
      <w:rPr>
        <w:rFonts w:ascii="Calibri" w:eastAsia="Calibri" w:hAnsi="Calibri" w:cs="Calibri"/>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rFonts w:ascii="Calibri" w:eastAsia="Calibri" w:hAnsi="Calibri" w:cs="Calibri"/>
        <w:b/>
        <w:bCs/>
      </w:rPr>
      <w:tblPr/>
      <w:tcPr>
        <w:shd w:val="clear" w:color="auto" w:fill="D6E3BC" w:themeFill="accent3" w:themeFillTint="66"/>
      </w:tcPr>
    </w:tblStylePr>
    <w:tblStylePr w:type="lastRow">
      <w:rPr>
        <w:rFonts w:ascii="Calibri" w:eastAsia="Calibri" w:hAnsi="Calibri" w:cs="Calibri"/>
        <w:b/>
        <w:bCs/>
        <w:color w:val="000000" w:themeColor="text1"/>
      </w:rPr>
      <w:tblPr/>
      <w:tcPr>
        <w:shd w:val="clear" w:color="auto" w:fill="D6E3BC" w:themeFill="accent3" w:themeFillTint="66"/>
      </w:tcPr>
    </w:tblStylePr>
    <w:tblStylePr w:type="firstCol">
      <w:rPr>
        <w:rFonts w:ascii="Calibri" w:eastAsia="Calibri" w:hAnsi="Calibri" w:cs="Calibri"/>
        <w:color w:val="FFFFFF" w:themeColor="background1"/>
      </w:rPr>
      <w:tblPr/>
      <w:tcPr>
        <w:shd w:val="clear" w:color="auto" w:fill="76923C" w:themeFill="accent3" w:themeFillShade="BF"/>
      </w:tcPr>
    </w:tblStylePr>
    <w:tblStylePr w:type="lastCol">
      <w:rPr>
        <w:rFonts w:ascii="Calibri" w:eastAsia="Calibri" w:hAnsi="Calibri" w:cs="Calibri"/>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rFonts w:ascii="Calibri" w:eastAsia="Calibri" w:hAnsi="Calibri" w:cs="Calibri"/>
        <w:b/>
        <w:bCs/>
      </w:rPr>
      <w:tblPr/>
      <w:tcPr>
        <w:shd w:val="clear" w:color="auto" w:fill="CCC0D9" w:themeFill="accent4" w:themeFillTint="66"/>
      </w:tcPr>
    </w:tblStylePr>
    <w:tblStylePr w:type="lastRow">
      <w:rPr>
        <w:rFonts w:ascii="Calibri" w:eastAsia="Calibri" w:hAnsi="Calibri" w:cs="Calibri"/>
        <w:b/>
        <w:bCs/>
        <w:color w:val="000000" w:themeColor="text1"/>
      </w:rPr>
      <w:tblPr/>
      <w:tcPr>
        <w:shd w:val="clear" w:color="auto" w:fill="CCC0D9" w:themeFill="accent4" w:themeFillTint="66"/>
      </w:tcPr>
    </w:tblStylePr>
    <w:tblStylePr w:type="firstCol">
      <w:rPr>
        <w:rFonts w:ascii="Calibri" w:eastAsia="Calibri" w:hAnsi="Calibri" w:cs="Calibri"/>
        <w:color w:val="FFFFFF" w:themeColor="background1"/>
      </w:rPr>
      <w:tblPr/>
      <w:tcPr>
        <w:shd w:val="clear" w:color="auto" w:fill="5F497A" w:themeFill="accent4" w:themeFillShade="BF"/>
      </w:tcPr>
    </w:tblStylePr>
    <w:tblStylePr w:type="lastCol">
      <w:rPr>
        <w:rFonts w:ascii="Calibri" w:eastAsia="Calibri" w:hAnsi="Calibri" w:cs="Calibri"/>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rFonts w:ascii="Calibri" w:eastAsia="Calibri" w:hAnsi="Calibri" w:cs="Calibri"/>
        <w:b/>
        <w:bCs/>
      </w:rPr>
      <w:tblPr/>
      <w:tcPr>
        <w:shd w:val="clear" w:color="auto" w:fill="B6DDE8" w:themeFill="accent5" w:themeFillTint="66"/>
      </w:tcPr>
    </w:tblStylePr>
    <w:tblStylePr w:type="lastRow">
      <w:rPr>
        <w:rFonts w:ascii="Calibri" w:eastAsia="Calibri" w:hAnsi="Calibri" w:cs="Calibri"/>
        <w:b/>
        <w:bCs/>
        <w:color w:val="000000" w:themeColor="text1"/>
      </w:rPr>
      <w:tblPr/>
      <w:tcPr>
        <w:shd w:val="clear" w:color="auto" w:fill="B6DDE8" w:themeFill="accent5" w:themeFillTint="66"/>
      </w:tcPr>
    </w:tblStylePr>
    <w:tblStylePr w:type="firstCol">
      <w:rPr>
        <w:rFonts w:ascii="Calibri" w:eastAsia="Calibri" w:hAnsi="Calibri" w:cs="Calibri"/>
        <w:color w:val="FFFFFF" w:themeColor="background1"/>
      </w:rPr>
      <w:tblPr/>
      <w:tcPr>
        <w:shd w:val="clear" w:color="auto" w:fill="31849B" w:themeFill="accent5" w:themeFillShade="BF"/>
      </w:tcPr>
    </w:tblStylePr>
    <w:tblStylePr w:type="lastCol">
      <w:rPr>
        <w:rFonts w:ascii="Calibri" w:eastAsia="Calibri" w:hAnsi="Calibri" w:cs="Calibri"/>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rFonts w:ascii="Calibri" w:eastAsia="Calibri" w:hAnsi="Calibri" w:cs="Calibri"/>
        <w:b/>
        <w:bCs/>
      </w:rPr>
      <w:tblPr/>
      <w:tcPr>
        <w:shd w:val="clear" w:color="auto" w:fill="FBD4B4" w:themeFill="accent6" w:themeFillTint="66"/>
      </w:tcPr>
    </w:tblStylePr>
    <w:tblStylePr w:type="lastRow">
      <w:rPr>
        <w:rFonts w:ascii="Calibri" w:eastAsia="Calibri" w:hAnsi="Calibri" w:cs="Calibri"/>
        <w:b/>
        <w:bCs/>
        <w:color w:val="000000" w:themeColor="text1"/>
      </w:rPr>
      <w:tblPr/>
      <w:tcPr>
        <w:shd w:val="clear" w:color="auto" w:fill="FBD4B4" w:themeFill="accent6" w:themeFillTint="66"/>
      </w:tcPr>
    </w:tblStylePr>
    <w:tblStylePr w:type="firstCol">
      <w:rPr>
        <w:rFonts w:ascii="Calibri" w:eastAsia="Calibri" w:hAnsi="Calibri" w:cs="Calibri"/>
        <w:color w:val="FFFFFF" w:themeColor="background1"/>
      </w:rPr>
      <w:tblPr/>
      <w:tcPr>
        <w:shd w:val="clear" w:color="auto" w:fill="E36C0A" w:themeFill="accent6" w:themeFillShade="BF"/>
      </w:tcPr>
    </w:tblStylePr>
    <w:tblStylePr w:type="lastCol">
      <w:rPr>
        <w:rFonts w:ascii="Calibri" w:eastAsia="Calibri" w:hAnsi="Calibri" w:cs="Calibri"/>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rsid w:val="007806F4"/>
    <w:pPr>
      <w:spacing w:line="240" w:lineRule="auto"/>
    </w:pPr>
    <w:rPr>
      <w:sz w:val="20"/>
      <w:szCs w:val="20"/>
    </w:rPr>
  </w:style>
  <w:style w:type="character" w:customStyle="1" w:styleId="CommentTextChar">
    <w:name w:val="Comment Text Char"/>
    <w:basedOn w:val="DefaultParagraphFont"/>
    <w:link w:val="CommentText"/>
    <w:uiPriority w:val="99"/>
    <w:rsid w:val="007806F4"/>
    <w:rPr>
      <w:color w:val="292929"/>
      <w:sz w:val="20"/>
      <w:szCs w:val="20"/>
    </w:rPr>
  </w:style>
  <w:style w:type="character" w:styleId="CommentReference">
    <w:name w:val="annotation reference"/>
    <w:basedOn w:val="DefaultParagraphFont"/>
    <w:uiPriority w:val="99"/>
    <w:semiHidden/>
    <w:unhideWhenUsed/>
    <w:rsid w:val="007806F4"/>
    <w:rPr>
      <w:sz w:val="16"/>
      <w:szCs w:val="16"/>
    </w:rPr>
  </w:style>
  <w:style w:type="paragraph" w:styleId="Revision">
    <w:name w:val="Revision"/>
    <w:hidden/>
    <w:uiPriority w:val="99"/>
    <w:semiHidden/>
    <w:rsid w:val="00021FA8"/>
    <w:pPr>
      <w:spacing w:after="0" w:line="240" w:lineRule="auto"/>
    </w:pPr>
    <w:rPr>
      <w:color w:val="292929"/>
      <w:sz w:val="21"/>
    </w:rPr>
  </w:style>
  <w:style w:type="paragraph" w:styleId="CommentSubject">
    <w:name w:val="annotation subject"/>
    <w:basedOn w:val="CommentText"/>
    <w:next w:val="CommentText"/>
    <w:link w:val="CommentSubjectChar"/>
    <w:uiPriority w:val="99"/>
    <w:semiHidden/>
    <w:unhideWhenUsed/>
    <w:rsid w:val="00006479"/>
    <w:rPr>
      <w:b/>
      <w:bCs/>
    </w:rPr>
  </w:style>
  <w:style w:type="character" w:customStyle="1" w:styleId="CommentSubjectChar">
    <w:name w:val="Comment Subject Char"/>
    <w:basedOn w:val="CommentTextChar"/>
    <w:link w:val="CommentSubject"/>
    <w:uiPriority w:val="99"/>
    <w:semiHidden/>
    <w:rsid w:val="00006479"/>
    <w:rPr>
      <w:b/>
      <w:bCs/>
      <w:color w:val="292929"/>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5c26154-e045-4770-ba9b-6fc8fbd431d2" xsi:nil="true"/>
    <lcf76f155ced4ddcb4097134ff3c332f xmlns="a0813746-5a4b-4d03-a8cf-3c609c510d9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E33E60543D214087B5E6AF260322E0" ma:contentTypeVersion="19" ma:contentTypeDescription="Create a new document." ma:contentTypeScope="" ma:versionID="9651d3c36a465e1bd78c5c94d59315d7">
  <xsd:schema xmlns:xsd="http://www.w3.org/2001/XMLSchema" xmlns:xs="http://www.w3.org/2001/XMLSchema" xmlns:p="http://schemas.microsoft.com/office/2006/metadata/properties" xmlns:ns2="a0813746-5a4b-4d03-a8cf-3c609c510d9e" xmlns:ns3="e5c26154-e045-4770-ba9b-6fc8fbd431d2" targetNamespace="http://schemas.microsoft.com/office/2006/metadata/properties" ma:root="true" ma:fieldsID="c2b0cf0d140e11844dd2ee60e52840d4" ns2:_="" ns3:_="">
    <xsd:import namespace="a0813746-5a4b-4d03-a8cf-3c609c510d9e"/>
    <xsd:import namespace="e5c26154-e045-4770-ba9b-6fc8fbd431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813746-5a4b-4d03-a8cf-3c609c510d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ee2ca9-1349-49fd-a579-cc052c854f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c26154-e045-4770-ba9b-6fc8fbd431d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34b9e4e-d342-4d99-9914-016a5e2fd267}" ma:internalName="TaxCatchAll" ma:showField="CatchAllData" ma:web="e5c26154-e045-4770-ba9b-6fc8fbd431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1AF4019-FDFE-467C-8C62-6E0EEAC1860B}">
  <ds:schemaRefs>
    <ds:schemaRef ds:uri="http://schemas.microsoft.com/office/2006/metadata/properties"/>
    <ds:schemaRef ds:uri="http://schemas.microsoft.com/office/infopath/2007/PartnerControls"/>
    <ds:schemaRef ds:uri="e5c26154-e045-4770-ba9b-6fc8fbd431d2"/>
    <ds:schemaRef ds:uri="a0813746-5a4b-4d03-a8cf-3c609c510d9e"/>
  </ds:schemaRefs>
</ds:datastoreItem>
</file>

<file path=customXml/itemProps3.xml><?xml version="1.0" encoding="utf-8"?>
<ds:datastoreItem xmlns:ds="http://schemas.openxmlformats.org/officeDocument/2006/customXml" ds:itemID="{4637C0D4-6BF0-4F44-B3B6-DEFADC34CB5D}">
  <ds:schemaRefs>
    <ds:schemaRef ds:uri="http://schemas.microsoft.com/sharepoint/v3/contenttype/forms"/>
  </ds:schemaRefs>
</ds:datastoreItem>
</file>

<file path=customXml/itemProps4.xml><?xml version="1.0" encoding="utf-8"?>
<ds:datastoreItem xmlns:ds="http://schemas.openxmlformats.org/officeDocument/2006/customXml" ds:itemID="{4327ECF9-5AFE-4D43-96FF-4D222E9522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813746-5a4b-4d03-a8cf-3c609c510d9e"/>
    <ds:schemaRef ds:uri="e5c26154-e045-4770-ba9b-6fc8fbd431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2474</Words>
  <Characters>14106</Characters>
  <Application>Microsoft Office Word</Application>
  <DocSecurity>4</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SI-AT-G-04 Above-Threshold Goods Confidentiality Agreement</dc:title>
  <dc:subject>Skillnet Ireland above-threshold goods procurement template</dc:subject>
  <dc:creator>Skillnet Ireland</dc:creator>
  <cp:keywords/>
  <dc:description>generated by python-docx</dc:description>
  <cp:lastModifiedBy>Rogers Kagame</cp:lastModifiedBy>
  <cp:revision>2</cp:revision>
  <dcterms:created xsi:type="dcterms:W3CDTF">2026-10-07T15:28:00Z</dcterms:created>
  <dcterms:modified xsi:type="dcterms:W3CDTF">2026-10-07T15:28:00Z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0x010100B9E33E60543D214087B5E6AF260322E0</vt:lpwstr>
  </property>
  <property fmtid="{D5CDD505-2E9C-101B-9397-08002B2CF9AE}" pid="3" name="MediaServiceImageTags">
    <vt:lpwstr/>
  </property>
</Properties>
</file>