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5EE2" w14:textId="77777777" w:rsidR="00AC3853" w:rsidRPr="00E934F3" w:rsidRDefault="00AC3853" w:rsidP="00AC3853">
      <w:pPr>
        <w:spacing w:line="276" w:lineRule="auto"/>
        <w:rPr>
          <w:rFonts w:asciiTheme="majorHAnsi" w:eastAsiaTheme="majorEastAsia" w:hAnsiTheme="majorHAnsi" w:cstheme="majorBidi"/>
          <w:b/>
          <w:color w:val="235D64"/>
          <w:sz w:val="32"/>
          <w:szCs w:val="32"/>
        </w:rPr>
      </w:pPr>
      <w:bookmarkStart w:id="0" w:name="_Toc161305555"/>
      <w:r w:rsidRPr="00B438C2">
        <w:rPr>
          <w:rStyle w:val="Heading1Char"/>
          <w:b/>
          <w:color w:val="235D64"/>
        </w:rPr>
        <w:t xml:space="preserve">Part </w:t>
      </w:r>
      <w:r>
        <w:rPr>
          <w:rStyle w:val="Heading1Char"/>
          <w:b/>
          <w:color w:val="235D64"/>
        </w:rPr>
        <w:t>G</w:t>
      </w:r>
      <w:r w:rsidRPr="00B438C2">
        <w:rPr>
          <w:rStyle w:val="Heading1Char"/>
          <w:b/>
          <w:color w:val="235D64"/>
        </w:rPr>
        <w:t>:</w:t>
      </w:r>
      <w:r w:rsidRPr="0006646C">
        <w:rPr>
          <w:rStyle w:val="Heading1Char"/>
          <w:b/>
          <w:color w:val="235D64"/>
        </w:rPr>
        <w:t xml:space="preserve"> </w:t>
      </w:r>
      <w:r>
        <w:rPr>
          <w:rStyle w:val="Heading1Char"/>
          <w:b/>
          <w:color w:val="235D64"/>
        </w:rPr>
        <w:t>Quantitative Award Criteria Response Section</w:t>
      </w:r>
      <w:bookmarkEnd w:id="0"/>
      <w:r>
        <w:rPr>
          <w:rFonts w:cstheme="majorBidi"/>
          <w:b/>
          <w:color w:val="235D64"/>
        </w:rPr>
        <w:pict w14:anchorId="73438B7E">
          <v:rect id="_x0000_i1025" style="width:451.3pt;height:1.5pt;mso-position-horizontal:absolute;mso-position-vertical:absolute" o:hrstd="t" o:hrnoshade="t" o:hr="t" fillcolor="#235d64" stroked="f"/>
        </w:pic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8996"/>
      </w:tblGrid>
      <w:tr w:rsidR="00AC3853" w14:paraId="2D718E19" w14:textId="77777777" w:rsidTr="00B23B9C">
        <w:trPr>
          <w:trHeight w:val="593"/>
        </w:trPr>
        <w:tc>
          <w:tcPr>
            <w:tcW w:w="5000" w:type="pct"/>
            <w:shd w:val="clear" w:color="auto" w:fill="235D64"/>
          </w:tcPr>
          <w:p w14:paraId="4383AC30" w14:textId="77777777" w:rsidR="00AC3853" w:rsidRPr="00405047" w:rsidRDefault="00AC3853" w:rsidP="00B23B9C">
            <w:pPr>
              <w:spacing w:after="120" w:line="275" w:lineRule="auto"/>
              <w:ind w:left="119" w:right="76"/>
              <w:jc w:val="both"/>
            </w:pPr>
            <w:r>
              <w:br w:type="page"/>
            </w:r>
            <w:r>
              <w:rPr>
                <w:b/>
                <w:color w:val="FFFFFF" w:themeColor="background1"/>
                <w:sz w:val="32"/>
                <w:szCs w:val="32"/>
                <w:lang w:val="en-GB"/>
              </w:rPr>
              <w:t>Criterion 1:</w:t>
            </w:r>
          </w:p>
        </w:tc>
      </w:tr>
      <w:tr w:rsidR="00AC3853" w14:paraId="5A8F9EE2" w14:textId="77777777" w:rsidTr="00B23B9C">
        <w:trPr>
          <w:trHeight w:val="402"/>
        </w:trPr>
        <w:tc>
          <w:tcPr>
            <w:tcW w:w="5000" w:type="pct"/>
            <w:shd w:val="clear" w:color="auto" w:fill="57AEA5"/>
          </w:tcPr>
          <w:p w14:paraId="78652028" w14:textId="77777777" w:rsidR="00AC3853" w:rsidRPr="00CC29C7" w:rsidRDefault="00AC3853" w:rsidP="00B23B9C">
            <w:pPr>
              <w:spacing w:line="276" w:lineRule="auto"/>
              <w:rPr>
                <w:b/>
                <w:color w:val="FFFFFF" w:themeColor="background1"/>
                <w:sz w:val="28"/>
                <w:szCs w:val="28"/>
              </w:rPr>
            </w:pPr>
            <w:r w:rsidRPr="00CC29C7">
              <w:rPr>
                <w:b/>
                <w:color w:val="FFFFFF" w:themeColor="background1"/>
                <w:sz w:val="28"/>
                <w:szCs w:val="28"/>
              </w:rPr>
              <w:t>Maximum Marks Available:</w:t>
            </w:r>
            <w:r>
              <w:rPr>
                <w:b/>
                <w:color w:val="FFFFFF" w:themeColor="background1"/>
                <w:sz w:val="28"/>
                <w:szCs w:val="28"/>
              </w:rPr>
              <w:t xml:space="preserve"> </w:t>
            </w:r>
          </w:p>
        </w:tc>
      </w:tr>
    </w:tbl>
    <w:p w14:paraId="52CF23C9" w14:textId="77777777" w:rsidR="00AC3853" w:rsidRPr="0065778A" w:rsidRDefault="00AC3853" w:rsidP="00AC3853">
      <w:pPr>
        <w:rPr>
          <w:sz w:val="8"/>
          <w:szCs w:val="8"/>
        </w:rPr>
      </w:pPr>
    </w:p>
    <w:p w14:paraId="6F9CAE22" w14:textId="77777777" w:rsidR="00AC3853" w:rsidRDefault="00AC3853" w:rsidP="00AC3853">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color w:val="FF0000"/>
          <w:sz w:val="22"/>
          <w:szCs w:val="22"/>
          <w:shd w:val="clear" w:color="auto" w:fill="C0C0C0"/>
          <w:lang w:val="en-GB"/>
        </w:rPr>
        <w:t>​​</w:t>
      </w:r>
      <w:r>
        <w:rPr>
          <w:rStyle w:val="contentcontrolboundarysink"/>
          <w:rFonts w:ascii="Calibri" w:hAnsi="Calibri" w:cs="Calibri"/>
          <w:sz w:val="22"/>
          <w:szCs w:val="22"/>
          <w:lang w:val="en-GB"/>
        </w:rPr>
        <w:t>​</w:t>
      </w:r>
      <w:r>
        <w:rPr>
          <w:rStyle w:val="normaltextrun"/>
          <w:rFonts w:ascii="Calibri" w:hAnsi="Calibri" w:cs="Calibri"/>
          <w:sz w:val="22"/>
          <w:szCs w:val="22"/>
          <w:lang w:val="en-GB"/>
        </w:rPr>
        <w:t xml:space="preserve">In preparing their pricing proposals, tenderers should take note of the instructions below before completing the pricing schedule overleaf.  </w:t>
      </w:r>
      <w:r>
        <w:rPr>
          <w:rStyle w:val="contentcontrolboundarysink"/>
          <w:rFonts w:ascii="Calibri" w:hAnsi="Calibri" w:cs="Calibri"/>
          <w:sz w:val="22"/>
          <w:szCs w:val="22"/>
          <w:lang w:val="en-GB"/>
        </w:rPr>
        <w:t>​</w:t>
      </w:r>
      <w:r>
        <w:rPr>
          <w:rStyle w:val="contentcontrolboundarysink"/>
          <w:rFonts w:ascii="Calibri" w:hAnsi="Calibri" w:cs="Calibri"/>
          <w:sz w:val="22"/>
          <w:szCs w:val="22"/>
          <w:shd w:val="clear" w:color="auto" w:fill="C0C0C0"/>
          <w:lang w:val="en-GB"/>
        </w:rPr>
        <w:t>​</w:t>
      </w:r>
      <w:r>
        <w:rPr>
          <w:rStyle w:val="eop"/>
          <w:rFonts w:ascii="Calibri" w:hAnsi="Calibri" w:cs="Calibri"/>
          <w:sz w:val="22"/>
          <w:szCs w:val="22"/>
        </w:rPr>
        <w:t> </w:t>
      </w:r>
    </w:p>
    <w:p w14:paraId="68D13F91" w14:textId="77777777" w:rsidR="00AC3853" w:rsidRDefault="00AC3853" w:rsidP="00AC3853">
      <w:pPr>
        <w:pStyle w:val="paragraph"/>
        <w:spacing w:before="0" w:beforeAutospacing="0" w:after="0" w:afterAutospacing="0"/>
        <w:textAlignment w:val="baseline"/>
        <w:rPr>
          <w:rFonts w:ascii="Segoe UI" w:hAnsi="Segoe UI" w:cs="Segoe UI"/>
          <w:sz w:val="18"/>
          <w:szCs w:val="18"/>
        </w:rPr>
      </w:pPr>
    </w:p>
    <w:p w14:paraId="3E808933" w14:textId="77777777" w:rsidR="00AC3853" w:rsidRPr="00926F04" w:rsidRDefault="00AC3853" w:rsidP="00AC3853">
      <w:pPr>
        <w:pStyle w:val="paragraph"/>
        <w:spacing w:before="0" w:beforeAutospacing="0" w:after="0" w:afterAutospacing="0"/>
        <w:textAlignment w:val="baseline"/>
        <w:rPr>
          <w:rStyle w:val="eop"/>
          <w:rFonts w:ascii="Segoe UI" w:hAnsi="Segoe UI" w:cs="Segoe UI"/>
          <w:sz w:val="18"/>
          <w:szCs w:val="18"/>
        </w:rPr>
      </w:pPr>
      <w:r w:rsidRPr="00926F04">
        <w:rPr>
          <w:rStyle w:val="normaltextrun"/>
          <w:rFonts w:ascii="Calibri" w:hAnsi="Calibri" w:cs="Calibri"/>
          <w:sz w:val="22"/>
          <w:szCs w:val="22"/>
          <w:lang w:val="en-GB"/>
        </w:rPr>
        <w:t xml:space="preserve">Tenderers must complete the Pricing Table set out below.  Tenderers should read </w:t>
      </w:r>
      <w:proofErr w:type="gramStart"/>
      <w:r w:rsidRPr="00926F04">
        <w:rPr>
          <w:rStyle w:val="normaltextrun"/>
          <w:rFonts w:ascii="Calibri" w:hAnsi="Calibri" w:cs="Calibri"/>
          <w:sz w:val="22"/>
          <w:szCs w:val="22"/>
          <w:lang w:val="en-GB"/>
        </w:rPr>
        <w:t>all of</w:t>
      </w:r>
      <w:proofErr w:type="gramEnd"/>
      <w:r w:rsidRPr="00926F04">
        <w:rPr>
          <w:rStyle w:val="normaltextrun"/>
          <w:rFonts w:ascii="Calibri" w:hAnsi="Calibri" w:cs="Calibri"/>
          <w:sz w:val="22"/>
          <w:szCs w:val="22"/>
          <w:lang w:val="en-GB"/>
        </w:rPr>
        <w:t xml:space="preserve"> the instructions carefully before completing the Pricing Table.</w:t>
      </w:r>
      <w:r w:rsidRPr="00926F04">
        <w:rPr>
          <w:rStyle w:val="eop"/>
          <w:rFonts w:ascii="Calibri" w:hAnsi="Calibri" w:cs="Calibri"/>
          <w:sz w:val="22"/>
          <w:szCs w:val="22"/>
        </w:rPr>
        <w:t> </w:t>
      </w:r>
      <w:proofErr w:type="gramStart"/>
      <w:r w:rsidRPr="00926F04">
        <w:rPr>
          <w:rStyle w:val="normaltextrun"/>
          <w:rFonts w:ascii="Calibri" w:hAnsi="Calibri" w:cs="Calibri"/>
          <w:sz w:val="22"/>
          <w:szCs w:val="22"/>
          <w:lang w:val="en-GB"/>
        </w:rPr>
        <w:t>For the purpose of</w:t>
      </w:r>
      <w:proofErr w:type="gramEnd"/>
      <w:r w:rsidRPr="00926F04">
        <w:rPr>
          <w:rStyle w:val="normaltextrun"/>
          <w:rFonts w:ascii="Calibri" w:hAnsi="Calibri" w:cs="Calibri"/>
          <w:sz w:val="22"/>
          <w:szCs w:val="22"/>
          <w:lang w:val="en-GB"/>
        </w:rPr>
        <w:t xml:space="preserve"> this Competition, Tenderers are required to quote to deliver the required Services only as requested in the table provided below.</w:t>
      </w:r>
      <w:r w:rsidRPr="00926F04">
        <w:rPr>
          <w:rStyle w:val="eop"/>
          <w:rFonts w:ascii="Calibri" w:hAnsi="Calibri" w:cs="Calibri"/>
          <w:sz w:val="22"/>
          <w:szCs w:val="22"/>
        </w:rPr>
        <w:t> </w:t>
      </w:r>
    </w:p>
    <w:p w14:paraId="641C361A" w14:textId="77777777" w:rsidR="00AC3853" w:rsidRPr="00926F04" w:rsidRDefault="00AC3853" w:rsidP="00AC3853">
      <w:pPr>
        <w:pStyle w:val="paragraph"/>
        <w:spacing w:before="0" w:beforeAutospacing="0" w:after="0" w:afterAutospacing="0"/>
        <w:textAlignment w:val="baseline"/>
        <w:rPr>
          <w:rFonts w:ascii="Segoe UI" w:hAnsi="Segoe UI" w:cs="Segoe UI"/>
          <w:sz w:val="18"/>
          <w:szCs w:val="18"/>
        </w:rPr>
      </w:pPr>
    </w:p>
    <w:p w14:paraId="295475B6" w14:textId="77777777" w:rsidR="00AC3853" w:rsidRDefault="00AC3853" w:rsidP="00AC3853">
      <w:pPr>
        <w:pStyle w:val="paragraph"/>
        <w:numPr>
          <w:ilvl w:val="0"/>
          <w:numId w:val="1"/>
        </w:numPr>
        <w:spacing w:before="0" w:beforeAutospacing="0" w:after="0" w:afterAutospacing="0"/>
        <w:textAlignment w:val="baseline"/>
        <w:rPr>
          <w:rFonts w:ascii="Segoe UI" w:hAnsi="Segoe UI" w:cs="Segoe UI"/>
          <w:sz w:val="18"/>
          <w:szCs w:val="18"/>
        </w:rPr>
      </w:pPr>
      <w:r w:rsidRPr="00926F04">
        <w:rPr>
          <w:rFonts w:ascii="Segoe UI" w:hAnsi="Segoe UI" w:cs="Segoe UI"/>
          <w:sz w:val="18"/>
          <w:szCs w:val="18"/>
        </w:rPr>
        <w:t>A</w:t>
      </w:r>
      <w:proofErr w:type="spellStart"/>
      <w:r w:rsidRPr="00926F04">
        <w:rPr>
          <w:rStyle w:val="normaltextrun"/>
          <w:rFonts w:ascii="Calibri" w:hAnsi="Calibri" w:cs="Calibri"/>
          <w:sz w:val="22"/>
          <w:szCs w:val="22"/>
          <w:lang w:val="en-GB"/>
        </w:rPr>
        <w:t>ll</w:t>
      </w:r>
      <w:proofErr w:type="spellEnd"/>
      <w:r w:rsidRPr="00926F04">
        <w:rPr>
          <w:rStyle w:val="normaltextrun"/>
          <w:rFonts w:ascii="Calibri" w:hAnsi="Calibri" w:cs="Calibri"/>
          <w:sz w:val="22"/>
          <w:szCs w:val="22"/>
          <w:lang w:val="en-GB"/>
        </w:rPr>
        <w:t xml:space="preserve"> prices submitted shall be the cost that a Tenderer will charge for the Services required for the Term of the Contract.</w:t>
      </w:r>
      <w:r w:rsidRPr="00926F04">
        <w:rPr>
          <w:rStyle w:val="eop"/>
          <w:rFonts w:ascii="Calibri" w:hAnsi="Calibri" w:cs="Calibri"/>
          <w:sz w:val="22"/>
          <w:szCs w:val="22"/>
        </w:rPr>
        <w:t> </w:t>
      </w:r>
    </w:p>
    <w:p w14:paraId="2834A108" w14:textId="77777777" w:rsidR="00AC3853" w:rsidRDefault="00AC3853" w:rsidP="00AC3853">
      <w:pPr>
        <w:pStyle w:val="paragraph"/>
        <w:numPr>
          <w:ilvl w:val="0"/>
          <w:numId w:val="1"/>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 pricing format and in particular the Tenderer’s costs and rates quoted in the tender response shall remain fixed for the duration of the Contract </w:t>
      </w:r>
      <w:r w:rsidRPr="004511B7">
        <w:rPr>
          <w:rStyle w:val="eop"/>
          <w:rFonts w:ascii="Calibri" w:hAnsi="Calibri" w:cs="Calibri"/>
          <w:sz w:val="22"/>
          <w:szCs w:val="22"/>
        </w:rPr>
        <w:t> </w:t>
      </w:r>
    </w:p>
    <w:p w14:paraId="0612888D" w14:textId="77777777" w:rsidR="00AC3853" w:rsidRDefault="00AC3853" w:rsidP="00AC3853">
      <w:pPr>
        <w:pStyle w:val="paragraph"/>
        <w:numPr>
          <w:ilvl w:val="0"/>
          <w:numId w:val="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C</w:t>
      </w:r>
      <w:proofErr w:type="spellStart"/>
      <w:r w:rsidRPr="004511B7">
        <w:rPr>
          <w:rStyle w:val="normaltextrun"/>
          <w:rFonts w:ascii="Calibri" w:hAnsi="Calibri" w:cs="Calibri"/>
          <w:sz w:val="22"/>
          <w:szCs w:val="22"/>
          <w:lang w:val="en-GB"/>
        </w:rPr>
        <w:t>osts</w:t>
      </w:r>
      <w:proofErr w:type="spellEnd"/>
      <w:r w:rsidRPr="004511B7">
        <w:rPr>
          <w:rStyle w:val="normaltextrun"/>
          <w:rFonts w:ascii="Calibri" w:hAnsi="Calibri" w:cs="Calibri"/>
          <w:sz w:val="22"/>
          <w:szCs w:val="22"/>
          <w:lang w:val="en-GB"/>
        </w:rPr>
        <w:t xml:space="preserve"> and Rates for the provision of the services as set out in Requirements and Specifications of this RFT must be included in the Pricing Table </w:t>
      </w:r>
      <w:r w:rsidRPr="004511B7">
        <w:rPr>
          <w:rStyle w:val="eop"/>
          <w:rFonts w:ascii="Calibri" w:hAnsi="Calibri" w:cs="Calibri"/>
          <w:sz w:val="22"/>
          <w:szCs w:val="22"/>
        </w:rPr>
        <w:t> </w:t>
      </w:r>
    </w:p>
    <w:p w14:paraId="100D3822" w14:textId="77777777" w:rsidR="00AC3853" w:rsidRDefault="00AC3853" w:rsidP="00AC3853">
      <w:pPr>
        <w:pStyle w:val="paragraph"/>
        <w:numPr>
          <w:ilvl w:val="0"/>
          <w:numId w:val="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T</w:t>
      </w:r>
      <w:proofErr w:type="spellStart"/>
      <w:r w:rsidRPr="004511B7">
        <w:rPr>
          <w:rStyle w:val="normaltextrun"/>
          <w:rFonts w:ascii="Calibri" w:hAnsi="Calibri" w:cs="Calibri"/>
          <w:sz w:val="22"/>
          <w:szCs w:val="22"/>
          <w:lang w:val="en-GB"/>
        </w:rPr>
        <w:t>enderers</w:t>
      </w:r>
      <w:proofErr w:type="spellEnd"/>
      <w:r w:rsidRPr="004511B7">
        <w:rPr>
          <w:rStyle w:val="normaltextrun"/>
          <w:rFonts w:ascii="Calibri" w:hAnsi="Calibri" w:cs="Calibri"/>
          <w:sz w:val="22"/>
          <w:szCs w:val="22"/>
          <w:lang w:val="en-GB"/>
        </w:rPr>
        <w:t xml:space="preserve"> are reminded that they are not permitted to include additional Price Assumptions in their response. These will not be considered.</w:t>
      </w:r>
      <w:r w:rsidRPr="004511B7">
        <w:rPr>
          <w:rStyle w:val="eop"/>
          <w:rFonts w:ascii="Calibri" w:hAnsi="Calibri" w:cs="Calibri"/>
          <w:sz w:val="22"/>
          <w:szCs w:val="22"/>
        </w:rPr>
        <w:t> </w:t>
      </w:r>
    </w:p>
    <w:p w14:paraId="662F1896" w14:textId="77777777" w:rsidR="00AC3853" w:rsidRPr="0065778A" w:rsidRDefault="00AC3853" w:rsidP="00AC3853">
      <w:pPr>
        <w:pStyle w:val="paragraph"/>
        <w:spacing w:before="0" w:beforeAutospacing="0" w:after="0" w:afterAutospacing="0"/>
        <w:textAlignment w:val="baseline"/>
        <w:rPr>
          <w:rFonts w:ascii="Calibri" w:hAnsi="Calibri"/>
          <w:sz w:val="4"/>
          <w:szCs w:val="4"/>
          <w:lang w:val="en-GB"/>
        </w:rPr>
      </w:pPr>
    </w:p>
    <w:sdt>
      <w:sdtPr>
        <w:rPr>
          <w:rFonts w:cs="Calibri"/>
          <w:lang w:eastAsia="en-IE"/>
        </w:rPr>
        <w:id w:val="270293185"/>
        <w:placeholder>
          <w:docPart w:val="07CB333E68774B95B006B2EEE39FD28A"/>
        </w:placeholder>
      </w:sdtPr>
      <w:sdtContent>
        <w:sdt>
          <w:sdtPr>
            <w:rPr>
              <w:rFonts w:cs="Calibri"/>
              <w:lang w:eastAsia="en-IE"/>
            </w:rPr>
            <w:id w:val="874502308"/>
            <w:placeholder>
              <w:docPart w:val="3D91F0077A01464D9599CAF0B4E5E5A2"/>
            </w:placeholder>
          </w:sdtPr>
          <w:sdtContent>
            <w:p w14:paraId="37CF2116" w14:textId="77777777" w:rsidR="00AC3853" w:rsidRPr="002A457F" w:rsidRDefault="00AC3853" w:rsidP="00AC3853">
              <w:pPr>
                <w:numPr>
                  <w:ilvl w:val="0"/>
                  <w:numId w:val="2"/>
                </w:numPr>
                <w:spacing w:after="0" w:line="240" w:lineRule="auto"/>
                <w:jc w:val="both"/>
                <w:textAlignment w:val="baseline"/>
                <w:rPr>
                  <w:rFonts w:cs="Calibri"/>
                  <w:lang w:eastAsia="en-IE"/>
                </w:rPr>
              </w:pPr>
              <w:r w:rsidRPr="002A457F">
                <w:rPr>
                  <w:rFonts w:cs="Calibri"/>
                  <w:lang w:eastAsia="en-IE"/>
                </w:rPr>
                <w:t>Tenderers must set out their cost proposal by completing the detailed costing sheet below.   A table of costs (i.e., an indicative number of transaction costs per annum whether fixed prices, hourly or other rates) will be used to arrive at a single Ultimate Cost figure for evaluation purposes.</w:t>
              </w:r>
            </w:p>
            <w:p w14:paraId="203526BB" w14:textId="77777777" w:rsidR="00AC3853" w:rsidRDefault="00AC3853" w:rsidP="00AC3853">
              <w:pPr>
                <w:numPr>
                  <w:ilvl w:val="0"/>
                  <w:numId w:val="2"/>
                </w:numPr>
                <w:spacing w:after="0" w:line="240" w:lineRule="auto"/>
                <w:jc w:val="both"/>
                <w:textAlignment w:val="baseline"/>
                <w:rPr>
                  <w:rFonts w:cs="Calibri"/>
                  <w:lang w:eastAsia="en-IE"/>
                </w:rPr>
              </w:pPr>
              <w:r w:rsidRPr="002A457F">
                <w:rPr>
                  <w:rFonts w:cs="Calibri"/>
                  <w:lang w:eastAsia="en-IE"/>
                </w:rPr>
                <w:t>Costs should include indicative costs associated with the planning, management, delivery and closeout of the event, including any staffing, logistics, administration, insurance, licencing, equipment, transport, communications, technology, contingency and other ancillary costs necessary for successful delivery, whether specifically listed or otherwise reasonably required</w:t>
              </w:r>
            </w:p>
            <w:p w14:paraId="321B9054" w14:textId="77777777" w:rsidR="00AC3853" w:rsidRPr="004C1E67" w:rsidRDefault="00AC3853" w:rsidP="00AC3853">
              <w:pPr>
                <w:numPr>
                  <w:ilvl w:val="0"/>
                  <w:numId w:val="2"/>
                </w:numPr>
                <w:spacing w:after="0" w:line="240" w:lineRule="auto"/>
                <w:jc w:val="both"/>
                <w:textAlignment w:val="baseline"/>
                <w:rPr>
                  <w:rFonts w:cs="Calibri"/>
                  <w:b/>
                  <w:bCs/>
                  <w:lang w:eastAsia="en-IE"/>
                </w:rPr>
              </w:pPr>
              <w:r w:rsidRPr="004C1E67">
                <w:rPr>
                  <w:rFonts w:cs="Calibri"/>
                  <w:b/>
                  <w:bCs/>
                  <w:lang w:eastAsia="en-IE"/>
                </w:rPr>
                <w:t>Prices should be exclusive of VAT, and the price should be for 3 years the initial contract and the extensions.</w:t>
              </w:r>
            </w:p>
            <w:p w14:paraId="667CA96D" w14:textId="77777777" w:rsidR="00AC3853" w:rsidRPr="004C1E67" w:rsidRDefault="00AC3853" w:rsidP="00AC3853">
              <w:pPr>
                <w:rPr>
                  <w:rFonts w:ascii="Segoe UI" w:hAnsi="Segoe UI" w:cs="Segoe UI"/>
                  <w:b/>
                  <w:bCs/>
                  <w:sz w:val="21"/>
                  <w:szCs w:val="21"/>
                  <w:lang w:eastAsia="en-IE"/>
                </w:rPr>
              </w:pPr>
              <w:r w:rsidRPr="004C1E67">
                <w:rPr>
                  <w:rFonts w:ascii="Segoe UI" w:hAnsi="Segoe UI" w:cs="Segoe UI"/>
                  <w:b/>
                  <w:bCs/>
                  <w:sz w:val="21"/>
                  <w:szCs w:val="21"/>
                  <w:lang w:eastAsia="en-IE"/>
                </w:rPr>
                <w:br w:type="page"/>
              </w:r>
            </w:p>
            <w:p w14:paraId="577C9C4E" w14:textId="77777777" w:rsidR="00AC3853" w:rsidRDefault="00AC3853" w:rsidP="00AC3853">
              <w:pPr>
                <w:spacing w:after="0" w:line="300" w:lineRule="atLeast"/>
                <w:ind w:left="360"/>
                <w:rPr>
                  <w:rFonts w:ascii="Segoe UI" w:hAnsi="Segoe UI" w:cs="Segoe UI"/>
                  <w:sz w:val="21"/>
                  <w:szCs w:val="21"/>
                  <w:lang w:eastAsia="en-IE"/>
                </w:rPr>
              </w:pPr>
            </w:p>
            <w:p w14:paraId="628530C7" w14:textId="77777777" w:rsidR="00AC3853" w:rsidRPr="002A457F" w:rsidRDefault="00AC3853" w:rsidP="00AC3853">
              <w:pPr>
                <w:spacing w:after="0" w:line="240" w:lineRule="auto"/>
                <w:jc w:val="both"/>
                <w:textAlignment w:val="baseline"/>
                <w:rPr>
                  <w:rFonts w:cs="Calibri"/>
                  <w:lang w:eastAsia="en-IE"/>
                </w:rPr>
              </w:pPr>
            </w:p>
          </w:sdtContent>
        </w:sdt>
      </w:sdtContent>
    </w:sdt>
    <w:tbl>
      <w:tblPr>
        <w:tblW w:w="934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1365"/>
        <w:gridCol w:w="1184"/>
        <w:gridCol w:w="1163"/>
        <w:gridCol w:w="1134"/>
      </w:tblGrid>
      <w:tr w:rsidR="00AC3853" w:rsidRPr="002A457F" w14:paraId="6A64D784"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shd w:val="clear" w:color="auto" w:fill="D9F2D0" w:themeFill="accent6" w:themeFillTint="33"/>
            <w:hideMark/>
          </w:tcPr>
          <w:p w14:paraId="2AAD3755"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w:t>
            </w:r>
          </w:p>
        </w:tc>
        <w:tc>
          <w:tcPr>
            <w:tcW w:w="1365" w:type="dxa"/>
            <w:tcBorders>
              <w:top w:val="single" w:sz="8" w:space="0" w:color="auto"/>
              <w:left w:val="single" w:sz="8" w:space="0" w:color="auto"/>
              <w:bottom w:val="single" w:sz="8" w:space="0" w:color="auto"/>
              <w:right w:val="single" w:sz="8" w:space="0" w:color="auto"/>
            </w:tcBorders>
            <w:shd w:val="clear" w:color="auto" w:fill="D9F2D0" w:themeFill="accent6" w:themeFillTint="33"/>
            <w:hideMark/>
          </w:tcPr>
          <w:p w14:paraId="52308714"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Contract Yr1</w:t>
            </w:r>
          </w:p>
        </w:tc>
        <w:tc>
          <w:tcPr>
            <w:tcW w:w="1184" w:type="dxa"/>
            <w:tcBorders>
              <w:top w:val="single" w:sz="8" w:space="0" w:color="auto"/>
              <w:left w:val="single" w:sz="8" w:space="0" w:color="auto"/>
              <w:bottom w:val="single" w:sz="8" w:space="0" w:color="auto"/>
              <w:right w:val="single" w:sz="8" w:space="0" w:color="auto"/>
            </w:tcBorders>
            <w:shd w:val="clear" w:color="auto" w:fill="D9F2D0" w:themeFill="accent6" w:themeFillTint="33"/>
            <w:hideMark/>
          </w:tcPr>
          <w:p w14:paraId="2ABAE3E2"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Extension 1</w:t>
            </w:r>
          </w:p>
        </w:tc>
        <w:tc>
          <w:tcPr>
            <w:tcW w:w="1163" w:type="dxa"/>
            <w:tcBorders>
              <w:top w:val="single" w:sz="8" w:space="0" w:color="auto"/>
              <w:left w:val="single" w:sz="8" w:space="0" w:color="auto"/>
              <w:bottom w:val="single" w:sz="8" w:space="0" w:color="auto"/>
              <w:right w:val="single" w:sz="8" w:space="0" w:color="auto"/>
            </w:tcBorders>
            <w:shd w:val="clear" w:color="auto" w:fill="D9F2D0" w:themeFill="accent6" w:themeFillTint="33"/>
            <w:hideMark/>
          </w:tcPr>
          <w:p w14:paraId="5EC511DE"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Extension 2</w:t>
            </w:r>
          </w:p>
        </w:tc>
        <w:tc>
          <w:tcPr>
            <w:tcW w:w="1134" w:type="dxa"/>
            <w:tcBorders>
              <w:top w:val="single" w:sz="8" w:space="0" w:color="auto"/>
              <w:left w:val="single" w:sz="8" w:space="0" w:color="auto"/>
              <w:bottom w:val="single" w:sz="8" w:space="0" w:color="auto"/>
              <w:right w:val="single" w:sz="8" w:space="0" w:color="auto"/>
            </w:tcBorders>
            <w:shd w:val="clear" w:color="auto" w:fill="D9F2D0" w:themeFill="accent6" w:themeFillTint="33"/>
            <w:hideMark/>
          </w:tcPr>
          <w:p w14:paraId="494B5767"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Total</w:t>
            </w:r>
          </w:p>
        </w:tc>
      </w:tr>
      <w:tr w:rsidR="00AC3853" w:rsidRPr="002A457F" w14:paraId="7BA5586E"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hideMark/>
          </w:tcPr>
          <w:p w14:paraId="39ACDFA2" w14:textId="77777777" w:rsidR="00AC3853" w:rsidRPr="00034B30" w:rsidRDefault="00AC3853" w:rsidP="00B23B9C">
            <w:pPr>
              <w:spacing w:after="0" w:line="240" w:lineRule="auto"/>
              <w:jc w:val="both"/>
              <w:textAlignment w:val="baseline"/>
              <w:rPr>
                <w:rFonts w:cs="Calibri"/>
                <w:lang w:eastAsia="en-IE"/>
              </w:rPr>
            </w:pPr>
            <w:r w:rsidRPr="00034B30">
              <w:rPr>
                <w:rFonts w:cs="Calibri"/>
                <w:lang w:eastAsia="en-IE"/>
              </w:rPr>
              <w:t xml:space="preserve">Event Project Management Services </w:t>
            </w:r>
          </w:p>
        </w:tc>
        <w:tc>
          <w:tcPr>
            <w:tcW w:w="1365" w:type="dxa"/>
            <w:tcBorders>
              <w:top w:val="single" w:sz="8" w:space="0" w:color="auto"/>
              <w:left w:val="single" w:sz="8" w:space="0" w:color="auto"/>
              <w:bottom w:val="single" w:sz="8" w:space="0" w:color="auto"/>
              <w:right w:val="single" w:sz="8" w:space="0" w:color="auto"/>
            </w:tcBorders>
            <w:hideMark/>
          </w:tcPr>
          <w:p w14:paraId="380C2D48"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4631FE6B"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06FA31DB"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47575003"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3E8800D4"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hideMark/>
          </w:tcPr>
          <w:p w14:paraId="113E6FE5" w14:textId="77777777" w:rsidR="00AC3853" w:rsidRPr="00034B30" w:rsidRDefault="00AC3853" w:rsidP="00B23B9C">
            <w:pPr>
              <w:spacing w:after="0" w:line="240" w:lineRule="auto"/>
              <w:jc w:val="both"/>
              <w:textAlignment w:val="baseline"/>
              <w:rPr>
                <w:rFonts w:cs="Calibri"/>
                <w:lang w:eastAsia="en-IE"/>
              </w:rPr>
            </w:pPr>
            <w:r w:rsidRPr="00034B30">
              <w:rPr>
                <w:rFonts w:cs="Calibri"/>
                <w:lang w:eastAsia="en-IE"/>
              </w:rPr>
              <w:t>Health, Safety and Compliance Management</w:t>
            </w:r>
          </w:p>
        </w:tc>
        <w:tc>
          <w:tcPr>
            <w:tcW w:w="1365" w:type="dxa"/>
            <w:tcBorders>
              <w:top w:val="single" w:sz="8" w:space="0" w:color="auto"/>
              <w:left w:val="single" w:sz="8" w:space="0" w:color="auto"/>
              <w:bottom w:val="single" w:sz="8" w:space="0" w:color="auto"/>
              <w:right w:val="single" w:sz="8" w:space="0" w:color="auto"/>
            </w:tcBorders>
            <w:hideMark/>
          </w:tcPr>
          <w:p w14:paraId="23576874"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6B4EEFD2"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4E5348A5"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6C16B76F"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64A41BB4"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hideMark/>
          </w:tcPr>
          <w:p w14:paraId="0294A740" w14:textId="77777777" w:rsidR="00AC3853" w:rsidRPr="00034B30" w:rsidRDefault="00AC3853" w:rsidP="00B23B9C">
            <w:pPr>
              <w:spacing w:after="0" w:line="240" w:lineRule="auto"/>
              <w:jc w:val="both"/>
              <w:textAlignment w:val="baseline"/>
              <w:rPr>
                <w:rFonts w:cs="Calibri"/>
                <w:lang w:eastAsia="en-IE"/>
              </w:rPr>
            </w:pPr>
            <w:r w:rsidRPr="008007B7">
              <w:rPr>
                <w:rFonts w:cs="Calibri"/>
                <w:lang w:eastAsia="en-IE"/>
              </w:rPr>
              <w:t>Event Staffing</w:t>
            </w:r>
            <w:r w:rsidRPr="00034B30">
              <w:rPr>
                <w:rFonts w:cs="Calibri"/>
                <w:lang w:eastAsia="en-IE"/>
              </w:rPr>
              <w:t xml:space="preserve"> including registration, parking and security </w:t>
            </w:r>
          </w:p>
        </w:tc>
        <w:tc>
          <w:tcPr>
            <w:tcW w:w="1365" w:type="dxa"/>
            <w:tcBorders>
              <w:top w:val="single" w:sz="8" w:space="0" w:color="auto"/>
              <w:left w:val="single" w:sz="8" w:space="0" w:color="auto"/>
              <w:bottom w:val="single" w:sz="8" w:space="0" w:color="auto"/>
              <w:right w:val="single" w:sz="8" w:space="0" w:color="auto"/>
            </w:tcBorders>
            <w:hideMark/>
          </w:tcPr>
          <w:p w14:paraId="1BE0FAC0"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21004995"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23139B98"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4244CE1E"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2B6F8179"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hideMark/>
          </w:tcPr>
          <w:p w14:paraId="06C7BB2F" w14:textId="77777777" w:rsidR="00AC3853" w:rsidRPr="00034B30" w:rsidRDefault="00AC3853" w:rsidP="00B23B9C">
            <w:pPr>
              <w:spacing w:after="0" w:line="240" w:lineRule="auto"/>
              <w:jc w:val="both"/>
              <w:textAlignment w:val="baseline"/>
              <w:rPr>
                <w:rFonts w:cs="Calibri"/>
                <w:lang w:eastAsia="en-IE"/>
              </w:rPr>
            </w:pPr>
            <w:r w:rsidRPr="00034B30">
              <w:rPr>
                <w:rFonts w:cs="Calibri"/>
                <w:lang w:eastAsia="en-IE"/>
              </w:rPr>
              <w:t>Event registration, marketing and promotion.</w:t>
            </w:r>
          </w:p>
        </w:tc>
        <w:tc>
          <w:tcPr>
            <w:tcW w:w="1365" w:type="dxa"/>
            <w:tcBorders>
              <w:top w:val="single" w:sz="8" w:space="0" w:color="auto"/>
              <w:left w:val="single" w:sz="8" w:space="0" w:color="auto"/>
              <w:bottom w:val="single" w:sz="8" w:space="0" w:color="auto"/>
              <w:right w:val="single" w:sz="8" w:space="0" w:color="auto"/>
            </w:tcBorders>
            <w:hideMark/>
          </w:tcPr>
          <w:p w14:paraId="3764B80A"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2DF539CA"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33B6D246"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07ADA3BF"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6FC44DCE"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6FC6C370" w14:textId="77777777" w:rsidR="00AC3853" w:rsidRPr="00034B30" w:rsidRDefault="00AC3853" w:rsidP="00B23B9C">
            <w:pPr>
              <w:spacing w:after="0" w:line="240" w:lineRule="auto"/>
              <w:jc w:val="both"/>
              <w:textAlignment w:val="baseline"/>
              <w:rPr>
                <w:rFonts w:cs="Calibri"/>
                <w:lang w:eastAsia="en-IE"/>
              </w:rPr>
            </w:pPr>
            <w:r w:rsidRPr="00034B30">
              <w:rPr>
                <w:rFonts w:cs="Calibri"/>
                <w:lang w:eastAsia="en-IE"/>
              </w:rPr>
              <w:t>Event engagement including gamification and interactive elements</w:t>
            </w:r>
          </w:p>
        </w:tc>
        <w:tc>
          <w:tcPr>
            <w:tcW w:w="1365" w:type="dxa"/>
            <w:tcBorders>
              <w:top w:val="single" w:sz="8" w:space="0" w:color="auto"/>
              <w:left w:val="single" w:sz="8" w:space="0" w:color="auto"/>
              <w:bottom w:val="single" w:sz="8" w:space="0" w:color="auto"/>
              <w:right w:val="single" w:sz="8" w:space="0" w:color="auto"/>
            </w:tcBorders>
          </w:tcPr>
          <w:p w14:paraId="3744A0A4"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5ED37E48"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72A06DAA"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0F9C06FA"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4B24E0BA"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58E9BF63" w14:textId="77777777" w:rsidR="00AC3853" w:rsidRPr="00034B30" w:rsidRDefault="00AC3853" w:rsidP="00B23B9C">
            <w:pPr>
              <w:spacing w:after="0" w:line="240" w:lineRule="auto"/>
              <w:jc w:val="both"/>
              <w:textAlignment w:val="baseline"/>
              <w:rPr>
                <w:rFonts w:cs="Calibri"/>
                <w:lang w:eastAsia="en-IE"/>
              </w:rPr>
            </w:pPr>
            <w:r>
              <w:rPr>
                <w:rFonts w:cs="Calibri"/>
                <w:lang w:eastAsia="en-IE"/>
              </w:rPr>
              <w:t xml:space="preserve">MC and Speaker </w:t>
            </w:r>
          </w:p>
        </w:tc>
        <w:tc>
          <w:tcPr>
            <w:tcW w:w="1365" w:type="dxa"/>
            <w:tcBorders>
              <w:top w:val="single" w:sz="8" w:space="0" w:color="auto"/>
              <w:left w:val="single" w:sz="8" w:space="0" w:color="auto"/>
              <w:bottom w:val="single" w:sz="8" w:space="0" w:color="auto"/>
              <w:right w:val="single" w:sz="8" w:space="0" w:color="auto"/>
            </w:tcBorders>
          </w:tcPr>
          <w:p w14:paraId="1A601401"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72EC3870"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6B3E04DD"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454D8CF1"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058E8882"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60CE1DFA" w14:textId="77777777" w:rsidR="00AC3853" w:rsidRPr="00034B30" w:rsidRDefault="00AC3853" w:rsidP="00B23B9C">
            <w:pPr>
              <w:spacing w:after="0" w:line="240" w:lineRule="auto"/>
              <w:jc w:val="both"/>
              <w:textAlignment w:val="baseline"/>
              <w:rPr>
                <w:rFonts w:cs="Calibri"/>
                <w:lang w:eastAsia="en-IE"/>
              </w:rPr>
            </w:pPr>
            <w:r w:rsidRPr="008007B7">
              <w:rPr>
                <w:rFonts w:cs="Calibri"/>
                <w:lang w:eastAsia="en-IE"/>
              </w:rPr>
              <w:t>Exhibition Infrastructure</w:t>
            </w:r>
          </w:p>
        </w:tc>
        <w:tc>
          <w:tcPr>
            <w:tcW w:w="1365" w:type="dxa"/>
            <w:tcBorders>
              <w:top w:val="single" w:sz="8" w:space="0" w:color="auto"/>
              <w:left w:val="single" w:sz="8" w:space="0" w:color="auto"/>
              <w:bottom w:val="single" w:sz="8" w:space="0" w:color="auto"/>
              <w:right w:val="single" w:sz="8" w:space="0" w:color="auto"/>
            </w:tcBorders>
          </w:tcPr>
          <w:p w14:paraId="5E60FAED"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498740A5"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64C7DF05"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62C39DED"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095E5AE2"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48179CEC" w14:textId="77777777" w:rsidR="00AC3853" w:rsidRPr="00034B30" w:rsidRDefault="00AC3853" w:rsidP="00B23B9C">
            <w:pPr>
              <w:spacing w:after="0" w:line="240" w:lineRule="auto"/>
              <w:jc w:val="both"/>
              <w:textAlignment w:val="baseline"/>
              <w:rPr>
                <w:rFonts w:cs="Calibri"/>
                <w:lang w:eastAsia="en-IE"/>
              </w:rPr>
            </w:pPr>
            <w:r w:rsidRPr="008007B7">
              <w:rPr>
                <w:rFonts w:cs="Calibri"/>
                <w:lang w:eastAsia="en-IE"/>
              </w:rPr>
              <w:t>Marquees, Furniture and Site Infrastructure</w:t>
            </w:r>
          </w:p>
        </w:tc>
        <w:tc>
          <w:tcPr>
            <w:tcW w:w="1365" w:type="dxa"/>
            <w:tcBorders>
              <w:top w:val="single" w:sz="8" w:space="0" w:color="auto"/>
              <w:left w:val="single" w:sz="8" w:space="0" w:color="auto"/>
              <w:bottom w:val="single" w:sz="8" w:space="0" w:color="auto"/>
              <w:right w:val="single" w:sz="8" w:space="0" w:color="auto"/>
            </w:tcBorders>
          </w:tcPr>
          <w:p w14:paraId="4CEBDE54"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0FBD1921"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6479CDF2"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2FDE9747"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4EA5D4B3"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03D14CA6" w14:textId="77777777" w:rsidR="00AC3853" w:rsidRPr="00034B30" w:rsidRDefault="00AC3853" w:rsidP="00B23B9C">
            <w:pPr>
              <w:spacing w:after="0" w:line="240" w:lineRule="auto"/>
              <w:jc w:val="both"/>
              <w:textAlignment w:val="baseline"/>
              <w:rPr>
                <w:rFonts w:cs="Calibri"/>
                <w:lang w:eastAsia="en-IE"/>
              </w:rPr>
            </w:pPr>
            <w:r w:rsidRPr="008007B7">
              <w:rPr>
                <w:rFonts w:cs="Calibri"/>
                <w:lang w:eastAsia="en-IE"/>
              </w:rPr>
              <w:t>Audio Visual and Technology</w:t>
            </w:r>
          </w:p>
        </w:tc>
        <w:tc>
          <w:tcPr>
            <w:tcW w:w="1365" w:type="dxa"/>
            <w:tcBorders>
              <w:top w:val="single" w:sz="8" w:space="0" w:color="auto"/>
              <w:left w:val="single" w:sz="8" w:space="0" w:color="auto"/>
              <w:bottom w:val="single" w:sz="8" w:space="0" w:color="auto"/>
              <w:right w:val="single" w:sz="8" w:space="0" w:color="auto"/>
            </w:tcBorders>
          </w:tcPr>
          <w:p w14:paraId="0F7626CB"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42BAECD9"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181D1607"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2EE2D22D"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5A260321"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4ADDB463" w14:textId="77777777" w:rsidR="00AC3853" w:rsidRPr="00034B30" w:rsidRDefault="00AC3853" w:rsidP="00B23B9C">
            <w:pPr>
              <w:spacing w:after="0" w:line="240" w:lineRule="auto"/>
              <w:jc w:val="both"/>
              <w:textAlignment w:val="baseline"/>
              <w:rPr>
                <w:rFonts w:cs="Calibri"/>
                <w:lang w:eastAsia="en-IE"/>
              </w:rPr>
            </w:pPr>
            <w:r w:rsidRPr="00034B30">
              <w:rPr>
                <w:rFonts w:cs="Calibri"/>
                <w:lang w:eastAsia="en-IE"/>
              </w:rPr>
              <w:t>Catering</w:t>
            </w:r>
          </w:p>
        </w:tc>
        <w:tc>
          <w:tcPr>
            <w:tcW w:w="1365" w:type="dxa"/>
            <w:tcBorders>
              <w:top w:val="single" w:sz="8" w:space="0" w:color="auto"/>
              <w:left w:val="single" w:sz="8" w:space="0" w:color="auto"/>
              <w:bottom w:val="single" w:sz="8" w:space="0" w:color="auto"/>
              <w:right w:val="single" w:sz="8" w:space="0" w:color="auto"/>
            </w:tcBorders>
          </w:tcPr>
          <w:p w14:paraId="365E203E"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5407C20A"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48ABD977"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03C29049"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68EDFB8D"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7F52F52E" w14:textId="77777777" w:rsidR="00AC3853" w:rsidRPr="00034B30" w:rsidRDefault="00AC3853" w:rsidP="00B23B9C">
            <w:pPr>
              <w:spacing w:after="0" w:line="240" w:lineRule="auto"/>
              <w:jc w:val="both"/>
              <w:textAlignment w:val="baseline"/>
              <w:rPr>
                <w:rFonts w:cs="Calibri"/>
                <w:lang w:eastAsia="en-IE"/>
              </w:rPr>
            </w:pPr>
            <w:r w:rsidRPr="008007B7">
              <w:rPr>
                <w:rFonts w:cs="Calibri"/>
                <w:lang w:eastAsia="en-IE"/>
              </w:rPr>
              <w:t>Branding, Signage and Materials</w:t>
            </w:r>
          </w:p>
        </w:tc>
        <w:tc>
          <w:tcPr>
            <w:tcW w:w="1365" w:type="dxa"/>
            <w:tcBorders>
              <w:top w:val="single" w:sz="8" w:space="0" w:color="auto"/>
              <w:left w:val="single" w:sz="8" w:space="0" w:color="auto"/>
              <w:bottom w:val="single" w:sz="8" w:space="0" w:color="auto"/>
              <w:right w:val="single" w:sz="8" w:space="0" w:color="auto"/>
            </w:tcBorders>
          </w:tcPr>
          <w:p w14:paraId="2C94F101"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68EE809D"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20C8EB4B"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56F75112"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126DF733"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0CD82C2A" w14:textId="77777777" w:rsidR="00AC3853" w:rsidRPr="008007B7" w:rsidRDefault="00AC3853" w:rsidP="00B23B9C">
            <w:pPr>
              <w:spacing w:after="0" w:line="240" w:lineRule="auto"/>
              <w:jc w:val="both"/>
              <w:textAlignment w:val="baseline"/>
              <w:rPr>
                <w:rFonts w:cs="Calibri"/>
                <w:lang w:eastAsia="en-IE"/>
              </w:rPr>
            </w:pPr>
            <w:r w:rsidRPr="008007B7">
              <w:rPr>
                <w:rFonts w:cs="Calibri"/>
                <w:lang w:eastAsia="en-IE"/>
              </w:rPr>
              <w:t>Photography and Videography</w:t>
            </w:r>
          </w:p>
        </w:tc>
        <w:tc>
          <w:tcPr>
            <w:tcW w:w="1365" w:type="dxa"/>
            <w:tcBorders>
              <w:top w:val="single" w:sz="8" w:space="0" w:color="auto"/>
              <w:left w:val="single" w:sz="8" w:space="0" w:color="auto"/>
              <w:bottom w:val="single" w:sz="8" w:space="0" w:color="auto"/>
              <w:right w:val="single" w:sz="8" w:space="0" w:color="auto"/>
            </w:tcBorders>
          </w:tcPr>
          <w:p w14:paraId="5C22F5DD"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443EF860"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3ECB5397"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1952A418"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2A92FC8C"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1FB12823" w14:textId="77777777" w:rsidR="00AC3853" w:rsidRPr="008007B7" w:rsidRDefault="00AC3853" w:rsidP="00B23B9C">
            <w:pPr>
              <w:spacing w:after="0" w:line="240" w:lineRule="auto"/>
              <w:jc w:val="both"/>
              <w:textAlignment w:val="baseline"/>
              <w:rPr>
                <w:rFonts w:cs="Calibri"/>
                <w:lang w:eastAsia="en-IE"/>
              </w:rPr>
            </w:pPr>
            <w:r w:rsidRPr="008007B7">
              <w:rPr>
                <w:rFonts w:cs="Calibri"/>
                <w:lang w:eastAsia="en-IE"/>
              </w:rPr>
              <w:t>Sustainability and Accessibility</w:t>
            </w:r>
          </w:p>
        </w:tc>
        <w:tc>
          <w:tcPr>
            <w:tcW w:w="1365" w:type="dxa"/>
            <w:tcBorders>
              <w:top w:val="single" w:sz="8" w:space="0" w:color="auto"/>
              <w:left w:val="single" w:sz="8" w:space="0" w:color="auto"/>
              <w:bottom w:val="single" w:sz="8" w:space="0" w:color="auto"/>
              <w:right w:val="single" w:sz="8" w:space="0" w:color="auto"/>
            </w:tcBorders>
          </w:tcPr>
          <w:p w14:paraId="6A5D7A90"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1F33DAD4"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235EBBCD"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04577793"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7E5612DA"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tcPr>
          <w:p w14:paraId="63EF5EE6" w14:textId="77777777" w:rsidR="00AC3853" w:rsidRPr="008007B7" w:rsidRDefault="00AC3853" w:rsidP="00B23B9C">
            <w:pPr>
              <w:spacing w:after="0" w:line="240" w:lineRule="auto"/>
              <w:jc w:val="both"/>
              <w:textAlignment w:val="baseline"/>
              <w:rPr>
                <w:rFonts w:cs="Calibri"/>
                <w:lang w:eastAsia="en-IE"/>
              </w:rPr>
            </w:pPr>
            <w:r w:rsidRPr="008007B7">
              <w:rPr>
                <w:rFonts w:cs="Calibri"/>
                <w:lang w:eastAsia="en-IE"/>
              </w:rPr>
              <w:t>Logistics and Transport</w:t>
            </w:r>
          </w:p>
        </w:tc>
        <w:tc>
          <w:tcPr>
            <w:tcW w:w="1365" w:type="dxa"/>
            <w:tcBorders>
              <w:top w:val="single" w:sz="8" w:space="0" w:color="auto"/>
              <w:left w:val="single" w:sz="8" w:space="0" w:color="auto"/>
              <w:bottom w:val="single" w:sz="8" w:space="0" w:color="auto"/>
              <w:right w:val="single" w:sz="8" w:space="0" w:color="auto"/>
            </w:tcBorders>
          </w:tcPr>
          <w:p w14:paraId="711887CD"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551EB30A" w14:textId="77777777" w:rsidR="00AC3853" w:rsidRPr="002A457F" w:rsidRDefault="00AC3853" w:rsidP="00B23B9C">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15C7724F" w14:textId="77777777" w:rsidR="00AC3853" w:rsidRPr="002A457F" w:rsidRDefault="00AC3853" w:rsidP="00B23B9C">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1F78F4DA" w14:textId="77777777" w:rsidR="00AC3853" w:rsidRPr="002A457F" w:rsidRDefault="00AC3853" w:rsidP="00B23B9C">
            <w:pPr>
              <w:spacing w:after="0" w:line="240" w:lineRule="auto"/>
              <w:jc w:val="both"/>
              <w:textAlignment w:val="baseline"/>
              <w:rPr>
                <w:rFonts w:cs="Calibri"/>
                <w:lang w:eastAsia="en-IE"/>
              </w:rPr>
            </w:pPr>
          </w:p>
        </w:tc>
      </w:tr>
      <w:tr w:rsidR="00AC3853" w:rsidRPr="002A457F" w14:paraId="10708721" w14:textId="77777777" w:rsidTr="00B23B9C">
        <w:trPr>
          <w:trHeight w:val="300"/>
        </w:trPr>
        <w:tc>
          <w:tcPr>
            <w:tcW w:w="4500" w:type="dxa"/>
            <w:tcBorders>
              <w:top w:val="single" w:sz="8" w:space="0" w:color="auto"/>
              <w:left w:val="single" w:sz="8" w:space="0" w:color="auto"/>
              <w:bottom w:val="single" w:sz="8" w:space="0" w:color="auto"/>
              <w:right w:val="single" w:sz="8" w:space="0" w:color="auto"/>
            </w:tcBorders>
            <w:hideMark/>
          </w:tcPr>
          <w:p w14:paraId="471E3639"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Ultimate cost</w:t>
            </w:r>
          </w:p>
        </w:tc>
        <w:tc>
          <w:tcPr>
            <w:tcW w:w="1365" w:type="dxa"/>
            <w:tcBorders>
              <w:top w:val="single" w:sz="8" w:space="0" w:color="auto"/>
              <w:left w:val="single" w:sz="8" w:space="0" w:color="auto"/>
              <w:bottom w:val="single" w:sz="8" w:space="0" w:color="auto"/>
              <w:right w:val="single" w:sz="8" w:space="0" w:color="auto"/>
            </w:tcBorders>
          </w:tcPr>
          <w:p w14:paraId="6D12FA74" w14:textId="77777777" w:rsidR="00AC3853" w:rsidRPr="002A457F" w:rsidRDefault="00AC3853" w:rsidP="00B23B9C">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hideMark/>
          </w:tcPr>
          <w:p w14:paraId="0C1F1480"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1F623CC2"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16C1922E" w14:textId="77777777" w:rsidR="00AC3853" w:rsidRPr="002A457F" w:rsidRDefault="00AC3853" w:rsidP="00B23B9C">
            <w:pPr>
              <w:spacing w:after="0" w:line="240" w:lineRule="auto"/>
              <w:jc w:val="both"/>
              <w:textAlignment w:val="baseline"/>
              <w:rPr>
                <w:rFonts w:cs="Calibri"/>
                <w:lang w:eastAsia="en-IE"/>
              </w:rPr>
            </w:pPr>
            <w:r w:rsidRPr="002A457F">
              <w:rPr>
                <w:rFonts w:cs="Calibri"/>
                <w:lang w:eastAsia="en-IE"/>
              </w:rPr>
              <w:t>* </w:t>
            </w:r>
          </w:p>
          <w:p w14:paraId="1B11AEED" w14:textId="77777777" w:rsidR="00AC3853" w:rsidRPr="002A457F" w:rsidRDefault="00AC3853" w:rsidP="00B23B9C">
            <w:pPr>
              <w:spacing w:after="0" w:line="240" w:lineRule="auto"/>
              <w:jc w:val="both"/>
              <w:textAlignment w:val="baseline"/>
              <w:rPr>
                <w:rFonts w:cs="Calibri"/>
                <w:lang w:eastAsia="en-IE"/>
              </w:rPr>
            </w:pPr>
          </w:p>
        </w:tc>
      </w:tr>
    </w:tbl>
    <w:p w14:paraId="47FCA5F9" w14:textId="77777777" w:rsidR="00AC3853" w:rsidRPr="002A457F" w:rsidRDefault="00AC3853" w:rsidP="00AC3853">
      <w:pPr>
        <w:spacing w:after="0" w:line="240" w:lineRule="auto"/>
        <w:jc w:val="both"/>
        <w:textAlignment w:val="baseline"/>
        <w:rPr>
          <w:rFonts w:cs="Calibri"/>
          <w:lang w:eastAsia="en-IE"/>
        </w:rPr>
      </w:pPr>
      <w:r w:rsidRPr="002A457F">
        <w:rPr>
          <w:rFonts w:cs="Calibri"/>
          <w:lang w:eastAsia="en-IE"/>
        </w:rPr>
        <w:t>*  The number here is the only number that will be evaluated using Evaluation process for Cost Award Criteria in 3.3 </w:t>
      </w:r>
    </w:p>
    <w:p w14:paraId="42782902" w14:textId="77777777" w:rsidR="00AC3853" w:rsidRPr="002A457F" w:rsidRDefault="00AC3853" w:rsidP="00AC3853">
      <w:pPr>
        <w:spacing w:after="0" w:line="240" w:lineRule="auto"/>
        <w:jc w:val="both"/>
        <w:textAlignment w:val="baseline"/>
        <w:rPr>
          <w:rFonts w:cs="Calibri"/>
          <w:lang w:eastAsia="en-IE"/>
        </w:rPr>
      </w:pPr>
    </w:p>
    <w:p w14:paraId="16CA0C9E" w14:textId="77777777" w:rsidR="00AC3853" w:rsidRDefault="00AC3853" w:rsidP="00AC3853">
      <w:pPr>
        <w:spacing w:after="0" w:line="240" w:lineRule="auto"/>
        <w:jc w:val="both"/>
        <w:textAlignment w:val="baseline"/>
        <w:rPr>
          <w:rFonts w:cs="Calibri"/>
          <w:lang w:eastAsia="en-IE"/>
        </w:rPr>
      </w:pPr>
      <w:r w:rsidRPr="002A457F">
        <w:rPr>
          <w:rFonts w:cs="Calibri"/>
          <w:lang w:eastAsia="en-IE"/>
        </w:rPr>
        <w:t xml:space="preserve">Note 1. The Department of Transport on behalf of the Logistics and Supply Chain Skills Group (LSCSG) will pay all costs associated with the event including basic exhibitor shell stands and fascia overlays. Exhibitors will be responsible for any branding costs for exhibition areas/stands. Exhibitor branding costs should not be included in table of costs. </w:t>
      </w:r>
    </w:p>
    <w:p w14:paraId="6052C989" w14:textId="77777777" w:rsidR="00AC3853" w:rsidRPr="002A457F" w:rsidRDefault="00AC3853" w:rsidP="00AC3853">
      <w:pPr>
        <w:spacing w:after="0" w:line="240" w:lineRule="auto"/>
        <w:jc w:val="both"/>
        <w:textAlignment w:val="baseline"/>
        <w:rPr>
          <w:rFonts w:cs="Calibri"/>
          <w:lang w:eastAsia="en-IE"/>
        </w:rPr>
      </w:pPr>
    </w:p>
    <w:p w14:paraId="630A7930" w14:textId="77777777" w:rsidR="00AC3853" w:rsidRPr="002A457F" w:rsidRDefault="00AC3853" w:rsidP="00AC3853">
      <w:pPr>
        <w:spacing w:after="0" w:line="240" w:lineRule="auto"/>
        <w:jc w:val="both"/>
        <w:textAlignment w:val="baseline"/>
        <w:rPr>
          <w:rFonts w:cs="Calibri"/>
          <w:lang w:eastAsia="en-IE"/>
        </w:rPr>
      </w:pPr>
      <w:r w:rsidRPr="002A457F">
        <w:rPr>
          <w:rFonts w:cs="Calibri"/>
          <w:lang w:eastAsia="en-IE"/>
        </w:rPr>
        <w:t>Note 2. The event will not generate income for the Department of Transport. The event is free entry for students and exhibitors.</w:t>
      </w:r>
    </w:p>
    <w:p w14:paraId="23D82046" w14:textId="77777777" w:rsidR="00AC3853" w:rsidRDefault="00AC3853" w:rsidP="00AC3853">
      <w:pPr>
        <w:spacing w:after="120" w:line="276" w:lineRule="auto"/>
        <w:rPr>
          <w:rFonts w:ascii="Calibri" w:eastAsia="Times New Roman" w:hAnsi="Calibri" w:cs="Times New Roman"/>
          <w:sz w:val="19"/>
          <w:szCs w:val="19"/>
        </w:rPr>
      </w:pPr>
    </w:p>
    <w:p w14:paraId="355ADE3E" w14:textId="77777777" w:rsidR="00AC3853" w:rsidRPr="00554584" w:rsidRDefault="00AC3853" w:rsidP="00AC3853">
      <w:pPr>
        <w:spacing w:after="120" w:line="276" w:lineRule="auto"/>
        <w:rPr>
          <w:rFonts w:ascii="Calibri" w:eastAsia="Times New Roman" w:hAnsi="Calibri" w:cs="Times New Roman"/>
        </w:rPr>
      </w:pPr>
      <w:r w:rsidRPr="006944F0">
        <w:rPr>
          <w:rFonts w:ascii="Calibri" w:eastAsia="Times New Roman" w:hAnsi="Calibri" w:cs="Times New Roman"/>
          <w:b/>
          <w:bCs/>
        </w:rPr>
        <w:t>Note:</w:t>
      </w:r>
      <w:r w:rsidRPr="00554584">
        <w:rPr>
          <w:rFonts w:ascii="Calibri" w:eastAsia="Times New Roman" w:hAnsi="Calibri" w:cs="Times New Roman"/>
        </w:rPr>
        <w:t xml:space="preserve">  Tenderers are required to provide their cost proposal by completing this Pricing Schedule in full and submitting it with the tender response. Failure to do so may result in the elimination of the tender from the competition.                                                                                                                                                                                                                                                                  </w:t>
      </w:r>
    </w:p>
    <w:p w14:paraId="7A0CCEEE" w14:textId="77777777" w:rsidR="00AC3853" w:rsidRPr="00554584" w:rsidRDefault="00AC3853" w:rsidP="00AC3853">
      <w:pPr>
        <w:spacing w:after="120" w:line="276" w:lineRule="auto"/>
        <w:rPr>
          <w:rFonts w:ascii="Calibri" w:eastAsia="Times New Roman" w:hAnsi="Calibri" w:cs="Times New Roman"/>
        </w:rPr>
      </w:pPr>
      <w:r w:rsidRPr="00554584">
        <w:rPr>
          <w:rFonts w:ascii="Calibri" w:eastAsia="Times New Roman" w:hAnsi="Calibri" w:cs="Times New Roman"/>
        </w:rPr>
        <w:t>The pricing submitted in the tender must be all-inclusive and therefore include all costs for the provision of the Services, including but not limited to any ancillary costs and all other costs / expenses, be expressed in Euro only and exclusive of VAT. Any currency variations occurring over the term of the contract shall be borne by the tenderer.</w:t>
      </w:r>
    </w:p>
    <w:p w14:paraId="586B7B91" w14:textId="77777777" w:rsidR="00AC3853" w:rsidRPr="00554584" w:rsidRDefault="00AC3853" w:rsidP="00AC3853">
      <w:pPr>
        <w:spacing w:after="120" w:line="276" w:lineRule="auto"/>
        <w:rPr>
          <w:rFonts w:ascii="Calibri" w:eastAsia="Times New Roman" w:hAnsi="Calibri" w:cs="Times New Roman"/>
        </w:rPr>
      </w:pPr>
      <w:r w:rsidRPr="00554584">
        <w:rPr>
          <w:rFonts w:ascii="Calibri" w:eastAsia="Times New Roman" w:hAnsi="Calibri" w:cs="Times New Roman"/>
        </w:rPr>
        <w:t xml:space="preserve">It is mandatory to complete all fields/pricing in this Pricing Schedule.  Where a zero price or blank cell is included, it will be taken that the products are provided at zero cost.  </w:t>
      </w:r>
    </w:p>
    <w:p w14:paraId="2E70544D" w14:textId="77777777" w:rsidR="00AC3853" w:rsidRPr="00554584" w:rsidRDefault="00AC3853" w:rsidP="00AC3853">
      <w:pPr>
        <w:spacing w:after="120" w:line="276" w:lineRule="auto"/>
        <w:rPr>
          <w:rFonts w:ascii="Calibri" w:eastAsia="Times New Roman" w:hAnsi="Calibri" w:cs="Times New Roman"/>
        </w:rPr>
      </w:pPr>
      <w:r w:rsidRPr="00554584">
        <w:rPr>
          <w:rFonts w:ascii="Calibri" w:eastAsia="Times New Roman" w:hAnsi="Calibri" w:cs="Times New Roman"/>
        </w:rPr>
        <w:t xml:space="preserve">Where not applicable, N/A or any other comment is included, for evaluation purposes, the price will be substituted with the highest price submitted by eligible tenderers.                                                                                        </w:t>
      </w:r>
    </w:p>
    <w:p w14:paraId="01C4BCF1" w14:textId="77777777" w:rsidR="00AC3853" w:rsidRDefault="00AC3853"/>
    <w:sectPr w:rsidR="00AC3853" w:rsidSect="00AC3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8273A"/>
    <w:multiLevelType w:val="hybridMultilevel"/>
    <w:tmpl w:val="510E1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7F540E9"/>
    <w:multiLevelType w:val="hybridMultilevel"/>
    <w:tmpl w:val="2AF45A76"/>
    <w:lvl w:ilvl="0" w:tplc="DACE8DF6">
      <w:start w:val="1"/>
      <w:numFmt w:val="bullet"/>
      <w:lvlText w:val=""/>
      <w:lvlJc w:val="left"/>
      <w:pPr>
        <w:ind w:left="720" w:hanging="360"/>
      </w:pPr>
      <w:rPr>
        <w:rFonts w:ascii="Symbol" w:hAnsi="Symbol" w:hint="default"/>
      </w:rPr>
    </w:lvl>
    <w:lvl w:ilvl="1" w:tplc="7868B85C">
      <w:start w:val="1"/>
      <w:numFmt w:val="bullet"/>
      <w:lvlText w:val="o"/>
      <w:lvlJc w:val="left"/>
      <w:pPr>
        <w:ind w:left="1440" w:hanging="360"/>
      </w:pPr>
      <w:rPr>
        <w:rFonts w:ascii="Courier New" w:hAnsi="Courier New" w:cs="Times New Roman" w:hint="default"/>
      </w:rPr>
    </w:lvl>
    <w:lvl w:ilvl="2" w:tplc="5B124B5A">
      <w:start w:val="1"/>
      <w:numFmt w:val="bullet"/>
      <w:lvlText w:val=""/>
      <w:lvlJc w:val="left"/>
      <w:pPr>
        <w:ind w:left="2160" w:hanging="360"/>
      </w:pPr>
      <w:rPr>
        <w:rFonts w:ascii="Wingdings" w:hAnsi="Wingdings" w:hint="default"/>
      </w:rPr>
    </w:lvl>
    <w:lvl w:ilvl="3" w:tplc="4B988382">
      <w:start w:val="1"/>
      <w:numFmt w:val="bullet"/>
      <w:lvlText w:val=""/>
      <w:lvlJc w:val="left"/>
      <w:pPr>
        <w:ind w:left="2880" w:hanging="360"/>
      </w:pPr>
      <w:rPr>
        <w:rFonts w:ascii="Symbol" w:hAnsi="Symbol" w:hint="default"/>
      </w:rPr>
    </w:lvl>
    <w:lvl w:ilvl="4" w:tplc="8F006C82">
      <w:start w:val="1"/>
      <w:numFmt w:val="bullet"/>
      <w:lvlText w:val="o"/>
      <w:lvlJc w:val="left"/>
      <w:pPr>
        <w:ind w:left="3600" w:hanging="360"/>
      </w:pPr>
      <w:rPr>
        <w:rFonts w:ascii="Courier New" w:hAnsi="Courier New" w:cs="Times New Roman" w:hint="default"/>
      </w:rPr>
    </w:lvl>
    <w:lvl w:ilvl="5" w:tplc="397E10EA">
      <w:start w:val="1"/>
      <w:numFmt w:val="bullet"/>
      <w:lvlText w:val=""/>
      <w:lvlJc w:val="left"/>
      <w:pPr>
        <w:ind w:left="4320" w:hanging="360"/>
      </w:pPr>
      <w:rPr>
        <w:rFonts w:ascii="Wingdings" w:hAnsi="Wingdings" w:hint="default"/>
      </w:rPr>
    </w:lvl>
    <w:lvl w:ilvl="6" w:tplc="32428BB8">
      <w:start w:val="1"/>
      <w:numFmt w:val="bullet"/>
      <w:lvlText w:val=""/>
      <w:lvlJc w:val="left"/>
      <w:pPr>
        <w:ind w:left="5040" w:hanging="360"/>
      </w:pPr>
      <w:rPr>
        <w:rFonts w:ascii="Symbol" w:hAnsi="Symbol" w:hint="default"/>
      </w:rPr>
    </w:lvl>
    <w:lvl w:ilvl="7" w:tplc="8E54B170">
      <w:start w:val="1"/>
      <w:numFmt w:val="bullet"/>
      <w:lvlText w:val="o"/>
      <w:lvlJc w:val="left"/>
      <w:pPr>
        <w:ind w:left="5760" w:hanging="360"/>
      </w:pPr>
      <w:rPr>
        <w:rFonts w:ascii="Courier New" w:hAnsi="Courier New" w:cs="Times New Roman" w:hint="default"/>
      </w:rPr>
    </w:lvl>
    <w:lvl w:ilvl="8" w:tplc="8CD65A24">
      <w:start w:val="1"/>
      <w:numFmt w:val="bullet"/>
      <w:lvlText w:val=""/>
      <w:lvlJc w:val="left"/>
      <w:pPr>
        <w:ind w:left="6480" w:hanging="360"/>
      </w:pPr>
      <w:rPr>
        <w:rFonts w:ascii="Wingdings" w:hAnsi="Wingdings" w:hint="default"/>
      </w:rPr>
    </w:lvl>
  </w:abstractNum>
  <w:num w:numId="1" w16cid:durableId="956524746">
    <w:abstractNumId w:val="0"/>
  </w:num>
  <w:num w:numId="2" w16cid:durableId="126205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853"/>
    <w:rsid w:val="004236E8"/>
    <w:rsid w:val="00AC38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4C798"/>
  <w15:chartTrackingRefBased/>
  <w15:docId w15:val="{C5B29C5C-9C54-4BD4-9073-4F1E91B8B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853"/>
    <w:pPr>
      <w:spacing w:line="259" w:lineRule="auto"/>
    </w:pPr>
    <w:rPr>
      <w:kern w:val="0"/>
      <w:sz w:val="22"/>
      <w:szCs w:val="22"/>
      <w14:ligatures w14:val="none"/>
    </w:rPr>
  </w:style>
  <w:style w:type="paragraph" w:styleId="Heading1">
    <w:name w:val="heading 1"/>
    <w:basedOn w:val="Normal"/>
    <w:next w:val="Normal"/>
    <w:link w:val="Heading1Char"/>
    <w:uiPriority w:val="9"/>
    <w:qFormat/>
    <w:rsid w:val="00AC3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3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38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38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38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38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8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8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8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8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38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38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38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38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853"/>
    <w:rPr>
      <w:rFonts w:eastAsiaTheme="majorEastAsia" w:cstheme="majorBidi"/>
      <w:color w:val="272727" w:themeColor="text1" w:themeTint="D8"/>
    </w:rPr>
  </w:style>
  <w:style w:type="paragraph" w:styleId="Title">
    <w:name w:val="Title"/>
    <w:basedOn w:val="Normal"/>
    <w:next w:val="Normal"/>
    <w:link w:val="TitleChar"/>
    <w:uiPriority w:val="10"/>
    <w:qFormat/>
    <w:rsid w:val="00AC3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8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853"/>
    <w:pPr>
      <w:spacing w:before="160"/>
      <w:jc w:val="center"/>
    </w:pPr>
    <w:rPr>
      <w:i/>
      <w:iCs/>
      <w:color w:val="404040" w:themeColor="text1" w:themeTint="BF"/>
    </w:rPr>
  </w:style>
  <w:style w:type="character" w:customStyle="1" w:styleId="QuoteChar">
    <w:name w:val="Quote Char"/>
    <w:basedOn w:val="DefaultParagraphFont"/>
    <w:link w:val="Quote"/>
    <w:uiPriority w:val="29"/>
    <w:rsid w:val="00AC3853"/>
    <w:rPr>
      <w:i/>
      <w:iCs/>
      <w:color w:val="404040" w:themeColor="text1" w:themeTint="BF"/>
    </w:rPr>
  </w:style>
  <w:style w:type="paragraph" w:styleId="ListParagraph">
    <w:name w:val="List Paragraph"/>
    <w:basedOn w:val="Normal"/>
    <w:uiPriority w:val="34"/>
    <w:qFormat/>
    <w:rsid w:val="00AC3853"/>
    <w:pPr>
      <w:ind w:left="720"/>
      <w:contextualSpacing/>
    </w:pPr>
  </w:style>
  <w:style w:type="character" w:styleId="IntenseEmphasis">
    <w:name w:val="Intense Emphasis"/>
    <w:basedOn w:val="DefaultParagraphFont"/>
    <w:uiPriority w:val="21"/>
    <w:qFormat/>
    <w:rsid w:val="00AC3853"/>
    <w:rPr>
      <w:i/>
      <w:iCs/>
      <w:color w:val="0F4761" w:themeColor="accent1" w:themeShade="BF"/>
    </w:rPr>
  </w:style>
  <w:style w:type="paragraph" w:styleId="IntenseQuote">
    <w:name w:val="Intense Quote"/>
    <w:basedOn w:val="Normal"/>
    <w:next w:val="Normal"/>
    <w:link w:val="IntenseQuoteChar"/>
    <w:uiPriority w:val="30"/>
    <w:qFormat/>
    <w:rsid w:val="00AC3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853"/>
    <w:rPr>
      <w:i/>
      <w:iCs/>
      <w:color w:val="0F4761" w:themeColor="accent1" w:themeShade="BF"/>
    </w:rPr>
  </w:style>
  <w:style w:type="character" w:styleId="IntenseReference">
    <w:name w:val="Intense Reference"/>
    <w:basedOn w:val="DefaultParagraphFont"/>
    <w:uiPriority w:val="32"/>
    <w:qFormat/>
    <w:rsid w:val="00AC3853"/>
    <w:rPr>
      <w:b/>
      <w:bCs/>
      <w:smallCaps/>
      <w:color w:val="0F4761" w:themeColor="accent1" w:themeShade="BF"/>
      <w:spacing w:val="5"/>
    </w:rPr>
  </w:style>
  <w:style w:type="table" w:styleId="TableGrid">
    <w:name w:val="Table Grid"/>
    <w:basedOn w:val="TableNormal"/>
    <w:uiPriority w:val="39"/>
    <w:rsid w:val="00AC385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C385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C3853"/>
  </w:style>
  <w:style w:type="character" w:customStyle="1" w:styleId="normaltextrun">
    <w:name w:val="normaltextrun"/>
    <w:basedOn w:val="DefaultParagraphFont"/>
    <w:rsid w:val="00AC3853"/>
  </w:style>
  <w:style w:type="character" w:customStyle="1" w:styleId="contentcontrolboundarysink">
    <w:name w:val="contentcontrolboundarysink"/>
    <w:basedOn w:val="DefaultParagraphFont"/>
    <w:rsid w:val="00AC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CB333E68774B95B006B2EEE39FD28A"/>
        <w:category>
          <w:name w:val="General"/>
          <w:gallery w:val="placeholder"/>
        </w:category>
        <w:types>
          <w:type w:val="bbPlcHdr"/>
        </w:types>
        <w:behaviors>
          <w:behavior w:val="content"/>
        </w:behaviors>
        <w:guid w:val="{F8BAB4D8-AE51-43B6-A930-0210AA868322}"/>
      </w:docPartPr>
      <w:docPartBody>
        <w:p w:rsidR="00455D04" w:rsidRDefault="00B20920" w:rsidP="00B20920">
          <w:pPr>
            <w:pStyle w:val="07CB333E68774B95B006B2EEE39FD28A"/>
          </w:pPr>
          <w:r>
            <w:rPr>
              <w:rStyle w:val="PlaceholderText"/>
            </w:rPr>
            <w:t>Click here to enter text.</w:t>
          </w:r>
        </w:p>
      </w:docPartBody>
    </w:docPart>
    <w:docPart>
      <w:docPartPr>
        <w:name w:val="3D91F0077A01464D9599CAF0B4E5E5A2"/>
        <w:category>
          <w:name w:val="General"/>
          <w:gallery w:val="placeholder"/>
        </w:category>
        <w:types>
          <w:type w:val="bbPlcHdr"/>
        </w:types>
        <w:behaviors>
          <w:behavior w:val="content"/>
        </w:behaviors>
        <w:guid w:val="{893A4868-83B8-41A7-9826-A5611F918746}"/>
      </w:docPartPr>
      <w:docPartBody>
        <w:p w:rsidR="00455D04" w:rsidRDefault="00B20920" w:rsidP="00B20920">
          <w:pPr>
            <w:pStyle w:val="3D91F0077A01464D9599CAF0B4E5E5A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20"/>
    <w:rsid w:val="004236E8"/>
    <w:rsid w:val="00455D04"/>
    <w:rsid w:val="00B209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0920"/>
  </w:style>
  <w:style w:type="paragraph" w:customStyle="1" w:styleId="07CB333E68774B95B006B2EEE39FD28A">
    <w:name w:val="07CB333E68774B95B006B2EEE39FD28A"/>
    <w:rsid w:val="00B20920"/>
  </w:style>
  <w:style w:type="paragraph" w:customStyle="1" w:styleId="3D91F0077A01464D9599CAF0B4E5E5A2">
    <w:name w:val="3D91F0077A01464D9599CAF0B4E5E5A2"/>
    <w:rsid w:val="00B20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3774</Characters>
  <Application>Microsoft Office Word</Application>
  <DocSecurity>0</DocSecurity>
  <Lines>31</Lines>
  <Paragraphs>8</Paragraphs>
  <ScaleCrop>false</ScaleCrop>
  <Company>BTS Desktop</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O'Keefe (Transport)</dc:creator>
  <cp:keywords/>
  <dc:description/>
  <cp:lastModifiedBy>Patricia O'Keefe (Transport)</cp:lastModifiedBy>
  <cp:revision>1</cp:revision>
  <dcterms:created xsi:type="dcterms:W3CDTF">2026-10-01T10:45:00Z</dcterms:created>
  <dcterms:modified xsi:type="dcterms:W3CDTF">2026-10-01T10:46:00Z</dcterms:modified>
</cp:coreProperties>
</file>