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F36DA" w14:textId="77777777" w:rsidR="00662A1D" w:rsidRPr="001429FB" w:rsidRDefault="00662A1D" w:rsidP="00662A1D">
      <w:pPr>
        <w:rPr>
          <w:rFonts w:ascii="Arial" w:hAnsi="Arial" w:cs="Arial"/>
          <w:sz w:val="22"/>
          <w:szCs w:val="22"/>
        </w:rPr>
      </w:pPr>
    </w:p>
    <w:p w14:paraId="130FD2E3" w14:textId="1941696D" w:rsidR="00F42652" w:rsidRPr="00AA2A45" w:rsidRDefault="00384F87" w:rsidP="0089191F">
      <w:pPr>
        <w:rPr>
          <w:rFonts w:ascii="Arial" w:hAnsi="Arial" w:cs="Arial"/>
          <w:color w:val="EE0000"/>
          <w:sz w:val="22"/>
          <w:szCs w:val="22"/>
        </w:rPr>
      </w:pPr>
      <w:r w:rsidRPr="00AA2A45">
        <w:rPr>
          <w:rFonts w:ascii="Arial" w:hAnsi="Arial" w:cs="Arial"/>
          <w:color w:val="EE0000"/>
          <w:sz w:val="22"/>
          <w:szCs w:val="22"/>
          <w:u w:val="single"/>
        </w:rPr>
        <w:t>Tender Submission Deadline</w:t>
      </w:r>
      <w:r w:rsidRPr="00AA2A45">
        <w:rPr>
          <w:rFonts w:ascii="Arial" w:hAnsi="Arial" w:cs="Arial"/>
          <w:color w:val="EE0000"/>
          <w:sz w:val="22"/>
          <w:szCs w:val="22"/>
        </w:rPr>
        <w:t xml:space="preserve">: </w:t>
      </w:r>
      <w:r w:rsidR="00D62CB4">
        <w:rPr>
          <w:rFonts w:ascii="Arial" w:hAnsi="Arial" w:cs="Arial"/>
          <w:color w:val="EE0000"/>
          <w:sz w:val="22"/>
          <w:szCs w:val="22"/>
        </w:rPr>
        <w:t>noon, 14 October 2026</w:t>
      </w:r>
    </w:p>
    <w:p w14:paraId="2393074F" w14:textId="77777777" w:rsidR="009C4A3A" w:rsidRDefault="009C4A3A" w:rsidP="0089191F">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9800"/>
      </w:tblGrid>
      <w:tr w:rsidR="00497D79" w:rsidRPr="001429FB" w14:paraId="70CC41F9" w14:textId="77777777" w:rsidTr="00491EE7">
        <w:trPr>
          <w:jc w:val="center"/>
        </w:trPr>
        <w:tc>
          <w:tcPr>
            <w:tcW w:w="10481" w:type="dxa"/>
            <w:gridSpan w:val="2"/>
          </w:tcPr>
          <w:p w14:paraId="3F02FDB8" w14:textId="565277FF" w:rsidR="00497D79" w:rsidRPr="00C66D67" w:rsidRDefault="00497D79" w:rsidP="00497D79">
            <w:pPr>
              <w:shd w:val="clear" w:color="auto" w:fill="FFFFFF"/>
              <w:jc w:val="center"/>
              <w:rPr>
                <w:rFonts w:ascii="Arial" w:hAnsi="Arial" w:cs="Arial"/>
                <w:color w:val="00241A"/>
                <w:sz w:val="22"/>
                <w:szCs w:val="22"/>
                <w:shd w:val="clear" w:color="auto" w:fill="FFFFFF"/>
              </w:rPr>
            </w:pPr>
            <w:r>
              <w:rPr>
                <w:rFonts w:ascii="Arial" w:hAnsi="Arial" w:cs="Arial"/>
                <w:b/>
                <w:color w:val="00241A"/>
                <w:sz w:val="22"/>
                <w:szCs w:val="22"/>
                <w:shd w:val="clear" w:color="auto" w:fill="FFFFFF"/>
              </w:rPr>
              <w:t>HSE Clarification</w:t>
            </w:r>
          </w:p>
        </w:tc>
      </w:tr>
      <w:tr w:rsidR="00497D79" w:rsidRPr="001429FB" w14:paraId="41A00516" w14:textId="77777777" w:rsidTr="00E70078">
        <w:trPr>
          <w:jc w:val="center"/>
        </w:trPr>
        <w:tc>
          <w:tcPr>
            <w:tcW w:w="10481" w:type="dxa"/>
            <w:gridSpan w:val="2"/>
            <w:tcBorders>
              <w:top w:val="single" w:sz="4" w:space="0" w:color="auto"/>
              <w:left w:val="single" w:sz="4" w:space="0" w:color="auto"/>
              <w:bottom w:val="single" w:sz="4" w:space="0" w:color="auto"/>
              <w:right w:val="single" w:sz="4" w:space="0" w:color="auto"/>
            </w:tcBorders>
          </w:tcPr>
          <w:p w14:paraId="27276368" w14:textId="77777777" w:rsidR="00497D79" w:rsidRDefault="00497D79" w:rsidP="00907B11">
            <w:pPr>
              <w:rPr>
                <w:rFonts w:ascii="Arial" w:hAnsi="Arial" w:cs="Arial"/>
                <w:b/>
                <w:sz w:val="22"/>
                <w:szCs w:val="22"/>
              </w:rPr>
            </w:pPr>
          </w:p>
          <w:p w14:paraId="2DE5CD80" w14:textId="77D8D62A" w:rsidR="00497D79" w:rsidRPr="00497D79" w:rsidRDefault="00497D79" w:rsidP="00497D79">
            <w:pPr>
              <w:shd w:val="clear" w:color="auto" w:fill="FFFFFF"/>
              <w:rPr>
                <w:rFonts w:ascii="Arial" w:hAnsi="Arial" w:cs="Arial"/>
                <w:b/>
                <w:iCs/>
                <w:color w:val="0070C0"/>
                <w:sz w:val="22"/>
                <w:szCs w:val="22"/>
              </w:rPr>
            </w:pPr>
            <w:r w:rsidRPr="00497D79">
              <w:rPr>
                <w:rFonts w:ascii="Arial" w:hAnsi="Arial" w:cs="Arial"/>
                <w:b/>
                <w:iCs/>
                <w:color w:val="0070C0"/>
                <w:sz w:val="22"/>
                <w:szCs w:val="22"/>
              </w:rPr>
              <w:t>The immediate need</w:t>
            </w:r>
            <w:r>
              <w:rPr>
                <w:rFonts w:ascii="Arial" w:hAnsi="Arial" w:cs="Arial"/>
                <w:b/>
                <w:iCs/>
                <w:color w:val="0070C0"/>
                <w:sz w:val="22"/>
                <w:szCs w:val="22"/>
              </w:rPr>
              <w:t xml:space="preserve"> for these services</w:t>
            </w:r>
            <w:r w:rsidRPr="00497D79">
              <w:rPr>
                <w:rFonts w:ascii="Arial" w:hAnsi="Arial" w:cs="Arial"/>
                <w:b/>
                <w:iCs/>
                <w:color w:val="0070C0"/>
                <w:sz w:val="22"/>
                <w:szCs w:val="22"/>
              </w:rPr>
              <w:t xml:space="preserve"> is for the Waterford catchment area and so the preference is for facilities within relatively easy reach of Waterford. However, other HSE dental services in </w:t>
            </w:r>
            <w:proofErr w:type="gramStart"/>
            <w:r w:rsidRPr="00497D79">
              <w:rPr>
                <w:rFonts w:ascii="Arial" w:hAnsi="Arial" w:cs="Arial"/>
                <w:b/>
                <w:iCs/>
                <w:color w:val="0070C0"/>
                <w:sz w:val="22"/>
                <w:szCs w:val="22"/>
              </w:rPr>
              <w:t>the Dublin</w:t>
            </w:r>
            <w:proofErr w:type="gramEnd"/>
            <w:r w:rsidRPr="00497D79">
              <w:rPr>
                <w:rFonts w:ascii="Arial" w:hAnsi="Arial" w:cs="Arial"/>
                <w:b/>
                <w:iCs/>
                <w:color w:val="0070C0"/>
                <w:sz w:val="22"/>
                <w:szCs w:val="22"/>
              </w:rPr>
              <w:t xml:space="preserve"> South East RHA may find other locations more convenient. </w:t>
            </w:r>
          </w:p>
          <w:p w14:paraId="5A18AAC5" w14:textId="77777777" w:rsidR="00497D79" w:rsidRDefault="00497D79" w:rsidP="00497D79">
            <w:pPr>
              <w:shd w:val="clear" w:color="auto" w:fill="FFFFFF"/>
              <w:rPr>
                <w:rFonts w:ascii="Arial" w:hAnsi="Arial" w:cs="Arial"/>
                <w:b/>
                <w:iCs/>
                <w:color w:val="0070C0"/>
                <w:sz w:val="22"/>
                <w:szCs w:val="22"/>
              </w:rPr>
            </w:pPr>
          </w:p>
          <w:p w14:paraId="4E46948D" w14:textId="7C38D159" w:rsidR="00497D79" w:rsidRDefault="00497D79" w:rsidP="00497D79">
            <w:pPr>
              <w:shd w:val="clear" w:color="auto" w:fill="FFFFFF"/>
              <w:rPr>
                <w:rFonts w:ascii="Arial" w:hAnsi="Arial" w:cs="Arial"/>
                <w:b/>
                <w:iCs/>
                <w:color w:val="0070C0"/>
                <w:sz w:val="22"/>
                <w:szCs w:val="22"/>
              </w:rPr>
            </w:pPr>
            <w:r w:rsidRPr="00497D79">
              <w:rPr>
                <w:rFonts w:ascii="Arial" w:hAnsi="Arial" w:cs="Arial"/>
                <w:b/>
                <w:iCs/>
                <w:color w:val="0070C0"/>
                <w:sz w:val="22"/>
                <w:szCs w:val="22"/>
              </w:rPr>
              <w:t xml:space="preserve">A tenderer may </w:t>
            </w:r>
            <w:proofErr w:type="gramStart"/>
            <w:r w:rsidRPr="00497D79">
              <w:rPr>
                <w:rFonts w:ascii="Arial" w:hAnsi="Arial" w:cs="Arial"/>
                <w:b/>
                <w:iCs/>
                <w:color w:val="0070C0"/>
                <w:sz w:val="22"/>
                <w:szCs w:val="22"/>
              </w:rPr>
              <w:t>propose</w:t>
            </w:r>
            <w:proofErr w:type="gramEnd"/>
            <w:r w:rsidRPr="00497D79">
              <w:rPr>
                <w:rFonts w:ascii="Arial" w:hAnsi="Arial" w:cs="Arial"/>
                <w:b/>
                <w:iCs/>
                <w:color w:val="0070C0"/>
                <w:sz w:val="22"/>
                <w:szCs w:val="22"/>
              </w:rPr>
              <w:t xml:space="preserve"> separate facilities / locations as individual tender submissions.</w:t>
            </w:r>
          </w:p>
          <w:p w14:paraId="7C6650DB" w14:textId="77777777" w:rsidR="00497D79" w:rsidRPr="00497D79" w:rsidRDefault="00497D79" w:rsidP="00497D79">
            <w:pPr>
              <w:shd w:val="clear" w:color="auto" w:fill="FFFFFF"/>
              <w:rPr>
                <w:rFonts w:ascii="Arial" w:hAnsi="Arial" w:cs="Arial"/>
                <w:b/>
                <w:iCs/>
                <w:color w:val="0070C0"/>
                <w:sz w:val="22"/>
                <w:szCs w:val="22"/>
              </w:rPr>
            </w:pPr>
          </w:p>
          <w:p w14:paraId="2D1D42F5" w14:textId="5F1EB1B7" w:rsidR="00497D79" w:rsidRPr="00497D79" w:rsidRDefault="00497D79" w:rsidP="00497D79">
            <w:pPr>
              <w:shd w:val="clear" w:color="auto" w:fill="FFFFFF"/>
              <w:rPr>
                <w:rFonts w:ascii="Arial" w:hAnsi="Arial" w:cs="Arial"/>
                <w:b/>
                <w:iCs/>
                <w:color w:val="0070C0"/>
                <w:sz w:val="22"/>
                <w:szCs w:val="22"/>
              </w:rPr>
            </w:pPr>
            <w:r w:rsidRPr="00497D79">
              <w:rPr>
                <w:rFonts w:ascii="Arial" w:hAnsi="Arial" w:cs="Arial"/>
                <w:b/>
                <w:iCs/>
                <w:color w:val="0070C0"/>
                <w:sz w:val="22"/>
                <w:szCs w:val="22"/>
              </w:rPr>
              <w:t xml:space="preserve">As noted in the tender invite, the HSE may appoint any number of providers for each Lot including those from the same </w:t>
            </w:r>
            <w:proofErr w:type="gramStart"/>
            <w:r w:rsidRPr="00497D79">
              <w:rPr>
                <w:rFonts w:ascii="Arial" w:hAnsi="Arial" w:cs="Arial"/>
                <w:b/>
                <w:iCs/>
                <w:color w:val="0070C0"/>
                <w:sz w:val="22"/>
                <w:szCs w:val="22"/>
              </w:rPr>
              <w:t>tenderer</w:t>
            </w:r>
            <w:proofErr w:type="gramEnd"/>
            <w:r w:rsidRPr="00497D79">
              <w:rPr>
                <w:rFonts w:ascii="Arial" w:hAnsi="Arial" w:cs="Arial"/>
                <w:b/>
                <w:iCs/>
                <w:color w:val="0070C0"/>
                <w:sz w:val="22"/>
                <w:szCs w:val="22"/>
              </w:rPr>
              <w:t xml:space="preserve"> but who ha</w:t>
            </w:r>
            <w:r>
              <w:rPr>
                <w:rFonts w:ascii="Arial" w:hAnsi="Arial" w:cs="Arial"/>
                <w:b/>
                <w:iCs/>
                <w:color w:val="0070C0"/>
                <w:sz w:val="22"/>
                <w:szCs w:val="22"/>
              </w:rPr>
              <w:t>s</w:t>
            </w:r>
            <w:r w:rsidRPr="00497D79">
              <w:rPr>
                <w:rFonts w:ascii="Arial" w:hAnsi="Arial" w:cs="Arial"/>
                <w:b/>
                <w:iCs/>
                <w:color w:val="0070C0"/>
                <w:sz w:val="22"/>
                <w:szCs w:val="22"/>
              </w:rPr>
              <w:t xml:space="preserve"> proposed different locations. All applications </w:t>
            </w:r>
            <w:r w:rsidR="00E067A5">
              <w:rPr>
                <w:rFonts w:ascii="Arial" w:hAnsi="Arial" w:cs="Arial"/>
                <w:b/>
                <w:iCs/>
                <w:color w:val="0070C0"/>
                <w:sz w:val="22"/>
                <w:szCs w:val="22"/>
              </w:rPr>
              <w:t xml:space="preserve">passing the mandatory requirements </w:t>
            </w:r>
            <w:r w:rsidRPr="00497D79">
              <w:rPr>
                <w:rFonts w:ascii="Arial" w:hAnsi="Arial" w:cs="Arial"/>
                <w:b/>
                <w:iCs/>
                <w:color w:val="0070C0"/>
                <w:sz w:val="22"/>
                <w:szCs w:val="22"/>
              </w:rPr>
              <w:t xml:space="preserve">will be </w:t>
            </w:r>
            <w:r w:rsidR="00E067A5">
              <w:rPr>
                <w:rFonts w:ascii="Arial" w:hAnsi="Arial" w:cs="Arial"/>
                <w:b/>
                <w:iCs/>
                <w:color w:val="0070C0"/>
                <w:sz w:val="22"/>
                <w:szCs w:val="22"/>
              </w:rPr>
              <w:t>evaluated on their merits in accordance with the Award Criteria and then scored and ranked accordingly</w:t>
            </w:r>
            <w:r w:rsidRPr="00497D79">
              <w:rPr>
                <w:rFonts w:ascii="Arial" w:hAnsi="Arial" w:cs="Arial"/>
                <w:b/>
                <w:iCs/>
                <w:color w:val="0070C0"/>
                <w:sz w:val="22"/>
                <w:szCs w:val="22"/>
              </w:rPr>
              <w:t xml:space="preserve">.   </w:t>
            </w:r>
          </w:p>
          <w:p w14:paraId="7BD6A60B" w14:textId="77777777" w:rsidR="00497D79" w:rsidRPr="00497D79" w:rsidRDefault="00497D79" w:rsidP="00497D79">
            <w:pPr>
              <w:shd w:val="clear" w:color="auto" w:fill="FFFFFF"/>
              <w:rPr>
                <w:rFonts w:ascii="Arial" w:hAnsi="Arial" w:cs="Arial"/>
                <w:b/>
                <w:iCs/>
                <w:color w:val="0070C0"/>
                <w:sz w:val="22"/>
                <w:szCs w:val="22"/>
              </w:rPr>
            </w:pPr>
          </w:p>
          <w:p w14:paraId="27A35FD4" w14:textId="77777777" w:rsidR="00497D79" w:rsidRPr="001429FB" w:rsidRDefault="00497D79" w:rsidP="00497D79">
            <w:pPr>
              <w:rPr>
                <w:rFonts w:ascii="Arial" w:hAnsi="Arial" w:cs="Arial"/>
                <w:b/>
                <w:color w:val="0070C0"/>
                <w:sz w:val="22"/>
                <w:szCs w:val="22"/>
                <w:lang w:val="en-IE"/>
              </w:rPr>
            </w:pPr>
          </w:p>
        </w:tc>
      </w:tr>
      <w:tr w:rsidR="00497D79" w:rsidRPr="001429FB" w14:paraId="303AAB73" w14:textId="77777777" w:rsidTr="00907B11">
        <w:trPr>
          <w:jc w:val="center"/>
        </w:trPr>
        <w:tc>
          <w:tcPr>
            <w:tcW w:w="681" w:type="dxa"/>
            <w:tcBorders>
              <w:top w:val="single" w:sz="4" w:space="0" w:color="auto"/>
              <w:left w:val="single" w:sz="4" w:space="0" w:color="auto"/>
              <w:bottom w:val="single" w:sz="4" w:space="0" w:color="auto"/>
              <w:right w:val="single" w:sz="4" w:space="0" w:color="auto"/>
            </w:tcBorders>
            <w:shd w:val="clear" w:color="auto" w:fill="000000"/>
          </w:tcPr>
          <w:p w14:paraId="32EFE8E5" w14:textId="77777777" w:rsidR="00497D79" w:rsidRPr="001429FB" w:rsidRDefault="00497D79" w:rsidP="00907B11">
            <w:pPr>
              <w:rPr>
                <w:rFonts w:ascii="Arial" w:hAnsi="Arial" w:cs="Arial"/>
                <w:b/>
                <w:sz w:val="22"/>
                <w:szCs w:val="22"/>
              </w:rPr>
            </w:pPr>
          </w:p>
        </w:tc>
        <w:tc>
          <w:tcPr>
            <w:tcW w:w="9800" w:type="dxa"/>
            <w:tcBorders>
              <w:top w:val="single" w:sz="4" w:space="0" w:color="auto"/>
              <w:left w:val="single" w:sz="4" w:space="0" w:color="auto"/>
              <w:bottom w:val="single" w:sz="4" w:space="0" w:color="auto"/>
              <w:right w:val="single" w:sz="4" w:space="0" w:color="auto"/>
            </w:tcBorders>
            <w:shd w:val="clear" w:color="auto" w:fill="000000"/>
          </w:tcPr>
          <w:p w14:paraId="38C6731B" w14:textId="77777777" w:rsidR="00497D79" w:rsidRPr="001429FB" w:rsidRDefault="00497D79" w:rsidP="00907B11">
            <w:pPr>
              <w:rPr>
                <w:rFonts w:ascii="Arial" w:hAnsi="Arial" w:cs="Arial"/>
                <w:sz w:val="22"/>
                <w:szCs w:val="22"/>
                <w:lang w:val="en-IE"/>
              </w:rPr>
            </w:pPr>
          </w:p>
        </w:tc>
      </w:tr>
    </w:tbl>
    <w:p w14:paraId="4AFE320E" w14:textId="77777777" w:rsidR="009C4A3A" w:rsidRDefault="009C4A3A" w:rsidP="0089191F">
      <w:pPr>
        <w:rPr>
          <w:rFonts w:ascii="Arial" w:hAnsi="Arial" w:cs="Arial"/>
          <w:sz w:val="22"/>
          <w:szCs w:val="22"/>
        </w:rPr>
      </w:pPr>
    </w:p>
    <w:p w14:paraId="01294BDC" w14:textId="77777777" w:rsidR="009C4A3A" w:rsidRDefault="009C4A3A" w:rsidP="0089191F">
      <w:pPr>
        <w:rPr>
          <w:rFonts w:ascii="Arial" w:hAnsi="Arial" w:cs="Arial"/>
          <w:sz w:val="22"/>
          <w:szCs w:val="22"/>
        </w:rPr>
      </w:pPr>
    </w:p>
    <w:p w14:paraId="210C4D37" w14:textId="77777777" w:rsidR="00497D79" w:rsidRDefault="00497D79" w:rsidP="0089191F">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9800"/>
      </w:tblGrid>
      <w:tr w:rsidR="007E0994" w:rsidRPr="001429FB" w14:paraId="6785F438" w14:textId="77777777" w:rsidTr="005B5FBA">
        <w:trPr>
          <w:jc w:val="center"/>
        </w:trPr>
        <w:tc>
          <w:tcPr>
            <w:tcW w:w="681" w:type="dxa"/>
          </w:tcPr>
          <w:p w14:paraId="611A0A68" w14:textId="77777777" w:rsidR="007E0994" w:rsidRPr="001429FB" w:rsidRDefault="007E0994" w:rsidP="005B5FBA">
            <w:pPr>
              <w:rPr>
                <w:rFonts w:ascii="Arial" w:hAnsi="Arial" w:cs="Arial"/>
                <w:b/>
                <w:sz w:val="22"/>
                <w:szCs w:val="22"/>
              </w:rPr>
            </w:pPr>
            <w:r w:rsidRPr="001429FB">
              <w:rPr>
                <w:rFonts w:ascii="Arial" w:hAnsi="Arial" w:cs="Arial"/>
                <w:b/>
                <w:sz w:val="22"/>
                <w:szCs w:val="22"/>
              </w:rPr>
              <w:t>Q1</w:t>
            </w:r>
          </w:p>
        </w:tc>
        <w:tc>
          <w:tcPr>
            <w:tcW w:w="9800" w:type="dxa"/>
          </w:tcPr>
          <w:p w14:paraId="6DBB2FDB" w14:textId="77777777" w:rsidR="005F15BE" w:rsidRPr="005F15BE" w:rsidRDefault="005F15BE" w:rsidP="005F15BE">
            <w:pPr>
              <w:shd w:val="clear" w:color="auto" w:fill="FFFFFF"/>
              <w:rPr>
                <w:rFonts w:ascii="Arial" w:hAnsi="Arial" w:cs="Arial"/>
                <w:color w:val="00241A"/>
                <w:sz w:val="22"/>
                <w:szCs w:val="22"/>
                <w:shd w:val="clear" w:color="auto" w:fill="FFFFFF"/>
              </w:rPr>
            </w:pPr>
            <w:r w:rsidRPr="005F15BE">
              <w:rPr>
                <w:rFonts w:ascii="Arial" w:hAnsi="Arial" w:cs="Arial"/>
                <w:color w:val="00241A"/>
                <w:sz w:val="22"/>
                <w:szCs w:val="22"/>
                <w:shd w:val="clear" w:color="auto" w:fill="FFFFFF"/>
              </w:rPr>
              <w:t>Can I please ask if a sessions price can be given for the full day instead of a procedure price for LOT 1.</w:t>
            </w:r>
          </w:p>
          <w:p w14:paraId="4127E223" w14:textId="77777777" w:rsidR="005F15BE" w:rsidRPr="005F15BE" w:rsidRDefault="005F15BE" w:rsidP="005F15BE">
            <w:pPr>
              <w:shd w:val="clear" w:color="auto" w:fill="FFFFFF"/>
              <w:rPr>
                <w:rFonts w:ascii="Arial" w:hAnsi="Arial" w:cs="Arial"/>
                <w:color w:val="00241A"/>
                <w:sz w:val="22"/>
                <w:szCs w:val="22"/>
                <w:shd w:val="clear" w:color="auto" w:fill="FFFFFF"/>
              </w:rPr>
            </w:pPr>
          </w:p>
          <w:p w14:paraId="03F71451" w14:textId="13247D36" w:rsidR="00EC6F21" w:rsidRDefault="005F15BE" w:rsidP="005F15BE">
            <w:pPr>
              <w:shd w:val="clear" w:color="auto" w:fill="FFFFFF"/>
              <w:rPr>
                <w:rFonts w:ascii="Arial" w:hAnsi="Arial" w:cs="Arial"/>
                <w:color w:val="00241A"/>
                <w:sz w:val="22"/>
                <w:szCs w:val="22"/>
                <w:shd w:val="clear" w:color="auto" w:fill="FFFFFF"/>
              </w:rPr>
            </w:pPr>
            <w:r w:rsidRPr="005F15BE">
              <w:rPr>
                <w:rFonts w:ascii="Arial" w:hAnsi="Arial" w:cs="Arial"/>
                <w:color w:val="00241A"/>
                <w:sz w:val="22"/>
                <w:szCs w:val="22"/>
                <w:shd w:val="clear" w:color="auto" w:fill="FFFFFF"/>
              </w:rPr>
              <w:t xml:space="preserve">If a procedure price has to be given can a minimum number of cases be stated in the document to ensure maximum </w:t>
            </w:r>
            <w:proofErr w:type="spellStart"/>
            <w:r w:rsidRPr="005F15BE">
              <w:rPr>
                <w:rFonts w:ascii="Arial" w:hAnsi="Arial" w:cs="Arial"/>
                <w:color w:val="00241A"/>
                <w:sz w:val="22"/>
                <w:szCs w:val="22"/>
                <w:shd w:val="clear" w:color="auto" w:fill="FFFFFF"/>
              </w:rPr>
              <w:t>utilisation</w:t>
            </w:r>
            <w:proofErr w:type="spellEnd"/>
            <w:r w:rsidRPr="005F15BE">
              <w:rPr>
                <w:rFonts w:ascii="Arial" w:hAnsi="Arial" w:cs="Arial"/>
                <w:color w:val="00241A"/>
                <w:sz w:val="22"/>
                <w:szCs w:val="22"/>
                <w:shd w:val="clear" w:color="auto" w:fill="FFFFFF"/>
              </w:rPr>
              <w:t xml:space="preserve"> of a theatre session (8am to 5pm) </w:t>
            </w:r>
            <w:r w:rsidR="00507BD2" w:rsidRPr="005F15BE">
              <w:rPr>
                <w:rFonts w:ascii="Arial" w:hAnsi="Arial" w:cs="Arial"/>
                <w:color w:val="00241A"/>
                <w:sz w:val="22"/>
                <w:szCs w:val="22"/>
                <w:shd w:val="clear" w:color="auto" w:fill="FFFFFF"/>
              </w:rPr>
              <w:t>elsewhere</w:t>
            </w:r>
            <w:r w:rsidRPr="005F15BE">
              <w:rPr>
                <w:rFonts w:ascii="Arial" w:hAnsi="Arial" w:cs="Arial"/>
                <w:color w:val="00241A"/>
                <w:sz w:val="22"/>
                <w:szCs w:val="22"/>
                <w:shd w:val="clear" w:color="auto" w:fill="FFFFFF"/>
              </w:rPr>
              <w:t xml:space="preserve"> in the document.</w:t>
            </w:r>
          </w:p>
          <w:p w14:paraId="1B92BDBE" w14:textId="321B430A" w:rsidR="005F15BE" w:rsidRPr="001429FB" w:rsidRDefault="005F15BE" w:rsidP="005F15BE">
            <w:pPr>
              <w:shd w:val="clear" w:color="auto" w:fill="FFFFFF"/>
              <w:rPr>
                <w:rFonts w:ascii="Arial" w:hAnsi="Arial" w:cs="Arial"/>
                <w:color w:val="00241A"/>
                <w:sz w:val="22"/>
                <w:szCs w:val="22"/>
                <w:shd w:val="clear" w:color="auto" w:fill="FFFFFF"/>
              </w:rPr>
            </w:pPr>
          </w:p>
        </w:tc>
      </w:tr>
      <w:tr w:rsidR="007E0994" w:rsidRPr="001429FB" w14:paraId="0DD3C426" w14:textId="77777777" w:rsidTr="005B5FBA">
        <w:trPr>
          <w:jc w:val="center"/>
        </w:trPr>
        <w:tc>
          <w:tcPr>
            <w:tcW w:w="681" w:type="dxa"/>
            <w:tcBorders>
              <w:top w:val="single" w:sz="4" w:space="0" w:color="auto"/>
              <w:left w:val="single" w:sz="4" w:space="0" w:color="auto"/>
              <w:bottom w:val="single" w:sz="4" w:space="0" w:color="auto"/>
              <w:right w:val="single" w:sz="4" w:space="0" w:color="auto"/>
            </w:tcBorders>
          </w:tcPr>
          <w:p w14:paraId="1C9F1CF2" w14:textId="77777777" w:rsidR="003812D2" w:rsidRDefault="003812D2" w:rsidP="005B5FBA">
            <w:pPr>
              <w:rPr>
                <w:rFonts w:ascii="Arial" w:hAnsi="Arial" w:cs="Arial"/>
                <w:b/>
                <w:sz w:val="22"/>
                <w:szCs w:val="22"/>
              </w:rPr>
            </w:pPr>
          </w:p>
          <w:p w14:paraId="18F6EC27" w14:textId="57E6819A" w:rsidR="007E0994" w:rsidRPr="001429FB" w:rsidRDefault="007E0994" w:rsidP="005B5FBA">
            <w:pPr>
              <w:rPr>
                <w:rFonts w:ascii="Arial" w:hAnsi="Arial" w:cs="Arial"/>
                <w:b/>
                <w:sz w:val="22"/>
                <w:szCs w:val="22"/>
              </w:rPr>
            </w:pPr>
            <w:r w:rsidRPr="001429FB">
              <w:rPr>
                <w:rFonts w:ascii="Arial" w:hAnsi="Arial" w:cs="Arial"/>
                <w:b/>
                <w:sz w:val="22"/>
                <w:szCs w:val="22"/>
              </w:rPr>
              <w:t>A1</w:t>
            </w:r>
          </w:p>
          <w:p w14:paraId="53CE458B" w14:textId="77777777" w:rsidR="007E0994" w:rsidRPr="001429FB" w:rsidRDefault="007E0994" w:rsidP="005B5FBA">
            <w:pPr>
              <w:rPr>
                <w:rFonts w:ascii="Arial" w:hAnsi="Arial" w:cs="Arial"/>
                <w:b/>
                <w:sz w:val="22"/>
                <w:szCs w:val="22"/>
              </w:rPr>
            </w:pPr>
          </w:p>
        </w:tc>
        <w:tc>
          <w:tcPr>
            <w:tcW w:w="9800" w:type="dxa"/>
            <w:tcBorders>
              <w:top w:val="single" w:sz="4" w:space="0" w:color="auto"/>
              <w:left w:val="single" w:sz="4" w:space="0" w:color="auto"/>
              <w:bottom w:val="single" w:sz="4" w:space="0" w:color="auto"/>
              <w:right w:val="single" w:sz="4" w:space="0" w:color="auto"/>
            </w:tcBorders>
          </w:tcPr>
          <w:p w14:paraId="2EEEDCA1" w14:textId="77777777" w:rsidR="00D14C6B" w:rsidRDefault="00D14C6B" w:rsidP="00497D79">
            <w:pPr>
              <w:shd w:val="clear" w:color="auto" w:fill="FFFFFF"/>
              <w:rPr>
                <w:rFonts w:ascii="Arial" w:hAnsi="Arial" w:cs="Arial"/>
                <w:b/>
                <w:iCs/>
                <w:color w:val="0070C0"/>
                <w:sz w:val="22"/>
                <w:szCs w:val="22"/>
              </w:rPr>
            </w:pPr>
            <w:r w:rsidRPr="00497D79">
              <w:rPr>
                <w:rFonts w:ascii="Arial" w:hAnsi="Arial" w:cs="Arial"/>
                <w:b/>
                <w:iCs/>
                <w:color w:val="0070C0"/>
                <w:sz w:val="22"/>
                <w:szCs w:val="22"/>
              </w:rPr>
              <w:t xml:space="preserve">A sessional </w:t>
            </w:r>
            <w:proofErr w:type="gramStart"/>
            <w:r w:rsidRPr="00497D79">
              <w:rPr>
                <w:rFonts w:ascii="Arial" w:hAnsi="Arial" w:cs="Arial"/>
                <w:b/>
                <w:iCs/>
                <w:color w:val="0070C0"/>
                <w:sz w:val="22"/>
                <w:szCs w:val="22"/>
              </w:rPr>
              <w:t>price</w:t>
            </w:r>
            <w:proofErr w:type="gramEnd"/>
            <w:r w:rsidRPr="00497D79">
              <w:rPr>
                <w:rFonts w:ascii="Arial" w:hAnsi="Arial" w:cs="Arial"/>
                <w:b/>
                <w:iCs/>
                <w:color w:val="0070C0"/>
                <w:sz w:val="22"/>
                <w:szCs w:val="22"/>
              </w:rPr>
              <w:t xml:space="preserve"> can be given for a full day.</w:t>
            </w:r>
            <w:r w:rsidR="00497D79">
              <w:rPr>
                <w:rFonts w:ascii="Arial" w:hAnsi="Arial" w:cs="Arial"/>
                <w:b/>
                <w:iCs/>
                <w:color w:val="0070C0"/>
                <w:sz w:val="22"/>
                <w:szCs w:val="22"/>
              </w:rPr>
              <w:t xml:space="preserve"> The m</w:t>
            </w:r>
            <w:r w:rsidRPr="00497D79">
              <w:rPr>
                <w:rFonts w:ascii="Arial" w:hAnsi="Arial" w:cs="Arial"/>
                <w:b/>
                <w:iCs/>
                <w:color w:val="0070C0"/>
                <w:sz w:val="22"/>
                <w:szCs w:val="22"/>
              </w:rPr>
              <w:t xml:space="preserve">inimum number of cases to be appointed in </w:t>
            </w:r>
            <w:r w:rsidR="00497D79">
              <w:rPr>
                <w:rFonts w:ascii="Arial" w:hAnsi="Arial" w:cs="Arial"/>
                <w:b/>
                <w:iCs/>
                <w:color w:val="0070C0"/>
                <w:sz w:val="22"/>
                <w:szCs w:val="22"/>
              </w:rPr>
              <w:t xml:space="preserve">a </w:t>
            </w:r>
            <w:r w:rsidRPr="00497D79">
              <w:rPr>
                <w:rFonts w:ascii="Arial" w:hAnsi="Arial" w:cs="Arial"/>
                <w:b/>
                <w:iCs/>
                <w:color w:val="0070C0"/>
                <w:sz w:val="22"/>
                <w:szCs w:val="22"/>
              </w:rPr>
              <w:t xml:space="preserve">session </w:t>
            </w:r>
            <w:r w:rsidR="00497D79">
              <w:rPr>
                <w:rFonts w:ascii="Arial" w:hAnsi="Arial" w:cs="Arial"/>
                <w:b/>
                <w:iCs/>
                <w:color w:val="0070C0"/>
                <w:sz w:val="22"/>
                <w:szCs w:val="22"/>
              </w:rPr>
              <w:t xml:space="preserve">is </w:t>
            </w:r>
            <w:r w:rsidRPr="00497D79">
              <w:rPr>
                <w:rFonts w:ascii="Arial" w:hAnsi="Arial" w:cs="Arial"/>
                <w:b/>
                <w:iCs/>
                <w:color w:val="0070C0"/>
                <w:sz w:val="22"/>
                <w:szCs w:val="22"/>
              </w:rPr>
              <w:t xml:space="preserve">five </w:t>
            </w:r>
            <w:r w:rsidR="00497D79">
              <w:rPr>
                <w:rFonts w:ascii="Arial" w:hAnsi="Arial" w:cs="Arial"/>
                <w:b/>
                <w:iCs/>
                <w:color w:val="0070C0"/>
                <w:sz w:val="22"/>
                <w:szCs w:val="22"/>
              </w:rPr>
              <w:t>[</w:t>
            </w:r>
            <w:r w:rsidRPr="00497D79">
              <w:rPr>
                <w:rFonts w:ascii="Arial" w:hAnsi="Arial" w:cs="Arial"/>
                <w:b/>
                <w:iCs/>
                <w:color w:val="0070C0"/>
                <w:sz w:val="22"/>
                <w:szCs w:val="22"/>
              </w:rPr>
              <w:t>5</w:t>
            </w:r>
            <w:r w:rsidR="00497D79">
              <w:rPr>
                <w:rFonts w:ascii="Arial" w:hAnsi="Arial" w:cs="Arial"/>
                <w:b/>
                <w:iCs/>
                <w:color w:val="0070C0"/>
                <w:sz w:val="22"/>
                <w:szCs w:val="22"/>
              </w:rPr>
              <w:t>]</w:t>
            </w:r>
          </w:p>
          <w:p w14:paraId="0051D625" w14:textId="77777777" w:rsidR="00497D79" w:rsidRDefault="00497D79" w:rsidP="00497D79">
            <w:pPr>
              <w:shd w:val="clear" w:color="auto" w:fill="FFFFFF"/>
              <w:rPr>
                <w:rFonts w:asciiTheme="majorHAnsi" w:hAnsiTheme="majorHAnsi" w:cstheme="majorHAnsi"/>
                <w:b/>
                <w:iCs/>
                <w:sz w:val="22"/>
                <w:szCs w:val="22"/>
              </w:rPr>
            </w:pPr>
          </w:p>
          <w:p w14:paraId="43092407" w14:textId="357337FF" w:rsidR="00497D79" w:rsidRDefault="00497D79" w:rsidP="00497D79">
            <w:pPr>
              <w:shd w:val="clear" w:color="auto" w:fill="FFFFFF"/>
              <w:rPr>
                <w:rFonts w:ascii="Arial" w:hAnsi="Arial" w:cs="Arial"/>
                <w:b/>
                <w:iCs/>
                <w:color w:val="0070C0"/>
                <w:sz w:val="22"/>
                <w:szCs w:val="22"/>
              </w:rPr>
            </w:pPr>
            <w:r>
              <w:rPr>
                <w:rFonts w:ascii="Arial" w:hAnsi="Arial" w:cs="Arial"/>
                <w:b/>
                <w:iCs/>
                <w:color w:val="0070C0"/>
                <w:sz w:val="22"/>
                <w:szCs w:val="22"/>
              </w:rPr>
              <w:t>We have therefore amended the pricing for Lot 1 in the Tender Response Document (TRD) and uploaded ‘Rev 2’ to the contract documents section of the portal.</w:t>
            </w:r>
          </w:p>
          <w:p w14:paraId="50B7F74F" w14:textId="77777777" w:rsidR="00497D79" w:rsidRDefault="00497D79" w:rsidP="00497D79">
            <w:pPr>
              <w:shd w:val="clear" w:color="auto" w:fill="FFFFFF"/>
              <w:rPr>
                <w:rFonts w:ascii="Arial" w:hAnsi="Arial" w:cs="Arial"/>
                <w:b/>
                <w:iCs/>
                <w:color w:val="0070C0"/>
                <w:sz w:val="22"/>
                <w:szCs w:val="22"/>
              </w:rPr>
            </w:pPr>
          </w:p>
          <w:p w14:paraId="0B17097D" w14:textId="2A1DE1C2" w:rsidR="00497D79" w:rsidRPr="00367D85" w:rsidRDefault="00497D79" w:rsidP="00497D79">
            <w:pPr>
              <w:shd w:val="clear" w:color="auto" w:fill="FFFFFF"/>
              <w:rPr>
                <w:rFonts w:asciiTheme="majorHAnsi" w:hAnsiTheme="majorHAnsi" w:cstheme="majorHAnsi"/>
                <w:b/>
                <w:iCs/>
                <w:sz w:val="22"/>
                <w:szCs w:val="22"/>
              </w:rPr>
            </w:pPr>
          </w:p>
        </w:tc>
      </w:tr>
      <w:tr w:rsidR="007E0994" w:rsidRPr="001429FB" w14:paraId="33A21309" w14:textId="77777777" w:rsidTr="005B5FBA">
        <w:trPr>
          <w:jc w:val="center"/>
        </w:trPr>
        <w:tc>
          <w:tcPr>
            <w:tcW w:w="681" w:type="dxa"/>
            <w:tcBorders>
              <w:top w:val="single" w:sz="4" w:space="0" w:color="auto"/>
              <w:left w:val="single" w:sz="4" w:space="0" w:color="auto"/>
              <w:bottom w:val="single" w:sz="4" w:space="0" w:color="auto"/>
              <w:right w:val="single" w:sz="4" w:space="0" w:color="auto"/>
            </w:tcBorders>
            <w:shd w:val="clear" w:color="auto" w:fill="000000"/>
          </w:tcPr>
          <w:p w14:paraId="1018A114" w14:textId="77777777" w:rsidR="007E0994" w:rsidRPr="001429FB" w:rsidRDefault="007E0994" w:rsidP="005B5FBA">
            <w:pPr>
              <w:rPr>
                <w:rFonts w:ascii="Arial" w:hAnsi="Arial" w:cs="Arial"/>
                <w:b/>
                <w:sz w:val="22"/>
                <w:szCs w:val="22"/>
              </w:rPr>
            </w:pPr>
          </w:p>
        </w:tc>
        <w:tc>
          <w:tcPr>
            <w:tcW w:w="9800" w:type="dxa"/>
            <w:tcBorders>
              <w:top w:val="single" w:sz="4" w:space="0" w:color="auto"/>
              <w:left w:val="single" w:sz="4" w:space="0" w:color="auto"/>
              <w:bottom w:val="single" w:sz="4" w:space="0" w:color="auto"/>
              <w:right w:val="single" w:sz="4" w:space="0" w:color="auto"/>
            </w:tcBorders>
            <w:shd w:val="clear" w:color="auto" w:fill="000000"/>
          </w:tcPr>
          <w:p w14:paraId="1BE82361" w14:textId="77777777" w:rsidR="007E0994" w:rsidRPr="001429FB" w:rsidRDefault="007E0994" w:rsidP="005B5FBA">
            <w:pPr>
              <w:rPr>
                <w:rFonts w:ascii="Arial" w:hAnsi="Arial" w:cs="Arial"/>
                <w:sz w:val="22"/>
                <w:szCs w:val="22"/>
                <w:lang w:val="en-IE"/>
              </w:rPr>
            </w:pPr>
          </w:p>
        </w:tc>
      </w:tr>
    </w:tbl>
    <w:p w14:paraId="6BC10F17" w14:textId="77777777" w:rsidR="007E0994" w:rsidRPr="001429FB" w:rsidRDefault="007E0994" w:rsidP="0089191F">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9800"/>
      </w:tblGrid>
      <w:tr w:rsidR="008054E5" w:rsidRPr="001429FB" w14:paraId="10151958" w14:textId="77777777" w:rsidTr="008F6EBD">
        <w:trPr>
          <w:jc w:val="center"/>
        </w:trPr>
        <w:tc>
          <w:tcPr>
            <w:tcW w:w="681" w:type="dxa"/>
          </w:tcPr>
          <w:p w14:paraId="3B3E751A" w14:textId="7C33D6EE" w:rsidR="008054E5" w:rsidRPr="001429FB" w:rsidRDefault="008054E5" w:rsidP="008F6EBD">
            <w:pPr>
              <w:rPr>
                <w:rFonts w:ascii="Arial" w:hAnsi="Arial" w:cs="Arial"/>
                <w:b/>
                <w:sz w:val="22"/>
                <w:szCs w:val="22"/>
              </w:rPr>
            </w:pPr>
            <w:r w:rsidRPr="001429FB">
              <w:rPr>
                <w:rFonts w:ascii="Arial" w:hAnsi="Arial" w:cs="Arial"/>
                <w:b/>
                <w:sz w:val="22"/>
                <w:szCs w:val="22"/>
              </w:rPr>
              <w:t>Q</w:t>
            </w:r>
            <w:r>
              <w:rPr>
                <w:rFonts w:ascii="Arial" w:hAnsi="Arial" w:cs="Arial"/>
                <w:b/>
                <w:sz w:val="22"/>
                <w:szCs w:val="22"/>
              </w:rPr>
              <w:t>2</w:t>
            </w:r>
          </w:p>
        </w:tc>
        <w:tc>
          <w:tcPr>
            <w:tcW w:w="9800" w:type="dxa"/>
          </w:tcPr>
          <w:p w14:paraId="6A7E4941" w14:textId="77777777" w:rsidR="008054E5" w:rsidRDefault="008054E5" w:rsidP="008054E5">
            <w:pPr>
              <w:shd w:val="clear" w:color="auto" w:fill="FFFFFF"/>
              <w:rPr>
                <w:rFonts w:ascii="Arial" w:hAnsi="Arial" w:cs="Arial"/>
                <w:b/>
                <w:bCs/>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t>Clarification request — Lot 2: pre-assessment and inpatient care</w:t>
            </w:r>
          </w:p>
          <w:p w14:paraId="780592B2" w14:textId="77777777" w:rsidR="008054E5" w:rsidRPr="008054E5" w:rsidRDefault="008054E5" w:rsidP="008054E5">
            <w:pPr>
              <w:shd w:val="clear" w:color="auto" w:fill="FFFFFF"/>
              <w:rPr>
                <w:rFonts w:ascii="Arial" w:hAnsi="Arial" w:cs="Arial"/>
                <w:color w:val="00241A"/>
                <w:sz w:val="22"/>
                <w:szCs w:val="22"/>
                <w:shd w:val="clear" w:color="auto" w:fill="FFFFFF"/>
                <w:lang w:val="en-IE"/>
              </w:rPr>
            </w:pPr>
          </w:p>
          <w:p w14:paraId="09CD4405" w14:textId="77777777" w:rsidR="008054E5" w:rsidRDefault="008054E5" w:rsidP="008054E5">
            <w:pPr>
              <w:shd w:val="clear" w:color="auto" w:fill="FFFFFF"/>
              <w:rPr>
                <w:rFonts w:ascii="Arial" w:hAnsi="Arial" w:cs="Arial"/>
                <w:color w:val="00241A"/>
                <w:sz w:val="22"/>
                <w:szCs w:val="22"/>
                <w:shd w:val="clear" w:color="auto" w:fill="FFFFFF"/>
                <w:lang w:val="en-IE"/>
              </w:rPr>
            </w:pPr>
            <w:r w:rsidRPr="008054E5">
              <w:rPr>
                <w:rFonts w:ascii="Arial" w:hAnsi="Arial" w:cs="Arial"/>
                <w:color w:val="00241A"/>
                <w:sz w:val="22"/>
                <w:szCs w:val="22"/>
                <w:shd w:val="clear" w:color="auto" w:fill="FFFFFF"/>
                <w:lang w:val="en-IE"/>
              </w:rPr>
              <w:t>The notice states that many patients referred under this contract have very complex medical histories and that treatment must be provided in a hospital or tertiary setting. Could the HSE clarify the following for Lot 2?</w:t>
            </w:r>
          </w:p>
          <w:p w14:paraId="200717F9" w14:textId="77777777" w:rsidR="008054E5" w:rsidRPr="008054E5" w:rsidRDefault="008054E5" w:rsidP="008054E5">
            <w:pPr>
              <w:shd w:val="clear" w:color="auto" w:fill="FFFFFF"/>
              <w:rPr>
                <w:rFonts w:ascii="Arial" w:hAnsi="Arial" w:cs="Arial"/>
                <w:color w:val="00241A"/>
                <w:sz w:val="22"/>
                <w:szCs w:val="22"/>
                <w:shd w:val="clear" w:color="auto" w:fill="FFFFFF"/>
                <w:lang w:val="en-IE"/>
              </w:rPr>
            </w:pPr>
          </w:p>
          <w:p w14:paraId="22B71B88" w14:textId="77777777" w:rsidR="008054E5" w:rsidRPr="008054E5" w:rsidRDefault="008054E5" w:rsidP="008054E5">
            <w:pPr>
              <w:numPr>
                <w:ilvl w:val="0"/>
                <w:numId w:val="32"/>
              </w:numPr>
              <w:shd w:val="clear" w:color="auto" w:fill="FFFFFF"/>
              <w:rPr>
                <w:rFonts w:ascii="Arial" w:hAnsi="Arial" w:cs="Arial"/>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t>Pre-assessment:</w:t>
            </w:r>
            <w:r w:rsidRPr="008054E5">
              <w:rPr>
                <w:rFonts w:ascii="Arial" w:hAnsi="Arial" w:cs="Arial"/>
                <w:color w:val="00241A"/>
                <w:sz w:val="22"/>
                <w:szCs w:val="22"/>
                <w:shd w:val="clear" w:color="auto" w:fill="FFFFFF"/>
                <w:lang w:val="en-IE"/>
              </w:rPr>
              <w:t xml:space="preserve"> Is the successful provider expected to arrange a separate medical and anaesthetic pre-assessment before scheduling treatment under general anaesthesia? If so, should the cost of that appointment, including any investigations required, be included in the tendered treatment price or priced separately? Please also clarify how a case should be charged where pre-assessment determines that general anaesthesia cannot proceed.</w:t>
            </w:r>
          </w:p>
          <w:p w14:paraId="65A7EE38" w14:textId="77777777" w:rsidR="008054E5" w:rsidRPr="008054E5" w:rsidRDefault="008054E5" w:rsidP="008054E5">
            <w:pPr>
              <w:numPr>
                <w:ilvl w:val="0"/>
                <w:numId w:val="32"/>
              </w:numPr>
              <w:shd w:val="clear" w:color="auto" w:fill="FFFFFF"/>
              <w:rPr>
                <w:rFonts w:ascii="Arial" w:hAnsi="Arial" w:cs="Arial"/>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lastRenderedPageBreak/>
              <w:t>Admission after treatment:</w:t>
            </w:r>
            <w:r w:rsidRPr="008054E5">
              <w:rPr>
                <w:rFonts w:ascii="Arial" w:hAnsi="Arial" w:cs="Arial"/>
                <w:color w:val="00241A"/>
                <w:sz w:val="22"/>
                <w:szCs w:val="22"/>
                <w:shd w:val="clear" w:color="auto" w:fill="FFFFFF"/>
                <w:lang w:val="en-IE"/>
              </w:rPr>
              <w:t xml:space="preserve"> Some patients may be unsuitable for day-case </w:t>
            </w:r>
            <w:proofErr w:type="gramStart"/>
            <w:r w:rsidRPr="008054E5">
              <w:rPr>
                <w:rFonts w:ascii="Arial" w:hAnsi="Arial" w:cs="Arial"/>
                <w:color w:val="00241A"/>
                <w:sz w:val="22"/>
                <w:szCs w:val="22"/>
                <w:shd w:val="clear" w:color="auto" w:fill="FFFFFF"/>
                <w:lang w:val="en-IE"/>
              </w:rPr>
              <w:t>discharge, or</w:t>
            </w:r>
            <w:proofErr w:type="gramEnd"/>
            <w:r w:rsidRPr="008054E5">
              <w:rPr>
                <w:rFonts w:ascii="Arial" w:hAnsi="Arial" w:cs="Arial"/>
                <w:color w:val="00241A"/>
                <w:sz w:val="22"/>
                <w:szCs w:val="22"/>
                <w:shd w:val="clear" w:color="auto" w:fill="FFFFFF"/>
                <w:lang w:val="en-IE"/>
              </w:rPr>
              <w:t xml:space="preserve"> may require an unplanned overnight stay. Is the provider required to have inpatient admission facilities available for these patients? If so, please clarify the expected arrangements for planned and unplanned admissions and how the associated hospital costs should be included in the financial submission.</w:t>
            </w:r>
          </w:p>
          <w:p w14:paraId="21D55470" w14:textId="77777777" w:rsidR="008054E5" w:rsidRPr="001429FB" w:rsidRDefault="008054E5" w:rsidP="008F6EBD">
            <w:pPr>
              <w:shd w:val="clear" w:color="auto" w:fill="FFFFFF"/>
              <w:rPr>
                <w:rFonts w:ascii="Arial" w:hAnsi="Arial" w:cs="Arial"/>
                <w:color w:val="00241A"/>
                <w:sz w:val="22"/>
                <w:szCs w:val="22"/>
                <w:shd w:val="clear" w:color="auto" w:fill="FFFFFF"/>
              </w:rPr>
            </w:pPr>
          </w:p>
        </w:tc>
      </w:tr>
      <w:tr w:rsidR="008054E5" w:rsidRPr="001429FB" w14:paraId="04764A63" w14:textId="77777777" w:rsidTr="008F6EBD">
        <w:trPr>
          <w:jc w:val="center"/>
        </w:trPr>
        <w:tc>
          <w:tcPr>
            <w:tcW w:w="681" w:type="dxa"/>
            <w:tcBorders>
              <w:top w:val="single" w:sz="4" w:space="0" w:color="auto"/>
              <w:left w:val="single" w:sz="4" w:space="0" w:color="auto"/>
              <w:bottom w:val="single" w:sz="4" w:space="0" w:color="auto"/>
              <w:right w:val="single" w:sz="4" w:space="0" w:color="auto"/>
            </w:tcBorders>
          </w:tcPr>
          <w:p w14:paraId="1479F17B" w14:textId="77777777" w:rsidR="008054E5" w:rsidRDefault="008054E5" w:rsidP="008F6EBD">
            <w:pPr>
              <w:rPr>
                <w:rFonts w:ascii="Arial" w:hAnsi="Arial" w:cs="Arial"/>
                <w:b/>
                <w:sz w:val="22"/>
                <w:szCs w:val="22"/>
              </w:rPr>
            </w:pPr>
          </w:p>
          <w:p w14:paraId="2531AB1D" w14:textId="26822D5F" w:rsidR="008054E5" w:rsidRPr="001429FB" w:rsidRDefault="008054E5" w:rsidP="008F6EBD">
            <w:pPr>
              <w:rPr>
                <w:rFonts w:ascii="Arial" w:hAnsi="Arial" w:cs="Arial"/>
                <w:b/>
                <w:sz w:val="22"/>
                <w:szCs w:val="22"/>
              </w:rPr>
            </w:pPr>
            <w:r w:rsidRPr="001429FB">
              <w:rPr>
                <w:rFonts w:ascii="Arial" w:hAnsi="Arial" w:cs="Arial"/>
                <w:b/>
                <w:sz w:val="22"/>
                <w:szCs w:val="22"/>
              </w:rPr>
              <w:t>A</w:t>
            </w:r>
            <w:r>
              <w:rPr>
                <w:rFonts w:ascii="Arial" w:hAnsi="Arial" w:cs="Arial"/>
                <w:b/>
                <w:sz w:val="22"/>
                <w:szCs w:val="22"/>
              </w:rPr>
              <w:t>2</w:t>
            </w:r>
          </w:p>
          <w:p w14:paraId="7D7E508C" w14:textId="77777777" w:rsidR="008054E5" w:rsidRPr="001429FB" w:rsidRDefault="008054E5" w:rsidP="008F6EBD">
            <w:pPr>
              <w:rPr>
                <w:rFonts w:ascii="Arial" w:hAnsi="Arial" w:cs="Arial"/>
                <w:b/>
                <w:sz w:val="22"/>
                <w:szCs w:val="22"/>
              </w:rPr>
            </w:pPr>
          </w:p>
        </w:tc>
        <w:tc>
          <w:tcPr>
            <w:tcW w:w="9800" w:type="dxa"/>
            <w:tcBorders>
              <w:top w:val="single" w:sz="4" w:space="0" w:color="auto"/>
              <w:left w:val="single" w:sz="4" w:space="0" w:color="auto"/>
              <w:bottom w:val="single" w:sz="4" w:space="0" w:color="auto"/>
              <w:right w:val="single" w:sz="4" w:space="0" w:color="auto"/>
            </w:tcBorders>
          </w:tcPr>
          <w:p w14:paraId="5CCC37D8" w14:textId="77777777" w:rsidR="004C7543" w:rsidRDefault="004C7543" w:rsidP="004C7543">
            <w:pPr>
              <w:shd w:val="clear" w:color="auto" w:fill="FFFFFF"/>
              <w:rPr>
                <w:rFonts w:ascii="Arial" w:hAnsi="Arial" w:cs="Arial"/>
                <w:b/>
                <w:bCs/>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t>Clarification request — Lot 2: pre-assessment and inpatient care</w:t>
            </w:r>
          </w:p>
          <w:p w14:paraId="21873436" w14:textId="77777777" w:rsidR="004C7543" w:rsidRPr="008054E5" w:rsidRDefault="004C7543" w:rsidP="004C7543">
            <w:pPr>
              <w:shd w:val="clear" w:color="auto" w:fill="FFFFFF"/>
              <w:rPr>
                <w:rFonts w:ascii="Arial" w:hAnsi="Arial" w:cs="Arial"/>
                <w:color w:val="00241A"/>
                <w:sz w:val="22"/>
                <w:szCs w:val="22"/>
                <w:shd w:val="clear" w:color="auto" w:fill="FFFFFF"/>
                <w:lang w:val="en-IE"/>
              </w:rPr>
            </w:pPr>
          </w:p>
          <w:p w14:paraId="5AEAADD1" w14:textId="77777777" w:rsidR="004C7543" w:rsidRDefault="004C7543" w:rsidP="004C7543">
            <w:pPr>
              <w:shd w:val="clear" w:color="auto" w:fill="FFFFFF"/>
              <w:rPr>
                <w:rFonts w:ascii="Arial" w:hAnsi="Arial" w:cs="Arial"/>
                <w:color w:val="00241A"/>
                <w:sz w:val="22"/>
                <w:szCs w:val="22"/>
                <w:shd w:val="clear" w:color="auto" w:fill="FFFFFF"/>
                <w:lang w:val="en-IE"/>
              </w:rPr>
            </w:pPr>
            <w:r w:rsidRPr="008054E5">
              <w:rPr>
                <w:rFonts w:ascii="Arial" w:hAnsi="Arial" w:cs="Arial"/>
                <w:color w:val="00241A"/>
                <w:sz w:val="22"/>
                <w:szCs w:val="22"/>
                <w:shd w:val="clear" w:color="auto" w:fill="FFFFFF"/>
                <w:lang w:val="en-IE"/>
              </w:rPr>
              <w:t>The notice states that many patients referred under this contract have very complex medical histories and that treatment must be provided in a hospital or tertiary setting. Could the HSE clarify the following for Lot 2?</w:t>
            </w:r>
          </w:p>
          <w:p w14:paraId="781B1F96" w14:textId="77777777" w:rsidR="004C7543" w:rsidRPr="008054E5" w:rsidRDefault="004C7543" w:rsidP="004C7543">
            <w:pPr>
              <w:shd w:val="clear" w:color="auto" w:fill="FFFFFF"/>
              <w:rPr>
                <w:rFonts w:ascii="Arial" w:hAnsi="Arial" w:cs="Arial"/>
                <w:color w:val="00241A"/>
                <w:sz w:val="22"/>
                <w:szCs w:val="22"/>
                <w:shd w:val="clear" w:color="auto" w:fill="FFFFFF"/>
                <w:lang w:val="en-IE"/>
              </w:rPr>
            </w:pPr>
          </w:p>
          <w:p w14:paraId="7AA23333" w14:textId="77777777" w:rsidR="004C7543" w:rsidRDefault="004C7543" w:rsidP="004C7543">
            <w:pPr>
              <w:shd w:val="clear" w:color="auto" w:fill="FFFFFF"/>
              <w:ind w:left="360"/>
              <w:rPr>
                <w:rFonts w:ascii="Arial" w:hAnsi="Arial" w:cs="Arial"/>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t>Pre-assessment:</w:t>
            </w:r>
            <w:r w:rsidRPr="008054E5">
              <w:rPr>
                <w:rFonts w:ascii="Arial" w:hAnsi="Arial" w:cs="Arial"/>
                <w:color w:val="00241A"/>
                <w:sz w:val="22"/>
                <w:szCs w:val="22"/>
                <w:shd w:val="clear" w:color="auto" w:fill="FFFFFF"/>
                <w:lang w:val="en-IE"/>
              </w:rPr>
              <w:t xml:space="preserve"> Is the successful provider expected to arrange a separate medical and anaesthetic pre-assessment before scheduling treatment under general anaesthesia?</w:t>
            </w:r>
          </w:p>
          <w:p w14:paraId="160A6D3E" w14:textId="5C8E344F" w:rsidR="004C7543" w:rsidRPr="004C7543" w:rsidRDefault="004C7543" w:rsidP="004C7543">
            <w:pPr>
              <w:shd w:val="clear" w:color="auto" w:fill="FFFFFF"/>
              <w:ind w:left="360"/>
              <w:rPr>
                <w:rFonts w:ascii="Arial" w:hAnsi="Arial" w:cs="Arial"/>
                <w:b/>
                <w:iCs/>
                <w:color w:val="0070C0"/>
                <w:sz w:val="22"/>
                <w:szCs w:val="22"/>
              </w:rPr>
            </w:pPr>
            <w:r w:rsidRPr="004C7543">
              <w:rPr>
                <w:rFonts w:ascii="Arial" w:hAnsi="Arial" w:cs="Arial"/>
                <w:b/>
                <w:iCs/>
                <w:color w:val="0070C0"/>
                <w:sz w:val="22"/>
                <w:szCs w:val="22"/>
                <w:u w:val="single"/>
              </w:rPr>
              <w:t>Response</w:t>
            </w:r>
            <w:r w:rsidRPr="004C7543">
              <w:rPr>
                <w:rFonts w:ascii="Arial" w:hAnsi="Arial" w:cs="Arial"/>
                <w:b/>
                <w:iCs/>
                <w:color w:val="0070C0"/>
                <w:sz w:val="22"/>
                <w:szCs w:val="22"/>
              </w:rPr>
              <w:t xml:space="preserve">: </w:t>
            </w:r>
            <w:r w:rsidRPr="004C7543">
              <w:rPr>
                <w:rFonts w:ascii="Arial" w:hAnsi="Arial" w:cs="Arial"/>
                <w:b/>
                <w:iCs/>
                <w:color w:val="0070C0"/>
                <w:sz w:val="22"/>
                <w:szCs w:val="22"/>
              </w:rPr>
              <w:t xml:space="preserve">Preassessment not routinely required. Only required if something on Med </w:t>
            </w:r>
            <w:proofErr w:type="spellStart"/>
            <w:r w:rsidRPr="004C7543">
              <w:rPr>
                <w:rFonts w:ascii="Arial" w:hAnsi="Arial" w:cs="Arial"/>
                <w:b/>
                <w:iCs/>
                <w:color w:val="0070C0"/>
                <w:sz w:val="22"/>
                <w:szCs w:val="22"/>
              </w:rPr>
              <w:t>Hx</w:t>
            </w:r>
            <w:proofErr w:type="spellEnd"/>
            <w:r w:rsidRPr="004C7543">
              <w:rPr>
                <w:rFonts w:ascii="Arial" w:hAnsi="Arial" w:cs="Arial"/>
                <w:b/>
                <w:iCs/>
                <w:color w:val="0070C0"/>
                <w:sz w:val="22"/>
                <w:szCs w:val="22"/>
              </w:rPr>
              <w:t xml:space="preserve"> highlighted as a possible contraindication to GA. GA can be in person or over phone call to confirm suitability for GA.</w:t>
            </w:r>
          </w:p>
          <w:p w14:paraId="082D5AC6" w14:textId="77777777" w:rsidR="004C7543" w:rsidRDefault="004C7543" w:rsidP="004C7543">
            <w:pPr>
              <w:shd w:val="clear" w:color="auto" w:fill="FFFFFF"/>
              <w:ind w:left="360"/>
              <w:rPr>
                <w:rFonts w:ascii="Arial" w:hAnsi="Arial" w:cs="Arial"/>
                <w:color w:val="00241A"/>
                <w:sz w:val="22"/>
                <w:szCs w:val="22"/>
                <w:shd w:val="clear" w:color="auto" w:fill="FFFFFF"/>
                <w:lang w:val="en-IE"/>
              </w:rPr>
            </w:pPr>
          </w:p>
          <w:p w14:paraId="24D7665D" w14:textId="231D6CCB" w:rsidR="004C7543" w:rsidRDefault="004C7543" w:rsidP="004C7543">
            <w:pPr>
              <w:shd w:val="clear" w:color="auto" w:fill="FFFFFF"/>
              <w:ind w:left="360"/>
              <w:rPr>
                <w:rFonts w:ascii="Arial" w:hAnsi="Arial" w:cs="Arial"/>
                <w:color w:val="00241A"/>
                <w:sz w:val="22"/>
                <w:szCs w:val="22"/>
                <w:shd w:val="clear" w:color="auto" w:fill="FFFFFF"/>
                <w:lang w:val="en-IE"/>
              </w:rPr>
            </w:pPr>
            <w:r w:rsidRPr="008054E5">
              <w:rPr>
                <w:rFonts w:ascii="Arial" w:hAnsi="Arial" w:cs="Arial"/>
                <w:color w:val="00241A"/>
                <w:sz w:val="22"/>
                <w:szCs w:val="22"/>
                <w:shd w:val="clear" w:color="auto" w:fill="FFFFFF"/>
                <w:lang w:val="en-IE"/>
              </w:rPr>
              <w:t xml:space="preserve">If so, should the cost of that appointment, including any investigations required, be included in the tendered treatment price or priced separately? </w:t>
            </w:r>
          </w:p>
          <w:p w14:paraId="786DBAB9" w14:textId="50C40ED3" w:rsidR="004C7543" w:rsidRPr="004C7543" w:rsidRDefault="004C7543" w:rsidP="004C7543">
            <w:pPr>
              <w:shd w:val="clear" w:color="auto" w:fill="FFFFFF"/>
              <w:ind w:left="360"/>
              <w:rPr>
                <w:rFonts w:ascii="Arial" w:hAnsi="Arial" w:cs="Arial"/>
                <w:b/>
                <w:iCs/>
                <w:color w:val="0070C0"/>
                <w:sz w:val="22"/>
                <w:szCs w:val="22"/>
              </w:rPr>
            </w:pPr>
            <w:r w:rsidRPr="004C7543">
              <w:rPr>
                <w:rFonts w:ascii="Arial" w:hAnsi="Arial" w:cs="Arial"/>
                <w:b/>
                <w:iCs/>
                <w:color w:val="0070C0"/>
                <w:sz w:val="22"/>
                <w:szCs w:val="22"/>
                <w:u w:val="single"/>
              </w:rPr>
              <w:t>Response</w:t>
            </w:r>
            <w:r w:rsidRPr="004C7543">
              <w:rPr>
                <w:rFonts w:ascii="Arial" w:hAnsi="Arial" w:cs="Arial"/>
                <w:b/>
                <w:iCs/>
                <w:color w:val="0070C0"/>
                <w:sz w:val="22"/>
                <w:szCs w:val="22"/>
              </w:rPr>
              <w:t xml:space="preserve">: </w:t>
            </w:r>
            <w:r w:rsidRPr="004C7543">
              <w:rPr>
                <w:rFonts w:ascii="Arial" w:hAnsi="Arial" w:cs="Arial"/>
                <w:b/>
                <w:iCs/>
                <w:color w:val="0070C0"/>
                <w:sz w:val="22"/>
                <w:szCs w:val="22"/>
              </w:rPr>
              <w:t>If the service user is determined to be unsuitable, we, HSE Dental, will arrange onward referral to a HSE contracted suitable facility.</w:t>
            </w:r>
          </w:p>
          <w:p w14:paraId="360BED7D" w14:textId="77777777" w:rsidR="004C7543" w:rsidRPr="004C7543" w:rsidRDefault="004C7543" w:rsidP="004C7543">
            <w:pPr>
              <w:shd w:val="clear" w:color="auto" w:fill="FFFFFF"/>
              <w:ind w:left="360"/>
              <w:rPr>
                <w:rFonts w:ascii="Arial" w:hAnsi="Arial" w:cs="Arial"/>
                <w:b/>
                <w:iCs/>
                <w:color w:val="0070C0"/>
                <w:sz w:val="22"/>
                <w:szCs w:val="22"/>
              </w:rPr>
            </w:pPr>
          </w:p>
          <w:p w14:paraId="4397B694" w14:textId="467712B9" w:rsidR="004C7543" w:rsidRDefault="004C7543" w:rsidP="004C7543">
            <w:pPr>
              <w:shd w:val="clear" w:color="auto" w:fill="FFFFFF"/>
              <w:ind w:left="360"/>
              <w:rPr>
                <w:rFonts w:ascii="Arial" w:hAnsi="Arial" w:cs="Arial"/>
                <w:color w:val="00241A"/>
                <w:sz w:val="22"/>
                <w:szCs w:val="22"/>
                <w:shd w:val="clear" w:color="auto" w:fill="FFFFFF"/>
                <w:lang w:val="en-IE"/>
              </w:rPr>
            </w:pPr>
            <w:r w:rsidRPr="008054E5">
              <w:rPr>
                <w:rFonts w:ascii="Arial" w:hAnsi="Arial" w:cs="Arial"/>
                <w:color w:val="00241A"/>
                <w:sz w:val="22"/>
                <w:szCs w:val="22"/>
                <w:shd w:val="clear" w:color="auto" w:fill="FFFFFF"/>
                <w:lang w:val="en-IE"/>
              </w:rPr>
              <w:t>Please also clarify how a case should be charged where pre-assessment determines that general anaesthesia cannot proceed.</w:t>
            </w:r>
          </w:p>
          <w:p w14:paraId="52ADA930" w14:textId="54372DEC" w:rsidR="004C7543" w:rsidRPr="004C7543" w:rsidRDefault="004C7543" w:rsidP="004C7543">
            <w:pPr>
              <w:shd w:val="clear" w:color="auto" w:fill="FFFFFF"/>
              <w:ind w:left="360"/>
              <w:rPr>
                <w:rFonts w:ascii="Arial" w:hAnsi="Arial" w:cs="Arial"/>
                <w:b/>
                <w:iCs/>
                <w:color w:val="0070C0"/>
                <w:sz w:val="22"/>
                <w:szCs w:val="22"/>
              </w:rPr>
            </w:pPr>
            <w:r w:rsidRPr="004C7543">
              <w:rPr>
                <w:rFonts w:ascii="Arial" w:hAnsi="Arial" w:cs="Arial"/>
                <w:b/>
                <w:iCs/>
                <w:color w:val="0070C0"/>
                <w:sz w:val="22"/>
                <w:szCs w:val="22"/>
                <w:u w:val="single"/>
              </w:rPr>
              <w:t>Response</w:t>
            </w:r>
            <w:r w:rsidRPr="004C7543">
              <w:rPr>
                <w:rFonts w:ascii="Arial" w:hAnsi="Arial" w:cs="Arial"/>
                <w:b/>
                <w:iCs/>
                <w:color w:val="0070C0"/>
                <w:sz w:val="22"/>
                <w:szCs w:val="22"/>
              </w:rPr>
              <w:t xml:space="preserve">: </w:t>
            </w:r>
            <w:r w:rsidRPr="004C7543">
              <w:rPr>
                <w:rFonts w:ascii="Arial" w:hAnsi="Arial" w:cs="Arial"/>
                <w:b/>
                <w:iCs/>
                <w:color w:val="0070C0"/>
                <w:sz w:val="22"/>
                <w:szCs w:val="22"/>
              </w:rPr>
              <w:t xml:space="preserve">Currently </w:t>
            </w:r>
            <w:proofErr w:type="gramStart"/>
            <w:r w:rsidRPr="004C7543">
              <w:rPr>
                <w:rFonts w:ascii="Arial" w:hAnsi="Arial" w:cs="Arial"/>
                <w:b/>
                <w:iCs/>
                <w:color w:val="0070C0"/>
                <w:sz w:val="22"/>
                <w:szCs w:val="22"/>
              </w:rPr>
              <w:t>no scope to</w:t>
            </w:r>
            <w:proofErr w:type="gramEnd"/>
            <w:r w:rsidRPr="004C7543">
              <w:rPr>
                <w:rFonts w:ascii="Arial" w:hAnsi="Arial" w:cs="Arial"/>
                <w:b/>
                <w:iCs/>
                <w:color w:val="0070C0"/>
                <w:sz w:val="22"/>
                <w:szCs w:val="22"/>
              </w:rPr>
              <w:t xml:space="preserve"> charge. </w:t>
            </w:r>
          </w:p>
          <w:p w14:paraId="51639334" w14:textId="77777777" w:rsidR="004C7543" w:rsidRPr="008054E5" w:rsidRDefault="004C7543" w:rsidP="004C7543">
            <w:pPr>
              <w:shd w:val="clear" w:color="auto" w:fill="FFFFFF"/>
              <w:ind w:left="360"/>
              <w:rPr>
                <w:rFonts w:ascii="Arial" w:hAnsi="Arial" w:cs="Arial"/>
                <w:color w:val="00241A"/>
                <w:sz w:val="22"/>
                <w:szCs w:val="22"/>
                <w:shd w:val="clear" w:color="auto" w:fill="FFFFFF"/>
                <w:lang w:val="en-IE"/>
              </w:rPr>
            </w:pPr>
          </w:p>
          <w:p w14:paraId="531FF06B" w14:textId="77777777" w:rsidR="004C7543" w:rsidRDefault="004C7543" w:rsidP="004C7543">
            <w:pPr>
              <w:shd w:val="clear" w:color="auto" w:fill="FFFFFF"/>
              <w:ind w:left="360"/>
              <w:rPr>
                <w:rFonts w:ascii="Arial" w:hAnsi="Arial" w:cs="Arial"/>
                <w:color w:val="00241A"/>
                <w:sz w:val="22"/>
                <w:szCs w:val="22"/>
                <w:shd w:val="clear" w:color="auto" w:fill="FFFFFF"/>
                <w:lang w:val="en-IE"/>
              </w:rPr>
            </w:pPr>
            <w:r w:rsidRPr="008054E5">
              <w:rPr>
                <w:rFonts w:ascii="Arial" w:hAnsi="Arial" w:cs="Arial"/>
                <w:b/>
                <w:bCs/>
                <w:color w:val="00241A"/>
                <w:sz w:val="22"/>
                <w:szCs w:val="22"/>
                <w:shd w:val="clear" w:color="auto" w:fill="FFFFFF"/>
                <w:lang w:val="en-IE"/>
              </w:rPr>
              <w:t>Admission after treatment:</w:t>
            </w:r>
            <w:r w:rsidRPr="008054E5">
              <w:rPr>
                <w:rFonts w:ascii="Arial" w:hAnsi="Arial" w:cs="Arial"/>
                <w:color w:val="00241A"/>
                <w:sz w:val="22"/>
                <w:szCs w:val="22"/>
                <w:shd w:val="clear" w:color="auto" w:fill="FFFFFF"/>
                <w:lang w:val="en-IE"/>
              </w:rPr>
              <w:t xml:space="preserve"> Some patients may be unsuitable for day-case </w:t>
            </w:r>
            <w:proofErr w:type="gramStart"/>
            <w:r w:rsidRPr="008054E5">
              <w:rPr>
                <w:rFonts w:ascii="Arial" w:hAnsi="Arial" w:cs="Arial"/>
                <w:color w:val="00241A"/>
                <w:sz w:val="22"/>
                <w:szCs w:val="22"/>
                <w:shd w:val="clear" w:color="auto" w:fill="FFFFFF"/>
                <w:lang w:val="en-IE"/>
              </w:rPr>
              <w:t>discharge, or</w:t>
            </w:r>
            <w:proofErr w:type="gramEnd"/>
            <w:r w:rsidRPr="008054E5">
              <w:rPr>
                <w:rFonts w:ascii="Arial" w:hAnsi="Arial" w:cs="Arial"/>
                <w:color w:val="00241A"/>
                <w:sz w:val="22"/>
                <w:szCs w:val="22"/>
                <w:shd w:val="clear" w:color="auto" w:fill="FFFFFF"/>
                <w:lang w:val="en-IE"/>
              </w:rPr>
              <w:t xml:space="preserve"> may require an unplanned overnight stay. Is the provider required to have inpatient admission facilities available for these patients? </w:t>
            </w:r>
          </w:p>
          <w:p w14:paraId="1A471790" w14:textId="67C4441B" w:rsidR="004C7543" w:rsidRPr="004C7543" w:rsidRDefault="004C7543" w:rsidP="004C7543">
            <w:pPr>
              <w:shd w:val="clear" w:color="auto" w:fill="FFFFFF"/>
              <w:ind w:left="360"/>
              <w:rPr>
                <w:rFonts w:ascii="Arial" w:hAnsi="Arial" w:cs="Arial"/>
                <w:b/>
                <w:iCs/>
                <w:color w:val="0070C0"/>
                <w:sz w:val="22"/>
                <w:szCs w:val="22"/>
              </w:rPr>
            </w:pPr>
            <w:r w:rsidRPr="004C7543">
              <w:rPr>
                <w:rFonts w:ascii="Arial" w:hAnsi="Arial" w:cs="Arial"/>
                <w:b/>
                <w:iCs/>
                <w:color w:val="0070C0"/>
                <w:sz w:val="22"/>
                <w:szCs w:val="22"/>
                <w:u w:val="single"/>
              </w:rPr>
              <w:t>Response</w:t>
            </w:r>
            <w:r w:rsidRPr="004C7543">
              <w:rPr>
                <w:rFonts w:ascii="Arial" w:hAnsi="Arial" w:cs="Arial"/>
                <w:b/>
                <w:iCs/>
                <w:color w:val="0070C0"/>
                <w:sz w:val="22"/>
                <w:szCs w:val="22"/>
              </w:rPr>
              <w:t xml:space="preserve">: </w:t>
            </w:r>
            <w:r>
              <w:rPr>
                <w:rFonts w:ascii="Arial" w:hAnsi="Arial" w:cs="Arial"/>
                <w:b/>
                <w:iCs/>
                <w:color w:val="0070C0"/>
                <w:sz w:val="22"/>
                <w:szCs w:val="22"/>
              </w:rPr>
              <w:t>Yes</w:t>
            </w:r>
            <w:r w:rsidRPr="004C7543">
              <w:rPr>
                <w:rFonts w:ascii="Arial" w:hAnsi="Arial" w:cs="Arial"/>
                <w:b/>
                <w:iCs/>
                <w:color w:val="0070C0"/>
                <w:sz w:val="22"/>
                <w:szCs w:val="22"/>
              </w:rPr>
              <w:t xml:space="preserve">. </w:t>
            </w:r>
          </w:p>
          <w:p w14:paraId="7B58DF1B" w14:textId="77777777" w:rsidR="004C7543" w:rsidRDefault="004C7543" w:rsidP="004C7543">
            <w:pPr>
              <w:shd w:val="clear" w:color="auto" w:fill="FFFFFF"/>
              <w:ind w:left="360"/>
              <w:rPr>
                <w:rFonts w:ascii="Arial" w:hAnsi="Arial" w:cs="Arial"/>
                <w:color w:val="00241A"/>
                <w:sz w:val="22"/>
                <w:szCs w:val="22"/>
                <w:shd w:val="clear" w:color="auto" w:fill="FFFFFF"/>
                <w:lang w:val="en-IE"/>
              </w:rPr>
            </w:pPr>
          </w:p>
          <w:p w14:paraId="2E4413A0" w14:textId="260CB14F" w:rsidR="004C7543" w:rsidRDefault="004C7543" w:rsidP="004C7543">
            <w:pPr>
              <w:shd w:val="clear" w:color="auto" w:fill="FFFFFF"/>
              <w:ind w:left="360"/>
              <w:rPr>
                <w:rFonts w:ascii="Arial" w:hAnsi="Arial" w:cs="Arial"/>
                <w:color w:val="00241A"/>
                <w:sz w:val="22"/>
                <w:szCs w:val="22"/>
                <w:shd w:val="clear" w:color="auto" w:fill="FFFFFF"/>
                <w:lang w:val="en-IE"/>
              </w:rPr>
            </w:pPr>
            <w:r w:rsidRPr="008054E5">
              <w:rPr>
                <w:rFonts w:ascii="Arial" w:hAnsi="Arial" w:cs="Arial"/>
                <w:color w:val="00241A"/>
                <w:sz w:val="22"/>
                <w:szCs w:val="22"/>
                <w:shd w:val="clear" w:color="auto" w:fill="FFFFFF"/>
                <w:lang w:val="en-IE"/>
              </w:rPr>
              <w:t>If so, please clarify the expected arrangements for planned and unplanned admissions and how the associated hospital costs should be included in the financial submission.</w:t>
            </w:r>
          </w:p>
          <w:p w14:paraId="04B027D1" w14:textId="134BCBD4" w:rsidR="004C7543" w:rsidRPr="004C7543" w:rsidRDefault="004C7543" w:rsidP="004C7543">
            <w:pPr>
              <w:shd w:val="clear" w:color="auto" w:fill="FFFFFF"/>
              <w:ind w:left="360"/>
              <w:rPr>
                <w:rFonts w:ascii="Arial" w:hAnsi="Arial" w:cs="Arial"/>
                <w:b/>
                <w:iCs/>
                <w:color w:val="0070C0"/>
                <w:sz w:val="22"/>
                <w:szCs w:val="22"/>
              </w:rPr>
            </w:pPr>
            <w:r w:rsidRPr="004C7543">
              <w:rPr>
                <w:rFonts w:ascii="Arial" w:hAnsi="Arial" w:cs="Arial"/>
                <w:b/>
                <w:iCs/>
                <w:color w:val="0070C0"/>
                <w:sz w:val="22"/>
                <w:szCs w:val="22"/>
                <w:u w:val="single"/>
              </w:rPr>
              <w:t>Response</w:t>
            </w:r>
            <w:r w:rsidRPr="004C7543">
              <w:rPr>
                <w:rFonts w:ascii="Arial" w:hAnsi="Arial" w:cs="Arial"/>
                <w:b/>
                <w:iCs/>
                <w:color w:val="0070C0"/>
                <w:sz w:val="22"/>
                <w:szCs w:val="22"/>
              </w:rPr>
              <w:t>: In the event of patients requiring an unplanned overnight stay or other unplanned services, the HSE will reimburse the provider at the rates currently approved by private health insurers for similar services in that facility</w:t>
            </w:r>
            <w:r w:rsidR="00351264">
              <w:rPr>
                <w:rFonts w:ascii="Arial" w:hAnsi="Arial" w:cs="Arial"/>
                <w:b/>
                <w:iCs/>
                <w:color w:val="0070C0"/>
                <w:sz w:val="22"/>
                <w:szCs w:val="22"/>
              </w:rPr>
              <w:t xml:space="preserve">. </w:t>
            </w:r>
            <w:r w:rsidR="002C042C">
              <w:rPr>
                <w:rFonts w:ascii="Arial" w:hAnsi="Arial" w:cs="Arial"/>
                <w:b/>
                <w:iCs/>
                <w:color w:val="0070C0"/>
                <w:sz w:val="22"/>
                <w:szCs w:val="22"/>
              </w:rPr>
              <w:t xml:space="preserve">There is thus no need to include this in the financial submission. </w:t>
            </w:r>
          </w:p>
          <w:p w14:paraId="45450A7D" w14:textId="77777777" w:rsidR="004C7543" w:rsidRPr="008054E5" w:rsidRDefault="004C7543" w:rsidP="004C7543">
            <w:pPr>
              <w:shd w:val="clear" w:color="auto" w:fill="FFFFFF"/>
              <w:ind w:left="360"/>
              <w:rPr>
                <w:rFonts w:ascii="Arial" w:hAnsi="Arial" w:cs="Arial"/>
                <w:color w:val="00241A"/>
                <w:sz w:val="22"/>
                <w:szCs w:val="22"/>
                <w:shd w:val="clear" w:color="auto" w:fill="FFFFFF"/>
                <w:lang w:val="en-IE"/>
              </w:rPr>
            </w:pPr>
          </w:p>
          <w:p w14:paraId="538084DF" w14:textId="77777777" w:rsidR="008054E5" w:rsidRPr="00367D85" w:rsidRDefault="008054E5" w:rsidP="008F6EBD">
            <w:pPr>
              <w:shd w:val="clear" w:color="auto" w:fill="FFFFFF"/>
              <w:rPr>
                <w:rFonts w:asciiTheme="majorHAnsi" w:hAnsiTheme="majorHAnsi" w:cstheme="majorHAnsi"/>
                <w:b/>
                <w:iCs/>
                <w:sz w:val="22"/>
                <w:szCs w:val="22"/>
              </w:rPr>
            </w:pPr>
          </w:p>
        </w:tc>
      </w:tr>
      <w:tr w:rsidR="008054E5" w:rsidRPr="001429FB" w14:paraId="6055F74E" w14:textId="77777777" w:rsidTr="008F6EBD">
        <w:trPr>
          <w:jc w:val="center"/>
        </w:trPr>
        <w:tc>
          <w:tcPr>
            <w:tcW w:w="681" w:type="dxa"/>
            <w:tcBorders>
              <w:top w:val="single" w:sz="4" w:space="0" w:color="auto"/>
              <w:left w:val="single" w:sz="4" w:space="0" w:color="auto"/>
              <w:bottom w:val="single" w:sz="4" w:space="0" w:color="auto"/>
              <w:right w:val="single" w:sz="4" w:space="0" w:color="auto"/>
            </w:tcBorders>
            <w:shd w:val="clear" w:color="auto" w:fill="000000"/>
          </w:tcPr>
          <w:p w14:paraId="4910769B" w14:textId="77777777" w:rsidR="008054E5" w:rsidRPr="001429FB" w:rsidRDefault="008054E5" w:rsidP="008F6EBD">
            <w:pPr>
              <w:rPr>
                <w:rFonts w:ascii="Arial" w:hAnsi="Arial" w:cs="Arial"/>
                <w:b/>
                <w:sz w:val="22"/>
                <w:szCs w:val="22"/>
              </w:rPr>
            </w:pPr>
          </w:p>
        </w:tc>
        <w:tc>
          <w:tcPr>
            <w:tcW w:w="9800" w:type="dxa"/>
            <w:tcBorders>
              <w:top w:val="single" w:sz="4" w:space="0" w:color="auto"/>
              <w:left w:val="single" w:sz="4" w:space="0" w:color="auto"/>
              <w:bottom w:val="single" w:sz="4" w:space="0" w:color="auto"/>
              <w:right w:val="single" w:sz="4" w:space="0" w:color="auto"/>
            </w:tcBorders>
            <w:shd w:val="clear" w:color="auto" w:fill="000000"/>
          </w:tcPr>
          <w:p w14:paraId="17A2EC75" w14:textId="77777777" w:rsidR="008054E5" w:rsidRPr="001429FB" w:rsidRDefault="008054E5" w:rsidP="008F6EBD">
            <w:pPr>
              <w:rPr>
                <w:rFonts w:ascii="Arial" w:hAnsi="Arial" w:cs="Arial"/>
                <w:sz w:val="22"/>
                <w:szCs w:val="22"/>
                <w:lang w:val="en-IE"/>
              </w:rPr>
            </w:pPr>
          </w:p>
        </w:tc>
      </w:tr>
    </w:tbl>
    <w:p w14:paraId="352DEB02" w14:textId="77777777" w:rsidR="007E0994" w:rsidRPr="001429FB" w:rsidRDefault="007E0994" w:rsidP="002C042C">
      <w:pPr>
        <w:rPr>
          <w:rFonts w:ascii="Arial" w:hAnsi="Arial" w:cs="Arial"/>
          <w:sz w:val="22"/>
          <w:szCs w:val="22"/>
        </w:rPr>
      </w:pPr>
    </w:p>
    <w:sectPr w:rsidR="007E0994" w:rsidRPr="001429FB" w:rsidSect="00F334F3">
      <w:headerReference w:type="default" r:id="rId8"/>
      <w:footerReference w:type="default" r:id="rId9"/>
      <w:type w:val="continuous"/>
      <w:pgSz w:w="12240" w:h="15840" w:code="1"/>
      <w:pgMar w:top="1361" w:right="567" w:bottom="1361" w:left="567"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17F3" w14:textId="77777777" w:rsidR="000C13D7" w:rsidRDefault="000C13D7">
      <w:r>
        <w:separator/>
      </w:r>
    </w:p>
  </w:endnote>
  <w:endnote w:type="continuationSeparator" w:id="0">
    <w:p w14:paraId="389CF268" w14:textId="77777777" w:rsidR="000C13D7" w:rsidRDefault="000C1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8A5F" w14:textId="032E548D" w:rsidR="002408C8" w:rsidRDefault="002408C8" w:rsidP="00DF7EB7">
    <w:pPr>
      <w:pStyle w:val="Footer"/>
      <w:pBdr>
        <w:top w:val="single" w:sz="4" w:space="1" w:color="D9D9D9"/>
      </w:pBdr>
      <w:jc w:val="right"/>
    </w:pPr>
    <w:r>
      <w:fldChar w:fldCharType="begin"/>
    </w:r>
    <w:r>
      <w:instrText xml:space="preserve"> PAGE   \* MERGEFORMAT </w:instrText>
    </w:r>
    <w:r>
      <w:fldChar w:fldCharType="separate"/>
    </w:r>
    <w:r w:rsidR="00F01D0B">
      <w:rPr>
        <w:noProof/>
      </w:rPr>
      <w:t>1</w:t>
    </w:r>
    <w:r>
      <w:rPr>
        <w:noProof/>
      </w:rPr>
      <w:fldChar w:fldCharType="end"/>
    </w:r>
    <w:r>
      <w:t xml:space="preserve"> | </w:t>
    </w:r>
    <w:r w:rsidRPr="00DF7EB7">
      <w:rPr>
        <w:color w:val="7F7F7F"/>
        <w:spacing w:val="60"/>
      </w:rPr>
      <w:t>Page</w:t>
    </w:r>
  </w:p>
  <w:p w14:paraId="0C595E58" w14:textId="77777777" w:rsidR="002408C8" w:rsidRPr="00057BEC" w:rsidRDefault="002408C8" w:rsidP="00057BEC">
    <w:pPr>
      <w:pStyle w:val="Footer"/>
      <w:jc w:val="center"/>
      <w:rPr>
        <w:rFonts w:ascii="Tahoma" w:hAnsi="Tahoma" w:cs="Tahoma"/>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0703" w14:textId="77777777" w:rsidR="000C13D7" w:rsidRDefault="000C13D7">
      <w:r>
        <w:separator/>
      </w:r>
    </w:p>
  </w:footnote>
  <w:footnote w:type="continuationSeparator" w:id="0">
    <w:p w14:paraId="5435DFB9" w14:textId="77777777" w:rsidR="000C13D7" w:rsidRDefault="000C1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8947" w14:textId="77777777" w:rsidR="00D62CB4" w:rsidRPr="00F71A22" w:rsidRDefault="00D62CB4" w:rsidP="00D62CB4">
    <w:pPr>
      <w:jc w:val="center"/>
      <w:rPr>
        <w:rFonts w:ascii="Arial" w:hAnsi="Arial" w:cs="Arial"/>
        <w:b/>
        <w:sz w:val="22"/>
        <w:szCs w:val="22"/>
      </w:rPr>
    </w:pPr>
    <w:r w:rsidRPr="00F71A22">
      <w:rPr>
        <w:rFonts w:ascii="Arial" w:hAnsi="Arial" w:cs="Arial"/>
        <w:b/>
        <w:sz w:val="22"/>
        <w:szCs w:val="22"/>
      </w:rPr>
      <w:t xml:space="preserve">Multi Supplier Panels for the Provision of Dental Treatment (Restorative and Extractions) for Special Needs Adults and Children Under General </w:t>
    </w:r>
    <w:proofErr w:type="spellStart"/>
    <w:r w:rsidRPr="00F71A22">
      <w:rPr>
        <w:rFonts w:ascii="Arial" w:hAnsi="Arial" w:cs="Arial"/>
        <w:b/>
        <w:sz w:val="22"/>
        <w:szCs w:val="22"/>
      </w:rPr>
      <w:t>Anaesthetic</w:t>
    </w:r>
    <w:proofErr w:type="spellEnd"/>
  </w:p>
  <w:p w14:paraId="7D49E86A" w14:textId="0AF31964" w:rsidR="002408C8" w:rsidRPr="00057BEC" w:rsidRDefault="00D62CB4" w:rsidP="008E30C8">
    <w:pPr>
      <w:pStyle w:val="Header"/>
      <w:jc w:val="center"/>
      <w:rPr>
        <w:rFonts w:ascii="Tahoma" w:hAnsi="Tahoma" w:cs="Tahoma"/>
        <w:b/>
        <w:sz w:val="20"/>
        <w:szCs w:val="20"/>
        <w:lang w:val="en-GB" w:eastAsia="en-GB"/>
      </w:rPr>
    </w:pPr>
    <w:r>
      <w:rPr>
        <w:rFonts w:ascii="Tahoma" w:hAnsi="Tahoma" w:cs="Tahoma"/>
        <w:b/>
        <w:sz w:val="20"/>
        <w:szCs w:val="20"/>
        <w:lang w:val="en-GB" w:eastAsia="en-GB"/>
      </w:rPr>
      <w:t>26420</w:t>
    </w:r>
  </w:p>
  <w:p w14:paraId="17662E4F" w14:textId="77777777" w:rsidR="002408C8" w:rsidRDefault="002408C8" w:rsidP="008E30C8">
    <w:pPr>
      <w:pStyle w:val="Header"/>
      <w:jc w:val="center"/>
      <w:rPr>
        <w:rFonts w:ascii="Tahoma" w:hAnsi="Tahoma" w:cs="Tahoma"/>
        <w:b/>
        <w:sz w:val="20"/>
        <w:szCs w:val="20"/>
        <w:lang w:val="en-GB" w:eastAsia="en-GB"/>
      </w:rPr>
    </w:pPr>
  </w:p>
  <w:p w14:paraId="460B53A8" w14:textId="62C920E7" w:rsidR="002408C8" w:rsidRDefault="002408C8" w:rsidP="008E30C8">
    <w:pPr>
      <w:pStyle w:val="Header"/>
      <w:jc w:val="center"/>
      <w:rPr>
        <w:rFonts w:ascii="Tahoma" w:hAnsi="Tahoma" w:cs="Tahoma"/>
        <w:b/>
        <w:sz w:val="20"/>
        <w:szCs w:val="20"/>
        <w:lang w:val="en-GB" w:eastAsia="en-GB"/>
      </w:rPr>
    </w:pPr>
    <w:r w:rsidRPr="008609EF">
      <w:rPr>
        <w:rFonts w:ascii="Tahoma" w:hAnsi="Tahoma" w:cs="Tahoma"/>
        <w:b/>
        <w:sz w:val="20"/>
        <w:szCs w:val="20"/>
        <w:lang w:val="en-GB" w:eastAsia="en-GB"/>
      </w:rPr>
      <w:t xml:space="preserve">Queries Deadline: </w:t>
    </w:r>
    <w:r w:rsidR="00D62CB4">
      <w:rPr>
        <w:rFonts w:ascii="Tahoma" w:hAnsi="Tahoma" w:cs="Tahoma"/>
        <w:b/>
        <w:sz w:val="20"/>
        <w:szCs w:val="20"/>
        <w:lang w:val="en-GB" w:eastAsia="en-GB"/>
      </w:rPr>
      <w:t>Noon, 24 September 20</w:t>
    </w:r>
    <w:r w:rsidR="008D2A9C">
      <w:rPr>
        <w:rFonts w:ascii="Tahoma" w:hAnsi="Tahoma" w:cs="Tahoma"/>
        <w:b/>
        <w:sz w:val="20"/>
        <w:szCs w:val="20"/>
        <w:lang w:val="en-GB" w:eastAsia="en-GB"/>
      </w:rPr>
      <w:t>26</w:t>
    </w:r>
  </w:p>
  <w:p w14:paraId="3B952E65" w14:textId="77777777" w:rsidR="002408C8" w:rsidRDefault="002408C8" w:rsidP="008E30C8">
    <w:pPr>
      <w:pStyle w:val="Header"/>
      <w:jc w:val="center"/>
      <w:rPr>
        <w:rFonts w:ascii="Tahoma" w:hAnsi="Tahoma" w:cs="Tahoma"/>
        <w:b/>
        <w:sz w:val="20"/>
        <w:szCs w:val="20"/>
        <w:lang w:val="en-GB" w:eastAsia="en-GB"/>
      </w:rPr>
    </w:pPr>
    <w:r>
      <w:rPr>
        <w:rFonts w:ascii="Tahoma" w:hAnsi="Tahoma" w:cs="Tahoma"/>
        <w:b/>
        <w:sz w:val="20"/>
        <w:szCs w:val="20"/>
        <w:lang w:val="en-GB" w:eastAsia="en-GB"/>
      </w:rPr>
      <w:t xml:space="preserve"> </w:t>
    </w:r>
  </w:p>
  <w:p w14:paraId="6521B4C7" w14:textId="2027451B" w:rsidR="002408C8" w:rsidRPr="00057BEC" w:rsidRDefault="002408C8" w:rsidP="00C825B5">
    <w:pPr>
      <w:pStyle w:val="Header"/>
      <w:ind w:left="720"/>
      <w:jc w:val="center"/>
      <w:rPr>
        <w:rFonts w:ascii="Tahoma" w:hAnsi="Tahoma" w:cs="Tahoma"/>
        <w:b/>
        <w:sz w:val="20"/>
        <w:szCs w:val="20"/>
        <w:lang w:val="en-GB" w:eastAsia="en-GB"/>
      </w:rPr>
    </w:pPr>
    <w:r>
      <w:rPr>
        <w:rFonts w:ascii="Tahoma" w:hAnsi="Tahoma" w:cs="Tahoma"/>
        <w:b/>
        <w:sz w:val="20"/>
        <w:szCs w:val="20"/>
        <w:lang w:val="en-GB" w:eastAsia="en-GB"/>
      </w:rPr>
      <w:t xml:space="preserve">Tender Queries &amp; Clarifications – </w:t>
    </w:r>
    <w:r w:rsidR="004C7543">
      <w:rPr>
        <w:rFonts w:ascii="Tahoma" w:hAnsi="Tahoma" w:cs="Tahoma"/>
        <w:b/>
        <w:sz w:val="20"/>
        <w:szCs w:val="20"/>
        <w:lang w:val="en-GB" w:eastAsia="en-GB"/>
      </w:rPr>
      <w:t>FINAL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64FF"/>
    <w:multiLevelType w:val="hybridMultilevel"/>
    <w:tmpl w:val="335E25F8"/>
    <w:lvl w:ilvl="0" w:tplc="153C0EDA">
      <w:start w:val="1"/>
      <w:numFmt w:val="decimal"/>
      <w:lvlText w:val="%1."/>
      <w:lvlJc w:val="left"/>
      <w:pPr>
        <w:ind w:left="1215" w:hanging="375"/>
      </w:pPr>
      <w:rPr>
        <w:rFonts w:hint="default"/>
      </w:rPr>
    </w:lvl>
    <w:lvl w:ilvl="1" w:tplc="18090019" w:tentative="1">
      <w:start w:val="1"/>
      <w:numFmt w:val="lowerLetter"/>
      <w:lvlText w:val="%2."/>
      <w:lvlJc w:val="left"/>
      <w:pPr>
        <w:ind w:left="1920" w:hanging="360"/>
      </w:pPr>
    </w:lvl>
    <w:lvl w:ilvl="2" w:tplc="1809001B" w:tentative="1">
      <w:start w:val="1"/>
      <w:numFmt w:val="lowerRoman"/>
      <w:lvlText w:val="%3."/>
      <w:lvlJc w:val="right"/>
      <w:pPr>
        <w:ind w:left="2640" w:hanging="180"/>
      </w:pPr>
    </w:lvl>
    <w:lvl w:ilvl="3" w:tplc="1809000F" w:tentative="1">
      <w:start w:val="1"/>
      <w:numFmt w:val="decimal"/>
      <w:lvlText w:val="%4."/>
      <w:lvlJc w:val="left"/>
      <w:pPr>
        <w:ind w:left="3360" w:hanging="360"/>
      </w:pPr>
    </w:lvl>
    <w:lvl w:ilvl="4" w:tplc="18090019" w:tentative="1">
      <w:start w:val="1"/>
      <w:numFmt w:val="lowerLetter"/>
      <w:lvlText w:val="%5."/>
      <w:lvlJc w:val="left"/>
      <w:pPr>
        <w:ind w:left="4080" w:hanging="360"/>
      </w:pPr>
    </w:lvl>
    <w:lvl w:ilvl="5" w:tplc="1809001B" w:tentative="1">
      <w:start w:val="1"/>
      <w:numFmt w:val="lowerRoman"/>
      <w:lvlText w:val="%6."/>
      <w:lvlJc w:val="right"/>
      <w:pPr>
        <w:ind w:left="4800" w:hanging="180"/>
      </w:pPr>
    </w:lvl>
    <w:lvl w:ilvl="6" w:tplc="1809000F" w:tentative="1">
      <w:start w:val="1"/>
      <w:numFmt w:val="decimal"/>
      <w:lvlText w:val="%7."/>
      <w:lvlJc w:val="left"/>
      <w:pPr>
        <w:ind w:left="5520" w:hanging="360"/>
      </w:pPr>
    </w:lvl>
    <w:lvl w:ilvl="7" w:tplc="18090019" w:tentative="1">
      <w:start w:val="1"/>
      <w:numFmt w:val="lowerLetter"/>
      <w:lvlText w:val="%8."/>
      <w:lvlJc w:val="left"/>
      <w:pPr>
        <w:ind w:left="6240" w:hanging="360"/>
      </w:pPr>
    </w:lvl>
    <w:lvl w:ilvl="8" w:tplc="1809001B" w:tentative="1">
      <w:start w:val="1"/>
      <w:numFmt w:val="lowerRoman"/>
      <w:lvlText w:val="%9."/>
      <w:lvlJc w:val="right"/>
      <w:pPr>
        <w:ind w:left="6960" w:hanging="180"/>
      </w:pPr>
    </w:lvl>
  </w:abstractNum>
  <w:abstractNum w:abstractNumId="1" w15:restartNumberingAfterBreak="0">
    <w:nsid w:val="03381C91"/>
    <w:multiLevelType w:val="hybridMultilevel"/>
    <w:tmpl w:val="3D9C1E4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053738E3"/>
    <w:multiLevelType w:val="hybridMultilevel"/>
    <w:tmpl w:val="31284F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E011AA"/>
    <w:multiLevelType w:val="hybridMultilevel"/>
    <w:tmpl w:val="C8A6059C"/>
    <w:lvl w:ilvl="0" w:tplc="1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3A5994"/>
    <w:multiLevelType w:val="hybridMultilevel"/>
    <w:tmpl w:val="76668E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9559BC"/>
    <w:multiLevelType w:val="multilevel"/>
    <w:tmpl w:val="EF7AD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CD2A09"/>
    <w:multiLevelType w:val="hybridMultilevel"/>
    <w:tmpl w:val="8BB04F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2613B5F"/>
    <w:multiLevelType w:val="hybridMultilevel"/>
    <w:tmpl w:val="CBCCD198"/>
    <w:lvl w:ilvl="0" w:tplc="1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4949F2"/>
    <w:multiLevelType w:val="hybridMultilevel"/>
    <w:tmpl w:val="2C66AA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5973F96"/>
    <w:multiLevelType w:val="hybridMultilevel"/>
    <w:tmpl w:val="707A60C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6775C6"/>
    <w:multiLevelType w:val="hybridMultilevel"/>
    <w:tmpl w:val="052830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6A12A3F"/>
    <w:multiLevelType w:val="multilevel"/>
    <w:tmpl w:val="FDE875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E453E7"/>
    <w:multiLevelType w:val="hybridMultilevel"/>
    <w:tmpl w:val="06A07D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234A5"/>
    <w:multiLevelType w:val="hybridMultilevel"/>
    <w:tmpl w:val="D666A28E"/>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B05A2352">
      <w:start w:val="2025"/>
      <w:numFmt w:val="bullet"/>
      <w:lvlText w:val="•"/>
      <w:lvlJc w:val="left"/>
      <w:pPr>
        <w:ind w:left="3600" w:hanging="720"/>
      </w:pPr>
      <w:rPr>
        <w:rFonts w:ascii="Arial" w:eastAsiaTheme="majorEastAsia" w:hAnsi="Arial" w:cs="Arial" w:hint="default"/>
      </w:r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DF00B83"/>
    <w:multiLevelType w:val="hybridMultilevel"/>
    <w:tmpl w:val="AEB6FA86"/>
    <w:lvl w:ilvl="0" w:tplc="1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81E6E"/>
    <w:multiLevelType w:val="hybridMultilevel"/>
    <w:tmpl w:val="95265FA4"/>
    <w:lvl w:ilvl="0" w:tplc="5A9472C4">
      <w:start w:val="1"/>
      <w:numFmt w:val="decimal"/>
      <w:lvlText w:val="%1)"/>
      <w:lvlJc w:val="left"/>
      <w:pPr>
        <w:ind w:left="360" w:hanging="360"/>
      </w:pPr>
      <w:rPr>
        <w:rFonts w:hint="default"/>
        <w:color w:val="00241A"/>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7947065"/>
    <w:multiLevelType w:val="hybridMultilevel"/>
    <w:tmpl w:val="3E247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D01C2F"/>
    <w:multiLevelType w:val="hybridMultilevel"/>
    <w:tmpl w:val="76668E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B196ECA"/>
    <w:multiLevelType w:val="hybridMultilevel"/>
    <w:tmpl w:val="9970C4A2"/>
    <w:lvl w:ilvl="0" w:tplc="6134A1C6">
      <w:start w:val="1"/>
      <w:numFmt w:val="lowerLetter"/>
      <w:lvlText w:val="%1."/>
      <w:lvlJc w:val="left"/>
      <w:pPr>
        <w:ind w:left="720" w:hanging="360"/>
      </w:pPr>
      <w:rPr>
        <w:rFonts w:ascii="Roboto" w:hAnsi="Roboto" w:cs="Times New Roman" w:hint="default"/>
        <w:color w:val="00241A"/>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820F3E"/>
    <w:multiLevelType w:val="hybridMultilevel"/>
    <w:tmpl w:val="BA4EC336"/>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2A3253"/>
    <w:multiLevelType w:val="hybridMultilevel"/>
    <w:tmpl w:val="AD9226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04812EE"/>
    <w:multiLevelType w:val="hybridMultilevel"/>
    <w:tmpl w:val="9F562562"/>
    <w:lvl w:ilvl="0" w:tplc="B3BCC038">
      <w:start w:val="1"/>
      <w:numFmt w:val="lowerLetter"/>
      <w:lvlText w:val="%1."/>
      <w:lvlJc w:val="left"/>
      <w:pPr>
        <w:ind w:left="720" w:hanging="360"/>
      </w:pPr>
      <w:rPr>
        <w:rFonts w:ascii="Roboto" w:hAnsi="Roboto" w:cs="Times New Roman" w:hint="default"/>
        <w:color w:val="00241A"/>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0A3FD2"/>
    <w:multiLevelType w:val="hybridMultilevel"/>
    <w:tmpl w:val="55122B2A"/>
    <w:lvl w:ilvl="0" w:tplc="18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58D54E0"/>
    <w:multiLevelType w:val="hybridMultilevel"/>
    <w:tmpl w:val="83FA8908"/>
    <w:lvl w:ilvl="0" w:tplc="EC78695C">
      <w:start w:val="1"/>
      <w:numFmt w:val="decimal"/>
      <w:lvlText w:val="%1."/>
      <w:lvlJc w:val="left"/>
      <w:pPr>
        <w:ind w:left="720" w:hanging="360"/>
      </w:pPr>
      <w:rPr>
        <w:rFonts w:hint="default"/>
        <w:i w:val="0"/>
        <w:color w:val="0070C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60B3925"/>
    <w:multiLevelType w:val="hybridMultilevel"/>
    <w:tmpl w:val="F230ABE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9E1443"/>
    <w:multiLevelType w:val="hybridMultilevel"/>
    <w:tmpl w:val="75D621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96124D1"/>
    <w:multiLevelType w:val="hybridMultilevel"/>
    <w:tmpl w:val="76668E3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C1312C4"/>
    <w:multiLevelType w:val="hybridMultilevel"/>
    <w:tmpl w:val="31969F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C3353AA"/>
    <w:multiLevelType w:val="multilevel"/>
    <w:tmpl w:val="EF7AD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16072E"/>
    <w:multiLevelType w:val="hybridMultilevel"/>
    <w:tmpl w:val="E0C21E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2864E08"/>
    <w:multiLevelType w:val="hybridMultilevel"/>
    <w:tmpl w:val="8F5A1B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64A35E4"/>
    <w:multiLevelType w:val="hybridMultilevel"/>
    <w:tmpl w:val="6F0E0FB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A364EB3"/>
    <w:multiLevelType w:val="hybridMultilevel"/>
    <w:tmpl w:val="D7C67A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68789901">
    <w:abstractNumId w:val="10"/>
  </w:num>
  <w:num w:numId="2" w16cid:durableId="144206556">
    <w:abstractNumId w:val="25"/>
  </w:num>
  <w:num w:numId="3" w16cid:durableId="1848983408">
    <w:abstractNumId w:val="8"/>
  </w:num>
  <w:num w:numId="4" w16cid:durableId="1773469752">
    <w:abstractNumId w:val="23"/>
  </w:num>
  <w:num w:numId="5" w16cid:durableId="1761099471">
    <w:abstractNumId w:val="4"/>
  </w:num>
  <w:num w:numId="6" w16cid:durableId="1575430630">
    <w:abstractNumId w:val="0"/>
  </w:num>
  <w:num w:numId="7" w16cid:durableId="1551916424">
    <w:abstractNumId w:val="26"/>
  </w:num>
  <w:num w:numId="8" w16cid:durableId="32661913">
    <w:abstractNumId w:val="19"/>
  </w:num>
  <w:num w:numId="9" w16cid:durableId="346375202">
    <w:abstractNumId w:val="16"/>
  </w:num>
  <w:num w:numId="10" w16cid:durableId="600726995">
    <w:abstractNumId w:val="17"/>
  </w:num>
  <w:num w:numId="11" w16cid:durableId="135529835">
    <w:abstractNumId w:val="27"/>
  </w:num>
  <w:num w:numId="12" w16cid:durableId="1393895037">
    <w:abstractNumId w:val="29"/>
  </w:num>
  <w:num w:numId="13" w16cid:durableId="720443674">
    <w:abstractNumId w:val="15"/>
  </w:num>
  <w:num w:numId="14" w16cid:durableId="1899588682">
    <w:abstractNumId w:val="1"/>
  </w:num>
  <w:num w:numId="15" w16cid:durableId="494029210">
    <w:abstractNumId w:val="1"/>
  </w:num>
  <w:num w:numId="16" w16cid:durableId="331878775">
    <w:abstractNumId w:val="6"/>
  </w:num>
  <w:num w:numId="17" w16cid:durableId="232669747">
    <w:abstractNumId w:val="12"/>
  </w:num>
  <w:num w:numId="18" w16cid:durableId="1015351899">
    <w:abstractNumId w:val="7"/>
  </w:num>
  <w:num w:numId="19" w16cid:durableId="1009714940">
    <w:abstractNumId w:val="22"/>
  </w:num>
  <w:num w:numId="20" w16cid:durableId="1320042820">
    <w:abstractNumId w:val="3"/>
  </w:num>
  <w:num w:numId="21" w16cid:durableId="260332928">
    <w:abstractNumId w:val="14"/>
  </w:num>
  <w:num w:numId="22" w16cid:durableId="844369154">
    <w:abstractNumId w:val="31"/>
  </w:num>
  <w:num w:numId="23" w16cid:durableId="1885946064">
    <w:abstractNumId w:val="9"/>
  </w:num>
  <w:num w:numId="24" w16cid:durableId="492450673">
    <w:abstractNumId w:val="32"/>
  </w:num>
  <w:num w:numId="25" w16cid:durableId="961769249">
    <w:abstractNumId w:val="20"/>
  </w:num>
  <w:num w:numId="26" w16cid:durableId="854460351">
    <w:abstractNumId w:val="21"/>
  </w:num>
  <w:num w:numId="27" w16cid:durableId="758253132">
    <w:abstractNumId w:val="18"/>
  </w:num>
  <w:num w:numId="28" w16cid:durableId="509759230">
    <w:abstractNumId w:val="13"/>
  </w:num>
  <w:num w:numId="29" w16cid:durableId="1175459957">
    <w:abstractNumId w:val="24"/>
  </w:num>
  <w:num w:numId="30" w16cid:durableId="430780687">
    <w:abstractNumId w:val="2"/>
  </w:num>
  <w:num w:numId="31" w16cid:durableId="1153762487">
    <w:abstractNumId w:val="30"/>
  </w:num>
  <w:num w:numId="32" w16cid:durableId="1895383474">
    <w:abstractNumId w:val="28"/>
  </w:num>
  <w:num w:numId="33" w16cid:durableId="1517110089">
    <w:abstractNumId w:val="5"/>
  </w:num>
  <w:num w:numId="34" w16cid:durableId="550150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ED0"/>
    <w:rsid w:val="0000082B"/>
    <w:rsid w:val="00002C68"/>
    <w:rsid w:val="0000365E"/>
    <w:rsid w:val="0000644F"/>
    <w:rsid w:val="00006F8E"/>
    <w:rsid w:val="00012944"/>
    <w:rsid w:val="00012BC2"/>
    <w:rsid w:val="00013009"/>
    <w:rsid w:val="00013970"/>
    <w:rsid w:val="00013EA6"/>
    <w:rsid w:val="000161E3"/>
    <w:rsid w:val="00017477"/>
    <w:rsid w:val="00017AE7"/>
    <w:rsid w:val="00021F20"/>
    <w:rsid w:val="00024851"/>
    <w:rsid w:val="00025001"/>
    <w:rsid w:val="00025F20"/>
    <w:rsid w:val="00026D1C"/>
    <w:rsid w:val="00027F47"/>
    <w:rsid w:val="00030FBE"/>
    <w:rsid w:val="00031239"/>
    <w:rsid w:val="0004001B"/>
    <w:rsid w:val="0004533E"/>
    <w:rsid w:val="00045360"/>
    <w:rsid w:val="0005366E"/>
    <w:rsid w:val="00057BEC"/>
    <w:rsid w:val="000602BA"/>
    <w:rsid w:val="0006245D"/>
    <w:rsid w:val="00062C43"/>
    <w:rsid w:val="00066472"/>
    <w:rsid w:val="00075885"/>
    <w:rsid w:val="00076977"/>
    <w:rsid w:val="000775FA"/>
    <w:rsid w:val="00077795"/>
    <w:rsid w:val="00080EEB"/>
    <w:rsid w:val="00081271"/>
    <w:rsid w:val="00084056"/>
    <w:rsid w:val="000852F4"/>
    <w:rsid w:val="00096817"/>
    <w:rsid w:val="000979DF"/>
    <w:rsid w:val="000A2306"/>
    <w:rsid w:val="000A35F1"/>
    <w:rsid w:val="000A5D25"/>
    <w:rsid w:val="000A71E4"/>
    <w:rsid w:val="000B0B4F"/>
    <w:rsid w:val="000B2E65"/>
    <w:rsid w:val="000B3258"/>
    <w:rsid w:val="000B4F26"/>
    <w:rsid w:val="000B514D"/>
    <w:rsid w:val="000B5159"/>
    <w:rsid w:val="000C0716"/>
    <w:rsid w:val="000C13D7"/>
    <w:rsid w:val="000C2650"/>
    <w:rsid w:val="000C4FB6"/>
    <w:rsid w:val="000C5DCC"/>
    <w:rsid w:val="000C733E"/>
    <w:rsid w:val="000C77E9"/>
    <w:rsid w:val="000C7C74"/>
    <w:rsid w:val="000C7CF8"/>
    <w:rsid w:val="000D363C"/>
    <w:rsid w:val="000D43BA"/>
    <w:rsid w:val="000E0CF1"/>
    <w:rsid w:val="000E30C1"/>
    <w:rsid w:val="000E4B47"/>
    <w:rsid w:val="000F1408"/>
    <w:rsid w:val="000F2918"/>
    <w:rsid w:val="000F305E"/>
    <w:rsid w:val="00100BFA"/>
    <w:rsid w:val="00101146"/>
    <w:rsid w:val="001022C9"/>
    <w:rsid w:val="00103FB6"/>
    <w:rsid w:val="00105118"/>
    <w:rsid w:val="00106086"/>
    <w:rsid w:val="00107581"/>
    <w:rsid w:val="00110AAA"/>
    <w:rsid w:val="00114084"/>
    <w:rsid w:val="001210D6"/>
    <w:rsid w:val="0012223A"/>
    <w:rsid w:val="00123D36"/>
    <w:rsid w:val="0012590C"/>
    <w:rsid w:val="00130F7A"/>
    <w:rsid w:val="001341B1"/>
    <w:rsid w:val="00135265"/>
    <w:rsid w:val="00136E9E"/>
    <w:rsid w:val="001429FB"/>
    <w:rsid w:val="00152929"/>
    <w:rsid w:val="00153392"/>
    <w:rsid w:val="001536C6"/>
    <w:rsid w:val="001555CB"/>
    <w:rsid w:val="00163737"/>
    <w:rsid w:val="00163E61"/>
    <w:rsid w:val="00165083"/>
    <w:rsid w:val="00172BD8"/>
    <w:rsid w:val="00180E8F"/>
    <w:rsid w:val="0018175D"/>
    <w:rsid w:val="001824AE"/>
    <w:rsid w:val="00182F0F"/>
    <w:rsid w:val="0018504D"/>
    <w:rsid w:val="00186E76"/>
    <w:rsid w:val="00191922"/>
    <w:rsid w:val="00191CAD"/>
    <w:rsid w:val="00192004"/>
    <w:rsid w:val="00193EAA"/>
    <w:rsid w:val="00194614"/>
    <w:rsid w:val="00194A14"/>
    <w:rsid w:val="00195EA6"/>
    <w:rsid w:val="001A0E9C"/>
    <w:rsid w:val="001A1B13"/>
    <w:rsid w:val="001A22B6"/>
    <w:rsid w:val="001A2B64"/>
    <w:rsid w:val="001A2D24"/>
    <w:rsid w:val="001A2DC2"/>
    <w:rsid w:val="001A3ACE"/>
    <w:rsid w:val="001A4177"/>
    <w:rsid w:val="001B0AC5"/>
    <w:rsid w:val="001B1119"/>
    <w:rsid w:val="001B1CDD"/>
    <w:rsid w:val="001B25B9"/>
    <w:rsid w:val="001B35FF"/>
    <w:rsid w:val="001B52AC"/>
    <w:rsid w:val="001C7B69"/>
    <w:rsid w:val="001C7BF9"/>
    <w:rsid w:val="001D1EFD"/>
    <w:rsid w:val="001D42BB"/>
    <w:rsid w:val="001D59AE"/>
    <w:rsid w:val="001D6A49"/>
    <w:rsid w:val="001D7816"/>
    <w:rsid w:val="001E108B"/>
    <w:rsid w:val="001E21BC"/>
    <w:rsid w:val="001E2F7D"/>
    <w:rsid w:val="001E5676"/>
    <w:rsid w:val="001E67C6"/>
    <w:rsid w:val="001E75DA"/>
    <w:rsid w:val="001F1321"/>
    <w:rsid w:val="001F54E8"/>
    <w:rsid w:val="001F7B62"/>
    <w:rsid w:val="00204A55"/>
    <w:rsid w:val="00206A75"/>
    <w:rsid w:val="00207F26"/>
    <w:rsid w:val="002122AE"/>
    <w:rsid w:val="00213709"/>
    <w:rsid w:val="00215468"/>
    <w:rsid w:val="00215580"/>
    <w:rsid w:val="00221F06"/>
    <w:rsid w:val="00222207"/>
    <w:rsid w:val="002222A8"/>
    <w:rsid w:val="00222D49"/>
    <w:rsid w:val="002241D5"/>
    <w:rsid w:val="00227724"/>
    <w:rsid w:val="00227792"/>
    <w:rsid w:val="00227C96"/>
    <w:rsid w:val="00235634"/>
    <w:rsid w:val="002408C8"/>
    <w:rsid w:val="00242935"/>
    <w:rsid w:val="00242E78"/>
    <w:rsid w:val="00245EC5"/>
    <w:rsid w:val="00250518"/>
    <w:rsid w:val="00250FBD"/>
    <w:rsid w:val="0025464E"/>
    <w:rsid w:val="00256977"/>
    <w:rsid w:val="0026242A"/>
    <w:rsid w:val="0026267D"/>
    <w:rsid w:val="00266B2F"/>
    <w:rsid w:val="0027068C"/>
    <w:rsid w:val="00271090"/>
    <w:rsid w:val="002738C9"/>
    <w:rsid w:val="0027449D"/>
    <w:rsid w:val="00275357"/>
    <w:rsid w:val="00275DD4"/>
    <w:rsid w:val="00276770"/>
    <w:rsid w:val="00276B4E"/>
    <w:rsid w:val="0027726D"/>
    <w:rsid w:val="0027747F"/>
    <w:rsid w:val="002776E9"/>
    <w:rsid w:val="002815CA"/>
    <w:rsid w:val="002839F4"/>
    <w:rsid w:val="002853F4"/>
    <w:rsid w:val="00290EFB"/>
    <w:rsid w:val="00295589"/>
    <w:rsid w:val="002955E7"/>
    <w:rsid w:val="002973CD"/>
    <w:rsid w:val="002A1BE1"/>
    <w:rsid w:val="002A4A14"/>
    <w:rsid w:val="002A7546"/>
    <w:rsid w:val="002A7A37"/>
    <w:rsid w:val="002B25CB"/>
    <w:rsid w:val="002B2A6F"/>
    <w:rsid w:val="002B4585"/>
    <w:rsid w:val="002B55CC"/>
    <w:rsid w:val="002C042C"/>
    <w:rsid w:val="002C4F5C"/>
    <w:rsid w:val="002C5E0D"/>
    <w:rsid w:val="002D056B"/>
    <w:rsid w:val="002D0F84"/>
    <w:rsid w:val="002D4EA7"/>
    <w:rsid w:val="002D62BA"/>
    <w:rsid w:val="002D68E4"/>
    <w:rsid w:val="002D6930"/>
    <w:rsid w:val="002D6A21"/>
    <w:rsid w:val="002E2F0B"/>
    <w:rsid w:val="002E5848"/>
    <w:rsid w:val="002E5C26"/>
    <w:rsid w:val="002F1395"/>
    <w:rsid w:val="002F403C"/>
    <w:rsid w:val="002F4C59"/>
    <w:rsid w:val="002F6FFA"/>
    <w:rsid w:val="00302B9C"/>
    <w:rsid w:val="00304C25"/>
    <w:rsid w:val="003057D3"/>
    <w:rsid w:val="0030687C"/>
    <w:rsid w:val="00313AF9"/>
    <w:rsid w:val="003157EB"/>
    <w:rsid w:val="003169A6"/>
    <w:rsid w:val="003223EB"/>
    <w:rsid w:val="00322C89"/>
    <w:rsid w:val="003230FF"/>
    <w:rsid w:val="00324B4D"/>
    <w:rsid w:val="00332DD5"/>
    <w:rsid w:val="0034261D"/>
    <w:rsid w:val="00345682"/>
    <w:rsid w:val="003466FC"/>
    <w:rsid w:val="00346AC3"/>
    <w:rsid w:val="00351264"/>
    <w:rsid w:val="00355529"/>
    <w:rsid w:val="00355D59"/>
    <w:rsid w:val="003576BC"/>
    <w:rsid w:val="003641A4"/>
    <w:rsid w:val="0036773D"/>
    <w:rsid w:val="00367D85"/>
    <w:rsid w:val="003727DE"/>
    <w:rsid w:val="00373594"/>
    <w:rsid w:val="00374924"/>
    <w:rsid w:val="0037595B"/>
    <w:rsid w:val="003812D2"/>
    <w:rsid w:val="003824F6"/>
    <w:rsid w:val="00383ADC"/>
    <w:rsid w:val="00383C2E"/>
    <w:rsid w:val="00384F87"/>
    <w:rsid w:val="00386264"/>
    <w:rsid w:val="00387E31"/>
    <w:rsid w:val="00387F4D"/>
    <w:rsid w:val="0039031F"/>
    <w:rsid w:val="003923C4"/>
    <w:rsid w:val="00396348"/>
    <w:rsid w:val="00396392"/>
    <w:rsid w:val="003A0400"/>
    <w:rsid w:val="003A1781"/>
    <w:rsid w:val="003A2850"/>
    <w:rsid w:val="003A2C24"/>
    <w:rsid w:val="003A35BD"/>
    <w:rsid w:val="003A3672"/>
    <w:rsid w:val="003A43EF"/>
    <w:rsid w:val="003B5DDC"/>
    <w:rsid w:val="003B6DE4"/>
    <w:rsid w:val="003B7AD1"/>
    <w:rsid w:val="003B7FD3"/>
    <w:rsid w:val="003C0455"/>
    <w:rsid w:val="003C222D"/>
    <w:rsid w:val="003C2E85"/>
    <w:rsid w:val="003C32E3"/>
    <w:rsid w:val="003C4C49"/>
    <w:rsid w:val="003C616F"/>
    <w:rsid w:val="003D0FFA"/>
    <w:rsid w:val="003D4785"/>
    <w:rsid w:val="003D7CB7"/>
    <w:rsid w:val="003E0144"/>
    <w:rsid w:val="003E125F"/>
    <w:rsid w:val="003E25BC"/>
    <w:rsid w:val="003E28AA"/>
    <w:rsid w:val="003E4626"/>
    <w:rsid w:val="003E5563"/>
    <w:rsid w:val="003F2CF7"/>
    <w:rsid w:val="003F2D92"/>
    <w:rsid w:val="003F3EF6"/>
    <w:rsid w:val="003F5530"/>
    <w:rsid w:val="003F77BD"/>
    <w:rsid w:val="003F78AD"/>
    <w:rsid w:val="00400552"/>
    <w:rsid w:val="0040139D"/>
    <w:rsid w:val="004023D0"/>
    <w:rsid w:val="00403547"/>
    <w:rsid w:val="00403956"/>
    <w:rsid w:val="00405F62"/>
    <w:rsid w:val="0040752C"/>
    <w:rsid w:val="00410D32"/>
    <w:rsid w:val="00411930"/>
    <w:rsid w:val="004128BE"/>
    <w:rsid w:val="00415B8B"/>
    <w:rsid w:val="00416176"/>
    <w:rsid w:val="00422E1F"/>
    <w:rsid w:val="004249E7"/>
    <w:rsid w:val="00425446"/>
    <w:rsid w:val="00431671"/>
    <w:rsid w:val="00431F4F"/>
    <w:rsid w:val="004323E9"/>
    <w:rsid w:val="004340C3"/>
    <w:rsid w:val="00434AA9"/>
    <w:rsid w:val="0044207F"/>
    <w:rsid w:val="00442DCB"/>
    <w:rsid w:val="00444B54"/>
    <w:rsid w:val="00445A9D"/>
    <w:rsid w:val="0044679B"/>
    <w:rsid w:val="00446B2D"/>
    <w:rsid w:val="004511F3"/>
    <w:rsid w:val="004534B6"/>
    <w:rsid w:val="004618EE"/>
    <w:rsid w:val="00461AC9"/>
    <w:rsid w:val="004642D6"/>
    <w:rsid w:val="004720CD"/>
    <w:rsid w:val="0047302D"/>
    <w:rsid w:val="0047434B"/>
    <w:rsid w:val="0047638B"/>
    <w:rsid w:val="0047752F"/>
    <w:rsid w:val="00495A5E"/>
    <w:rsid w:val="00497979"/>
    <w:rsid w:val="00497D79"/>
    <w:rsid w:val="004A0C1B"/>
    <w:rsid w:val="004A1765"/>
    <w:rsid w:val="004A35C4"/>
    <w:rsid w:val="004A35F9"/>
    <w:rsid w:val="004A37E7"/>
    <w:rsid w:val="004A5271"/>
    <w:rsid w:val="004A642F"/>
    <w:rsid w:val="004A6969"/>
    <w:rsid w:val="004B22BA"/>
    <w:rsid w:val="004B29E9"/>
    <w:rsid w:val="004B2F8A"/>
    <w:rsid w:val="004B3FAD"/>
    <w:rsid w:val="004B4838"/>
    <w:rsid w:val="004C1D4C"/>
    <w:rsid w:val="004C21D2"/>
    <w:rsid w:val="004C233E"/>
    <w:rsid w:val="004C3023"/>
    <w:rsid w:val="004C597A"/>
    <w:rsid w:val="004C5E74"/>
    <w:rsid w:val="004C7543"/>
    <w:rsid w:val="004D1273"/>
    <w:rsid w:val="004D2FD8"/>
    <w:rsid w:val="004D70B6"/>
    <w:rsid w:val="004D7BAB"/>
    <w:rsid w:val="004E3064"/>
    <w:rsid w:val="004E4DF3"/>
    <w:rsid w:val="004E5D0C"/>
    <w:rsid w:val="004E6042"/>
    <w:rsid w:val="004F025A"/>
    <w:rsid w:val="004F0493"/>
    <w:rsid w:val="004F1673"/>
    <w:rsid w:val="004F362C"/>
    <w:rsid w:val="004F690E"/>
    <w:rsid w:val="00500AAA"/>
    <w:rsid w:val="00501CBE"/>
    <w:rsid w:val="00502A6A"/>
    <w:rsid w:val="005033C1"/>
    <w:rsid w:val="0050492F"/>
    <w:rsid w:val="00507BD2"/>
    <w:rsid w:val="00507F2E"/>
    <w:rsid w:val="00511BF2"/>
    <w:rsid w:val="005128CB"/>
    <w:rsid w:val="005147F7"/>
    <w:rsid w:val="00524C6A"/>
    <w:rsid w:val="00524D09"/>
    <w:rsid w:val="00533B09"/>
    <w:rsid w:val="00534212"/>
    <w:rsid w:val="005360F5"/>
    <w:rsid w:val="005377FB"/>
    <w:rsid w:val="00537C00"/>
    <w:rsid w:val="005403B0"/>
    <w:rsid w:val="00540B22"/>
    <w:rsid w:val="0054141E"/>
    <w:rsid w:val="005453E0"/>
    <w:rsid w:val="005471C4"/>
    <w:rsid w:val="00554E8A"/>
    <w:rsid w:val="0055518A"/>
    <w:rsid w:val="0055520B"/>
    <w:rsid w:val="005552E9"/>
    <w:rsid w:val="00555638"/>
    <w:rsid w:val="00557656"/>
    <w:rsid w:val="005628B3"/>
    <w:rsid w:val="00566DD8"/>
    <w:rsid w:val="00570C76"/>
    <w:rsid w:val="00571169"/>
    <w:rsid w:val="00571502"/>
    <w:rsid w:val="00571CD8"/>
    <w:rsid w:val="00572C57"/>
    <w:rsid w:val="00577C31"/>
    <w:rsid w:val="00580605"/>
    <w:rsid w:val="00584A9A"/>
    <w:rsid w:val="00584C0B"/>
    <w:rsid w:val="0058555D"/>
    <w:rsid w:val="00586672"/>
    <w:rsid w:val="00586D82"/>
    <w:rsid w:val="00587EA9"/>
    <w:rsid w:val="0059135B"/>
    <w:rsid w:val="0059263E"/>
    <w:rsid w:val="005948FC"/>
    <w:rsid w:val="00594E46"/>
    <w:rsid w:val="005957AF"/>
    <w:rsid w:val="005958A7"/>
    <w:rsid w:val="00595B5E"/>
    <w:rsid w:val="00595DDF"/>
    <w:rsid w:val="0059622B"/>
    <w:rsid w:val="005966C2"/>
    <w:rsid w:val="0059679C"/>
    <w:rsid w:val="005A134C"/>
    <w:rsid w:val="005A28BD"/>
    <w:rsid w:val="005A2DA9"/>
    <w:rsid w:val="005A43AF"/>
    <w:rsid w:val="005A488D"/>
    <w:rsid w:val="005A4912"/>
    <w:rsid w:val="005A512D"/>
    <w:rsid w:val="005A5D61"/>
    <w:rsid w:val="005B0DF9"/>
    <w:rsid w:val="005B44C6"/>
    <w:rsid w:val="005B5FBA"/>
    <w:rsid w:val="005B76FE"/>
    <w:rsid w:val="005C1AC2"/>
    <w:rsid w:val="005C6653"/>
    <w:rsid w:val="005C7651"/>
    <w:rsid w:val="005D32D9"/>
    <w:rsid w:val="005D4B30"/>
    <w:rsid w:val="005D4B9A"/>
    <w:rsid w:val="005E02E2"/>
    <w:rsid w:val="005E14A4"/>
    <w:rsid w:val="005E2269"/>
    <w:rsid w:val="005E23D5"/>
    <w:rsid w:val="005E6775"/>
    <w:rsid w:val="005E7CBE"/>
    <w:rsid w:val="005F15BE"/>
    <w:rsid w:val="005F4E97"/>
    <w:rsid w:val="005F63FA"/>
    <w:rsid w:val="0060360D"/>
    <w:rsid w:val="006102D3"/>
    <w:rsid w:val="00611E4F"/>
    <w:rsid w:val="006124E2"/>
    <w:rsid w:val="00621E7B"/>
    <w:rsid w:val="00625DE8"/>
    <w:rsid w:val="00626282"/>
    <w:rsid w:val="006266EC"/>
    <w:rsid w:val="00626B81"/>
    <w:rsid w:val="006309EB"/>
    <w:rsid w:val="00630CE6"/>
    <w:rsid w:val="00631BFC"/>
    <w:rsid w:val="00632EF5"/>
    <w:rsid w:val="00632F2F"/>
    <w:rsid w:val="0063310D"/>
    <w:rsid w:val="00636DBA"/>
    <w:rsid w:val="006444AB"/>
    <w:rsid w:val="00645056"/>
    <w:rsid w:val="00645FD3"/>
    <w:rsid w:val="00646CBF"/>
    <w:rsid w:val="00646FA0"/>
    <w:rsid w:val="00647C4D"/>
    <w:rsid w:val="00647D75"/>
    <w:rsid w:val="00652126"/>
    <w:rsid w:val="0065303B"/>
    <w:rsid w:val="00654802"/>
    <w:rsid w:val="00654896"/>
    <w:rsid w:val="006555C0"/>
    <w:rsid w:val="006609DF"/>
    <w:rsid w:val="00660F2B"/>
    <w:rsid w:val="006623B2"/>
    <w:rsid w:val="00662A1D"/>
    <w:rsid w:val="00662E43"/>
    <w:rsid w:val="00662FFB"/>
    <w:rsid w:val="00664651"/>
    <w:rsid w:val="00665161"/>
    <w:rsid w:val="00670394"/>
    <w:rsid w:val="00672249"/>
    <w:rsid w:val="00672A72"/>
    <w:rsid w:val="00676E8B"/>
    <w:rsid w:val="006815C7"/>
    <w:rsid w:val="0068402D"/>
    <w:rsid w:val="006842E1"/>
    <w:rsid w:val="00685C29"/>
    <w:rsid w:val="006940F0"/>
    <w:rsid w:val="00696CCA"/>
    <w:rsid w:val="00697FD3"/>
    <w:rsid w:val="006A1792"/>
    <w:rsid w:val="006A1E91"/>
    <w:rsid w:val="006B0666"/>
    <w:rsid w:val="006B0E2D"/>
    <w:rsid w:val="006B1FEC"/>
    <w:rsid w:val="006B2277"/>
    <w:rsid w:val="006B6C9D"/>
    <w:rsid w:val="006C258E"/>
    <w:rsid w:val="006C44B5"/>
    <w:rsid w:val="006C45A1"/>
    <w:rsid w:val="006C4752"/>
    <w:rsid w:val="006C64AB"/>
    <w:rsid w:val="006C7A50"/>
    <w:rsid w:val="006D05B9"/>
    <w:rsid w:val="006D34AA"/>
    <w:rsid w:val="006D60C4"/>
    <w:rsid w:val="006D64FC"/>
    <w:rsid w:val="006E609B"/>
    <w:rsid w:val="006E624D"/>
    <w:rsid w:val="006F173A"/>
    <w:rsid w:val="006F236D"/>
    <w:rsid w:val="006F7E65"/>
    <w:rsid w:val="007019FE"/>
    <w:rsid w:val="0070240E"/>
    <w:rsid w:val="007103F7"/>
    <w:rsid w:val="007108CB"/>
    <w:rsid w:val="007110F4"/>
    <w:rsid w:val="0071494E"/>
    <w:rsid w:val="00715456"/>
    <w:rsid w:val="00717544"/>
    <w:rsid w:val="0072065F"/>
    <w:rsid w:val="00720824"/>
    <w:rsid w:val="00720A3F"/>
    <w:rsid w:val="00722CF4"/>
    <w:rsid w:val="007236B2"/>
    <w:rsid w:val="00723963"/>
    <w:rsid w:val="00723E02"/>
    <w:rsid w:val="00731C88"/>
    <w:rsid w:val="00734C66"/>
    <w:rsid w:val="0073753A"/>
    <w:rsid w:val="007400E9"/>
    <w:rsid w:val="00743AD0"/>
    <w:rsid w:val="0074670D"/>
    <w:rsid w:val="00750C08"/>
    <w:rsid w:val="00751706"/>
    <w:rsid w:val="00754A93"/>
    <w:rsid w:val="00760BD8"/>
    <w:rsid w:val="00766554"/>
    <w:rsid w:val="00767672"/>
    <w:rsid w:val="00767ABE"/>
    <w:rsid w:val="00772587"/>
    <w:rsid w:val="00774A41"/>
    <w:rsid w:val="00774AFF"/>
    <w:rsid w:val="00774C1F"/>
    <w:rsid w:val="00775D64"/>
    <w:rsid w:val="00780DF2"/>
    <w:rsid w:val="00785513"/>
    <w:rsid w:val="00785606"/>
    <w:rsid w:val="007869DE"/>
    <w:rsid w:val="00792AB1"/>
    <w:rsid w:val="00796519"/>
    <w:rsid w:val="00797A0C"/>
    <w:rsid w:val="007A246D"/>
    <w:rsid w:val="007A786F"/>
    <w:rsid w:val="007A7B6A"/>
    <w:rsid w:val="007B0614"/>
    <w:rsid w:val="007B10B5"/>
    <w:rsid w:val="007B45DC"/>
    <w:rsid w:val="007B4981"/>
    <w:rsid w:val="007B4E84"/>
    <w:rsid w:val="007B634E"/>
    <w:rsid w:val="007C1000"/>
    <w:rsid w:val="007C30E1"/>
    <w:rsid w:val="007D5770"/>
    <w:rsid w:val="007D6541"/>
    <w:rsid w:val="007E0994"/>
    <w:rsid w:val="007E1535"/>
    <w:rsid w:val="007E41F0"/>
    <w:rsid w:val="007E746F"/>
    <w:rsid w:val="007F2490"/>
    <w:rsid w:val="007F45A2"/>
    <w:rsid w:val="007F5430"/>
    <w:rsid w:val="007F683F"/>
    <w:rsid w:val="007F6F1A"/>
    <w:rsid w:val="008007B2"/>
    <w:rsid w:val="0080183E"/>
    <w:rsid w:val="00804B22"/>
    <w:rsid w:val="008054E5"/>
    <w:rsid w:val="00805A55"/>
    <w:rsid w:val="00807D89"/>
    <w:rsid w:val="00810C3A"/>
    <w:rsid w:val="00811710"/>
    <w:rsid w:val="008141BB"/>
    <w:rsid w:val="00816197"/>
    <w:rsid w:val="0081633E"/>
    <w:rsid w:val="00816508"/>
    <w:rsid w:val="008166DC"/>
    <w:rsid w:val="008232D7"/>
    <w:rsid w:val="0082401A"/>
    <w:rsid w:val="00825360"/>
    <w:rsid w:val="0083263E"/>
    <w:rsid w:val="00833DEF"/>
    <w:rsid w:val="00834F87"/>
    <w:rsid w:val="00840A76"/>
    <w:rsid w:val="00844489"/>
    <w:rsid w:val="008471B0"/>
    <w:rsid w:val="008478A2"/>
    <w:rsid w:val="00851400"/>
    <w:rsid w:val="00853B2B"/>
    <w:rsid w:val="00853D50"/>
    <w:rsid w:val="008549F5"/>
    <w:rsid w:val="008609EF"/>
    <w:rsid w:val="0086432A"/>
    <w:rsid w:val="00864E3E"/>
    <w:rsid w:val="00871E48"/>
    <w:rsid w:val="00873647"/>
    <w:rsid w:val="0088381B"/>
    <w:rsid w:val="008847DF"/>
    <w:rsid w:val="00884CBD"/>
    <w:rsid w:val="0089191F"/>
    <w:rsid w:val="00892CC5"/>
    <w:rsid w:val="008A5564"/>
    <w:rsid w:val="008A6791"/>
    <w:rsid w:val="008B093C"/>
    <w:rsid w:val="008B1BA0"/>
    <w:rsid w:val="008B3372"/>
    <w:rsid w:val="008B45C6"/>
    <w:rsid w:val="008B5BC7"/>
    <w:rsid w:val="008B66B1"/>
    <w:rsid w:val="008C053D"/>
    <w:rsid w:val="008C1B6C"/>
    <w:rsid w:val="008C5E6D"/>
    <w:rsid w:val="008D2A9C"/>
    <w:rsid w:val="008D2C17"/>
    <w:rsid w:val="008D6C73"/>
    <w:rsid w:val="008D766D"/>
    <w:rsid w:val="008D7B9E"/>
    <w:rsid w:val="008D7E11"/>
    <w:rsid w:val="008E0134"/>
    <w:rsid w:val="008E07FE"/>
    <w:rsid w:val="008E30C8"/>
    <w:rsid w:val="008E3D75"/>
    <w:rsid w:val="008E4C62"/>
    <w:rsid w:val="008E4E33"/>
    <w:rsid w:val="008E64EA"/>
    <w:rsid w:val="008F2DF1"/>
    <w:rsid w:val="00900AA3"/>
    <w:rsid w:val="00904AA5"/>
    <w:rsid w:val="00910CA6"/>
    <w:rsid w:val="00915880"/>
    <w:rsid w:val="00915A59"/>
    <w:rsid w:val="009214D6"/>
    <w:rsid w:val="00922203"/>
    <w:rsid w:val="009276CC"/>
    <w:rsid w:val="00927DAE"/>
    <w:rsid w:val="00931425"/>
    <w:rsid w:val="00937048"/>
    <w:rsid w:val="00937686"/>
    <w:rsid w:val="00937C8A"/>
    <w:rsid w:val="009406B0"/>
    <w:rsid w:val="009431C4"/>
    <w:rsid w:val="00944C5C"/>
    <w:rsid w:val="00945806"/>
    <w:rsid w:val="00947949"/>
    <w:rsid w:val="009507D1"/>
    <w:rsid w:val="00951C9D"/>
    <w:rsid w:val="00952510"/>
    <w:rsid w:val="00956BF4"/>
    <w:rsid w:val="00957124"/>
    <w:rsid w:val="00961334"/>
    <w:rsid w:val="009617E5"/>
    <w:rsid w:val="00963192"/>
    <w:rsid w:val="00964D1D"/>
    <w:rsid w:val="00965D2D"/>
    <w:rsid w:val="00972EFD"/>
    <w:rsid w:val="00974FD9"/>
    <w:rsid w:val="00975D6D"/>
    <w:rsid w:val="0098277A"/>
    <w:rsid w:val="00990325"/>
    <w:rsid w:val="00990ED0"/>
    <w:rsid w:val="009917ED"/>
    <w:rsid w:val="00991AF7"/>
    <w:rsid w:val="00995558"/>
    <w:rsid w:val="00996BDA"/>
    <w:rsid w:val="00997BFF"/>
    <w:rsid w:val="009A026D"/>
    <w:rsid w:val="009A033E"/>
    <w:rsid w:val="009A40DF"/>
    <w:rsid w:val="009A418B"/>
    <w:rsid w:val="009A4967"/>
    <w:rsid w:val="009A733A"/>
    <w:rsid w:val="009B256B"/>
    <w:rsid w:val="009B4C66"/>
    <w:rsid w:val="009B66F3"/>
    <w:rsid w:val="009B6B83"/>
    <w:rsid w:val="009C1122"/>
    <w:rsid w:val="009C4A3A"/>
    <w:rsid w:val="009C75E0"/>
    <w:rsid w:val="009D00E5"/>
    <w:rsid w:val="009D1E17"/>
    <w:rsid w:val="009D36B3"/>
    <w:rsid w:val="009D44AC"/>
    <w:rsid w:val="009D5DD9"/>
    <w:rsid w:val="009D6DC2"/>
    <w:rsid w:val="009D7B4D"/>
    <w:rsid w:val="009E1450"/>
    <w:rsid w:val="009E258D"/>
    <w:rsid w:val="009E3437"/>
    <w:rsid w:val="009E5D3F"/>
    <w:rsid w:val="009E66E1"/>
    <w:rsid w:val="009E6D90"/>
    <w:rsid w:val="009F114E"/>
    <w:rsid w:val="009F1644"/>
    <w:rsid w:val="009F16C8"/>
    <w:rsid w:val="009F259D"/>
    <w:rsid w:val="009F55CF"/>
    <w:rsid w:val="00A011D7"/>
    <w:rsid w:val="00A02926"/>
    <w:rsid w:val="00A02F42"/>
    <w:rsid w:val="00A10247"/>
    <w:rsid w:val="00A107CC"/>
    <w:rsid w:val="00A12DB2"/>
    <w:rsid w:val="00A1634D"/>
    <w:rsid w:val="00A16B91"/>
    <w:rsid w:val="00A16F11"/>
    <w:rsid w:val="00A20075"/>
    <w:rsid w:val="00A224F4"/>
    <w:rsid w:val="00A23191"/>
    <w:rsid w:val="00A237FA"/>
    <w:rsid w:val="00A30883"/>
    <w:rsid w:val="00A319CD"/>
    <w:rsid w:val="00A31E85"/>
    <w:rsid w:val="00A339EC"/>
    <w:rsid w:val="00A362CC"/>
    <w:rsid w:val="00A42A1A"/>
    <w:rsid w:val="00A44B0B"/>
    <w:rsid w:val="00A46D06"/>
    <w:rsid w:val="00A4720F"/>
    <w:rsid w:val="00A50F27"/>
    <w:rsid w:val="00A52DD2"/>
    <w:rsid w:val="00A52E50"/>
    <w:rsid w:val="00A53270"/>
    <w:rsid w:val="00A54076"/>
    <w:rsid w:val="00A56AAD"/>
    <w:rsid w:val="00A602BC"/>
    <w:rsid w:val="00A60E44"/>
    <w:rsid w:val="00A645CA"/>
    <w:rsid w:val="00A7001A"/>
    <w:rsid w:val="00A70C07"/>
    <w:rsid w:val="00A70E55"/>
    <w:rsid w:val="00A71BCE"/>
    <w:rsid w:val="00A7525F"/>
    <w:rsid w:val="00A7696A"/>
    <w:rsid w:val="00A76F16"/>
    <w:rsid w:val="00A82267"/>
    <w:rsid w:val="00A838EB"/>
    <w:rsid w:val="00A83AF9"/>
    <w:rsid w:val="00A83C55"/>
    <w:rsid w:val="00A841EF"/>
    <w:rsid w:val="00A84B70"/>
    <w:rsid w:val="00A872BE"/>
    <w:rsid w:val="00A90A39"/>
    <w:rsid w:val="00A9473D"/>
    <w:rsid w:val="00AA07DE"/>
    <w:rsid w:val="00AA0B28"/>
    <w:rsid w:val="00AA153E"/>
    <w:rsid w:val="00AA2A45"/>
    <w:rsid w:val="00AA5613"/>
    <w:rsid w:val="00AA5919"/>
    <w:rsid w:val="00AA6CC3"/>
    <w:rsid w:val="00AA72DD"/>
    <w:rsid w:val="00AB01D7"/>
    <w:rsid w:val="00AB550F"/>
    <w:rsid w:val="00AC0888"/>
    <w:rsid w:val="00AC1D88"/>
    <w:rsid w:val="00AC2748"/>
    <w:rsid w:val="00AC3CD1"/>
    <w:rsid w:val="00AC66CA"/>
    <w:rsid w:val="00AC7DD5"/>
    <w:rsid w:val="00AD00A0"/>
    <w:rsid w:val="00AD3CA7"/>
    <w:rsid w:val="00AD44C1"/>
    <w:rsid w:val="00AD46EC"/>
    <w:rsid w:val="00AD62FB"/>
    <w:rsid w:val="00AE6F77"/>
    <w:rsid w:val="00AE739A"/>
    <w:rsid w:val="00AF4D0B"/>
    <w:rsid w:val="00AF719D"/>
    <w:rsid w:val="00B05568"/>
    <w:rsid w:val="00B0684F"/>
    <w:rsid w:val="00B07F45"/>
    <w:rsid w:val="00B13311"/>
    <w:rsid w:val="00B1607A"/>
    <w:rsid w:val="00B1797A"/>
    <w:rsid w:val="00B25575"/>
    <w:rsid w:val="00B255FC"/>
    <w:rsid w:val="00B26B90"/>
    <w:rsid w:val="00B26C69"/>
    <w:rsid w:val="00B2713B"/>
    <w:rsid w:val="00B314DF"/>
    <w:rsid w:val="00B3276F"/>
    <w:rsid w:val="00B37752"/>
    <w:rsid w:val="00B4120E"/>
    <w:rsid w:val="00B44396"/>
    <w:rsid w:val="00B47DB0"/>
    <w:rsid w:val="00B53AAA"/>
    <w:rsid w:val="00B53D85"/>
    <w:rsid w:val="00B552B3"/>
    <w:rsid w:val="00B5604E"/>
    <w:rsid w:val="00B57743"/>
    <w:rsid w:val="00B62562"/>
    <w:rsid w:val="00B675E8"/>
    <w:rsid w:val="00B7088B"/>
    <w:rsid w:val="00B7181F"/>
    <w:rsid w:val="00B721AB"/>
    <w:rsid w:val="00B737B3"/>
    <w:rsid w:val="00B73E51"/>
    <w:rsid w:val="00B75994"/>
    <w:rsid w:val="00B810F5"/>
    <w:rsid w:val="00B826FD"/>
    <w:rsid w:val="00B86F6F"/>
    <w:rsid w:val="00B94B0E"/>
    <w:rsid w:val="00B953DC"/>
    <w:rsid w:val="00B958C0"/>
    <w:rsid w:val="00B96734"/>
    <w:rsid w:val="00BA0E2F"/>
    <w:rsid w:val="00BA1213"/>
    <w:rsid w:val="00BA4878"/>
    <w:rsid w:val="00BA6025"/>
    <w:rsid w:val="00BA7818"/>
    <w:rsid w:val="00BB0611"/>
    <w:rsid w:val="00BB134A"/>
    <w:rsid w:val="00BB1E06"/>
    <w:rsid w:val="00BB29E1"/>
    <w:rsid w:val="00BB39A0"/>
    <w:rsid w:val="00BC157F"/>
    <w:rsid w:val="00BC15F1"/>
    <w:rsid w:val="00BC2520"/>
    <w:rsid w:val="00BC2F1C"/>
    <w:rsid w:val="00BC3E0F"/>
    <w:rsid w:val="00BC534D"/>
    <w:rsid w:val="00BC5FEA"/>
    <w:rsid w:val="00BC600B"/>
    <w:rsid w:val="00BC635B"/>
    <w:rsid w:val="00BC6C3B"/>
    <w:rsid w:val="00BD1C84"/>
    <w:rsid w:val="00BD47A8"/>
    <w:rsid w:val="00BD5179"/>
    <w:rsid w:val="00BE077A"/>
    <w:rsid w:val="00BE1B3F"/>
    <w:rsid w:val="00BE3046"/>
    <w:rsid w:val="00BE45A0"/>
    <w:rsid w:val="00BE460A"/>
    <w:rsid w:val="00BE5381"/>
    <w:rsid w:val="00BE7661"/>
    <w:rsid w:val="00C000FF"/>
    <w:rsid w:val="00C01B62"/>
    <w:rsid w:val="00C02FE7"/>
    <w:rsid w:val="00C051AF"/>
    <w:rsid w:val="00C05E62"/>
    <w:rsid w:val="00C06802"/>
    <w:rsid w:val="00C07EFB"/>
    <w:rsid w:val="00C109B5"/>
    <w:rsid w:val="00C10F23"/>
    <w:rsid w:val="00C1177E"/>
    <w:rsid w:val="00C14797"/>
    <w:rsid w:val="00C168ED"/>
    <w:rsid w:val="00C17B93"/>
    <w:rsid w:val="00C17D0B"/>
    <w:rsid w:val="00C17EA6"/>
    <w:rsid w:val="00C23F61"/>
    <w:rsid w:val="00C26114"/>
    <w:rsid w:val="00C26447"/>
    <w:rsid w:val="00C27C55"/>
    <w:rsid w:val="00C316BE"/>
    <w:rsid w:val="00C33800"/>
    <w:rsid w:val="00C33966"/>
    <w:rsid w:val="00C368DF"/>
    <w:rsid w:val="00C40399"/>
    <w:rsid w:val="00C40FFE"/>
    <w:rsid w:val="00C4175D"/>
    <w:rsid w:val="00C42393"/>
    <w:rsid w:val="00C43C30"/>
    <w:rsid w:val="00C44651"/>
    <w:rsid w:val="00C44C75"/>
    <w:rsid w:val="00C44FBE"/>
    <w:rsid w:val="00C475F0"/>
    <w:rsid w:val="00C47A5F"/>
    <w:rsid w:val="00C51524"/>
    <w:rsid w:val="00C5342C"/>
    <w:rsid w:val="00C54541"/>
    <w:rsid w:val="00C54BC7"/>
    <w:rsid w:val="00C61492"/>
    <w:rsid w:val="00C62779"/>
    <w:rsid w:val="00C645C4"/>
    <w:rsid w:val="00C66D67"/>
    <w:rsid w:val="00C66EF3"/>
    <w:rsid w:val="00C722BD"/>
    <w:rsid w:val="00C74418"/>
    <w:rsid w:val="00C77F84"/>
    <w:rsid w:val="00C815B6"/>
    <w:rsid w:val="00C825B5"/>
    <w:rsid w:val="00C83C4B"/>
    <w:rsid w:val="00C83F93"/>
    <w:rsid w:val="00C84DBA"/>
    <w:rsid w:val="00C859D2"/>
    <w:rsid w:val="00C91231"/>
    <w:rsid w:val="00C92951"/>
    <w:rsid w:val="00C94EE6"/>
    <w:rsid w:val="00C94FDF"/>
    <w:rsid w:val="00C96BED"/>
    <w:rsid w:val="00CA40B7"/>
    <w:rsid w:val="00CA7108"/>
    <w:rsid w:val="00CC058A"/>
    <w:rsid w:val="00CC3409"/>
    <w:rsid w:val="00CC499A"/>
    <w:rsid w:val="00CC4EBE"/>
    <w:rsid w:val="00CC7C3A"/>
    <w:rsid w:val="00CD3037"/>
    <w:rsid w:val="00CD3B13"/>
    <w:rsid w:val="00CD4D48"/>
    <w:rsid w:val="00CD4F46"/>
    <w:rsid w:val="00CD5342"/>
    <w:rsid w:val="00CD53A3"/>
    <w:rsid w:val="00CD5AF0"/>
    <w:rsid w:val="00CD5D2F"/>
    <w:rsid w:val="00CD685A"/>
    <w:rsid w:val="00CD782C"/>
    <w:rsid w:val="00CD79DA"/>
    <w:rsid w:val="00CD7A66"/>
    <w:rsid w:val="00CE218F"/>
    <w:rsid w:val="00CE61CE"/>
    <w:rsid w:val="00CE6631"/>
    <w:rsid w:val="00CE741E"/>
    <w:rsid w:val="00CE7EE1"/>
    <w:rsid w:val="00CF6BBE"/>
    <w:rsid w:val="00CF6CF6"/>
    <w:rsid w:val="00D0125F"/>
    <w:rsid w:val="00D01B91"/>
    <w:rsid w:val="00D02A86"/>
    <w:rsid w:val="00D0614D"/>
    <w:rsid w:val="00D0734C"/>
    <w:rsid w:val="00D0765A"/>
    <w:rsid w:val="00D10364"/>
    <w:rsid w:val="00D14C6B"/>
    <w:rsid w:val="00D16888"/>
    <w:rsid w:val="00D23B4D"/>
    <w:rsid w:val="00D25F77"/>
    <w:rsid w:val="00D32D15"/>
    <w:rsid w:val="00D34179"/>
    <w:rsid w:val="00D36B37"/>
    <w:rsid w:val="00D41710"/>
    <w:rsid w:val="00D4312F"/>
    <w:rsid w:val="00D44732"/>
    <w:rsid w:val="00D44E2F"/>
    <w:rsid w:val="00D4524F"/>
    <w:rsid w:val="00D47336"/>
    <w:rsid w:val="00D518D1"/>
    <w:rsid w:val="00D51CCE"/>
    <w:rsid w:val="00D52347"/>
    <w:rsid w:val="00D60D87"/>
    <w:rsid w:val="00D62C9D"/>
    <w:rsid w:val="00D62CB4"/>
    <w:rsid w:val="00D649CF"/>
    <w:rsid w:val="00D64F60"/>
    <w:rsid w:val="00D67245"/>
    <w:rsid w:val="00D70240"/>
    <w:rsid w:val="00D76582"/>
    <w:rsid w:val="00D84C64"/>
    <w:rsid w:val="00D8623E"/>
    <w:rsid w:val="00D92CFC"/>
    <w:rsid w:val="00D94159"/>
    <w:rsid w:val="00D9487F"/>
    <w:rsid w:val="00D967CC"/>
    <w:rsid w:val="00D9764B"/>
    <w:rsid w:val="00DA0E4A"/>
    <w:rsid w:val="00DA3241"/>
    <w:rsid w:val="00DA3D61"/>
    <w:rsid w:val="00DA74F8"/>
    <w:rsid w:val="00DB2DFC"/>
    <w:rsid w:val="00DB4464"/>
    <w:rsid w:val="00DB5DEC"/>
    <w:rsid w:val="00DB773E"/>
    <w:rsid w:val="00DC0458"/>
    <w:rsid w:val="00DC0F54"/>
    <w:rsid w:val="00DC111B"/>
    <w:rsid w:val="00DC2580"/>
    <w:rsid w:val="00DC593C"/>
    <w:rsid w:val="00DC605A"/>
    <w:rsid w:val="00DC6C15"/>
    <w:rsid w:val="00DC7382"/>
    <w:rsid w:val="00DD038B"/>
    <w:rsid w:val="00DD258C"/>
    <w:rsid w:val="00DE1986"/>
    <w:rsid w:val="00DE1D46"/>
    <w:rsid w:val="00DE2935"/>
    <w:rsid w:val="00DE70EA"/>
    <w:rsid w:val="00DF0BDF"/>
    <w:rsid w:val="00DF5E84"/>
    <w:rsid w:val="00DF7EB7"/>
    <w:rsid w:val="00E01BBD"/>
    <w:rsid w:val="00E0289D"/>
    <w:rsid w:val="00E05CE4"/>
    <w:rsid w:val="00E067A5"/>
    <w:rsid w:val="00E11548"/>
    <w:rsid w:val="00E130CC"/>
    <w:rsid w:val="00E133A3"/>
    <w:rsid w:val="00E14DF9"/>
    <w:rsid w:val="00E14FC3"/>
    <w:rsid w:val="00E17431"/>
    <w:rsid w:val="00E25887"/>
    <w:rsid w:val="00E26017"/>
    <w:rsid w:val="00E26363"/>
    <w:rsid w:val="00E27F12"/>
    <w:rsid w:val="00E30F7D"/>
    <w:rsid w:val="00E326DC"/>
    <w:rsid w:val="00E358A7"/>
    <w:rsid w:val="00E363E9"/>
    <w:rsid w:val="00E37217"/>
    <w:rsid w:val="00E40371"/>
    <w:rsid w:val="00E40A03"/>
    <w:rsid w:val="00E40A56"/>
    <w:rsid w:val="00E4417A"/>
    <w:rsid w:val="00E46124"/>
    <w:rsid w:val="00E468AC"/>
    <w:rsid w:val="00E52873"/>
    <w:rsid w:val="00E53B7B"/>
    <w:rsid w:val="00E605CB"/>
    <w:rsid w:val="00E60E9E"/>
    <w:rsid w:val="00E6165D"/>
    <w:rsid w:val="00E628A7"/>
    <w:rsid w:val="00E67D9C"/>
    <w:rsid w:val="00E67F95"/>
    <w:rsid w:val="00E70DF5"/>
    <w:rsid w:val="00E72DBF"/>
    <w:rsid w:val="00E7593A"/>
    <w:rsid w:val="00E7796B"/>
    <w:rsid w:val="00E77C2E"/>
    <w:rsid w:val="00E80431"/>
    <w:rsid w:val="00E82F77"/>
    <w:rsid w:val="00E844C0"/>
    <w:rsid w:val="00E84575"/>
    <w:rsid w:val="00E9002E"/>
    <w:rsid w:val="00E9073F"/>
    <w:rsid w:val="00E91981"/>
    <w:rsid w:val="00E9259A"/>
    <w:rsid w:val="00E95612"/>
    <w:rsid w:val="00E96BB7"/>
    <w:rsid w:val="00E974C7"/>
    <w:rsid w:val="00E97B74"/>
    <w:rsid w:val="00EA13F4"/>
    <w:rsid w:val="00EA3360"/>
    <w:rsid w:val="00EB0ECB"/>
    <w:rsid w:val="00EB1079"/>
    <w:rsid w:val="00EB196D"/>
    <w:rsid w:val="00EB1BA8"/>
    <w:rsid w:val="00EB3624"/>
    <w:rsid w:val="00EB5ADC"/>
    <w:rsid w:val="00EB6CBB"/>
    <w:rsid w:val="00EC2F0F"/>
    <w:rsid w:val="00EC6F21"/>
    <w:rsid w:val="00ED12DF"/>
    <w:rsid w:val="00ED23B2"/>
    <w:rsid w:val="00ED2406"/>
    <w:rsid w:val="00ED46D1"/>
    <w:rsid w:val="00ED5CEB"/>
    <w:rsid w:val="00ED6F21"/>
    <w:rsid w:val="00ED6F25"/>
    <w:rsid w:val="00ED734B"/>
    <w:rsid w:val="00EE1AFD"/>
    <w:rsid w:val="00EE1D3B"/>
    <w:rsid w:val="00EE6FDA"/>
    <w:rsid w:val="00EF02D6"/>
    <w:rsid w:val="00EF0EA6"/>
    <w:rsid w:val="00EF100E"/>
    <w:rsid w:val="00EF347C"/>
    <w:rsid w:val="00EF36F6"/>
    <w:rsid w:val="00EF3DA0"/>
    <w:rsid w:val="00EF56A6"/>
    <w:rsid w:val="00EF5A17"/>
    <w:rsid w:val="00EF7B77"/>
    <w:rsid w:val="00EF7CB5"/>
    <w:rsid w:val="00EF7D11"/>
    <w:rsid w:val="00F01D0B"/>
    <w:rsid w:val="00F06F16"/>
    <w:rsid w:val="00F100C7"/>
    <w:rsid w:val="00F110C8"/>
    <w:rsid w:val="00F11291"/>
    <w:rsid w:val="00F13181"/>
    <w:rsid w:val="00F212AD"/>
    <w:rsid w:val="00F21EC2"/>
    <w:rsid w:val="00F22A50"/>
    <w:rsid w:val="00F2445B"/>
    <w:rsid w:val="00F25381"/>
    <w:rsid w:val="00F257A8"/>
    <w:rsid w:val="00F30E43"/>
    <w:rsid w:val="00F316D0"/>
    <w:rsid w:val="00F32B7C"/>
    <w:rsid w:val="00F334F3"/>
    <w:rsid w:val="00F34F5E"/>
    <w:rsid w:val="00F35B71"/>
    <w:rsid w:val="00F3654A"/>
    <w:rsid w:val="00F36874"/>
    <w:rsid w:val="00F36A56"/>
    <w:rsid w:val="00F36CAE"/>
    <w:rsid w:val="00F418D3"/>
    <w:rsid w:val="00F424C1"/>
    <w:rsid w:val="00F42652"/>
    <w:rsid w:val="00F42B1A"/>
    <w:rsid w:val="00F445B6"/>
    <w:rsid w:val="00F44AAA"/>
    <w:rsid w:val="00F45B2D"/>
    <w:rsid w:val="00F46AA6"/>
    <w:rsid w:val="00F53BBF"/>
    <w:rsid w:val="00F56C20"/>
    <w:rsid w:val="00F61089"/>
    <w:rsid w:val="00F63502"/>
    <w:rsid w:val="00F6601B"/>
    <w:rsid w:val="00F70157"/>
    <w:rsid w:val="00F72A0C"/>
    <w:rsid w:val="00F731D4"/>
    <w:rsid w:val="00F80BEF"/>
    <w:rsid w:val="00F81235"/>
    <w:rsid w:val="00F8191C"/>
    <w:rsid w:val="00F82546"/>
    <w:rsid w:val="00F83440"/>
    <w:rsid w:val="00F836B9"/>
    <w:rsid w:val="00F83E3C"/>
    <w:rsid w:val="00F85D98"/>
    <w:rsid w:val="00F91AD8"/>
    <w:rsid w:val="00F96248"/>
    <w:rsid w:val="00FA1100"/>
    <w:rsid w:val="00FA1709"/>
    <w:rsid w:val="00FA27AE"/>
    <w:rsid w:val="00FA2E3E"/>
    <w:rsid w:val="00FA4B18"/>
    <w:rsid w:val="00FA4C03"/>
    <w:rsid w:val="00FA6890"/>
    <w:rsid w:val="00FB014C"/>
    <w:rsid w:val="00FB21D3"/>
    <w:rsid w:val="00FB2F11"/>
    <w:rsid w:val="00FB5567"/>
    <w:rsid w:val="00FB5571"/>
    <w:rsid w:val="00FB5842"/>
    <w:rsid w:val="00FB690F"/>
    <w:rsid w:val="00FB739F"/>
    <w:rsid w:val="00FC3370"/>
    <w:rsid w:val="00FC7D28"/>
    <w:rsid w:val="00FD0CC3"/>
    <w:rsid w:val="00FD158C"/>
    <w:rsid w:val="00FD46D3"/>
    <w:rsid w:val="00FE0911"/>
    <w:rsid w:val="00FE2739"/>
    <w:rsid w:val="00FE343C"/>
    <w:rsid w:val="00FE4439"/>
    <w:rsid w:val="00FE6A7D"/>
    <w:rsid w:val="00FE6E4C"/>
    <w:rsid w:val="00FE7061"/>
    <w:rsid w:val="00FF114A"/>
    <w:rsid w:val="00FF1907"/>
    <w:rsid w:val="00FF1F52"/>
    <w:rsid w:val="00FF5987"/>
    <w:rsid w:val="00FF7A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A20E41"/>
  <w15:chartTrackingRefBased/>
  <w15:docId w15:val="{7DDF5D10-5177-4DC7-A140-939EF1BE8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5DE8"/>
    <w:rPr>
      <w:sz w:val="24"/>
      <w:szCs w:val="24"/>
      <w:lang w:val="en-US" w:eastAsia="en-US"/>
    </w:rPr>
  </w:style>
  <w:style w:type="paragraph" w:styleId="Heading1">
    <w:name w:val="heading 1"/>
    <w:basedOn w:val="Normal"/>
    <w:next w:val="Normal"/>
    <w:link w:val="Heading1Char"/>
    <w:qFormat/>
    <w:rsid w:val="007236B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422E1F"/>
    <w:pPr>
      <w:keepNext/>
      <w:tabs>
        <w:tab w:val="num" w:pos="720"/>
      </w:tabs>
      <w:spacing w:before="240" w:after="60"/>
      <w:ind w:left="720" w:hanging="720"/>
      <w:outlineLvl w:val="2"/>
    </w:pPr>
    <w:rPr>
      <w:szCs w:val="20"/>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90ED0"/>
    <w:pPr>
      <w:tabs>
        <w:tab w:val="center" w:pos="4320"/>
        <w:tab w:val="right" w:pos="8640"/>
      </w:tabs>
    </w:pPr>
  </w:style>
  <w:style w:type="paragraph" w:styleId="Footer">
    <w:name w:val="footer"/>
    <w:basedOn w:val="Normal"/>
    <w:link w:val="FooterChar"/>
    <w:uiPriority w:val="99"/>
    <w:rsid w:val="00990ED0"/>
    <w:pPr>
      <w:tabs>
        <w:tab w:val="center" w:pos="4320"/>
        <w:tab w:val="right" w:pos="8640"/>
      </w:tabs>
    </w:pPr>
  </w:style>
  <w:style w:type="character" w:styleId="PageNumber">
    <w:name w:val="page number"/>
    <w:basedOn w:val="DefaultParagraphFont"/>
    <w:rsid w:val="00990ED0"/>
  </w:style>
  <w:style w:type="paragraph" w:customStyle="1" w:styleId="msolistparagraph0">
    <w:name w:val="msolistparagraph"/>
    <w:basedOn w:val="Normal"/>
    <w:rsid w:val="008E30C8"/>
    <w:pPr>
      <w:ind w:left="720"/>
    </w:pPr>
    <w:rPr>
      <w:rFonts w:ascii="Calibri" w:hAnsi="Calibri"/>
      <w:sz w:val="22"/>
      <w:szCs w:val="22"/>
    </w:rPr>
  </w:style>
  <w:style w:type="character" w:styleId="Strong">
    <w:name w:val="Strong"/>
    <w:uiPriority w:val="22"/>
    <w:qFormat/>
    <w:rsid w:val="008E30C8"/>
    <w:rPr>
      <w:b/>
      <w:bCs/>
    </w:rPr>
  </w:style>
  <w:style w:type="table" w:styleId="TableGrid">
    <w:name w:val="Table Grid"/>
    <w:basedOn w:val="TableNormal"/>
    <w:rsid w:val="00611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7001A"/>
    <w:rPr>
      <w:rFonts w:ascii="Tahoma" w:hAnsi="Tahoma" w:cs="Tahoma"/>
      <w:sz w:val="16"/>
      <w:szCs w:val="16"/>
    </w:rPr>
  </w:style>
  <w:style w:type="character" w:styleId="Hyperlink">
    <w:name w:val="Hyperlink"/>
    <w:rsid w:val="007C30E1"/>
    <w:rPr>
      <w:color w:val="0000FF"/>
      <w:u w:val="single"/>
    </w:rPr>
  </w:style>
  <w:style w:type="paragraph" w:styleId="ListParagraph">
    <w:name w:val="List Paragraph"/>
    <w:aliases w:val="igunore,Subtitle Cover Page,List Paragraph4,List Paragraph3,List Paragraph Report,Bullet 1,Bullet Points,Colorful List - Accent 11,F5 List Paragraph,Indicator Text,List Paragraph Char Char Char,List Paragraph11,List Paragraph12,Dot pt"/>
    <w:basedOn w:val="Normal"/>
    <w:link w:val="ListParagraphChar"/>
    <w:uiPriority w:val="34"/>
    <w:qFormat/>
    <w:rsid w:val="0006245D"/>
    <w:pPr>
      <w:ind w:left="720"/>
    </w:pPr>
    <w:rPr>
      <w:rFonts w:ascii="Calibri" w:eastAsia="Calibri" w:hAnsi="Calibri"/>
      <w:sz w:val="22"/>
      <w:szCs w:val="22"/>
      <w:lang w:val="en-IE" w:eastAsia="en-IE"/>
    </w:rPr>
  </w:style>
  <w:style w:type="paragraph" w:styleId="NormalWeb">
    <w:name w:val="Normal (Web)"/>
    <w:basedOn w:val="Normal"/>
    <w:uiPriority w:val="99"/>
    <w:unhideWhenUsed/>
    <w:rsid w:val="00E26017"/>
    <w:pPr>
      <w:spacing w:after="150"/>
    </w:pPr>
    <w:rPr>
      <w:lang w:val="en-IE" w:eastAsia="en-IE"/>
    </w:rPr>
  </w:style>
  <w:style w:type="paragraph" w:styleId="PlainText">
    <w:name w:val="Plain Text"/>
    <w:basedOn w:val="Normal"/>
    <w:link w:val="PlainTextChar"/>
    <w:uiPriority w:val="99"/>
    <w:unhideWhenUsed/>
    <w:rsid w:val="00952510"/>
    <w:rPr>
      <w:rFonts w:ascii="Tahoma" w:eastAsia="Calibri" w:hAnsi="Tahoma" w:cs="Consolas"/>
      <w:sz w:val="20"/>
      <w:szCs w:val="21"/>
      <w:lang w:val="en-IE"/>
    </w:rPr>
  </w:style>
  <w:style w:type="character" w:customStyle="1" w:styleId="PlainTextChar">
    <w:name w:val="Plain Text Char"/>
    <w:link w:val="PlainText"/>
    <w:uiPriority w:val="99"/>
    <w:rsid w:val="00952510"/>
    <w:rPr>
      <w:rFonts w:ascii="Tahoma" w:eastAsia="Calibri" w:hAnsi="Tahoma" w:cs="Consolas"/>
      <w:szCs w:val="21"/>
      <w:lang w:eastAsia="en-US"/>
    </w:rPr>
  </w:style>
  <w:style w:type="character" w:styleId="Emphasis">
    <w:name w:val="Emphasis"/>
    <w:uiPriority w:val="20"/>
    <w:qFormat/>
    <w:rsid w:val="00387F4D"/>
    <w:rPr>
      <w:i/>
      <w:iCs/>
    </w:rPr>
  </w:style>
  <w:style w:type="character" w:customStyle="1" w:styleId="FooterChar">
    <w:name w:val="Footer Char"/>
    <w:link w:val="Footer"/>
    <w:uiPriority w:val="99"/>
    <w:rsid w:val="00DF7EB7"/>
    <w:rPr>
      <w:sz w:val="24"/>
      <w:szCs w:val="24"/>
      <w:lang w:val="en-US" w:eastAsia="en-US"/>
    </w:rPr>
  </w:style>
  <w:style w:type="paragraph" w:customStyle="1" w:styleId="p3">
    <w:name w:val="p3"/>
    <w:basedOn w:val="Normal"/>
    <w:rsid w:val="00BB134A"/>
    <w:pPr>
      <w:spacing w:before="100" w:beforeAutospacing="1" w:after="100" w:afterAutospacing="1"/>
    </w:pPr>
    <w:rPr>
      <w:lang w:val="en-IE" w:eastAsia="en-IE"/>
    </w:rPr>
  </w:style>
  <w:style w:type="character" w:customStyle="1" w:styleId="s2">
    <w:name w:val="s2"/>
    <w:rsid w:val="00BB134A"/>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rsid w:val="00422E1F"/>
    <w:rPr>
      <w:sz w:val="24"/>
      <w:lang w:eastAsia="en-US"/>
    </w:rPr>
  </w:style>
  <w:style w:type="character" w:customStyle="1" w:styleId="ListParagraphChar">
    <w:name w:val="List Paragraph Char"/>
    <w:aliases w:val="igunore Char,Subtitle Cover Page Char,List Paragraph4 Char,List Paragraph3 Char,List Paragraph Report Char,Bullet 1 Char,Bullet Points Char,Colorful List - Accent 11 Char,F5 List Paragraph Char,Indicator Text Char,Dot pt Char"/>
    <w:link w:val="ListParagraph"/>
    <w:uiPriority w:val="34"/>
    <w:qFormat/>
    <w:locked/>
    <w:rsid w:val="00422E1F"/>
    <w:rPr>
      <w:rFonts w:ascii="Calibri" w:eastAsia="Calibri" w:hAnsi="Calibri"/>
      <w:sz w:val="22"/>
      <w:szCs w:val="22"/>
    </w:rPr>
  </w:style>
  <w:style w:type="character" w:customStyle="1" w:styleId="UnresolvedMention1">
    <w:name w:val="Unresolved Mention1"/>
    <w:basedOn w:val="DefaultParagraphFont"/>
    <w:uiPriority w:val="99"/>
    <w:semiHidden/>
    <w:unhideWhenUsed/>
    <w:rsid w:val="00242935"/>
    <w:rPr>
      <w:color w:val="605E5C"/>
      <w:shd w:val="clear" w:color="auto" w:fill="E1DFDD"/>
    </w:rPr>
  </w:style>
  <w:style w:type="character" w:customStyle="1" w:styleId="UnresolvedMention2">
    <w:name w:val="Unresolved Mention2"/>
    <w:basedOn w:val="DefaultParagraphFont"/>
    <w:uiPriority w:val="99"/>
    <w:semiHidden/>
    <w:unhideWhenUsed/>
    <w:rsid w:val="00192004"/>
    <w:rPr>
      <w:color w:val="605E5C"/>
      <w:shd w:val="clear" w:color="auto" w:fill="E1DFDD"/>
    </w:rPr>
  </w:style>
  <w:style w:type="paragraph" w:customStyle="1" w:styleId="Heading211pt">
    <w:name w:val="Heading 2 + 11 pt"/>
    <w:aliases w:val="Kern at 18 pt"/>
    <w:basedOn w:val="Heading1"/>
    <w:rsid w:val="007236B2"/>
    <w:pPr>
      <w:keepLines w:val="0"/>
      <w:spacing w:after="60"/>
    </w:pPr>
    <w:rPr>
      <w:rFonts w:ascii="Arial" w:eastAsia="Times New Roman" w:hAnsi="Arial" w:cs="Times New Roman"/>
      <w:b/>
      <w:bCs/>
      <w:color w:val="auto"/>
      <w:kern w:val="36"/>
      <w:sz w:val="22"/>
      <w:szCs w:val="20"/>
      <w:lang w:val="en-IE"/>
    </w:rPr>
  </w:style>
  <w:style w:type="character" w:customStyle="1" w:styleId="Heading1Char">
    <w:name w:val="Heading 1 Char"/>
    <w:basedOn w:val="DefaultParagraphFont"/>
    <w:link w:val="Heading1"/>
    <w:rsid w:val="007236B2"/>
    <w:rPr>
      <w:rFonts w:asciiTheme="majorHAnsi" w:eastAsiaTheme="majorEastAsia" w:hAnsiTheme="majorHAnsi" w:cstheme="majorBidi"/>
      <w:color w:val="2E74B5"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8911">
      <w:bodyDiv w:val="1"/>
      <w:marLeft w:val="0"/>
      <w:marRight w:val="0"/>
      <w:marTop w:val="0"/>
      <w:marBottom w:val="0"/>
      <w:divBdr>
        <w:top w:val="none" w:sz="0" w:space="0" w:color="auto"/>
        <w:left w:val="none" w:sz="0" w:space="0" w:color="auto"/>
        <w:bottom w:val="none" w:sz="0" w:space="0" w:color="auto"/>
        <w:right w:val="none" w:sz="0" w:space="0" w:color="auto"/>
      </w:divBdr>
    </w:div>
    <w:div w:id="42533454">
      <w:bodyDiv w:val="1"/>
      <w:marLeft w:val="0"/>
      <w:marRight w:val="0"/>
      <w:marTop w:val="0"/>
      <w:marBottom w:val="0"/>
      <w:divBdr>
        <w:top w:val="none" w:sz="0" w:space="0" w:color="auto"/>
        <w:left w:val="none" w:sz="0" w:space="0" w:color="auto"/>
        <w:bottom w:val="none" w:sz="0" w:space="0" w:color="auto"/>
        <w:right w:val="none" w:sz="0" w:space="0" w:color="auto"/>
      </w:divBdr>
    </w:div>
    <w:div w:id="125317312">
      <w:bodyDiv w:val="1"/>
      <w:marLeft w:val="0"/>
      <w:marRight w:val="0"/>
      <w:marTop w:val="0"/>
      <w:marBottom w:val="0"/>
      <w:divBdr>
        <w:top w:val="none" w:sz="0" w:space="0" w:color="auto"/>
        <w:left w:val="none" w:sz="0" w:space="0" w:color="auto"/>
        <w:bottom w:val="none" w:sz="0" w:space="0" w:color="auto"/>
        <w:right w:val="none" w:sz="0" w:space="0" w:color="auto"/>
      </w:divBdr>
    </w:div>
    <w:div w:id="140659359">
      <w:bodyDiv w:val="1"/>
      <w:marLeft w:val="0"/>
      <w:marRight w:val="0"/>
      <w:marTop w:val="0"/>
      <w:marBottom w:val="0"/>
      <w:divBdr>
        <w:top w:val="none" w:sz="0" w:space="0" w:color="auto"/>
        <w:left w:val="none" w:sz="0" w:space="0" w:color="auto"/>
        <w:bottom w:val="none" w:sz="0" w:space="0" w:color="auto"/>
        <w:right w:val="none" w:sz="0" w:space="0" w:color="auto"/>
      </w:divBdr>
      <w:divsChild>
        <w:div w:id="1706447704">
          <w:marLeft w:val="0"/>
          <w:marRight w:val="0"/>
          <w:marTop w:val="0"/>
          <w:marBottom w:val="0"/>
          <w:divBdr>
            <w:top w:val="none" w:sz="0" w:space="0" w:color="auto"/>
            <w:left w:val="none" w:sz="0" w:space="0" w:color="auto"/>
            <w:bottom w:val="none" w:sz="0" w:space="0" w:color="auto"/>
            <w:right w:val="none" w:sz="0" w:space="0" w:color="auto"/>
          </w:divBdr>
          <w:divsChild>
            <w:div w:id="1400203544">
              <w:marLeft w:val="0"/>
              <w:marRight w:val="0"/>
              <w:marTop w:val="0"/>
              <w:marBottom w:val="0"/>
              <w:divBdr>
                <w:top w:val="none" w:sz="0" w:space="0" w:color="auto"/>
                <w:left w:val="none" w:sz="0" w:space="0" w:color="auto"/>
                <w:bottom w:val="none" w:sz="0" w:space="0" w:color="auto"/>
                <w:right w:val="none" w:sz="0" w:space="0" w:color="auto"/>
              </w:divBdr>
              <w:divsChild>
                <w:div w:id="1694650502">
                  <w:marLeft w:val="0"/>
                  <w:marRight w:val="0"/>
                  <w:marTop w:val="0"/>
                  <w:marBottom w:val="0"/>
                  <w:divBdr>
                    <w:top w:val="none" w:sz="0" w:space="0" w:color="auto"/>
                    <w:left w:val="none" w:sz="0" w:space="0" w:color="auto"/>
                    <w:bottom w:val="none" w:sz="0" w:space="0" w:color="auto"/>
                    <w:right w:val="none" w:sz="0" w:space="0" w:color="auto"/>
                  </w:divBdr>
                  <w:divsChild>
                    <w:div w:id="77668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39028">
      <w:bodyDiv w:val="1"/>
      <w:marLeft w:val="0"/>
      <w:marRight w:val="0"/>
      <w:marTop w:val="0"/>
      <w:marBottom w:val="0"/>
      <w:divBdr>
        <w:top w:val="none" w:sz="0" w:space="0" w:color="auto"/>
        <w:left w:val="none" w:sz="0" w:space="0" w:color="auto"/>
        <w:bottom w:val="none" w:sz="0" w:space="0" w:color="auto"/>
        <w:right w:val="none" w:sz="0" w:space="0" w:color="auto"/>
      </w:divBdr>
    </w:div>
    <w:div w:id="179438019">
      <w:bodyDiv w:val="1"/>
      <w:marLeft w:val="0"/>
      <w:marRight w:val="0"/>
      <w:marTop w:val="0"/>
      <w:marBottom w:val="0"/>
      <w:divBdr>
        <w:top w:val="none" w:sz="0" w:space="0" w:color="auto"/>
        <w:left w:val="none" w:sz="0" w:space="0" w:color="auto"/>
        <w:bottom w:val="none" w:sz="0" w:space="0" w:color="auto"/>
        <w:right w:val="none" w:sz="0" w:space="0" w:color="auto"/>
      </w:divBdr>
    </w:div>
    <w:div w:id="188759741">
      <w:bodyDiv w:val="1"/>
      <w:marLeft w:val="0"/>
      <w:marRight w:val="0"/>
      <w:marTop w:val="0"/>
      <w:marBottom w:val="0"/>
      <w:divBdr>
        <w:top w:val="none" w:sz="0" w:space="0" w:color="auto"/>
        <w:left w:val="none" w:sz="0" w:space="0" w:color="auto"/>
        <w:bottom w:val="none" w:sz="0" w:space="0" w:color="auto"/>
        <w:right w:val="none" w:sz="0" w:space="0" w:color="auto"/>
      </w:divBdr>
    </w:div>
    <w:div w:id="236091887">
      <w:bodyDiv w:val="1"/>
      <w:marLeft w:val="0"/>
      <w:marRight w:val="0"/>
      <w:marTop w:val="0"/>
      <w:marBottom w:val="0"/>
      <w:divBdr>
        <w:top w:val="none" w:sz="0" w:space="0" w:color="auto"/>
        <w:left w:val="none" w:sz="0" w:space="0" w:color="auto"/>
        <w:bottom w:val="none" w:sz="0" w:space="0" w:color="auto"/>
        <w:right w:val="none" w:sz="0" w:space="0" w:color="auto"/>
      </w:divBdr>
    </w:div>
    <w:div w:id="239798472">
      <w:bodyDiv w:val="1"/>
      <w:marLeft w:val="0"/>
      <w:marRight w:val="0"/>
      <w:marTop w:val="0"/>
      <w:marBottom w:val="0"/>
      <w:divBdr>
        <w:top w:val="none" w:sz="0" w:space="0" w:color="auto"/>
        <w:left w:val="none" w:sz="0" w:space="0" w:color="auto"/>
        <w:bottom w:val="none" w:sz="0" w:space="0" w:color="auto"/>
        <w:right w:val="none" w:sz="0" w:space="0" w:color="auto"/>
      </w:divBdr>
    </w:div>
    <w:div w:id="278729466">
      <w:bodyDiv w:val="1"/>
      <w:marLeft w:val="0"/>
      <w:marRight w:val="0"/>
      <w:marTop w:val="0"/>
      <w:marBottom w:val="0"/>
      <w:divBdr>
        <w:top w:val="none" w:sz="0" w:space="0" w:color="auto"/>
        <w:left w:val="none" w:sz="0" w:space="0" w:color="auto"/>
        <w:bottom w:val="none" w:sz="0" w:space="0" w:color="auto"/>
        <w:right w:val="none" w:sz="0" w:space="0" w:color="auto"/>
      </w:divBdr>
    </w:div>
    <w:div w:id="287902964">
      <w:bodyDiv w:val="1"/>
      <w:marLeft w:val="0"/>
      <w:marRight w:val="0"/>
      <w:marTop w:val="0"/>
      <w:marBottom w:val="0"/>
      <w:divBdr>
        <w:top w:val="none" w:sz="0" w:space="0" w:color="auto"/>
        <w:left w:val="none" w:sz="0" w:space="0" w:color="auto"/>
        <w:bottom w:val="none" w:sz="0" w:space="0" w:color="auto"/>
        <w:right w:val="none" w:sz="0" w:space="0" w:color="auto"/>
      </w:divBdr>
    </w:div>
    <w:div w:id="320623570">
      <w:bodyDiv w:val="1"/>
      <w:marLeft w:val="0"/>
      <w:marRight w:val="0"/>
      <w:marTop w:val="0"/>
      <w:marBottom w:val="0"/>
      <w:divBdr>
        <w:top w:val="none" w:sz="0" w:space="0" w:color="auto"/>
        <w:left w:val="none" w:sz="0" w:space="0" w:color="auto"/>
        <w:bottom w:val="none" w:sz="0" w:space="0" w:color="auto"/>
        <w:right w:val="none" w:sz="0" w:space="0" w:color="auto"/>
      </w:divBdr>
    </w:div>
    <w:div w:id="345326563">
      <w:bodyDiv w:val="1"/>
      <w:marLeft w:val="0"/>
      <w:marRight w:val="0"/>
      <w:marTop w:val="0"/>
      <w:marBottom w:val="0"/>
      <w:divBdr>
        <w:top w:val="none" w:sz="0" w:space="0" w:color="auto"/>
        <w:left w:val="none" w:sz="0" w:space="0" w:color="auto"/>
        <w:bottom w:val="none" w:sz="0" w:space="0" w:color="auto"/>
        <w:right w:val="none" w:sz="0" w:space="0" w:color="auto"/>
      </w:divBdr>
    </w:div>
    <w:div w:id="352803641">
      <w:bodyDiv w:val="1"/>
      <w:marLeft w:val="0"/>
      <w:marRight w:val="0"/>
      <w:marTop w:val="0"/>
      <w:marBottom w:val="0"/>
      <w:divBdr>
        <w:top w:val="none" w:sz="0" w:space="0" w:color="auto"/>
        <w:left w:val="none" w:sz="0" w:space="0" w:color="auto"/>
        <w:bottom w:val="none" w:sz="0" w:space="0" w:color="auto"/>
        <w:right w:val="none" w:sz="0" w:space="0" w:color="auto"/>
      </w:divBdr>
    </w:div>
    <w:div w:id="396981422">
      <w:bodyDiv w:val="1"/>
      <w:marLeft w:val="0"/>
      <w:marRight w:val="0"/>
      <w:marTop w:val="0"/>
      <w:marBottom w:val="0"/>
      <w:divBdr>
        <w:top w:val="none" w:sz="0" w:space="0" w:color="auto"/>
        <w:left w:val="none" w:sz="0" w:space="0" w:color="auto"/>
        <w:bottom w:val="none" w:sz="0" w:space="0" w:color="auto"/>
        <w:right w:val="none" w:sz="0" w:space="0" w:color="auto"/>
      </w:divBdr>
    </w:div>
    <w:div w:id="410471447">
      <w:bodyDiv w:val="1"/>
      <w:marLeft w:val="0"/>
      <w:marRight w:val="0"/>
      <w:marTop w:val="0"/>
      <w:marBottom w:val="0"/>
      <w:divBdr>
        <w:top w:val="none" w:sz="0" w:space="0" w:color="auto"/>
        <w:left w:val="none" w:sz="0" w:space="0" w:color="auto"/>
        <w:bottom w:val="none" w:sz="0" w:space="0" w:color="auto"/>
        <w:right w:val="none" w:sz="0" w:space="0" w:color="auto"/>
      </w:divBdr>
    </w:div>
    <w:div w:id="536505861">
      <w:bodyDiv w:val="1"/>
      <w:marLeft w:val="0"/>
      <w:marRight w:val="0"/>
      <w:marTop w:val="0"/>
      <w:marBottom w:val="0"/>
      <w:divBdr>
        <w:top w:val="none" w:sz="0" w:space="0" w:color="auto"/>
        <w:left w:val="none" w:sz="0" w:space="0" w:color="auto"/>
        <w:bottom w:val="none" w:sz="0" w:space="0" w:color="auto"/>
        <w:right w:val="none" w:sz="0" w:space="0" w:color="auto"/>
      </w:divBdr>
    </w:div>
    <w:div w:id="629677472">
      <w:bodyDiv w:val="1"/>
      <w:marLeft w:val="0"/>
      <w:marRight w:val="0"/>
      <w:marTop w:val="0"/>
      <w:marBottom w:val="0"/>
      <w:divBdr>
        <w:top w:val="none" w:sz="0" w:space="0" w:color="auto"/>
        <w:left w:val="none" w:sz="0" w:space="0" w:color="auto"/>
        <w:bottom w:val="none" w:sz="0" w:space="0" w:color="auto"/>
        <w:right w:val="none" w:sz="0" w:space="0" w:color="auto"/>
      </w:divBdr>
    </w:div>
    <w:div w:id="652173680">
      <w:bodyDiv w:val="1"/>
      <w:marLeft w:val="0"/>
      <w:marRight w:val="0"/>
      <w:marTop w:val="0"/>
      <w:marBottom w:val="0"/>
      <w:divBdr>
        <w:top w:val="none" w:sz="0" w:space="0" w:color="auto"/>
        <w:left w:val="none" w:sz="0" w:space="0" w:color="auto"/>
        <w:bottom w:val="none" w:sz="0" w:space="0" w:color="auto"/>
        <w:right w:val="none" w:sz="0" w:space="0" w:color="auto"/>
      </w:divBdr>
    </w:div>
    <w:div w:id="658658575">
      <w:bodyDiv w:val="1"/>
      <w:marLeft w:val="0"/>
      <w:marRight w:val="0"/>
      <w:marTop w:val="0"/>
      <w:marBottom w:val="0"/>
      <w:divBdr>
        <w:top w:val="none" w:sz="0" w:space="0" w:color="auto"/>
        <w:left w:val="none" w:sz="0" w:space="0" w:color="auto"/>
        <w:bottom w:val="none" w:sz="0" w:space="0" w:color="auto"/>
        <w:right w:val="none" w:sz="0" w:space="0" w:color="auto"/>
      </w:divBdr>
    </w:div>
    <w:div w:id="764687268">
      <w:bodyDiv w:val="1"/>
      <w:marLeft w:val="0"/>
      <w:marRight w:val="0"/>
      <w:marTop w:val="0"/>
      <w:marBottom w:val="0"/>
      <w:divBdr>
        <w:top w:val="none" w:sz="0" w:space="0" w:color="auto"/>
        <w:left w:val="none" w:sz="0" w:space="0" w:color="auto"/>
        <w:bottom w:val="none" w:sz="0" w:space="0" w:color="auto"/>
        <w:right w:val="none" w:sz="0" w:space="0" w:color="auto"/>
      </w:divBdr>
    </w:div>
    <w:div w:id="767238417">
      <w:bodyDiv w:val="1"/>
      <w:marLeft w:val="0"/>
      <w:marRight w:val="0"/>
      <w:marTop w:val="0"/>
      <w:marBottom w:val="0"/>
      <w:divBdr>
        <w:top w:val="none" w:sz="0" w:space="0" w:color="auto"/>
        <w:left w:val="none" w:sz="0" w:space="0" w:color="auto"/>
        <w:bottom w:val="none" w:sz="0" w:space="0" w:color="auto"/>
        <w:right w:val="none" w:sz="0" w:space="0" w:color="auto"/>
      </w:divBdr>
    </w:div>
    <w:div w:id="773481489">
      <w:bodyDiv w:val="1"/>
      <w:marLeft w:val="0"/>
      <w:marRight w:val="0"/>
      <w:marTop w:val="0"/>
      <w:marBottom w:val="0"/>
      <w:divBdr>
        <w:top w:val="none" w:sz="0" w:space="0" w:color="auto"/>
        <w:left w:val="none" w:sz="0" w:space="0" w:color="auto"/>
        <w:bottom w:val="none" w:sz="0" w:space="0" w:color="auto"/>
        <w:right w:val="none" w:sz="0" w:space="0" w:color="auto"/>
      </w:divBdr>
    </w:div>
    <w:div w:id="816261946">
      <w:bodyDiv w:val="1"/>
      <w:marLeft w:val="0"/>
      <w:marRight w:val="0"/>
      <w:marTop w:val="0"/>
      <w:marBottom w:val="0"/>
      <w:divBdr>
        <w:top w:val="none" w:sz="0" w:space="0" w:color="auto"/>
        <w:left w:val="none" w:sz="0" w:space="0" w:color="auto"/>
        <w:bottom w:val="none" w:sz="0" w:space="0" w:color="auto"/>
        <w:right w:val="none" w:sz="0" w:space="0" w:color="auto"/>
      </w:divBdr>
    </w:div>
    <w:div w:id="832374590">
      <w:bodyDiv w:val="1"/>
      <w:marLeft w:val="0"/>
      <w:marRight w:val="0"/>
      <w:marTop w:val="0"/>
      <w:marBottom w:val="0"/>
      <w:divBdr>
        <w:top w:val="none" w:sz="0" w:space="0" w:color="auto"/>
        <w:left w:val="none" w:sz="0" w:space="0" w:color="auto"/>
        <w:bottom w:val="none" w:sz="0" w:space="0" w:color="auto"/>
        <w:right w:val="none" w:sz="0" w:space="0" w:color="auto"/>
      </w:divBdr>
    </w:div>
    <w:div w:id="835649914">
      <w:bodyDiv w:val="1"/>
      <w:marLeft w:val="0"/>
      <w:marRight w:val="0"/>
      <w:marTop w:val="0"/>
      <w:marBottom w:val="0"/>
      <w:divBdr>
        <w:top w:val="none" w:sz="0" w:space="0" w:color="auto"/>
        <w:left w:val="none" w:sz="0" w:space="0" w:color="auto"/>
        <w:bottom w:val="none" w:sz="0" w:space="0" w:color="auto"/>
        <w:right w:val="none" w:sz="0" w:space="0" w:color="auto"/>
      </w:divBdr>
    </w:div>
    <w:div w:id="856233910">
      <w:bodyDiv w:val="1"/>
      <w:marLeft w:val="0"/>
      <w:marRight w:val="0"/>
      <w:marTop w:val="0"/>
      <w:marBottom w:val="0"/>
      <w:divBdr>
        <w:top w:val="none" w:sz="0" w:space="0" w:color="auto"/>
        <w:left w:val="none" w:sz="0" w:space="0" w:color="auto"/>
        <w:bottom w:val="none" w:sz="0" w:space="0" w:color="auto"/>
        <w:right w:val="none" w:sz="0" w:space="0" w:color="auto"/>
      </w:divBdr>
    </w:div>
    <w:div w:id="866213635">
      <w:bodyDiv w:val="1"/>
      <w:marLeft w:val="0"/>
      <w:marRight w:val="0"/>
      <w:marTop w:val="0"/>
      <w:marBottom w:val="0"/>
      <w:divBdr>
        <w:top w:val="none" w:sz="0" w:space="0" w:color="auto"/>
        <w:left w:val="none" w:sz="0" w:space="0" w:color="auto"/>
        <w:bottom w:val="none" w:sz="0" w:space="0" w:color="auto"/>
        <w:right w:val="none" w:sz="0" w:space="0" w:color="auto"/>
      </w:divBdr>
    </w:div>
    <w:div w:id="895554197">
      <w:bodyDiv w:val="1"/>
      <w:marLeft w:val="0"/>
      <w:marRight w:val="0"/>
      <w:marTop w:val="0"/>
      <w:marBottom w:val="0"/>
      <w:divBdr>
        <w:top w:val="none" w:sz="0" w:space="0" w:color="auto"/>
        <w:left w:val="none" w:sz="0" w:space="0" w:color="auto"/>
        <w:bottom w:val="none" w:sz="0" w:space="0" w:color="auto"/>
        <w:right w:val="none" w:sz="0" w:space="0" w:color="auto"/>
      </w:divBdr>
      <w:divsChild>
        <w:div w:id="1271013186">
          <w:marLeft w:val="0"/>
          <w:marRight w:val="0"/>
          <w:marTop w:val="0"/>
          <w:marBottom w:val="0"/>
          <w:divBdr>
            <w:top w:val="none" w:sz="0" w:space="0" w:color="auto"/>
            <w:left w:val="none" w:sz="0" w:space="0" w:color="auto"/>
            <w:bottom w:val="none" w:sz="0" w:space="0" w:color="auto"/>
            <w:right w:val="none" w:sz="0" w:space="0" w:color="auto"/>
          </w:divBdr>
          <w:divsChild>
            <w:div w:id="1515146317">
              <w:marLeft w:val="0"/>
              <w:marRight w:val="0"/>
              <w:marTop w:val="0"/>
              <w:marBottom w:val="0"/>
              <w:divBdr>
                <w:top w:val="none" w:sz="0" w:space="0" w:color="auto"/>
                <w:left w:val="none" w:sz="0" w:space="0" w:color="auto"/>
                <w:bottom w:val="none" w:sz="0" w:space="0" w:color="auto"/>
                <w:right w:val="none" w:sz="0" w:space="0" w:color="auto"/>
              </w:divBdr>
              <w:divsChild>
                <w:div w:id="1366561675">
                  <w:marLeft w:val="0"/>
                  <w:marRight w:val="0"/>
                  <w:marTop w:val="0"/>
                  <w:marBottom w:val="0"/>
                  <w:divBdr>
                    <w:top w:val="none" w:sz="0" w:space="0" w:color="auto"/>
                    <w:left w:val="none" w:sz="0" w:space="0" w:color="auto"/>
                    <w:bottom w:val="none" w:sz="0" w:space="0" w:color="auto"/>
                    <w:right w:val="none" w:sz="0" w:space="0" w:color="auto"/>
                  </w:divBdr>
                  <w:divsChild>
                    <w:div w:id="342782304">
                      <w:marLeft w:val="0"/>
                      <w:marRight w:val="0"/>
                      <w:marTop w:val="0"/>
                      <w:marBottom w:val="0"/>
                      <w:divBdr>
                        <w:top w:val="none" w:sz="0" w:space="0" w:color="auto"/>
                        <w:left w:val="none" w:sz="0" w:space="0" w:color="auto"/>
                        <w:bottom w:val="none" w:sz="0" w:space="0" w:color="auto"/>
                        <w:right w:val="none" w:sz="0" w:space="0" w:color="auto"/>
                      </w:divBdr>
                    </w:div>
                    <w:div w:id="511602107">
                      <w:marLeft w:val="0"/>
                      <w:marRight w:val="0"/>
                      <w:marTop w:val="0"/>
                      <w:marBottom w:val="0"/>
                      <w:divBdr>
                        <w:top w:val="none" w:sz="0" w:space="0" w:color="auto"/>
                        <w:left w:val="none" w:sz="0" w:space="0" w:color="auto"/>
                        <w:bottom w:val="none" w:sz="0" w:space="0" w:color="auto"/>
                        <w:right w:val="none" w:sz="0" w:space="0" w:color="auto"/>
                      </w:divBdr>
                    </w:div>
                  </w:divsChild>
                </w:div>
                <w:div w:id="20280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272459">
      <w:bodyDiv w:val="1"/>
      <w:marLeft w:val="0"/>
      <w:marRight w:val="0"/>
      <w:marTop w:val="0"/>
      <w:marBottom w:val="0"/>
      <w:divBdr>
        <w:top w:val="none" w:sz="0" w:space="0" w:color="auto"/>
        <w:left w:val="none" w:sz="0" w:space="0" w:color="auto"/>
        <w:bottom w:val="none" w:sz="0" w:space="0" w:color="auto"/>
        <w:right w:val="none" w:sz="0" w:space="0" w:color="auto"/>
      </w:divBdr>
    </w:div>
    <w:div w:id="916985476">
      <w:bodyDiv w:val="1"/>
      <w:marLeft w:val="0"/>
      <w:marRight w:val="0"/>
      <w:marTop w:val="0"/>
      <w:marBottom w:val="0"/>
      <w:divBdr>
        <w:top w:val="none" w:sz="0" w:space="0" w:color="auto"/>
        <w:left w:val="none" w:sz="0" w:space="0" w:color="auto"/>
        <w:bottom w:val="none" w:sz="0" w:space="0" w:color="auto"/>
        <w:right w:val="none" w:sz="0" w:space="0" w:color="auto"/>
      </w:divBdr>
    </w:div>
    <w:div w:id="930553610">
      <w:bodyDiv w:val="1"/>
      <w:marLeft w:val="0"/>
      <w:marRight w:val="0"/>
      <w:marTop w:val="0"/>
      <w:marBottom w:val="0"/>
      <w:divBdr>
        <w:top w:val="none" w:sz="0" w:space="0" w:color="auto"/>
        <w:left w:val="none" w:sz="0" w:space="0" w:color="auto"/>
        <w:bottom w:val="none" w:sz="0" w:space="0" w:color="auto"/>
        <w:right w:val="none" w:sz="0" w:space="0" w:color="auto"/>
      </w:divBdr>
    </w:div>
    <w:div w:id="999581043">
      <w:bodyDiv w:val="1"/>
      <w:marLeft w:val="0"/>
      <w:marRight w:val="0"/>
      <w:marTop w:val="0"/>
      <w:marBottom w:val="0"/>
      <w:divBdr>
        <w:top w:val="none" w:sz="0" w:space="0" w:color="auto"/>
        <w:left w:val="none" w:sz="0" w:space="0" w:color="auto"/>
        <w:bottom w:val="none" w:sz="0" w:space="0" w:color="auto"/>
        <w:right w:val="none" w:sz="0" w:space="0" w:color="auto"/>
      </w:divBdr>
    </w:div>
    <w:div w:id="1052920882">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128619929">
      <w:bodyDiv w:val="1"/>
      <w:marLeft w:val="0"/>
      <w:marRight w:val="0"/>
      <w:marTop w:val="0"/>
      <w:marBottom w:val="0"/>
      <w:divBdr>
        <w:top w:val="none" w:sz="0" w:space="0" w:color="auto"/>
        <w:left w:val="none" w:sz="0" w:space="0" w:color="auto"/>
        <w:bottom w:val="none" w:sz="0" w:space="0" w:color="auto"/>
        <w:right w:val="none" w:sz="0" w:space="0" w:color="auto"/>
      </w:divBdr>
    </w:div>
    <w:div w:id="1149251381">
      <w:bodyDiv w:val="1"/>
      <w:marLeft w:val="0"/>
      <w:marRight w:val="0"/>
      <w:marTop w:val="0"/>
      <w:marBottom w:val="0"/>
      <w:divBdr>
        <w:top w:val="none" w:sz="0" w:space="0" w:color="auto"/>
        <w:left w:val="none" w:sz="0" w:space="0" w:color="auto"/>
        <w:bottom w:val="none" w:sz="0" w:space="0" w:color="auto"/>
        <w:right w:val="none" w:sz="0" w:space="0" w:color="auto"/>
      </w:divBdr>
    </w:div>
    <w:div w:id="1191184331">
      <w:bodyDiv w:val="1"/>
      <w:marLeft w:val="0"/>
      <w:marRight w:val="0"/>
      <w:marTop w:val="0"/>
      <w:marBottom w:val="0"/>
      <w:divBdr>
        <w:top w:val="none" w:sz="0" w:space="0" w:color="auto"/>
        <w:left w:val="none" w:sz="0" w:space="0" w:color="auto"/>
        <w:bottom w:val="none" w:sz="0" w:space="0" w:color="auto"/>
        <w:right w:val="none" w:sz="0" w:space="0" w:color="auto"/>
      </w:divBdr>
    </w:div>
    <w:div w:id="1203983774">
      <w:bodyDiv w:val="1"/>
      <w:marLeft w:val="0"/>
      <w:marRight w:val="0"/>
      <w:marTop w:val="0"/>
      <w:marBottom w:val="0"/>
      <w:divBdr>
        <w:top w:val="none" w:sz="0" w:space="0" w:color="auto"/>
        <w:left w:val="none" w:sz="0" w:space="0" w:color="auto"/>
        <w:bottom w:val="none" w:sz="0" w:space="0" w:color="auto"/>
        <w:right w:val="none" w:sz="0" w:space="0" w:color="auto"/>
      </w:divBdr>
    </w:div>
    <w:div w:id="1304118273">
      <w:bodyDiv w:val="1"/>
      <w:marLeft w:val="0"/>
      <w:marRight w:val="0"/>
      <w:marTop w:val="0"/>
      <w:marBottom w:val="0"/>
      <w:divBdr>
        <w:top w:val="none" w:sz="0" w:space="0" w:color="auto"/>
        <w:left w:val="none" w:sz="0" w:space="0" w:color="auto"/>
        <w:bottom w:val="none" w:sz="0" w:space="0" w:color="auto"/>
        <w:right w:val="none" w:sz="0" w:space="0" w:color="auto"/>
      </w:divBdr>
    </w:div>
    <w:div w:id="1332096935">
      <w:bodyDiv w:val="1"/>
      <w:marLeft w:val="0"/>
      <w:marRight w:val="0"/>
      <w:marTop w:val="0"/>
      <w:marBottom w:val="0"/>
      <w:divBdr>
        <w:top w:val="none" w:sz="0" w:space="0" w:color="auto"/>
        <w:left w:val="none" w:sz="0" w:space="0" w:color="auto"/>
        <w:bottom w:val="none" w:sz="0" w:space="0" w:color="auto"/>
        <w:right w:val="none" w:sz="0" w:space="0" w:color="auto"/>
      </w:divBdr>
    </w:div>
    <w:div w:id="1346009738">
      <w:bodyDiv w:val="1"/>
      <w:marLeft w:val="0"/>
      <w:marRight w:val="0"/>
      <w:marTop w:val="0"/>
      <w:marBottom w:val="0"/>
      <w:divBdr>
        <w:top w:val="none" w:sz="0" w:space="0" w:color="auto"/>
        <w:left w:val="none" w:sz="0" w:space="0" w:color="auto"/>
        <w:bottom w:val="none" w:sz="0" w:space="0" w:color="auto"/>
        <w:right w:val="none" w:sz="0" w:space="0" w:color="auto"/>
      </w:divBdr>
    </w:div>
    <w:div w:id="1417433437">
      <w:bodyDiv w:val="1"/>
      <w:marLeft w:val="0"/>
      <w:marRight w:val="0"/>
      <w:marTop w:val="0"/>
      <w:marBottom w:val="0"/>
      <w:divBdr>
        <w:top w:val="none" w:sz="0" w:space="0" w:color="auto"/>
        <w:left w:val="none" w:sz="0" w:space="0" w:color="auto"/>
        <w:bottom w:val="none" w:sz="0" w:space="0" w:color="auto"/>
        <w:right w:val="none" w:sz="0" w:space="0" w:color="auto"/>
      </w:divBdr>
    </w:div>
    <w:div w:id="1418089448">
      <w:bodyDiv w:val="1"/>
      <w:marLeft w:val="0"/>
      <w:marRight w:val="0"/>
      <w:marTop w:val="0"/>
      <w:marBottom w:val="0"/>
      <w:divBdr>
        <w:top w:val="none" w:sz="0" w:space="0" w:color="auto"/>
        <w:left w:val="none" w:sz="0" w:space="0" w:color="auto"/>
        <w:bottom w:val="none" w:sz="0" w:space="0" w:color="auto"/>
        <w:right w:val="none" w:sz="0" w:space="0" w:color="auto"/>
      </w:divBdr>
    </w:div>
    <w:div w:id="1487555900">
      <w:bodyDiv w:val="1"/>
      <w:marLeft w:val="0"/>
      <w:marRight w:val="0"/>
      <w:marTop w:val="0"/>
      <w:marBottom w:val="0"/>
      <w:divBdr>
        <w:top w:val="none" w:sz="0" w:space="0" w:color="auto"/>
        <w:left w:val="none" w:sz="0" w:space="0" w:color="auto"/>
        <w:bottom w:val="none" w:sz="0" w:space="0" w:color="auto"/>
        <w:right w:val="none" w:sz="0" w:space="0" w:color="auto"/>
      </w:divBdr>
    </w:div>
    <w:div w:id="1523009197">
      <w:bodyDiv w:val="1"/>
      <w:marLeft w:val="0"/>
      <w:marRight w:val="0"/>
      <w:marTop w:val="0"/>
      <w:marBottom w:val="0"/>
      <w:divBdr>
        <w:top w:val="none" w:sz="0" w:space="0" w:color="auto"/>
        <w:left w:val="none" w:sz="0" w:space="0" w:color="auto"/>
        <w:bottom w:val="none" w:sz="0" w:space="0" w:color="auto"/>
        <w:right w:val="none" w:sz="0" w:space="0" w:color="auto"/>
      </w:divBdr>
    </w:div>
    <w:div w:id="1530727494">
      <w:bodyDiv w:val="1"/>
      <w:marLeft w:val="0"/>
      <w:marRight w:val="0"/>
      <w:marTop w:val="0"/>
      <w:marBottom w:val="0"/>
      <w:divBdr>
        <w:top w:val="none" w:sz="0" w:space="0" w:color="auto"/>
        <w:left w:val="none" w:sz="0" w:space="0" w:color="auto"/>
        <w:bottom w:val="none" w:sz="0" w:space="0" w:color="auto"/>
        <w:right w:val="none" w:sz="0" w:space="0" w:color="auto"/>
      </w:divBdr>
    </w:div>
    <w:div w:id="1542280281">
      <w:bodyDiv w:val="1"/>
      <w:marLeft w:val="0"/>
      <w:marRight w:val="0"/>
      <w:marTop w:val="0"/>
      <w:marBottom w:val="0"/>
      <w:divBdr>
        <w:top w:val="none" w:sz="0" w:space="0" w:color="auto"/>
        <w:left w:val="none" w:sz="0" w:space="0" w:color="auto"/>
        <w:bottom w:val="none" w:sz="0" w:space="0" w:color="auto"/>
        <w:right w:val="none" w:sz="0" w:space="0" w:color="auto"/>
      </w:divBdr>
    </w:div>
    <w:div w:id="1649048902">
      <w:bodyDiv w:val="1"/>
      <w:marLeft w:val="0"/>
      <w:marRight w:val="0"/>
      <w:marTop w:val="0"/>
      <w:marBottom w:val="0"/>
      <w:divBdr>
        <w:top w:val="none" w:sz="0" w:space="0" w:color="auto"/>
        <w:left w:val="none" w:sz="0" w:space="0" w:color="auto"/>
        <w:bottom w:val="none" w:sz="0" w:space="0" w:color="auto"/>
        <w:right w:val="none" w:sz="0" w:space="0" w:color="auto"/>
      </w:divBdr>
    </w:div>
    <w:div w:id="1712458658">
      <w:bodyDiv w:val="1"/>
      <w:marLeft w:val="0"/>
      <w:marRight w:val="0"/>
      <w:marTop w:val="0"/>
      <w:marBottom w:val="0"/>
      <w:divBdr>
        <w:top w:val="none" w:sz="0" w:space="0" w:color="auto"/>
        <w:left w:val="none" w:sz="0" w:space="0" w:color="auto"/>
        <w:bottom w:val="none" w:sz="0" w:space="0" w:color="auto"/>
        <w:right w:val="none" w:sz="0" w:space="0" w:color="auto"/>
      </w:divBdr>
    </w:div>
    <w:div w:id="1732532240">
      <w:bodyDiv w:val="1"/>
      <w:marLeft w:val="0"/>
      <w:marRight w:val="0"/>
      <w:marTop w:val="0"/>
      <w:marBottom w:val="0"/>
      <w:divBdr>
        <w:top w:val="none" w:sz="0" w:space="0" w:color="auto"/>
        <w:left w:val="none" w:sz="0" w:space="0" w:color="auto"/>
        <w:bottom w:val="none" w:sz="0" w:space="0" w:color="auto"/>
        <w:right w:val="none" w:sz="0" w:space="0" w:color="auto"/>
      </w:divBdr>
    </w:div>
    <w:div w:id="1793396993">
      <w:bodyDiv w:val="1"/>
      <w:marLeft w:val="0"/>
      <w:marRight w:val="0"/>
      <w:marTop w:val="0"/>
      <w:marBottom w:val="0"/>
      <w:divBdr>
        <w:top w:val="none" w:sz="0" w:space="0" w:color="auto"/>
        <w:left w:val="none" w:sz="0" w:space="0" w:color="auto"/>
        <w:bottom w:val="none" w:sz="0" w:space="0" w:color="auto"/>
        <w:right w:val="none" w:sz="0" w:space="0" w:color="auto"/>
      </w:divBdr>
    </w:div>
    <w:div w:id="1802725460">
      <w:bodyDiv w:val="1"/>
      <w:marLeft w:val="0"/>
      <w:marRight w:val="0"/>
      <w:marTop w:val="0"/>
      <w:marBottom w:val="0"/>
      <w:divBdr>
        <w:top w:val="none" w:sz="0" w:space="0" w:color="auto"/>
        <w:left w:val="none" w:sz="0" w:space="0" w:color="auto"/>
        <w:bottom w:val="none" w:sz="0" w:space="0" w:color="auto"/>
        <w:right w:val="none" w:sz="0" w:space="0" w:color="auto"/>
      </w:divBdr>
      <w:divsChild>
        <w:div w:id="1110321601">
          <w:marLeft w:val="0"/>
          <w:marRight w:val="0"/>
          <w:marTop w:val="0"/>
          <w:marBottom w:val="0"/>
          <w:divBdr>
            <w:top w:val="none" w:sz="0" w:space="0" w:color="auto"/>
            <w:left w:val="none" w:sz="0" w:space="0" w:color="auto"/>
            <w:bottom w:val="none" w:sz="0" w:space="0" w:color="auto"/>
            <w:right w:val="none" w:sz="0" w:space="0" w:color="auto"/>
          </w:divBdr>
          <w:divsChild>
            <w:div w:id="312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64799">
      <w:bodyDiv w:val="1"/>
      <w:marLeft w:val="0"/>
      <w:marRight w:val="0"/>
      <w:marTop w:val="0"/>
      <w:marBottom w:val="0"/>
      <w:divBdr>
        <w:top w:val="none" w:sz="0" w:space="0" w:color="auto"/>
        <w:left w:val="none" w:sz="0" w:space="0" w:color="auto"/>
        <w:bottom w:val="none" w:sz="0" w:space="0" w:color="auto"/>
        <w:right w:val="none" w:sz="0" w:space="0" w:color="auto"/>
      </w:divBdr>
    </w:div>
    <w:div w:id="1886405622">
      <w:bodyDiv w:val="1"/>
      <w:marLeft w:val="0"/>
      <w:marRight w:val="0"/>
      <w:marTop w:val="0"/>
      <w:marBottom w:val="0"/>
      <w:divBdr>
        <w:top w:val="none" w:sz="0" w:space="0" w:color="auto"/>
        <w:left w:val="none" w:sz="0" w:space="0" w:color="auto"/>
        <w:bottom w:val="none" w:sz="0" w:space="0" w:color="auto"/>
        <w:right w:val="none" w:sz="0" w:space="0" w:color="auto"/>
      </w:divBdr>
    </w:div>
    <w:div w:id="1967276157">
      <w:bodyDiv w:val="1"/>
      <w:marLeft w:val="0"/>
      <w:marRight w:val="0"/>
      <w:marTop w:val="0"/>
      <w:marBottom w:val="0"/>
      <w:divBdr>
        <w:top w:val="none" w:sz="0" w:space="0" w:color="auto"/>
        <w:left w:val="none" w:sz="0" w:space="0" w:color="auto"/>
        <w:bottom w:val="none" w:sz="0" w:space="0" w:color="auto"/>
        <w:right w:val="none" w:sz="0" w:space="0" w:color="auto"/>
      </w:divBdr>
    </w:div>
    <w:div w:id="2021007064">
      <w:bodyDiv w:val="1"/>
      <w:marLeft w:val="0"/>
      <w:marRight w:val="0"/>
      <w:marTop w:val="0"/>
      <w:marBottom w:val="0"/>
      <w:divBdr>
        <w:top w:val="none" w:sz="0" w:space="0" w:color="auto"/>
        <w:left w:val="none" w:sz="0" w:space="0" w:color="auto"/>
        <w:bottom w:val="none" w:sz="0" w:space="0" w:color="auto"/>
        <w:right w:val="none" w:sz="0" w:space="0" w:color="auto"/>
      </w:divBdr>
    </w:div>
    <w:div w:id="2026443729">
      <w:bodyDiv w:val="1"/>
      <w:marLeft w:val="0"/>
      <w:marRight w:val="0"/>
      <w:marTop w:val="0"/>
      <w:marBottom w:val="0"/>
      <w:divBdr>
        <w:top w:val="none" w:sz="0" w:space="0" w:color="auto"/>
        <w:left w:val="none" w:sz="0" w:space="0" w:color="auto"/>
        <w:bottom w:val="none" w:sz="0" w:space="0" w:color="auto"/>
        <w:right w:val="none" w:sz="0" w:space="0" w:color="auto"/>
      </w:divBdr>
    </w:div>
    <w:div w:id="2045670272">
      <w:bodyDiv w:val="1"/>
      <w:marLeft w:val="0"/>
      <w:marRight w:val="0"/>
      <w:marTop w:val="0"/>
      <w:marBottom w:val="0"/>
      <w:divBdr>
        <w:top w:val="none" w:sz="0" w:space="0" w:color="auto"/>
        <w:left w:val="none" w:sz="0" w:space="0" w:color="auto"/>
        <w:bottom w:val="none" w:sz="0" w:space="0" w:color="auto"/>
        <w:right w:val="none" w:sz="0" w:space="0" w:color="auto"/>
      </w:divBdr>
    </w:div>
    <w:div w:id="2063555683">
      <w:bodyDiv w:val="1"/>
      <w:marLeft w:val="0"/>
      <w:marRight w:val="0"/>
      <w:marTop w:val="0"/>
      <w:marBottom w:val="0"/>
      <w:divBdr>
        <w:top w:val="none" w:sz="0" w:space="0" w:color="auto"/>
        <w:left w:val="none" w:sz="0" w:space="0" w:color="auto"/>
        <w:bottom w:val="none" w:sz="0" w:space="0" w:color="auto"/>
        <w:right w:val="none" w:sz="0" w:space="0" w:color="auto"/>
      </w:divBdr>
    </w:div>
    <w:div w:id="213223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3B4973-597F-405E-8685-59AFA13E1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Question: -</vt:lpstr>
    </vt:vector>
  </TitlesOfParts>
  <Company>HSE</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dc:title>
  <dc:subject/>
  <dc:creator>System User</dc:creator>
  <cp:keywords/>
  <cp:lastModifiedBy>Enda Caulfield</cp:lastModifiedBy>
  <cp:revision>4</cp:revision>
  <cp:lastPrinted>2025-04-04T08:14:00Z</cp:lastPrinted>
  <dcterms:created xsi:type="dcterms:W3CDTF">2026-10-01T13:58:00Z</dcterms:created>
  <dcterms:modified xsi:type="dcterms:W3CDTF">2026-10-01T14:10:00Z</dcterms:modified>
</cp:coreProperties>
</file>