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6761393C"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30T00:00:00Z">
            <w:dateFormat w:val="dd/MM/yyyy"/>
            <w:lid w:val="en-IE"/>
            <w:storeMappedDataAs w:val="dateTime"/>
            <w:calendar w:val="gregorian"/>
          </w:date>
        </w:sdtPr>
        <w:sdtEndPr/>
        <w:sdtContent>
          <w:r w:rsidR="00C25748">
            <w:rPr>
              <w:rFonts w:ascii="Calibri" w:hAnsi="Calibri"/>
              <w:sz w:val="40"/>
              <w:szCs w:val="40"/>
              <w:highlight w:val="lightGray"/>
              <w:lang w:val="en-IE"/>
            </w:rPr>
            <w:t>30/09/2026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proofErr w:type="spellStart"/>
          <w:r w:rsidR="00A37490">
            <w:rPr>
              <w:rFonts w:ascii="Calibri" w:hAnsi="Calibri"/>
              <w:sz w:val="40"/>
              <w:szCs w:val="40"/>
            </w:rPr>
            <w:t>Sonatype</w:t>
          </w:r>
          <w:proofErr w:type="spellEnd"/>
          <w:r w:rsidR="00A37490">
            <w:rPr>
              <w:rFonts w:ascii="Calibri" w:hAnsi="Calibri"/>
              <w:sz w:val="40"/>
              <w:szCs w:val="40"/>
            </w:rPr>
            <w:t xml:space="preserve"> Nexus </w:t>
          </w:r>
          <w:proofErr w:type="spellStart"/>
          <w:r w:rsidR="00A37490">
            <w:rPr>
              <w:rFonts w:ascii="Calibri" w:hAnsi="Calibri"/>
              <w:sz w:val="40"/>
              <w:szCs w:val="40"/>
            </w:rPr>
            <w:t>LifeCycle</w:t>
          </w:r>
          <w:proofErr w:type="spellEnd"/>
          <w:r w:rsidR="00A37490">
            <w:rPr>
              <w:rFonts w:ascii="Calibri" w:hAnsi="Calibri"/>
              <w:sz w:val="40"/>
              <w:szCs w:val="40"/>
            </w:rPr>
            <w:t xml:space="preserve"> licenses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219BD32"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3T17:00:00Z">
            <w:dateFormat w:val="dd/MM/yyyy HH:mm"/>
            <w:lid w:val="en-IE"/>
            <w:storeMappedDataAs w:val="dateTime"/>
            <w:calendar w:val="gregorian"/>
          </w:date>
        </w:sdtPr>
        <w:sdtEndPr/>
        <w:sdtContent>
          <w:r w:rsidR="00F60EB7">
            <w:rPr>
              <w:rFonts w:ascii="Calibri" w:hAnsi="Calibri"/>
              <w:sz w:val="40"/>
              <w:szCs w:val="40"/>
              <w:highlight w:val="lightGray"/>
              <w:lang w:val="en-IE"/>
            </w:rPr>
            <w:t>03/11/2026 17:00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646D0D"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C95A0E0" w:rsidR="003C0FB1" w:rsidRDefault="00646D0D"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971809" w:rsidRPr="00971809">
                  <w:rPr>
                    <w:highlight w:val="lightGray"/>
                  </w:rPr>
                  <w:t>The Minister for Agriculture, Food and the Marine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0AE6BFAF"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971809" w:rsidRPr="00971809">
              <w:rPr>
                <w:noProof/>
              </w:rPr>
              <w:t xml:space="preserve">Provision of </w:t>
            </w:r>
            <w:r w:rsidR="00971809">
              <w:rPr>
                <w:noProof/>
              </w:rPr>
              <w:t>Sonatype Nexus LifeCycle</w:t>
            </w:r>
            <w:r w:rsidR="00971809" w:rsidRPr="00971809">
              <w:rPr>
                <w:noProof/>
              </w:rPr>
              <w:t xml:space="preserve"> licences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10780048"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bookmarkEnd w:id="2"/>
          </w:p>
          <w:p w14:paraId="44A17398" w14:textId="4805468B"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971809">
              <w:t> </w:t>
            </w:r>
            <w:r w:rsidR="00971809">
              <w:t> </w:t>
            </w:r>
            <w:r w:rsidR="00971809">
              <w:t> </w:t>
            </w:r>
            <w:r w:rsidR="00971809">
              <w:t> </w:t>
            </w:r>
            <w:r w:rsidR="00971809">
              <w:t> </w:t>
            </w:r>
            <w:r>
              <w:fldChar w:fldCharType="end"/>
            </w:r>
            <w:bookmarkEnd w:id="3"/>
            <w:r>
              <w:t xml:space="preserve"> </w:t>
            </w:r>
            <w:r w:rsidRPr="00E13A0D">
              <w:t>lots (each a “Lot”) as described below.  Each Lot will result in a separate contract.</w:t>
            </w:r>
          </w:p>
          <w:p w14:paraId="00DC7985" w14:textId="74962B7B"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971809">
              <w:t> </w:t>
            </w:r>
            <w:r w:rsidR="00971809">
              <w:t> </w:t>
            </w:r>
            <w:r w:rsidR="00971809">
              <w:t> </w:t>
            </w:r>
            <w:r w:rsidR="00971809">
              <w:t> </w:t>
            </w:r>
            <w:r w:rsidR="00971809">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38DA6A2"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971809">
              <w:rPr>
                <w:b/>
              </w:rPr>
              <w:t>one (1)</w:t>
            </w:r>
            <w:r w:rsidR="00971809">
              <w:rPr>
                <w:noProof/>
              </w:rPr>
              <w:t xml:space="preserve"> year</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50CC477B"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7D678F">
              <w:rPr>
                <w:i/>
                <w:iCs/>
                <w:color w:val="FF0000"/>
              </w:rPr>
              <w:t> </w:t>
            </w:r>
            <w:r w:rsidR="007D678F">
              <w:rPr>
                <w:i/>
                <w:iCs/>
                <w:color w:val="FF0000"/>
              </w:rPr>
              <w:t> </w:t>
            </w:r>
            <w:r w:rsidR="007D678F">
              <w:rPr>
                <w:i/>
                <w:iCs/>
                <w:color w:val="FF0000"/>
              </w:rPr>
              <w:t> </w:t>
            </w:r>
            <w:r w:rsidR="007D678F">
              <w:rPr>
                <w:i/>
                <w:iCs/>
                <w:color w:val="FF0000"/>
              </w:rPr>
              <w:t> </w:t>
            </w:r>
            <w:r w:rsidR="007D678F">
              <w:rPr>
                <w:i/>
                <w:iCs/>
                <w:color w:val="FF0000"/>
              </w:rPr>
              <w:t> </w:t>
            </w:r>
            <w:r w:rsidRPr="003650CE">
              <w:rPr>
                <w:i/>
                <w:iCs/>
                <w:color w:val="FF0000"/>
              </w:rPr>
              <w:fldChar w:fldCharType="end"/>
            </w:r>
            <w:bookmarkEnd w:id="5"/>
          </w:p>
          <w:p w14:paraId="295B2DAB" w14:textId="43438E98"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71809">
              <w:rPr>
                <w:highlight w:val="lightGray"/>
              </w:rPr>
              <w:t>one (1) year</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71809">
              <w:rPr>
                <w:highlight w:val="lightGray"/>
              </w:rPr>
              <w:t xml:space="preserve">two (2) </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549DC61C"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D05B2D">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7D678F">
              <w:rPr>
                <w:szCs w:val="22"/>
              </w:rPr>
              <w:t>€</w:t>
            </w:r>
            <w:r w:rsidR="00971809">
              <w:rPr>
                <w:noProof/>
                <w:szCs w:val="22"/>
              </w:rPr>
              <w:t>210,000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w:t>
            </w:r>
            <w:proofErr w:type="gramStart"/>
            <w:r w:rsidRPr="000E5DB7">
              <w:t>enter into</w:t>
            </w:r>
            <w:proofErr w:type="gramEnd"/>
            <w:r w:rsidRPr="000E5DB7">
              <w:t xml:space="preserve">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0087931C"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971809">
              <w:rPr>
                <w:i/>
                <w:color w:val="FF0000"/>
              </w:rPr>
              <w:t> </w:t>
            </w:r>
            <w:r w:rsidR="00971809">
              <w:rPr>
                <w:i/>
                <w:color w:val="FF0000"/>
              </w:rPr>
              <w:t> </w:t>
            </w:r>
            <w:r w:rsidR="00971809">
              <w:rPr>
                <w:i/>
                <w:color w:val="FF0000"/>
              </w:rPr>
              <w:t> </w:t>
            </w:r>
            <w:r w:rsidR="00971809">
              <w:rPr>
                <w:i/>
                <w:color w:val="FF0000"/>
              </w:rPr>
              <w:t> </w:t>
            </w:r>
            <w:r w:rsidR="00971809">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971809">
              <w:rPr>
                <w:highlight w:val="lightGray"/>
              </w:rPr>
              <w:t> </w:t>
            </w:r>
            <w:r w:rsidR="00971809">
              <w:rPr>
                <w:highlight w:val="lightGray"/>
              </w:rPr>
              <w:t> </w:t>
            </w:r>
            <w:r w:rsidR="00971809">
              <w:rPr>
                <w:highlight w:val="lightGray"/>
              </w:rPr>
              <w:t> </w:t>
            </w:r>
            <w:r w:rsidR="00971809">
              <w:rPr>
                <w:highlight w:val="lightGray"/>
              </w:rPr>
              <w:t> </w:t>
            </w:r>
            <w:r w:rsidR="00971809">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 xml:space="preserve">seeking written clarification from the </w:t>
            </w:r>
            <w:proofErr w:type="gramStart"/>
            <w:r w:rsidRPr="000E5DB7">
              <w:t>Tenderer;</w:t>
            </w:r>
            <w:proofErr w:type="gramEnd"/>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4F06B89F"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6B123F14" w:rsidR="00977CC4" w:rsidRPr="00B466EF"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25BD12BE"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B466EF">
              <w:rPr>
                <w:noProof/>
              </w:rPr>
              <w:t>1</w:t>
            </w:r>
            <w:r w:rsidR="00F60EB7">
              <w:rPr>
                <w:noProof/>
              </w:rPr>
              <w:t>7</w:t>
            </w:r>
            <w:r w:rsidR="00B466EF">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60EB7">
              <w:t>03</w:t>
            </w:r>
            <w:r w:rsidR="00F60EB7" w:rsidRPr="00F60EB7">
              <w:rPr>
                <w:vertAlign w:val="superscript"/>
              </w:rPr>
              <w:t>rd</w:t>
            </w:r>
            <w:r w:rsidR="00F60EB7">
              <w:t xml:space="preserve"> Novem</w:t>
            </w:r>
            <w:r w:rsidR="00B466EF">
              <w:t>ber 202</w:t>
            </w:r>
            <w:r w:rsidR="00C25748">
              <w:t>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5F70C99"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4E42EE3"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D05B2D">
              <w:t> </w:t>
            </w:r>
            <w:r w:rsidR="00D05B2D">
              <w:t> </w:t>
            </w:r>
            <w:r w:rsidR="00D05B2D">
              <w:t> </w:t>
            </w:r>
            <w:r w:rsidR="00D05B2D">
              <w:t> </w:t>
            </w:r>
            <w:r w:rsidR="00D05B2D">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D05B2D">
              <w:rPr>
                <w:i/>
                <w:iCs/>
                <w:color w:val="FF0000"/>
              </w:rPr>
              <w:t> </w:t>
            </w:r>
            <w:r w:rsidR="00D05B2D">
              <w:rPr>
                <w:i/>
                <w:iCs/>
                <w:color w:val="FF0000"/>
              </w:rPr>
              <w:t> </w:t>
            </w:r>
            <w:r w:rsidR="00D05B2D">
              <w:rPr>
                <w:i/>
                <w:iCs/>
                <w:color w:val="FF0000"/>
              </w:rPr>
              <w:t> </w:t>
            </w:r>
            <w:r w:rsidR="00D05B2D">
              <w:rPr>
                <w:i/>
                <w:iCs/>
                <w:color w:val="FF0000"/>
              </w:rPr>
              <w:t> </w:t>
            </w:r>
            <w:r w:rsidR="00D05B2D">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374E0EDF"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B466EF" w:rsidRPr="00B466EF">
              <w:rPr>
                <w:noProof/>
              </w:rPr>
              <w:t>Microsoft Word or Adobe Reader</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A37FAE7"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B466EF">
              <w:rPr>
                <w:noProof/>
              </w:rPr>
              <w:t>1</w:t>
            </w:r>
            <w:r w:rsidR="00F60EB7">
              <w:rPr>
                <w:noProof/>
              </w:rPr>
              <w:t>7</w:t>
            </w:r>
            <w:r w:rsidR="00B466EF">
              <w:rPr>
                <w:noProof/>
              </w:rPr>
              <w:t>:00</w:t>
            </w:r>
            <w:r w:rsidRPr="000E5DB7">
              <w:rPr>
                <w:noProof/>
              </w:rPr>
              <w:t xml:space="preserve"> </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60EB7">
              <w:t>24</w:t>
            </w:r>
            <w:r w:rsidR="00B466EF" w:rsidRPr="00B466EF">
              <w:rPr>
                <w:noProof/>
                <w:vertAlign w:val="superscript"/>
              </w:rPr>
              <w:t>th</w:t>
            </w:r>
            <w:r w:rsidR="00B466EF">
              <w:rPr>
                <w:noProof/>
              </w:rPr>
              <w:t xml:space="preserve"> </w:t>
            </w:r>
            <w:r w:rsidR="00C25748">
              <w:rPr>
                <w:noProof/>
              </w:rPr>
              <w:t>October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797017C"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B466EF">
              <w:rPr>
                <w:noProof/>
              </w:rPr>
              <w:t>1</w:t>
            </w:r>
            <w:r w:rsidR="00B662F8">
              <w:rPr>
                <w:noProof/>
              </w:rPr>
              <w:t>2</w:t>
            </w:r>
            <w:r w:rsidR="00B466EF">
              <w:rPr>
                <w:noProof/>
              </w:rPr>
              <w:t>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4DD33B1"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2978DCD3"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B662F8">
              <w:rPr>
                <w:szCs w:val="22"/>
              </w:rPr>
              <w:t> </w:t>
            </w:r>
            <w:r w:rsidR="00B662F8">
              <w:rPr>
                <w:szCs w:val="22"/>
              </w:rPr>
              <w:t> </w:t>
            </w:r>
            <w:r w:rsidR="00B662F8">
              <w:rPr>
                <w:szCs w:val="22"/>
              </w:rPr>
              <w:t> </w:t>
            </w:r>
            <w:r w:rsidR="00B662F8">
              <w:rPr>
                <w:szCs w:val="22"/>
              </w:rPr>
              <w:t> </w:t>
            </w:r>
            <w:r w:rsidR="00B662F8">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B662F8">
              <w:rPr>
                <w:szCs w:val="22"/>
              </w:rPr>
              <w:t> </w:t>
            </w:r>
            <w:r w:rsidR="00B662F8">
              <w:rPr>
                <w:szCs w:val="22"/>
              </w:rPr>
              <w:t> </w:t>
            </w:r>
            <w:r w:rsidR="00B662F8">
              <w:rPr>
                <w:szCs w:val="22"/>
              </w:rPr>
              <w:t> </w:t>
            </w:r>
            <w:r w:rsidR="00B662F8">
              <w:rPr>
                <w:szCs w:val="22"/>
              </w:rPr>
              <w:t> </w:t>
            </w:r>
            <w:r w:rsidR="00B662F8">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13826E4"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005750EF">
                  <w:rPr>
                    <w:i/>
                    <w:noProof/>
                    <w:color w:val="FF0000"/>
                    <w:highlight w:val="lightGray"/>
                  </w:rPr>
                  <w:t>:</w:t>
                </w:r>
                <w:r w:rsidRPr="00DC28E8">
                  <w:rPr>
                    <w:i/>
                    <w:color w:val="FF0000"/>
                    <w:highlight w:val="lightGray"/>
                  </w:rPr>
                  <w:fldChar w:fldCharType="end"/>
                </w:r>
              </w:p>
              <w:p w14:paraId="0C2A4408" w14:textId="75D4F7EE" w:rsidR="00BB5E9D" w:rsidRPr="00DC28E8" w:rsidRDefault="00646D0D" w:rsidP="00DC28E8">
                <w:pPr>
                  <w:spacing w:after="200" w:line="316" w:lineRule="auto"/>
                  <w:jc w:val="both"/>
                </w:pP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32DBA19"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 Not Used</w:t>
            </w:r>
            <w:r w:rsidR="00F8048E">
              <w:rPr>
                <w:i/>
                <w:iCs/>
                <w:noProof/>
                <w:color w:val="FF0000"/>
                <w:highlight w:val="lightGray"/>
              </w:rPr>
              <w:t>:</w:t>
            </w:r>
            <w:r w:rsidRPr="00215CCA">
              <w:rPr>
                <w:i/>
                <w:iCs/>
                <w:color w:val="FF0000"/>
                <w:highlight w:val="lightGray"/>
              </w:rPr>
              <w:fldChar w:fldCharType="end"/>
            </w:r>
          </w:p>
          <w:p w14:paraId="56F72B09" w14:textId="3B8A2920"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F8048E">
              <w:rPr>
                <w:highlight w:val="lightGray"/>
              </w:rPr>
              <w:t> </w:t>
            </w:r>
            <w:r w:rsidR="00F8048E">
              <w:rPr>
                <w:highlight w:val="lightGray"/>
              </w:rPr>
              <w:t> </w:t>
            </w:r>
            <w:r w:rsidR="00F8048E">
              <w:rPr>
                <w:highlight w:val="lightGray"/>
              </w:rPr>
              <w:t> </w:t>
            </w:r>
            <w:r w:rsidR="00F8048E">
              <w:rPr>
                <w:highlight w:val="lightGray"/>
              </w:rPr>
              <w:t> </w:t>
            </w:r>
            <w:r w:rsidR="00F8048E">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670C67E9"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466EF">
                    <w:rPr>
                      <w:szCs w:val="22"/>
                    </w:rPr>
                    <w:t>€12.7m</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373E0031"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466EF">
                    <w:rPr>
                      <w:noProof/>
                      <w:sz w:val="22"/>
                      <w:szCs w:val="22"/>
                    </w:rPr>
                    <w:t>€6.5m</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46F78909"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466EF">
                    <w:rPr>
                      <w:noProof/>
                      <w:sz w:val="22"/>
                      <w:szCs w:val="22"/>
                    </w:rPr>
                    <w:t>€6.5m</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05924BB2"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11409">
                    <w:rPr>
                      <w:szCs w:val="22"/>
                    </w:rPr>
                    <w:t>1</w:t>
                  </w:r>
                  <w:r w:rsidR="00B466EF">
                    <w:rPr>
                      <w:szCs w:val="22"/>
                    </w:rPr>
                    <w:t>m</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334D1A8B"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73D6B">
                    <w:rPr>
                      <w:szCs w:val="22"/>
                    </w:rPr>
                    <w:t>Cyber Security</w:t>
                  </w:r>
                  <w:r w:rsidRPr="00CA3AF8">
                    <w:rPr>
                      <w:szCs w:val="22"/>
                    </w:rPr>
                    <w:fldChar w:fldCharType="end"/>
                  </w:r>
                </w:p>
              </w:tc>
              <w:tc>
                <w:tcPr>
                  <w:tcW w:w="2500" w:type="pct"/>
                  <w:vAlign w:val="center"/>
                </w:tcPr>
                <w:p w14:paraId="474CE49A" w14:textId="4E1143D1"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11409" w:rsidRPr="00D11409">
                    <w:rPr>
                      <w:szCs w:val="22"/>
                    </w:rPr>
                    <w:t>€5 million limit any one claim or series of claims arising out of a single occurrence</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B9646DB"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B466EF">
              <w:rPr>
                <w:i/>
                <w:iCs/>
                <w:color w:val="FF0000"/>
              </w:rPr>
              <w:t> </w:t>
            </w:r>
            <w:r w:rsidR="00B466EF">
              <w:rPr>
                <w:i/>
                <w:iCs/>
                <w:color w:val="FF0000"/>
              </w:rPr>
              <w:t> </w:t>
            </w:r>
            <w:r w:rsidR="00B466EF">
              <w:rPr>
                <w:i/>
                <w:iCs/>
                <w:color w:val="FF0000"/>
              </w:rPr>
              <w:t> </w:t>
            </w:r>
            <w:r w:rsidR="00B466EF">
              <w:rPr>
                <w:i/>
                <w:iCs/>
                <w:color w:val="FF0000"/>
              </w:rPr>
              <w:t> </w:t>
            </w:r>
            <w:r w:rsidR="00B466EF">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B466EF">
              <w:t> </w:t>
            </w:r>
            <w:r w:rsidR="00B466EF">
              <w:t> </w:t>
            </w:r>
            <w:r w:rsidR="00B466EF">
              <w:t> </w:t>
            </w:r>
            <w:r w:rsidR="00B466EF">
              <w:t> </w:t>
            </w:r>
            <w:r w:rsidR="00B466EF">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7EF0333"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9A32BF">
              <w:rPr>
                <w:i/>
                <w:iCs/>
                <w:color w:val="FF0000"/>
              </w:rPr>
              <w:t> </w:t>
            </w:r>
            <w:r w:rsidR="009A32BF">
              <w:rPr>
                <w:i/>
                <w:iCs/>
                <w:color w:val="FF0000"/>
              </w:rPr>
              <w:t> </w:t>
            </w:r>
            <w:r w:rsidR="009A32BF">
              <w:rPr>
                <w:i/>
                <w:iCs/>
                <w:color w:val="FF0000"/>
              </w:rPr>
              <w:t> </w:t>
            </w:r>
            <w:r w:rsidR="009A32BF">
              <w:rPr>
                <w:i/>
                <w:iCs/>
                <w:color w:val="FF0000"/>
              </w:rPr>
              <w:t> </w:t>
            </w:r>
            <w:r w:rsidR="009A32BF">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proofErr w:type="gramStart"/>
            <w:r w:rsidR="002F0288">
              <w:rPr>
                <w:rFonts w:ascii="Calibri" w:eastAsia="Times New Roman" w:hAnsi="Calibri"/>
                <w:szCs w:val="22"/>
                <w:lang w:eastAsia="en-US"/>
              </w:rPr>
              <w:t>4</w:t>
            </w:r>
            <w:r w:rsidRPr="003215FF">
              <w:rPr>
                <w:rFonts w:ascii="Calibri" w:eastAsia="Times New Roman" w:hAnsi="Calibri"/>
                <w:szCs w:val="22"/>
                <w:lang w:eastAsia="en-US"/>
              </w:rPr>
              <w:t>;</w:t>
            </w:r>
            <w:proofErr w:type="gramEnd"/>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w:t>
            </w:r>
            <w:proofErr w:type="gramStart"/>
            <w:r w:rsidR="00FB7237">
              <w:rPr>
                <w:rFonts w:ascii="Calibri" w:eastAsia="Times New Roman" w:hAnsi="Calibri"/>
                <w:szCs w:val="22"/>
                <w:lang w:val="en-IE" w:eastAsia="en-US"/>
              </w:rPr>
              <w:t>Ground;</w:t>
            </w:r>
            <w:proofErr w:type="gramEnd"/>
            <w:r w:rsidR="00FB7237">
              <w:rPr>
                <w:rFonts w:ascii="Calibri" w:eastAsia="Times New Roman" w:hAnsi="Calibri"/>
                <w:szCs w:val="22"/>
                <w:lang w:val="en-IE" w:eastAsia="en-US"/>
              </w:rPr>
              <w:t xml:space="preserve">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 xml:space="preserve">pecified at paragraph 3.2 </w:t>
            </w:r>
            <w:proofErr w:type="gramStart"/>
            <w:r w:rsidR="00FB7237">
              <w:rPr>
                <w:rFonts w:ascii="Calibri" w:eastAsia="Times New Roman" w:hAnsi="Calibri"/>
                <w:szCs w:val="22"/>
                <w:lang w:eastAsia="en-US"/>
              </w:rPr>
              <w:t>below;</w:t>
            </w:r>
            <w:proofErr w:type="gramEnd"/>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580D95DE"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B466EF">
              <w:rPr>
                <w:i/>
                <w:iCs/>
                <w:color w:val="FF0000"/>
                <w:szCs w:val="22"/>
              </w:rPr>
              <w:t> </w:t>
            </w:r>
            <w:r w:rsidR="00B466EF">
              <w:rPr>
                <w:i/>
                <w:iCs/>
                <w:color w:val="FF0000"/>
                <w:szCs w:val="22"/>
              </w:rPr>
              <w:t> </w:t>
            </w:r>
            <w:r w:rsidR="00B466EF">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B466EF">
              <w:rPr>
                <w:szCs w:val="22"/>
              </w:rPr>
              <w:t> </w:t>
            </w:r>
            <w:r w:rsidR="00B466EF">
              <w:rPr>
                <w:szCs w:val="22"/>
              </w:rPr>
              <w:t> </w:t>
            </w:r>
            <w:r w:rsidR="00B466EF">
              <w:rPr>
                <w:szCs w:val="22"/>
              </w:rPr>
              <w:t> </w:t>
            </w:r>
            <w:r w:rsidR="00B466EF">
              <w:rPr>
                <w:szCs w:val="22"/>
              </w:rPr>
              <w:t> </w:t>
            </w:r>
            <w:r w:rsidR="00B466EF">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002E8ACD" w14:textId="77777777" w:rsidR="00056703" w:rsidRDefault="00056703" w:rsidP="00B466EF">
      <w:pPr>
        <w:spacing w:after="0"/>
        <w:rPr>
          <w:color w:val="FF0000"/>
        </w:rPr>
      </w:pPr>
    </w:p>
    <w:sdt>
      <w:sdtPr>
        <w:rPr>
          <w:color w:val="FF0000"/>
        </w:rPr>
        <w:id w:val="-614600572"/>
        <w:placeholder>
          <w:docPart w:val="9E216AC5566F416EA6939FD69F0DDBA4"/>
        </w:placeholder>
      </w:sdtPr>
      <w:sdtEndPr>
        <w:rPr>
          <w:color w:val="auto"/>
        </w:rPr>
      </w:sdtEndPr>
      <w:sdtContent>
        <w:p w14:paraId="37D917C8" w14:textId="77777777" w:rsidR="008B78D4" w:rsidRPr="005C4896" w:rsidRDefault="008B78D4" w:rsidP="008B78D4">
          <w:pPr>
            <w:rPr>
              <w:b/>
              <w:bCs/>
            </w:rPr>
          </w:pPr>
          <w:r w:rsidRPr="005C4896">
            <w:rPr>
              <w:b/>
              <w:bCs/>
            </w:rPr>
            <w:t>Turnover [Pass/Fail]</w:t>
          </w:r>
        </w:p>
        <w:p w14:paraId="203BF956" w14:textId="1E722EB2" w:rsidR="008B78D4" w:rsidRDefault="008B78D4" w:rsidP="00B466EF">
          <w:pPr>
            <w:spacing w:after="0"/>
            <w:rPr>
              <w:color w:val="FF0000"/>
            </w:rPr>
          </w:pPr>
        </w:p>
        <w:p w14:paraId="35931462" w14:textId="15CC15C5" w:rsidR="00B466EF" w:rsidRDefault="00056703" w:rsidP="00B466EF">
          <w:pPr>
            <w:spacing w:after="0"/>
          </w:pPr>
          <w:r w:rsidRPr="00056703">
            <w:t>Tenderers must have an annual turnover of not less than €300,000</w:t>
          </w:r>
          <w:r w:rsidR="009A32BF">
            <w:t xml:space="preserve"> excluding VAT</w:t>
          </w:r>
          <w:r w:rsidRPr="00056703">
            <w:t xml:space="preserve"> for each of the last three financial years. The minimum turnover must have been achieved in each of the three most recent years of audited accounts or where the date of establishment is more recent, for each year the entity has been established. (</w:t>
          </w:r>
          <w:r w:rsidRPr="00056703">
            <w:rPr>
              <w:b/>
              <w:bCs/>
            </w:rPr>
            <w:t>Pass/Fail</w:t>
          </w:r>
          <w:r w:rsidRPr="00056703">
            <w:t>)</w:t>
          </w:r>
        </w:p>
        <w:p w14:paraId="195CCBE3" w14:textId="77777777" w:rsidR="00056703" w:rsidRDefault="00056703" w:rsidP="00B466EF">
          <w:pPr>
            <w:spacing w:after="0"/>
          </w:pPr>
        </w:p>
        <w:p w14:paraId="4E2A0966" w14:textId="67F8F08C" w:rsidR="00056703" w:rsidRDefault="00056703" w:rsidP="00B466EF">
          <w:pPr>
            <w:spacing w:after="0"/>
          </w:pPr>
          <w:r w:rsidRPr="00056703">
            <w:t>Details of Tenderer’s turnover for each of the last three financial years must be provided in your tender and should use the following format</w:t>
          </w:r>
          <w:r>
            <w:t>:</w:t>
          </w:r>
        </w:p>
        <w:p w14:paraId="569B777B" w14:textId="77777777" w:rsidR="00056703" w:rsidRDefault="00056703" w:rsidP="00B466EF">
          <w:pPr>
            <w:spacing w:after="0"/>
          </w:pPr>
        </w:p>
        <w:tbl>
          <w:tblPr>
            <w:tblW w:w="0" w:type="auto"/>
            <w:tblInd w:w="416" w:type="dxa"/>
            <w:tblCellMar>
              <w:left w:w="0" w:type="dxa"/>
              <w:right w:w="0" w:type="dxa"/>
            </w:tblCellMar>
            <w:tblLook w:val="04A0" w:firstRow="1" w:lastRow="0" w:firstColumn="1" w:lastColumn="0" w:noHBand="0" w:noVBand="1"/>
          </w:tblPr>
          <w:tblGrid>
            <w:gridCol w:w="1339"/>
            <w:gridCol w:w="2093"/>
            <w:gridCol w:w="2248"/>
            <w:gridCol w:w="2237"/>
          </w:tblGrid>
          <w:tr w:rsidR="00DA4198" w:rsidRPr="00DA4198" w14:paraId="2E383B52" w14:textId="77777777" w:rsidTr="00DA4198">
            <w:tc>
              <w:tcPr>
                <w:tcW w:w="1339"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0D8E3F4B" w14:textId="77777777" w:rsidR="00DA4198" w:rsidRPr="00DA4198" w:rsidRDefault="00DA4198" w:rsidP="00DA4198">
                <w:pPr>
                  <w:spacing w:after="0"/>
                </w:pPr>
              </w:p>
            </w:tc>
            <w:tc>
              <w:tcPr>
                <w:tcW w:w="209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51EE170" w14:textId="77777777" w:rsidR="00DA4198" w:rsidRPr="00DA4198" w:rsidRDefault="00DA4198" w:rsidP="00DA4198">
                <w:pPr>
                  <w:spacing w:after="0"/>
                </w:pPr>
                <w:r w:rsidRPr="00DA4198">
                  <w:rPr>
                    <w:lang w:val="en-US"/>
                  </w:rPr>
                  <w:t>Most Recent Financial Year</w:t>
                </w:r>
              </w:p>
            </w:tc>
            <w:tc>
              <w:tcPr>
                <w:tcW w:w="224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CBB3A37" w14:textId="77777777" w:rsidR="00DA4198" w:rsidRPr="00DA4198" w:rsidRDefault="00DA4198" w:rsidP="00DA4198">
                <w:pPr>
                  <w:spacing w:after="0"/>
                </w:pPr>
                <w:r w:rsidRPr="00DA4198">
                  <w:rPr>
                    <w:lang w:val="en-US"/>
                  </w:rPr>
                  <w:t>Most Recent Financial Year-1</w:t>
                </w:r>
              </w:p>
            </w:tc>
            <w:tc>
              <w:tcPr>
                <w:tcW w:w="223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5B5101F" w14:textId="77777777" w:rsidR="00DA4198" w:rsidRPr="00DA4198" w:rsidRDefault="00DA4198" w:rsidP="00DA4198">
                <w:pPr>
                  <w:spacing w:after="0"/>
                </w:pPr>
                <w:r w:rsidRPr="00DA4198">
                  <w:rPr>
                    <w:lang w:val="en-US"/>
                  </w:rPr>
                  <w:t>Most Recent Financial Year-2</w:t>
                </w:r>
              </w:p>
            </w:tc>
          </w:tr>
          <w:tr w:rsidR="00DA4198" w:rsidRPr="00DA4198" w14:paraId="01ABA016" w14:textId="77777777" w:rsidTr="00DA4198">
            <w:tc>
              <w:tcPr>
                <w:tcW w:w="1339"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3E488C42" w14:textId="77777777" w:rsidR="00DA4198" w:rsidRPr="00DA4198" w:rsidRDefault="00DA4198" w:rsidP="00DA4198">
                <w:pPr>
                  <w:spacing w:after="0"/>
                </w:pPr>
              </w:p>
            </w:tc>
            <w:tc>
              <w:tcPr>
                <w:tcW w:w="2093" w:type="dxa"/>
                <w:tcBorders>
                  <w:top w:val="nil"/>
                  <w:left w:val="nil"/>
                  <w:bottom w:val="single" w:sz="8" w:space="0" w:color="auto"/>
                  <w:right w:val="single" w:sz="8" w:space="0" w:color="auto"/>
                </w:tcBorders>
                <w:tcMar>
                  <w:top w:w="0" w:type="dxa"/>
                  <w:left w:w="108" w:type="dxa"/>
                  <w:bottom w:w="0" w:type="dxa"/>
                  <w:right w:w="108" w:type="dxa"/>
                </w:tcMar>
                <w:hideMark/>
              </w:tcPr>
              <w:p w14:paraId="0039A728" w14:textId="77777777" w:rsidR="00DA4198" w:rsidRPr="00DA4198" w:rsidRDefault="00DA4198" w:rsidP="00DA4198">
                <w:pPr>
                  <w:spacing w:after="0"/>
                </w:pPr>
                <w:r w:rsidRPr="00DA4198">
                  <w:rPr>
                    <w:lang w:val="en-US"/>
                  </w:rPr>
                  <w:t>Insert Year End Date</w:t>
                </w:r>
              </w:p>
              <w:p w14:paraId="3ECE6194" w14:textId="77777777" w:rsidR="00DA4198" w:rsidRPr="00DA4198" w:rsidRDefault="00DA4198" w:rsidP="00DA4198">
                <w:pPr>
                  <w:spacing w:after="0"/>
                </w:pPr>
                <w:r w:rsidRPr="00DA4198">
                  <w:rPr>
                    <w:lang w:val="en-US"/>
                  </w:rPr>
                  <w:t>             /   / 20</w:t>
                </w:r>
              </w:p>
            </w:tc>
            <w:tc>
              <w:tcPr>
                <w:tcW w:w="2248" w:type="dxa"/>
                <w:tcBorders>
                  <w:top w:val="nil"/>
                  <w:left w:val="nil"/>
                  <w:bottom w:val="single" w:sz="8" w:space="0" w:color="auto"/>
                  <w:right w:val="single" w:sz="8" w:space="0" w:color="auto"/>
                </w:tcBorders>
                <w:tcMar>
                  <w:top w:w="0" w:type="dxa"/>
                  <w:left w:w="108" w:type="dxa"/>
                  <w:bottom w:w="0" w:type="dxa"/>
                  <w:right w:w="108" w:type="dxa"/>
                </w:tcMar>
                <w:hideMark/>
              </w:tcPr>
              <w:p w14:paraId="0E823F84" w14:textId="77777777" w:rsidR="00DA4198" w:rsidRPr="00DA4198" w:rsidRDefault="00DA4198" w:rsidP="00DA4198">
                <w:pPr>
                  <w:spacing w:after="0"/>
                </w:pPr>
                <w:r w:rsidRPr="00DA4198">
                  <w:rPr>
                    <w:lang w:val="en-US"/>
                  </w:rPr>
                  <w:t>Insert Year End Date</w:t>
                </w:r>
              </w:p>
              <w:p w14:paraId="35CB5729" w14:textId="77777777" w:rsidR="00DA4198" w:rsidRPr="00DA4198" w:rsidRDefault="00DA4198" w:rsidP="00DA4198">
                <w:pPr>
                  <w:spacing w:after="0"/>
                </w:pPr>
                <w:r w:rsidRPr="00DA4198">
                  <w:rPr>
                    <w:lang w:val="en-US"/>
                  </w:rPr>
                  <w:t>             /   / 20</w:t>
                </w:r>
              </w:p>
            </w:tc>
            <w:tc>
              <w:tcPr>
                <w:tcW w:w="2237" w:type="dxa"/>
                <w:tcBorders>
                  <w:top w:val="nil"/>
                  <w:left w:val="nil"/>
                  <w:bottom w:val="single" w:sz="8" w:space="0" w:color="auto"/>
                  <w:right w:val="single" w:sz="8" w:space="0" w:color="auto"/>
                </w:tcBorders>
                <w:tcMar>
                  <w:top w:w="0" w:type="dxa"/>
                  <w:left w:w="108" w:type="dxa"/>
                  <w:bottom w:w="0" w:type="dxa"/>
                  <w:right w:w="108" w:type="dxa"/>
                </w:tcMar>
                <w:hideMark/>
              </w:tcPr>
              <w:p w14:paraId="54DBA02D" w14:textId="77777777" w:rsidR="00DA4198" w:rsidRPr="00DA4198" w:rsidRDefault="00DA4198" w:rsidP="00DA4198">
                <w:pPr>
                  <w:spacing w:after="0"/>
                  <w:rPr>
                    <w:lang w:val="en-US"/>
                  </w:rPr>
                </w:pPr>
                <w:r w:rsidRPr="00DA4198">
                  <w:rPr>
                    <w:lang w:val="en-US"/>
                  </w:rPr>
                  <w:t>Insert Year End Date</w:t>
                </w:r>
              </w:p>
              <w:p w14:paraId="089CC7DA" w14:textId="77777777" w:rsidR="00DA4198" w:rsidRPr="00DA4198" w:rsidRDefault="00DA4198" w:rsidP="00DA4198">
                <w:pPr>
                  <w:spacing w:after="0"/>
                  <w:rPr>
                    <w:lang w:val="en-US"/>
                  </w:rPr>
                </w:pPr>
                <w:r w:rsidRPr="00DA4198">
                  <w:rPr>
                    <w:lang w:val="en-US"/>
                  </w:rPr>
                  <w:t>             /   / 20</w:t>
                </w:r>
              </w:p>
            </w:tc>
          </w:tr>
          <w:tr w:rsidR="00DA4198" w:rsidRPr="00DA4198" w14:paraId="0419E1A7" w14:textId="77777777" w:rsidTr="00DA4198">
            <w:tc>
              <w:tcPr>
                <w:tcW w:w="1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90DB6" w14:textId="77777777" w:rsidR="00DA4198" w:rsidRPr="00DA4198" w:rsidRDefault="00DA4198" w:rsidP="00DA4198">
                <w:pPr>
                  <w:spacing w:after="0"/>
                </w:pPr>
                <w:r w:rsidRPr="00DA4198">
                  <w:rPr>
                    <w:lang w:val="en-US"/>
                  </w:rPr>
                  <w:t>Turnover</w:t>
                </w:r>
              </w:p>
            </w:tc>
            <w:tc>
              <w:tcPr>
                <w:tcW w:w="2093" w:type="dxa"/>
                <w:tcBorders>
                  <w:top w:val="nil"/>
                  <w:left w:val="nil"/>
                  <w:bottom w:val="single" w:sz="8" w:space="0" w:color="auto"/>
                  <w:right w:val="single" w:sz="8" w:space="0" w:color="auto"/>
                </w:tcBorders>
                <w:tcMar>
                  <w:top w:w="0" w:type="dxa"/>
                  <w:left w:w="108" w:type="dxa"/>
                  <w:bottom w:w="0" w:type="dxa"/>
                  <w:right w:w="108" w:type="dxa"/>
                </w:tcMar>
                <w:hideMark/>
              </w:tcPr>
              <w:p w14:paraId="31FFCEEB" w14:textId="77777777" w:rsidR="00DA4198" w:rsidRPr="00DA4198" w:rsidRDefault="00DA4198" w:rsidP="00DA4198">
                <w:pPr>
                  <w:spacing w:after="0"/>
                </w:pPr>
                <w:r w:rsidRPr="00DA4198">
                  <w:rPr>
                    <w:lang w:val="en-US"/>
                  </w:rPr>
                  <w:t>€</w:t>
                </w:r>
              </w:p>
            </w:tc>
            <w:tc>
              <w:tcPr>
                <w:tcW w:w="2248" w:type="dxa"/>
                <w:tcBorders>
                  <w:top w:val="nil"/>
                  <w:left w:val="nil"/>
                  <w:bottom w:val="single" w:sz="8" w:space="0" w:color="auto"/>
                  <w:right w:val="single" w:sz="8" w:space="0" w:color="auto"/>
                </w:tcBorders>
                <w:tcMar>
                  <w:top w:w="0" w:type="dxa"/>
                  <w:left w:w="108" w:type="dxa"/>
                  <w:bottom w:w="0" w:type="dxa"/>
                  <w:right w:w="108" w:type="dxa"/>
                </w:tcMar>
                <w:hideMark/>
              </w:tcPr>
              <w:p w14:paraId="3DB1E902" w14:textId="77777777" w:rsidR="00DA4198" w:rsidRPr="00DA4198" w:rsidRDefault="00DA4198" w:rsidP="00DA4198">
                <w:pPr>
                  <w:spacing w:after="0"/>
                </w:pPr>
                <w:r w:rsidRPr="00DA4198">
                  <w:rPr>
                    <w:lang w:val="en-US"/>
                  </w:rPr>
                  <w:t>€</w:t>
                </w:r>
              </w:p>
            </w:tc>
            <w:tc>
              <w:tcPr>
                <w:tcW w:w="2237" w:type="dxa"/>
                <w:tcBorders>
                  <w:top w:val="nil"/>
                  <w:left w:val="nil"/>
                  <w:bottom w:val="single" w:sz="8" w:space="0" w:color="auto"/>
                  <w:right w:val="single" w:sz="8" w:space="0" w:color="auto"/>
                </w:tcBorders>
                <w:tcMar>
                  <w:top w:w="0" w:type="dxa"/>
                  <w:left w:w="108" w:type="dxa"/>
                  <w:bottom w:w="0" w:type="dxa"/>
                  <w:right w:w="108" w:type="dxa"/>
                </w:tcMar>
                <w:hideMark/>
              </w:tcPr>
              <w:p w14:paraId="6D44D12F" w14:textId="77777777" w:rsidR="00DA4198" w:rsidRPr="00DA4198" w:rsidRDefault="00DA4198" w:rsidP="00DA4198">
                <w:pPr>
                  <w:spacing w:after="0"/>
                </w:pPr>
                <w:r w:rsidRPr="00DA4198">
                  <w:rPr>
                    <w:lang w:val="en-US"/>
                  </w:rPr>
                  <w:t>€</w:t>
                </w:r>
              </w:p>
            </w:tc>
          </w:tr>
        </w:tbl>
        <w:p w14:paraId="6BBFDA12" w14:textId="77777777" w:rsidR="00DA4198" w:rsidRDefault="00DA4198" w:rsidP="00DA4198">
          <w:pPr>
            <w:spacing w:after="0"/>
          </w:pPr>
        </w:p>
        <w:p w14:paraId="2B2C2119" w14:textId="6E5270D7" w:rsidR="00DA4198" w:rsidRDefault="00DA4198" w:rsidP="00DA4198">
          <w:pPr>
            <w:spacing w:after="0"/>
          </w:pPr>
          <w:r w:rsidRPr="00DA4198">
            <w:t>Failure to provide the required turnover figures may result in elimination from the tender competition.</w:t>
          </w:r>
        </w:p>
        <w:p w14:paraId="23B58E9F" w14:textId="77777777" w:rsidR="00DA4198" w:rsidRPr="00DA4198" w:rsidRDefault="00DA4198" w:rsidP="00DA4198">
          <w:pPr>
            <w:spacing w:after="0"/>
          </w:pPr>
        </w:p>
        <w:p w14:paraId="56FE947F" w14:textId="77777777" w:rsidR="00DA4198" w:rsidRPr="00DA4198" w:rsidRDefault="00DA4198" w:rsidP="00DA4198">
          <w:pPr>
            <w:spacing w:after="0"/>
          </w:pPr>
          <w:r w:rsidRPr="00DA4198">
            <w:t xml:space="preserve">Tenderers must, when so requested by the Contracting Authority, provide formal audited accounts and / or an Auditor’s statement </w:t>
          </w:r>
          <w:proofErr w:type="gramStart"/>
          <w:r w:rsidRPr="00DA4198">
            <w:t>in order to</w:t>
          </w:r>
          <w:proofErr w:type="gramEnd"/>
          <w:r w:rsidRPr="00DA4198">
            <w:t xml:space="preserve"> demonstrate that they comply with the above requirement.</w:t>
          </w:r>
        </w:p>
        <w:p w14:paraId="5203C0D2" w14:textId="072D4062" w:rsidR="00B466EF" w:rsidRPr="00310EDC" w:rsidRDefault="00646D0D" w:rsidP="00B466EF">
          <w:pPr>
            <w:spacing w:after="0"/>
          </w:pPr>
        </w:p>
      </w:sdtContent>
    </w:sdt>
    <w:p w14:paraId="38ADF811" w14:textId="28E58B37" w:rsidR="00C3103B" w:rsidRDefault="00C3103B" w:rsidP="00B466EF">
      <w:pPr>
        <w:spacing w:after="0"/>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337C5D81"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056703">
              <w:rPr>
                <w:i/>
                <w:iCs/>
                <w:color w:val="FF0000"/>
                <w:szCs w:val="22"/>
              </w:rPr>
              <w:t> </w:t>
            </w:r>
            <w:r w:rsidR="00056703">
              <w:rPr>
                <w:i/>
                <w:iCs/>
                <w:color w:val="FF0000"/>
                <w:szCs w:val="22"/>
              </w:rPr>
              <w:t> </w:t>
            </w:r>
            <w:r w:rsidR="00056703">
              <w:rPr>
                <w:i/>
                <w:iCs/>
                <w:color w:val="FF0000"/>
                <w:szCs w:val="22"/>
              </w:rPr>
              <w:t> </w:t>
            </w:r>
            <w:r w:rsidR="00056703">
              <w:rPr>
                <w:i/>
                <w:iCs/>
                <w:color w:val="FF0000"/>
                <w:szCs w:val="22"/>
              </w:rPr>
              <w:t> </w:t>
            </w:r>
            <w:r w:rsidR="00056703">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056703">
              <w:rPr>
                <w:szCs w:val="22"/>
              </w:rPr>
              <w:t> </w:t>
            </w:r>
            <w:r w:rsidR="00056703">
              <w:rPr>
                <w:szCs w:val="22"/>
              </w:rPr>
              <w:t> </w:t>
            </w:r>
            <w:r w:rsidR="00056703">
              <w:rPr>
                <w:szCs w:val="22"/>
              </w:rPr>
              <w:t> </w:t>
            </w:r>
            <w:r w:rsidR="00056703">
              <w:rPr>
                <w:szCs w:val="22"/>
              </w:rPr>
              <w:t> </w:t>
            </w:r>
            <w:r w:rsidR="00056703">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sdt>
          <w:sdtPr>
            <w:id w:val="-1657913750"/>
            <w:placeholder>
              <w:docPart w:val="1A77DE69B186423C95EC78BADA03CD9B"/>
            </w:placeholder>
          </w:sdtPr>
          <w:sdtEndPr/>
          <w:sdtContent>
            <w:p w14:paraId="165A9C36" w14:textId="1E581405" w:rsidR="00DA4198" w:rsidRPr="00DA4198" w:rsidRDefault="00DA4198" w:rsidP="00DA4198">
              <w:pPr>
                <w:spacing w:after="0"/>
                <w:rPr>
                  <w:b/>
                  <w:bCs/>
                </w:rPr>
              </w:pPr>
              <w:proofErr w:type="spellStart"/>
              <w:r>
                <w:rPr>
                  <w:b/>
                  <w:bCs/>
                </w:rPr>
                <w:t>Sonatype</w:t>
              </w:r>
              <w:proofErr w:type="spellEnd"/>
              <w:r>
                <w:rPr>
                  <w:b/>
                  <w:bCs/>
                </w:rPr>
                <w:t xml:space="preserve"> Nexus </w:t>
              </w:r>
              <w:proofErr w:type="spellStart"/>
              <w:r>
                <w:rPr>
                  <w:b/>
                  <w:bCs/>
                </w:rPr>
                <w:t>LifeCycle</w:t>
              </w:r>
              <w:proofErr w:type="spellEnd"/>
              <w:r w:rsidRPr="00DA4198">
                <w:t xml:space="preserve"> </w:t>
              </w:r>
              <w:r w:rsidRPr="00DA4198">
                <w:rPr>
                  <w:b/>
                  <w:bCs/>
                </w:rPr>
                <w:t>Approved</w:t>
              </w:r>
              <w:r w:rsidRPr="00DA4198">
                <w:t xml:space="preserve"> </w:t>
              </w:r>
              <w:r w:rsidRPr="00DA4198">
                <w:rPr>
                  <w:b/>
                  <w:bCs/>
                </w:rPr>
                <w:t>Reseller Status [Pass/Fail]</w:t>
              </w:r>
            </w:p>
            <w:p w14:paraId="2D2774FF" w14:textId="77777777" w:rsidR="00DA4198" w:rsidRPr="00DA4198" w:rsidRDefault="00DA4198" w:rsidP="00DA4198">
              <w:pPr>
                <w:spacing w:after="0"/>
                <w:rPr>
                  <w:b/>
                  <w:bCs/>
                </w:rPr>
              </w:pPr>
            </w:p>
            <w:p w14:paraId="5DC02903" w14:textId="4655EB57" w:rsidR="00DA4198" w:rsidRPr="00DA4198" w:rsidRDefault="00DA4198" w:rsidP="00DA4198">
              <w:pPr>
                <w:spacing w:after="0"/>
              </w:pPr>
              <w:r w:rsidRPr="00DA4198">
                <w:t xml:space="preserve">The licences being sought in this RFT must be delivered through a </w:t>
              </w:r>
              <w:r>
                <w:rPr>
                  <w:b/>
                  <w:bCs/>
                </w:rPr>
                <w:t xml:space="preserve">Nexus </w:t>
              </w:r>
              <w:proofErr w:type="spellStart"/>
              <w:r>
                <w:rPr>
                  <w:b/>
                  <w:bCs/>
                </w:rPr>
                <w:t>LifeCycle</w:t>
              </w:r>
              <w:proofErr w:type="spellEnd"/>
              <w:r w:rsidRPr="00DA4198">
                <w:t xml:space="preserve"> approved reseller organisation.</w:t>
              </w:r>
            </w:p>
            <w:p w14:paraId="2FF231C8" w14:textId="496DD29A" w:rsidR="00DA4198" w:rsidRPr="00DA4198" w:rsidRDefault="00DA4198" w:rsidP="00DA4198">
              <w:pPr>
                <w:spacing w:after="0"/>
              </w:pPr>
              <w:r w:rsidRPr="00DA4198">
                <w:t xml:space="preserve">Written confirmation of </w:t>
              </w:r>
              <w:r>
                <w:rPr>
                  <w:b/>
                  <w:bCs/>
                </w:rPr>
                <w:t xml:space="preserve">Nexus </w:t>
              </w:r>
              <w:proofErr w:type="spellStart"/>
              <w:r>
                <w:rPr>
                  <w:b/>
                  <w:bCs/>
                </w:rPr>
                <w:t>LifeCycle</w:t>
              </w:r>
              <w:proofErr w:type="spellEnd"/>
              <w:r w:rsidRPr="00DA4198">
                <w:t xml:space="preserve"> approved reseller status must be provided as part of the response to this RFT.  Failure to provide this information will result in elimination from the tender competition.</w:t>
              </w:r>
            </w:p>
            <w:p w14:paraId="796C8963" w14:textId="7E0636AD" w:rsidR="00DA4198" w:rsidRPr="00DA4198" w:rsidRDefault="00DA4198" w:rsidP="00DA4198">
              <w:pPr>
                <w:spacing w:after="0"/>
              </w:pPr>
              <w:r w:rsidRPr="00DA4198">
                <w:t xml:space="preserve">The Department of Agriculture, Food and the Marine reserves the right to contact </w:t>
              </w:r>
              <w:proofErr w:type="spellStart"/>
              <w:r>
                <w:rPr>
                  <w:b/>
                  <w:bCs/>
                </w:rPr>
                <w:t>Sonatype</w:t>
              </w:r>
              <w:proofErr w:type="spellEnd"/>
              <w:r>
                <w:rPr>
                  <w:b/>
                  <w:bCs/>
                </w:rPr>
                <w:t xml:space="preserve"> </w:t>
              </w:r>
              <w:r w:rsidRPr="00DA4198">
                <w:t>for verification purposes without prior notice to the Tenderer.</w:t>
              </w:r>
            </w:p>
            <w:p w14:paraId="53DFA2F5" w14:textId="77777777" w:rsidR="00DA4198" w:rsidRDefault="00DA4198" w:rsidP="00DA4198">
              <w:pPr>
                <w:spacing w:after="0"/>
              </w:pPr>
            </w:p>
            <w:p w14:paraId="0FEA28E1" w14:textId="77777777" w:rsidR="008B78D4" w:rsidRPr="00DA4198" w:rsidRDefault="008B78D4" w:rsidP="008B78D4">
              <w:pPr>
                <w:spacing w:after="0"/>
              </w:pPr>
              <w:r w:rsidRPr="00DA4198">
                <w:t>Tenderers must provide the supporting documentation specified above without delay when requested by the Contracting Authority.</w:t>
              </w:r>
            </w:p>
            <w:p w14:paraId="5516CA88" w14:textId="3404CD2C" w:rsidR="00DA4198" w:rsidRPr="00310EDC" w:rsidRDefault="00646D0D" w:rsidP="006D3E94">
              <w:pPr>
                <w:spacing w:after="0"/>
              </w:pPr>
            </w:p>
          </w:sdtContent>
        </w:sdt>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rFonts w:eastAsia="Times New Roman"/>
          <w:b w:val="0"/>
          <w:bCs w:val="0"/>
          <w:color w:val="auto"/>
          <w:szCs w:val="24"/>
          <w:lang w:val="en-GB"/>
        </w:rPr>
        <w:id w:val="7810711"/>
        <w:placeholder>
          <w:docPart w:val="DefaultPlaceholder_-1854013440"/>
        </w:placeholder>
      </w:sdtPr>
      <w:sdtEndPr/>
      <w:sdtContent>
        <w:tbl>
          <w:tblPr>
            <w:tblStyle w:val="GridTable4-Accent51"/>
            <w:tblW w:w="9067" w:type="dxa"/>
            <w:tblLayout w:type="fixed"/>
            <w:tblLook w:val="04A0" w:firstRow="1" w:lastRow="0" w:firstColumn="1" w:lastColumn="0" w:noHBand="0" w:noVBand="1"/>
          </w:tblPr>
          <w:tblGrid>
            <w:gridCol w:w="4958"/>
            <w:gridCol w:w="1986"/>
            <w:gridCol w:w="2123"/>
          </w:tblGrid>
          <w:tr w:rsidR="00DA4198" w:rsidRPr="00292F62" w14:paraId="48C78C0D" w14:textId="77777777" w:rsidTr="008B78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4" w:type="pct"/>
                <w:shd w:val="clear" w:color="auto" w:fill="2E74B5" w:themeFill="accent1" w:themeFillShade="BF"/>
                <w:vAlign w:val="center"/>
              </w:tcPr>
              <w:p w14:paraId="17A7A230" w14:textId="7E764E44" w:rsidR="00DA4198" w:rsidRPr="00292F62" w:rsidRDefault="00DA4198" w:rsidP="00E84CD1">
                <w:pPr>
                  <w:pStyle w:val="NoSpacing"/>
                  <w:spacing w:before="120"/>
                  <w:jc w:val="center"/>
                  <w:rPr>
                    <w:rFonts w:asciiTheme="minorHAnsi" w:eastAsia="Times New Roman" w:hAnsiTheme="minorHAnsi" w:cstheme="minorHAnsi"/>
                    <w:bCs w:val="0"/>
                    <w:color w:val="FFFFFF"/>
                  </w:rPr>
                </w:pPr>
                <w:r>
                  <w:rPr>
                    <w:rFonts w:asciiTheme="minorHAnsi" w:eastAsia="Times New Roman" w:hAnsiTheme="minorHAnsi" w:cstheme="minorHAnsi"/>
                    <w:bCs w:val="0"/>
                    <w:color w:val="FFFFFF"/>
                  </w:rPr>
                  <w:t>Award criterion</w:t>
                </w:r>
              </w:p>
            </w:tc>
            <w:tc>
              <w:tcPr>
                <w:tcW w:w="1095" w:type="pct"/>
                <w:shd w:val="clear" w:color="auto" w:fill="2E74B5" w:themeFill="accent1" w:themeFillShade="BF"/>
                <w:vAlign w:val="center"/>
              </w:tcPr>
              <w:p w14:paraId="1505DA31" w14:textId="77777777" w:rsidR="00DA4198" w:rsidRPr="00292F62" w:rsidRDefault="00DA4198" w:rsidP="00E84CD1">
                <w:pPr>
                  <w:pStyle w:val="NoSpacing"/>
                  <w:spacing w:before="12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FFFFFF"/>
                  </w:rPr>
                </w:pPr>
                <w:r w:rsidRPr="00292F62">
                  <w:rPr>
                    <w:rFonts w:asciiTheme="minorHAnsi" w:eastAsia="Times New Roman" w:hAnsiTheme="minorHAnsi" w:cstheme="minorHAnsi"/>
                    <w:bCs w:val="0"/>
                    <w:color w:val="FFFFFF"/>
                  </w:rPr>
                  <w:t>Reference</w:t>
                </w:r>
              </w:p>
            </w:tc>
            <w:tc>
              <w:tcPr>
                <w:tcW w:w="1172" w:type="pct"/>
                <w:shd w:val="clear" w:color="auto" w:fill="2E74B5" w:themeFill="accent1" w:themeFillShade="BF"/>
                <w:vAlign w:val="center"/>
              </w:tcPr>
              <w:p w14:paraId="63FEC4CD" w14:textId="77777777" w:rsidR="00DA4198" w:rsidRPr="00292F62" w:rsidRDefault="00DA4198" w:rsidP="00E84CD1">
                <w:pPr>
                  <w:pStyle w:val="NoSpacing"/>
                  <w:spacing w:before="12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FFFFFF"/>
                  </w:rPr>
                </w:pPr>
                <w:r w:rsidRPr="00292F62">
                  <w:rPr>
                    <w:rFonts w:asciiTheme="minorHAnsi" w:eastAsia="Times New Roman" w:hAnsiTheme="minorHAnsi" w:cstheme="minorHAnsi"/>
                    <w:bCs w:val="0"/>
                    <w:color w:val="FFFFFF"/>
                  </w:rPr>
                  <w:t>Marks Available</w:t>
                </w:r>
              </w:p>
            </w:tc>
          </w:tr>
          <w:tr w:rsidR="00DA4198" w:rsidRPr="00292F62" w14:paraId="23BD40F5" w14:textId="77777777" w:rsidTr="008B78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4" w:type="pct"/>
                <w:vAlign w:val="center"/>
              </w:tcPr>
              <w:p w14:paraId="35A021C6" w14:textId="77777777" w:rsidR="00DA4198" w:rsidRDefault="00DA4198" w:rsidP="00DA4198">
                <w:pPr>
                  <w:pStyle w:val="NoSpacing"/>
                  <w:spacing w:before="120"/>
                  <w:rPr>
                    <w:rFonts w:asciiTheme="minorHAnsi" w:eastAsia="Times New Roman" w:hAnsiTheme="minorHAnsi" w:cstheme="minorHAnsi"/>
                    <w:bCs w:val="0"/>
                  </w:rPr>
                </w:pPr>
                <w:r>
                  <w:rPr>
                    <w:rFonts w:asciiTheme="minorHAnsi" w:eastAsia="Times New Roman" w:hAnsiTheme="minorHAnsi" w:cstheme="minorHAnsi"/>
                    <w:b w:val="0"/>
                  </w:rPr>
                  <w:t>Total Cost</w:t>
                </w:r>
                <w:r w:rsidRPr="00292F62">
                  <w:rPr>
                    <w:rFonts w:asciiTheme="minorHAnsi" w:eastAsia="Times New Roman" w:hAnsiTheme="minorHAnsi" w:cstheme="minorHAnsi"/>
                    <w:b w:val="0"/>
                  </w:rPr>
                  <w:t xml:space="preserve">  </w:t>
                </w:r>
              </w:p>
              <w:p w14:paraId="0D940553" w14:textId="4783CA04" w:rsidR="00DA4198" w:rsidRPr="00DA4198" w:rsidRDefault="00DA4198" w:rsidP="00DA4198">
                <w:pPr>
                  <w:pStyle w:val="NoSpacing"/>
                  <w:spacing w:before="120"/>
                  <w:rPr>
                    <w:rFonts w:asciiTheme="minorHAnsi" w:hAnsiTheme="minorHAnsi" w:cstheme="minorHAnsi"/>
                  </w:rPr>
                </w:pPr>
                <w:r w:rsidRPr="00DA4198">
                  <w:rPr>
                    <w:rFonts w:asciiTheme="minorHAnsi" w:hAnsiTheme="minorHAnsi" w:cstheme="minorHAnsi"/>
                  </w:rPr>
                  <w:t xml:space="preserve">Tenderers are required to complete the Pricing Schedule in Appendix 2 of this RFT. </w:t>
                </w:r>
              </w:p>
            </w:tc>
            <w:tc>
              <w:tcPr>
                <w:tcW w:w="1095" w:type="pct"/>
                <w:vAlign w:val="center"/>
              </w:tcPr>
              <w:p w14:paraId="029CEC9D" w14:textId="3982A5ED" w:rsidR="00DA4198" w:rsidRPr="00292F62" w:rsidRDefault="00DA4198" w:rsidP="005313AC">
                <w:pPr>
                  <w:pStyle w:val="NoSpacing"/>
                  <w:spacing w:before="12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292F62">
                  <w:rPr>
                    <w:rFonts w:asciiTheme="minorHAnsi" w:eastAsia="Times New Roman" w:hAnsiTheme="minorHAnsi" w:cstheme="minorHAnsi"/>
                  </w:rPr>
                  <w:t xml:space="preserve">Appendix 2 </w:t>
                </w:r>
              </w:p>
            </w:tc>
            <w:tc>
              <w:tcPr>
                <w:tcW w:w="1172" w:type="pct"/>
                <w:vAlign w:val="center"/>
              </w:tcPr>
              <w:p w14:paraId="555C39FC" w14:textId="00E25C93" w:rsidR="00DA4198" w:rsidRPr="00292F62" w:rsidRDefault="00DA4198" w:rsidP="005313AC">
                <w:pPr>
                  <w:pStyle w:val="NoSpacing"/>
                  <w:spacing w:before="12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Pr>
                    <w:rFonts w:asciiTheme="minorHAnsi" w:eastAsia="Times New Roman" w:hAnsiTheme="minorHAnsi" w:cstheme="minorHAnsi"/>
                  </w:rPr>
                  <w:t>1000</w:t>
                </w:r>
              </w:p>
            </w:tc>
          </w:tr>
          <w:tr w:rsidR="00DA4198" w:rsidRPr="00292F62" w14:paraId="3F590D47" w14:textId="77777777" w:rsidTr="008B78D4">
            <w:tc>
              <w:tcPr>
                <w:cnfStyle w:val="001000000000" w:firstRow="0" w:lastRow="0" w:firstColumn="1" w:lastColumn="0" w:oddVBand="0" w:evenVBand="0" w:oddHBand="0" w:evenHBand="0" w:firstRowFirstColumn="0" w:firstRowLastColumn="0" w:lastRowFirstColumn="0" w:lastRowLastColumn="0"/>
                <w:tcW w:w="2734" w:type="pct"/>
              </w:tcPr>
              <w:p w14:paraId="6220911C" w14:textId="0656D131" w:rsidR="00DA4198" w:rsidRPr="00292F62" w:rsidRDefault="00DA4198" w:rsidP="00EE1A72">
                <w:pPr>
                  <w:pStyle w:val="NoSpacing"/>
                  <w:spacing w:before="240" w:after="0"/>
                  <w:rPr>
                    <w:rFonts w:asciiTheme="minorHAnsi" w:eastAsia="Times New Roman" w:hAnsiTheme="minorHAnsi" w:cstheme="minorHAnsi"/>
                    <w:b w:val="0"/>
                    <w:bCs w:val="0"/>
                  </w:rPr>
                </w:pPr>
                <w:r w:rsidRPr="00292F62">
                  <w:rPr>
                    <w:rFonts w:asciiTheme="minorHAnsi" w:eastAsia="Times New Roman" w:hAnsiTheme="minorHAnsi" w:cstheme="minorHAnsi"/>
                    <w:b w:val="0"/>
                  </w:rPr>
                  <w:t xml:space="preserve">Total </w:t>
                </w:r>
                <w:r>
                  <w:rPr>
                    <w:rFonts w:asciiTheme="minorHAnsi" w:eastAsia="Times New Roman" w:hAnsiTheme="minorHAnsi" w:cstheme="minorHAnsi"/>
                    <w:b w:val="0"/>
                  </w:rPr>
                  <w:t>Marks</w:t>
                </w:r>
              </w:p>
            </w:tc>
            <w:tc>
              <w:tcPr>
                <w:tcW w:w="1095" w:type="pct"/>
              </w:tcPr>
              <w:p w14:paraId="166BBC16" w14:textId="77777777" w:rsidR="00DA4198" w:rsidRPr="00292F62" w:rsidRDefault="00DA4198" w:rsidP="00EE1A72">
                <w:pPr>
                  <w:pStyle w:val="NoSpacing"/>
                  <w:spacing w:before="240"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p>
            </w:tc>
            <w:tc>
              <w:tcPr>
                <w:tcW w:w="1172" w:type="pct"/>
                <w:vAlign w:val="center"/>
              </w:tcPr>
              <w:p w14:paraId="3983FCBF" w14:textId="77777777" w:rsidR="00DA4198" w:rsidRPr="00292F62" w:rsidRDefault="00DA4198" w:rsidP="005313AC">
                <w:pPr>
                  <w:pStyle w:val="NoSpacing"/>
                  <w:spacing w:before="12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292F62">
                  <w:rPr>
                    <w:rFonts w:asciiTheme="minorHAnsi" w:eastAsia="Times New Roman" w:hAnsiTheme="minorHAnsi" w:cstheme="minorHAnsi"/>
                  </w:rPr>
                  <w:t>1000</w:t>
                </w:r>
              </w:p>
            </w:tc>
          </w:tr>
        </w:tbl>
        <w:p w14:paraId="38BF6485" w14:textId="77777777" w:rsidR="008B78D4" w:rsidRDefault="008B78D4" w:rsidP="00564F8A"/>
        <w:p w14:paraId="4AB870E9" w14:textId="77777777" w:rsidR="00DA4198" w:rsidRPr="00DA4198" w:rsidRDefault="00DA4198" w:rsidP="00DA4198">
          <w:pPr>
            <w:rPr>
              <w:b/>
              <w:bCs/>
              <w:u w:val="single"/>
            </w:rPr>
          </w:pPr>
          <w:r w:rsidRPr="00DA4198">
            <w:rPr>
              <w:b/>
              <w:bCs/>
              <w:u w:val="single"/>
            </w:rPr>
            <w:t>Evaluation of Costs</w:t>
          </w:r>
        </w:p>
        <w:p w14:paraId="20D06700" w14:textId="77777777" w:rsidR="00DA4198" w:rsidRPr="00DA4198" w:rsidRDefault="00DA4198" w:rsidP="00DA4198">
          <w:pPr>
            <w:rPr>
              <w:b/>
              <w:bCs/>
              <w:u w:val="single"/>
            </w:rPr>
          </w:pPr>
        </w:p>
        <w:p w14:paraId="4B68D4D5" w14:textId="77777777" w:rsidR="008B78D4" w:rsidRPr="00440C3C" w:rsidRDefault="008B78D4" w:rsidP="008B78D4">
          <w:pPr>
            <w:ind w:left="720" w:hanging="720"/>
          </w:pPr>
          <w:r>
            <w:t>3.3.1.3</w:t>
          </w:r>
          <w:r>
            <w:tab/>
          </w:r>
          <w:r w:rsidRPr="00440C3C">
            <w:t xml:space="preserve">For the purpose of this Competition, Tenderers are required to provide costs based on the schedule in Appendix 2.  </w:t>
          </w:r>
        </w:p>
        <w:p w14:paraId="3A4C4C14" w14:textId="77777777" w:rsidR="008B78D4" w:rsidRPr="00440C3C" w:rsidRDefault="008B78D4" w:rsidP="008B78D4">
          <w:pPr>
            <w:ind w:left="720" w:hanging="720"/>
          </w:pPr>
          <w:r>
            <w:t>3.3.1.4</w:t>
          </w:r>
          <w:r>
            <w:tab/>
          </w:r>
          <w:r w:rsidRPr="00440C3C">
            <w:t>There</w:t>
          </w:r>
          <w:r>
            <w:t xml:space="preserve"> is a total of 100</w:t>
          </w:r>
          <w:r w:rsidRPr="00440C3C">
            <w:t xml:space="preserve">0 marks allocated to the </w:t>
          </w:r>
          <w:r>
            <w:t>Ultimate</w:t>
          </w:r>
          <w:r w:rsidRPr="00440C3C">
            <w:t xml:space="preserve"> </w:t>
          </w:r>
          <w:r>
            <w:t>C</w:t>
          </w:r>
          <w:r w:rsidRPr="00440C3C">
            <w:t>ost awa</w:t>
          </w:r>
          <w:r>
            <w:t>rd criterion, which equates to 100</w:t>
          </w:r>
          <w:r w:rsidRPr="00440C3C">
            <w:t>% of the overall marks available.</w:t>
          </w:r>
        </w:p>
        <w:p w14:paraId="6D569FEC" w14:textId="77777777" w:rsidR="008B78D4" w:rsidRPr="00440C3C" w:rsidRDefault="008B78D4" w:rsidP="008B78D4">
          <w:pPr>
            <w:ind w:left="720" w:hanging="675"/>
          </w:pPr>
          <w:r>
            <w:lastRenderedPageBreak/>
            <w:t>3.3.1.5</w:t>
          </w:r>
          <w:r>
            <w:tab/>
          </w:r>
          <w:r w:rsidRPr="00440C3C">
            <w:t xml:space="preserve">The Tender that proposes the lowest </w:t>
          </w:r>
          <w:r>
            <w:t xml:space="preserve">Ultimate Cost </w:t>
          </w:r>
          <w:r w:rsidRPr="00440C3C">
            <w:t>will receive 100% of the</w:t>
          </w:r>
          <w:r>
            <w:t xml:space="preserve"> maximum marks available for the cost criteria (i.e. 1000</w:t>
          </w:r>
          <w:r w:rsidRPr="00440C3C">
            <w:t xml:space="preserve"> marks). All other Tenders will be scored using the following formula:</w:t>
          </w:r>
        </w:p>
        <w:tbl>
          <w:tblPr>
            <w:tblW w:w="4650" w:type="pct"/>
            <w:tblInd w:w="638" w:type="dxa"/>
            <w:shd w:val="clear" w:color="auto" w:fill="FFFFFF" w:themeFill="background1"/>
            <w:tblLook w:val="04A0" w:firstRow="1" w:lastRow="0" w:firstColumn="1" w:lastColumn="0" w:noHBand="0" w:noVBand="1"/>
          </w:tblPr>
          <w:tblGrid>
            <w:gridCol w:w="1156"/>
            <w:gridCol w:w="326"/>
            <w:gridCol w:w="4607"/>
            <w:gridCol w:w="312"/>
            <w:gridCol w:w="2016"/>
          </w:tblGrid>
          <w:tr w:rsidR="00DA4198" w:rsidRPr="00DA4198" w14:paraId="3B5FEC17" w14:textId="77777777" w:rsidTr="00EE1A72">
            <w:trPr>
              <w:trHeight w:val="330"/>
            </w:trPr>
            <w:tc>
              <w:tcPr>
                <w:tcW w:w="647"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0DCCBD63" w14:textId="77777777" w:rsidR="00DA4198" w:rsidRPr="00DA4198" w:rsidRDefault="00DA4198" w:rsidP="00EE1A72">
                <w:r w:rsidRPr="00DA4198">
                  <w:t>Cost Score</w:t>
                </w:r>
              </w:p>
            </w:tc>
            <w:tc>
              <w:tcPr>
                <w:tcW w:w="204"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028A3A89" w14:textId="77777777" w:rsidR="00DA4198" w:rsidRPr="00DA4198" w:rsidRDefault="00DA4198" w:rsidP="00EE1A72">
                <w:r w:rsidRPr="00DA4198">
                  <w:t>=</w:t>
                </w:r>
              </w:p>
            </w:tc>
            <w:tc>
              <w:tcPr>
                <w:tcW w:w="2746" w:type="pct"/>
                <w:tcBorders>
                  <w:top w:val="single" w:sz="8" w:space="0" w:color="auto"/>
                  <w:left w:val="nil"/>
                  <w:bottom w:val="nil"/>
                  <w:right w:val="nil"/>
                </w:tcBorders>
                <w:shd w:val="clear" w:color="auto" w:fill="FFFFFF" w:themeFill="background1"/>
                <w:noWrap/>
                <w:vAlign w:val="center"/>
                <w:hideMark/>
              </w:tcPr>
              <w:p w14:paraId="0BF45CC2" w14:textId="77777777" w:rsidR="00DA4198" w:rsidRPr="00DA4198" w:rsidRDefault="00DA4198" w:rsidP="00EE1A72">
                <w:r w:rsidRPr="00DA4198">
                  <w:t>Lowest Tendered Total Cost</w:t>
                </w:r>
              </w:p>
            </w:tc>
            <w:tc>
              <w:tcPr>
                <w:tcW w:w="195"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389740CB" w14:textId="77777777" w:rsidR="00DA4198" w:rsidRPr="00DA4198" w:rsidRDefault="00DA4198" w:rsidP="00EE1A72">
                <w:r w:rsidRPr="00DA4198">
                  <w:t>x</w:t>
                </w:r>
              </w:p>
            </w:tc>
            <w:tc>
              <w:tcPr>
                <w:tcW w:w="1207"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1D9D6CB4" w14:textId="77777777" w:rsidR="00DA4198" w:rsidRPr="00DA4198" w:rsidRDefault="00DA4198" w:rsidP="00EE1A72">
                <w:r w:rsidRPr="00DA4198">
                  <w:t>Maximum Marks Available (1000)</w:t>
                </w:r>
              </w:p>
            </w:tc>
          </w:tr>
          <w:tr w:rsidR="00DA4198" w:rsidRPr="00DA4198" w14:paraId="75376C90" w14:textId="77777777" w:rsidTr="00EE1A72">
            <w:trPr>
              <w:trHeight w:val="330"/>
            </w:trPr>
            <w:tc>
              <w:tcPr>
                <w:tcW w:w="0" w:type="auto"/>
                <w:vMerge/>
                <w:tcBorders>
                  <w:top w:val="single" w:sz="8" w:space="0" w:color="auto"/>
                  <w:left w:val="single" w:sz="8" w:space="0" w:color="auto"/>
                  <w:bottom w:val="single" w:sz="8" w:space="0" w:color="000000"/>
                  <w:right w:val="nil"/>
                </w:tcBorders>
                <w:shd w:val="clear" w:color="auto" w:fill="FFFFFF" w:themeFill="background1"/>
                <w:vAlign w:val="center"/>
                <w:hideMark/>
              </w:tcPr>
              <w:p w14:paraId="69F0F8C2" w14:textId="77777777" w:rsidR="00DA4198" w:rsidRPr="00DA4198" w:rsidRDefault="00DA4198" w:rsidP="00EE1A72"/>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5C84127A" w14:textId="77777777" w:rsidR="00DA4198" w:rsidRPr="00DA4198" w:rsidRDefault="00DA4198" w:rsidP="00EE1A72"/>
            </w:tc>
            <w:tc>
              <w:tcPr>
                <w:tcW w:w="2746" w:type="pct"/>
                <w:tcBorders>
                  <w:top w:val="single" w:sz="8" w:space="0" w:color="auto"/>
                  <w:left w:val="nil"/>
                  <w:bottom w:val="single" w:sz="8" w:space="0" w:color="auto"/>
                  <w:right w:val="nil"/>
                </w:tcBorders>
                <w:shd w:val="clear" w:color="auto" w:fill="FFFFFF" w:themeFill="background1"/>
                <w:noWrap/>
                <w:vAlign w:val="center"/>
                <w:hideMark/>
              </w:tcPr>
              <w:p w14:paraId="51C5B0A7" w14:textId="77777777" w:rsidR="00DA4198" w:rsidRPr="00DA4198" w:rsidRDefault="00DA4198" w:rsidP="00EE1A72">
                <w:r w:rsidRPr="00DA4198">
                  <w:t>Tendered Total Cost under evaluation</w:t>
                </w:r>
              </w:p>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2816EACF" w14:textId="77777777" w:rsidR="00DA4198" w:rsidRPr="00DA4198" w:rsidRDefault="00DA4198" w:rsidP="00EE1A72"/>
            </w:tc>
            <w:tc>
              <w:tcPr>
                <w:tcW w:w="0" w:type="auto"/>
                <w:vMerge/>
                <w:tcBorders>
                  <w:top w:val="single" w:sz="8" w:space="0" w:color="auto"/>
                  <w:left w:val="nil"/>
                  <w:bottom w:val="single" w:sz="8" w:space="0" w:color="000000"/>
                  <w:right w:val="single" w:sz="8" w:space="0" w:color="auto"/>
                </w:tcBorders>
                <w:shd w:val="clear" w:color="auto" w:fill="FFFFFF" w:themeFill="background1"/>
                <w:vAlign w:val="center"/>
                <w:hideMark/>
              </w:tcPr>
              <w:p w14:paraId="123ACF82" w14:textId="77777777" w:rsidR="00DA4198" w:rsidRPr="00DA4198" w:rsidRDefault="00DA4198" w:rsidP="00EE1A72"/>
            </w:tc>
          </w:tr>
        </w:tbl>
        <w:p w14:paraId="6A4CD54F" w14:textId="77777777" w:rsidR="00DA4198" w:rsidRPr="00DA4198" w:rsidRDefault="00DA4198" w:rsidP="00DA4198"/>
        <w:p w14:paraId="20A0216D" w14:textId="77777777" w:rsidR="00DA4198" w:rsidRPr="00DA4198" w:rsidRDefault="00DA4198" w:rsidP="00DA4198">
          <w:pPr>
            <w:rPr>
              <w:lang w:val="en-IE"/>
            </w:rPr>
          </w:pPr>
          <w:r w:rsidRPr="00DA4198">
            <w:rPr>
              <w:lang w:val="en-IE"/>
            </w:rPr>
            <w:t>Tiebreaker (if required)</w:t>
          </w:r>
        </w:p>
        <w:p w14:paraId="3A2F1163" w14:textId="77777777" w:rsidR="00DA4198" w:rsidRPr="00DA4198" w:rsidRDefault="00DA4198" w:rsidP="00DA4198">
          <w:pPr>
            <w:rPr>
              <w:lang w:val="en-US"/>
            </w:rPr>
          </w:pPr>
          <w:proofErr w:type="gramStart"/>
          <w:r w:rsidRPr="00DA4198">
            <w:rPr>
              <w:lang w:val="en-US"/>
            </w:rPr>
            <w:t>In the event that</w:t>
          </w:r>
          <w:proofErr w:type="gramEnd"/>
          <w:r w:rsidRPr="00DA4198">
            <w:rPr>
              <w:lang w:val="en-US"/>
            </w:rPr>
            <w:t xml:space="preserve"> two or more Tenders are deemed to have the same highest Total Overall Score, the following tie-break approach will be adopted.</w:t>
          </w:r>
          <w:r w:rsidRPr="00DA4198">
            <w:rPr>
              <w:lang w:val="en-IE"/>
            </w:rPr>
            <w:t xml:space="preserve"> </w:t>
          </w:r>
        </w:p>
        <w:p w14:paraId="3ABAE50C" w14:textId="77777777" w:rsidR="00DA4198" w:rsidRPr="00DA4198" w:rsidRDefault="00DA4198" w:rsidP="00DA4198">
          <w:pPr>
            <w:rPr>
              <w:lang w:val="en-IE"/>
            </w:rPr>
          </w:pPr>
          <w:r w:rsidRPr="00DA4198">
            <w:rPr>
              <w:lang w:val="en-US"/>
            </w:rPr>
            <w:t xml:space="preserve">(a)     In the event of a tie and there being no difference in the “Ultimate Cost” Criterion scores, the tied Tenderers will be invited to submit their “Best and Final Offer” for the Ultimate Cost criterion. The Tenderer with the highest scoring “Best and Final Offer” shall be deemed the Most Economically Advantageous Tender.  </w:t>
          </w:r>
        </w:p>
        <w:p w14:paraId="2D76003B" w14:textId="13FD6134" w:rsidR="00DA4198" w:rsidRDefault="00DA4198" w:rsidP="00564F8A">
          <w:r w:rsidRPr="00DA4198">
            <w:rPr>
              <w:lang w:val="en-US"/>
            </w:rPr>
            <w:t>(b)    In the event of a tie following the “Best and Final Offer” process, then the successful Tender will be drawn by lottery. </w:t>
          </w:r>
        </w:p>
      </w:sdtContent>
    </w:sdt>
    <w:p w14:paraId="262C7748" w14:textId="77777777" w:rsidR="005313AC" w:rsidRDefault="005313AC" w:rsidP="00564F8A">
      <w:pPr>
        <w:sectPr w:rsidR="005313AC"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w:t>
            </w:r>
            <w:r w:rsidRPr="00483B81">
              <w:lastRenderedPageBreak/>
              <w:t xml:space="preserve">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7A1AC90"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8B78D4">
              <w:t>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rFonts w:ascii="Calibri" w:hAnsi="Calibri"/>
          <w:color w:val="auto"/>
          <w:sz w:val="22"/>
          <w:lang w:val="en-GB" w:eastAsia="en-US"/>
        </w:rPr>
        <w:id w:val="170828057"/>
        <w:placeholder>
          <w:docPart w:val="A00FC379BF5544BFB800084F58835F02"/>
        </w:placeholder>
      </w:sdtPr>
      <w:sdtEndPr/>
      <w:sdtContent>
        <w:sdt>
          <w:sdtPr>
            <w:rPr>
              <w:rFonts w:ascii="Calibri" w:hAnsi="Calibri"/>
              <w:color w:val="auto"/>
              <w:sz w:val="22"/>
              <w:lang w:val="en-GB" w:eastAsia="en-US"/>
            </w:rPr>
            <w:id w:val="1406286"/>
            <w:placeholder>
              <w:docPart w:val="F4792B88E2D344CB88D77BF6152C06F7"/>
            </w:placeholder>
          </w:sdtPr>
          <w:sdtEndPr/>
          <w:sdtContent>
            <w:tbl>
              <w:tblPr>
                <w:tblStyle w:val="TableGrid"/>
                <w:tblW w:w="9613" w:type="dxa"/>
                <w:tblLook w:val="04A0" w:firstRow="1" w:lastRow="0" w:firstColumn="1" w:lastColumn="0" w:noHBand="0" w:noVBand="1"/>
              </w:tblPr>
              <w:tblGrid>
                <w:gridCol w:w="9613"/>
              </w:tblGrid>
              <w:tr w:rsidR="00CD541A" w:rsidRPr="002A7710" w14:paraId="76053708" w14:textId="77777777" w:rsidTr="00EE1A72">
                <w:trPr>
                  <w:trHeight w:val="1308"/>
                </w:trPr>
                <w:tc>
                  <w:tcPr>
                    <w:tcW w:w="9613" w:type="dxa"/>
                    <w:shd w:val="clear" w:color="auto" w:fill="E7E6E6" w:themeFill="background2"/>
                  </w:tcPr>
                  <w:p w14:paraId="7F03DDB9" w14:textId="516BD52C" w:rsidR="00CD541A" w:rsidRPr="0077273E" w:rsidRDefault="00CD541A" w:rsidP="00EE1A72">
                    <w:pPr>
                      <w:pStyle w:val="Default"/>
                      <w:jc w:val="both"/>
                      <w:rPr>
                        <w:rFonts w:asciiTheme="minorHAnsi" w:hAnsiTheme="minorHAnsi" w:cstheme="minorHAnsi"/>
                        <w:szCs w:val="22"/>
                        <w:u w:val="single"/>
                      </w:rPr>
                    </w:pPr>
                    <w:r w:rsidRPr="0077273E">
                      <w:rPr>
                        <w:rFonts w:asciiTheme="minorHAnsi" w:hAnsiTheme="minorHAnsi" w:cstheme="minorHAnsi"/>
                        <w:b/>
                        <w:bCs/>
                        <w:sz w:val="22"/>
                        <w:szCs w:val="22"/>
                        <w:u w:val="single"/>
                      </w:rPr>
                      <w:t xml:space="preserve">A.1.1 Background </w:t>
                    </w:r>
                  </w:p>
                  <w:p w14:paraId="525DF90B" w14:textId="77777777" w:rsidR="00CD541A" w:rsidRPr="002A7710" w:rsidRDefault="00CD541A" w:rsidP="00EE1A72">
                    <w:pPr>
                      <w:spacing w:after="240"/>
                      <w:rPr>
                        <w:rFonts w:cs="Calibri"/>
                        <w:sz w:val="22"/>
                      </w:rPr>
                    </w:pPr>
                    <w:r w:rsidRPr="002A7710">
                      <w:rPr>
                        <w:rFonts w:cs="Calibri"/>
                        <w:sz w:val="22"/>
                      </w:rPr>
                      <w:t>The mission of the Department of Agriculture, Food and the Marine (DAFM), (hereinafter known as the “Department”), is "to lead the development of a competitive, sustainable and consumer-focused agri-food sector and a vibrant rural economy and society."</w:t>
                    </w:r>
                  </w:p>
                  <w:p w14:paraId="7A27F821" w14:textId="77777777" w:rsidR="00CD541A" w:rsidRPr="002A7710" w:rsidRDefault="00CD541A" w:rsidP="00EE1A72">
                    <w:pPr>
                      <w:spacing w:after="240"/>
                      <w:rPr>
                        <w:rFonts w:cs="Calibri"/>
                        <w:sz w:val="22"/>
                      </w:rPr>
                    </w:pPr>
                    <w:r w:rsidRPr="002A7710">
                      <w:rPr>
                        <w:rFonts w:cs="Calibri"/>
                        <w:sz w:val="22"/>
                      </w:rPr>
                      <w:t>The agri-food sector encompasses all primary agriculture, forestry and the food processing industry, including seafood. Our marine remit relates to fisheries, aquaculture, fishery harbours, marine research, engineering and leisure. In carrying out its mission the Department undertakes a variety of functions including:</w:t>
                    </w:r>
                  </w:p>
                  <w:p w14:paraId="6A6701B9" w14:textId="77777777" w:rsidR="00CD541A" w:rsidRPr="002A7710" w:rsidRDefault="00CD541A" w:rsidP="00CD541A">
                    <w:pPr>
                      <w:pStyle w:val="ListParagraph"/>
                      <w:numPr>
                        <w:ilvl w:val="0"/>
                        <w:numId w:val="26"/>
                      </w:numPr>
                      <w:spacing w:after="240"/>
                      <w:rPr>
                        <w:rFonts w:cs="Calibri"/>
                        <w:sz w:val="22"/>
                      </w:rPr>
                    </w:pPr>
                    <w:r w:rsidRPr="002A7710">
                      <w:rPr>
                        <w:rFonts w:cs="Calibri"/>
                        <w:sz w:val="22"/>
                      </w:rPr>
                      <w:t>National policy development and support for the agri-food and marine sector.</w:t>
                    </w:r>
                  </w:p>
                  <w:p w14:paraId="0CB9FA3D" w14:textId="77777777" w:rsidR="00CD541A" w:rsidRPr="002A7710" w:rsidRDefault="00CD541A" w:rsidP="00CD541A">
                    <w:pPr>
                      <w:pStyle w:val="ListParagraph"/>
                      <w:numPr>
                        <w:ilvl w:val="0"/>
                        <w:numId w:val="26"/>
                      </w:numPr>
                      <w:spacing w:after="240"/>
                      <w:rPr>
                        <w:rFonts w:cs="Calibri"/>
                        <w:sz w:val="22"/>
                      </w:rPr>
                    </w:pPr>
                    <w:r w:rsidRPr="002A7710">
                      <w:rPr>
                        <w:rFonts w:cs="Calibri"/>
                        <w:sz w:val="22"/>
                      </w:rPr>
                      <w:t>Monitoring and implementation of regulations and controls to ensure compliance with relevant national and EU legislation and standards</w:t>
                    </w:r>
                  </w:p>
                  <w:p w14:paraId="55C1BC71" w14:textId="77777777" w:rsidR="00CD541A" w:rsidRPr="002A7710" w:rsidRDefault="00CD541A" w:rsidP="00CD541A">
                    <w:pPr>
                      <w:pStyle w:val="ListParagraph"/>
                      <w:numPr>
                        <w:ilvl w:val="0"/>
                        <w:numId w:val="26"/>
                      </w:numPr>
                      <w:spacing w:after="240"/>
                      <w:rPr>
                        <w:rFonts w:cs="Calibri"/>
                        <w:sz w:val="22"/>
                      </w:rPr>
                    </w:pPr>
                    <w:r w:rsidRPr="002A7710">
                      <w:rPr>
                        <w:rFonts w:cs="Calibri"/>
                        <w:sz w:val="22"/>
                      </w:rPr>
                      <w:t>Supporting and overseeing State Bodies and Agencies</w:t>
                    </w:r>
                  </w:p>
                  <w:p w14:paraId="0467236E" w14:textId="77777777" w:rsidR="00CD541A" w:rsidRPr="002A7710" w:rsidRDefault="00CD541A" w:rsidP="00CD541A">
                    <w:pPr>
                      <w:pStyle w:val="ListParagraph"/>
                      <w:numPr>
                        <w:ilvl w:val="0"/>
                        <w:numId w:val="26"/>
                      </w:numPr>
                      <w:spacing w:after="240"/>
                      <w:rPr>
                        <w:rFonts w:cs="Calibri"/>
                        <w:sz w:val="22"/>
                      </w:rPr>
                    </w:pPr>
                    <w:r w:rsidRPr="002A7710">
                      <w:rPr>
                        <w:rFonts w:cs="Calibri"/>
                        <w:sz w:val="22"/>
                      </w:rPr>
                      <w:t>Developing and implementing national and EU schemes to support the sector</w:t>
                    </w:r>
                  </w:p>
                  <w:p w14:paraId="03C6E76A" w14:textId="77777777" w:rsidR="00CD541A" w:rsidRPr="00612717" w:rsidRDefault="00CD541A" w:rsidP="00CD541A">
                    <w:pPr>
                      <w:pStyle w:val="ListParagraph"/>
                      <w:numPr>
                        <w:ilvl w:val="0"/>
                        <w:numId w:val="26"/>
                      </w:numPr>
                      <w:spacing w:after="240"/>
                      <w:rPr>
                        <w:rFonts w:cs="Calibri"/>
                        <w:szCs w:val="20"/>
                      </w:rPr>
                    </w:pPr>
                    <w:r w:rsidRPr="002A7710">
                      <w:rPr>
                        <w:rFonts w:cs="Calibri"/>
                        <w:sz w:val="22"/>
                      </w:rPr>
                      <w:t>Controlling and reducing animal and plant disease levels and improving animal welfare standards</w:t>
                    </w:r>
                  </w:p>
                  <w:p w14:paraId="00A886AF" w14:textId="77777777" w:rsidR="00CD541A" w:rsidRPr="002A7710" w:rsidRDefault="00CD541A" w:rsidP="00CD541A">
                    <w:pPr>
                      <w:pStyle w:val="ListParagraph"/>
                      <w:numPr>
                        <w:ilvl w:val="0"/>
                        <w:numId w:val="26"/>
                      </w:numPr>
                      <w:spacing w:after="240"/>
                      <w:rPr>
                        <w:rFonts w:cs="Calibri"/>
                        <w:sz w:val="22"/>
                      </w:rPr>
                    </w:pPr>
                    <w:r w:rsidRPr="002A7710">
                      <w:rPr>
                        <w:rFonts w:cs="Calibri"/>
                        <w:sz w:val="22"/>
                      </w:rPr>
                      <w:t>Maintaining effective financial management systems and controls</w:t>
                    </w:r>
                  </w:p>
                  <w:p w14:paraId="5C438B63" w14:textId="77777777" w:rsidR="00CD541A" w:rsidRPr="00612717" w:rsidRDefault="00CD541A" w:rsidP="00CD541A">
                    <w:pPr>
                      <w:pStyle w:val="ListParagraph"/>
                      <w:numPr>
                        <w:ilvl w:val="0"/>
                        <w:numId w:val="26"/>
                      </w:numPr>
                    </w:pPr>
                    <w:r w:rsidRPr="00612717">
                      <w:rPr>
                        <w:rFonts w:cs="Calibri"/>
                        <w:sz w:val="22"/>
                      </w:rPr>
                      <w:t>Representation at international, EU and national negotiations</w:t>
                    </w:r>
                  </w:p>
                  <w:p w14:paraId="26474E6D" w14:textId="77777777" w:rsidR="00CD541A" w:rsidRPr="00776694" w:rsidRDefault="00CD541A" w:rsidP="00CD541A">
                    <w:pPr>
                      <w:pStyle w:val="ListParagraph"/>
                      <w:numPr>
                        <w:ilvl w:val="0"/>
                        <w:numId w:val="26"/>
                      </w:numPr>
                    </w:pPr>
                    <w:r w:rsidRPr="00776694">
                      <w:t>Industry regulation and development</w:t>
                    </w:r>
                  </w:p>
                  <w:p w14:paraId="18987B66" w14:textId="77777777" w:rsidR="00CD541A" w:rsidRPr="00776694" w:rsidRDefault="00CD541A" w:rsidP="00CD541A">
                    <w:pPr>
                      <w:pStyle w:val="ListParagraph"/>
                      <w:numPr>
                        <w:ilvl w:val="0"/>
                        <w:numId w:val="26"/>
                      </w:numPr>
                    </w:pPr>
                    <w:r w:rsidRPr="00776694">
                      <w:t>Commercial activities</w:t>
                    </w:r>
                  </w:p>
                  <w:p w14:paraId="2CC2BCB1" w14:textId="77777777" w:rsidR="00CD541A" w:rsidRDefault="00CD541A" w:rsidP="00CD541A">
                    <w:pPr>
                      <w:pStyle w:val="ListParagraph"/>
                      <w:numPr>
                        <w:ilvl w:val="0"/>
                        <w:numId w:val="26"/>
                      </w:numPr>
                    </w:pPr>
                    <w:r w:rsidRPr="00776694">
                      <w:t>Direct provision of support services to agriculture, marine and food</w:t>
                    </w:r>
                  </w:p>
                  <w:p w14:paraId="45CD9476" w14:textId="77777777" w:rsidR="00CD541A" w:rsidRPr="00612717" w:rsidRDefault="00CD541A" w:rsidP="00EE1A72">
                    <w:pPr>
                      <w:pStyle w:val="ListParagraph"/>
                      <w:rPr>
                        <w:szCs w:val="20"/>
                      </w:rPr>
                    </w:pPr>
                  </w:p>
                  <w:p w14:paraId="7AC55B9D" w14:textId="77777777" w:rsidR="00CD541A" w:rsidRDefault="00CD541A" w:rsidP="00EE1A72">
                    <w:pPr>
                      <w:spacing w:after="240"/>
                      <w:rPr>
                        <w:rFonts w:cs="Calibri"/>
                      </w:rPr>
                    </w:pPr>
                    <w:r w:rsidRPr="002A7710">
                      <w:rPr>
                        <w:rFonts w:cs="Calibri"/>
                        <w:sz w:val="22"/>
                      </w:rPr>
                      <w:t xml:space="preserve">Further information on the activities and functions of the Department of Agriculture, Food and the Marine can be found at </w:t>
                    </w:r>
                    <w:hyperlink r:id="rId22" w:history="1">
                      <w:r w:rsidRPr="002A7710">
                        <w:rPr>
                          <w:rStyle w:val="Hyperlink"/>
                          <w:rFonts w:cs="Calibri"/>
                          <w:sz w:val="22"/>
                        </w:rPr>
                        <w:t>http://www.agriculture.gov.ie</w:t>
                      </w:r>
                    </w:hyperlink>
                    <w:r w:rsidRPr="002A7710">
                      <w:rPr>
                        <w:rFonts w:cs="Calibri"/>
                        <w:sz w:val="22"/>
                      </w:rPr>
                      <w:t xml:space="preserve"> . </w:t>
                    </w:r>
                  </w:p>
                  <w:p w14:paraId="005893B2" w14:textId="77777777" w:rsidR="00CD541A" w:rsidRPr="002A7710" w:rsidRDefault="00CD541A" w:rsidP="00EE1A72">
                    <w:pPr>
                      <w:spacing w:after="240"/>
                      <w:rPr>
                        <w:rFonts w:cs="Calibri"/>
                        <w:sz w:val="22"/>
                      </w:rPr>
                    </w:pPr>
                  </w:p>
                  <w:p w14:paraId="6126B84D" w14:textId="77777777" w:rsidR="00CD541A" w:rsidRPr="0077273E" w:rsidRDefault="00CD541A" w:rsidP="00EE1A72">
                    <w:pPr>
                      <w:jc w:val="both"/>
                      <w:rPr>
                        <w:rFonts w:asciiTheme="minorHAnsi" w:hAnsiTheme="minorHAnsi" w:cstheme="minorHAnsi"/>
                        <w:b/>
                        <w:bCs/>
                        <w:sz w:val="22"/>
                        <w:szCs w:val="22"/>
                        <w:u w:val="single"/>
                      </w:rPr>
                    </w:pPr>
                    <w:r w:rsidRPr="0077273E">
                      <w:rPr>
                        <w:rFonts w:asciiTheme="minorHAnsi" w:hAnsiTheme="minorHAnsi" w:cstheme="minorHAnsi"/>
                        <w:b/>
                        <w:bCs/>
                        <w:sz w:val="22"/>
                        <w:szCs w:val="22"/>
                        <w:u w:val="single"/>
                      </w:rPr>
                      <w:t>A.1.2 The Information Management and Technology Group (IMT)</w:t>
                    </w:r>
                  </w:p>
                  <w:p w14:paraId="25795B5C" w14:textId="77777777" w:rsidR="00CD541A" w:rsidRPr="002A7710" w:rsidRDefault="00CD541A" w:rsidP="00EE1A72">
                    <w:pPr>
                      <w:spacing w:after="240"/>
                      <w:rPr>
                        <w:rFonts w:cs="Calibri"/>
                        <w:sz w:val="22"/>
                      </w:rPr>
                    </w:pPr>
                    <w:r w:rsidRPr="002A7710">
                      <w:rPr>
                        <w:rFonts w:cs="Calibri"/>
                        <w:sz w:val="22"/>
                      </w:rPr>
                      <w:t xml:space="preserve">The Information Management and Technology Group (IMT) is responsible for the delivery of high quality, stable and secure ICT systems to support the core business of the Department. </w:t>
                    </w:r>
                  </w:p>
                  <w:p w14:paraId="3BB2A42D" w14:textId="77777777" w:rsidR="00CD541A" w:rsidRPr="00584BDF" w:rsidRDefault="00CD541A" w:rsidP="00EE1A72">
                    <w:pPr>
                      <w:spacing w:after="240"/>
                      <w:rPr>
                        <w:rFonts w:cs="Calibri"/>
                        <w:sz w:val="22"/>
                      </w:rPr>
                    </w:pPr>
                    <w:r w:rsidRPr="002A7710">
                      <w:rPr>
                        <w:rFonts w:cs="Calibri"/>
                        <w:sz w:val="22"/>
                      </w:rPr>
                      <w:t xml:space="preserve">The current IMT Group business model comprises of several development teams, each of whom are responsible for the development, maintenance and delivery of ICT system(s) for </w:t>
                    </w:r>
                    <w:proofErr w:type="gramStart"/>
                    <w:r w:rsidRPr="002A7710">
                      <w:rPr>
                        <w:rFonts w:cs="Calibri"/>
                        <w:sz w:val="22"/>
                      </w:rPr>
                      <w:t>a number of</w:t>
                    </w:r>
                    <w:proofErr w:type="gramEnd"/>
                    <w:r w:rsidRPr="002A7710">
                      <w:rPr>
                        <w:rFonts w:cs="Calibri"/>
                        <w:sz w:val="22"/>
                      </w:rPr>
                      <w:t xml:space="preserve"> business areas. Each team reports to a DAFM Project Manager and may consist of Department staff solely or a mixture of Department staff and external resources from one or more Service Providers.</w:t>
                    </w:r>
                  </w:p>
                  <w:p w14:paraId="4F511E53" w14:textId="77777777" w:rsidR="00CD541A" w:rsidRPr="002A7710" w:rsidRDefault="00CD541A" w:rsidP="00EE1A72">
                    <w:pPr>
                      <w:spacing w:after="240"/>
                      <w:rPr>
                        <w:rFonts w:cs="Calibri"/>
                        <w:sz w:val="22"/>
                      </w:rPr>
                    </w:pPr>
                    <w:r w:rsidRPr="002A7710">
                      <w:rPr>
                        <w:rFonts w:cs="Calibri"/>
                        <w:sz w:val="22"/>
                      </w:rPr>
                      <w:lastRenderedPageBreak/>
                      <w:t>The Department is certified to the ISO 27001:20</w:t>
                    </w:r>
                    <w:r>
                      <w:rPr>
                        <w:rFonts w:cs="Calibri"/>
                      </w:rPr>
                      <w:t>22</w:t>
                    </w:r>
                    <w:r w:rsidRPr="002A7710">
                      <w:rPr>
                        <w:rFonts w:cs="Calibri"/>
                        <w:sz w:val="22"/>
                      </w:rPr>
                      <w:t xml:space="preserve"> Information Security standard. </w:t>
                    </w:r>
                    <w:r>
                      <w:rPr>
                        <w:rFonts w:cs="Calibri"/>
                        <w:sz w:val="22"/>
                      </w:rPr>
                      <w:t xml:space="preserve"> </w:t>
                    </w:r>
                    <w:r w:rsidRPr="002A7710">
                      <w:rPr>
                        <w:rFonts w:cs="Calibri"/>
                        <w:sz w:val="22"/>
                      </w:rPr>
                      <w:t xml:space="preserve">Data security, and obligations under GDPR, are fundamental, axiomatic concerns, both for Enterprise architecture and IT operations.  </w:t>
                    </w:r>
                  </w:p>
                </w:tc>
              </w:tr>
              <w:tr w:rsidR="00CD541A" w:rsidRPr="00BE1ECC" w14:paraId="4323F980" w14:textId="77777777" w:rsidTr="00EE1A72">
                <w:trPr>
                  <w:trHeight w:val="1308"/>
                </w:trPr>
                <w:tc>
                  <w:tcPr>
                    <w:tcW w:w="9613" w:type="dxa"/>
                    <w:shd w:val="clear" w:color="auto" w:fill="E7E6E6" w:themeFill="background2"/>
                  </w:tcPr>
                  <w:p w14:paraId="411D28CA" w14:textId="77777777" w:rsidR="00CD541A" w:rsidRPr="002A7710" w:rsidRDefault="00CD541A" w:rsidP="00EE1A72">
                    <w:pPr>
                      <w:spacing w:after="240"/>
                      <w:rPr>
                        <w:rFonts w:asciiTheme="minorHAnsi" w:hAnsiTheme="minorHAnsi" w:cstheme="minorHAnsi"/>
                        <w:sz w:val="22"/>
                        <w:szCs w:val="22"/>
                      </w:rPr>
                    </w:pPr>
                    <w:r w:rsidRPr="002A7710">
                      <w:rPr>
                        <w:rFonts w:asciiTheme="minorHAnsi" w:hAnsiTheme="minorHAnsi" w:cstheme="minorHAnsi"/>
                        <w:sz w:val="22"/>
                        <w:szCs w:val="22"/>
                      </w:rPr>
                      <w:lastRenderedPageBreak/>
                      <w:t xml:space="preserve">ICT / Digital technologies are critical success factors to enable the Department to deliver its goals in relation to the Agri-food and Marine sectors. In line with the Department’s Statement of Strategy and the DAFM ICT Strategy 2021-2024, ICT / Digital technologies are being continuously enhanced and deployed to allow the Department </w:t>
                    </w:r>
                    <w:proofErr w:type="gramStart"/>
                    <w:r w:rsidRPr="002A7710">
                      <w:rPr>
                        <w:rFonts w:asciiTheme="minorHAnsi" w:hAnsiTheme="minorHAnsi" w:cstheme="minorHAnsi"/>
                        <w:sz w:val="22"/>
                        <w:szCs w:val="22"/>
                      </w:rPr>
                      <w:t>operate</w:t>
                    </w:r>
                    <w:proofErr w:type="gramEnd"/>
                    <w:r w:rsidRPr="002A7710">
                      <w:rPr>
                        <w:rFonts w:asciiTheme="minorHAnsi" w:hAnsiTheme="minorHAnsi" w:cstheme="minorHAnsi"/>
                        <w:sz w:val="22"/>
                        <w:szCs w:val="22"/>
                      </w:rPr>
                      <w:t xml:space="preserve"> at the highest level possible. This increase in the use of ICT / Digital is evidenced in areas such as the Common Agricultural Policy (CAP) where all scheme applications are now online and processed automatically end-to-end. The Department issues more than €1.6b annually in scheme payments.</w:t>
                    </w:r>
                  </w:p>
                  <w:p w14:paraId="16B2A307" w14:textId="77777777" w:rsidR="00CD541A" w:rsidRDefault="00CD541A" w:rsidP="00EE1A72">
                    <w:pPr>
                      <w:spacing w:after="240"/>
                      <w:rPr>
                        <w:rFonts w:asciiTheme="minorHAnsi" w:hAnsiTheme="minorHAnsi" w:cstheme="minorHAnsi"/>
                        <w:sz w:val="22"/>
                        <w:szCs w:val="22"/>
                      </w:rPr>
                    </w:pPr>
                    <w:r w:rsidRPr="002A7710">
                      <w:rPr>
                        <w:rFonts w:asciiTheme="minorHAnsi" w:hAnsiTheme="minorHAnsi" w:cstheme="minorHAnsi"/>
                        <w:sz w:val="22"/>
                        <w:szCs w:val="22"/>
                      </w:rPr>
                      <w:t>The Department has a strong commitment to providing an excellent customer service to its external clients. This commitment is renewed and supported under the Department’s Statement of Strategy, IMT Statement of Strategy, Civil Service Renewal 2030 and Connecting Government 2030.</w:t>
                    </w:r>
                  </w:p>
                  <w:p w14:paraId="550E4CF9" w14:textId="77777777" w:rsidR="009A32BF" w:rsidRDefault="009A32BF" w:rsidP="00EE1A72">
                    <w:pPr>
                      <w:spacing w:after="240"/>
                      <w:rPr>
                        <w:rFonts w:asciiTheme="minorHAnsi" w:hAnsiTheme="minorHAnsi" w:cstheme="minorHAnsi"/>
                        <w:sz w:val="22"/>
                        <w:szCs w:val="22"/>
                      </w:rPr>
                    </w:pPr>
                  </w:p>
                  <w:p w14:paraId="5E250E9F" w14:textId="77777777" w:rsidR="00CD541A" w:rsidRDefault="00CD541A" w:rsidP="00EE1A72">
                    <w:pPr>
                      <w:pStyle w:val="Heading4"/>
                      <w:rPr>
                        <w:rFonts w:asciiTheme="minorHAnsi" w:hAnsiTheme="minorHAnsi" w:cstheme="minorHAnsi"/>
                        <w:b w:val="0"/>
                        <w:i/>
                        <w:iCs/>
                        <w:szCs w:val="22"/>
                        <w:u w:val="single"/>
                      </w:rPr>
                    </w:pPr>
                    <w:r w:rsidRPr="005C4A83">
                      <w:rPr>
                        <w:rFonts w:asciiTheme="minorHAnsi" w:hAnsiTheme="minorHAnsi" w:cstheme="minorHAnsi"/>
                        <w:sz w:val="22"/>
                        <w:szCs w:val="22"/>
                        <w:u w:val="single"/>
                      </w:rPr>
                      <w:t>A.1.3 Architecture Overview</w:t>
                    </w:r>
                    <w:r>
                      <w:rPr>
                        <w:rFonts w:asciiTheme="minorHAnsi" w:hAnsiTheme="minorHAnsi" w:cstheme="minorHAnsi"/>
                        <w:sz w:val="22"/>
                        <w:szCs w:val="22"/>
                        <w:u w:val="single"/>
                      </w:rPr>
                      <w:t xml:space="preserve"> </w:t>
                    </w:r>
                  </w:p>
                  <w:p w14:paraId="21987C5C" w14:textId="0433033B" w:rsidR="00CD541A" w:rsidRPr="009A32BF" w:rsidRDefault="00CD541A" w:rsidP="009A32BF">
                    <w:pPr>
                      <w:jc w:val="both"/>
                      <w:rPr>
                        <w:sz w:val="22"/>
                        <w:szCs w:val="22"/>
                      </w:rPr>
                    </w:pPr>
                    <w:r w:rsidRPr="009A32BF">
                      <w:rPr>
                        <w:sz w:val="22"/>
                        <w:szCs w:val="22"/>
                      </w:rPr>
                      <w:t xml:space="preserve">The DAFM technology environment consists of a diverse suite of hardware platforms, in-house developed applications, Open source and Commercial off-the-shelf (COTS) products, software components and external SaaS (Software as a Service) services. The majority of DAFM’s software systems are deployed in the Department’s own, </w:t>
                    </w:r>
                    <w:proofErr w:type="gramStart"/>
                    <w:r w:rsidRPr="009A32BF">
                      <w:rPr>
                        <w:sz w:val="22"/>
                        <w:szCs w:val="22"/>
                      </w:rPr>
                      <w:t>on-premise</w:t>
                    </w:r>
                    <w:proofErr w:type="gramEnd"/>
                    <w:r w:rsidRPr="009A32BF">
                      <w:rPr>
                        <w:sz w:val="22"/>
                        <w:szCs w:val="22"/>
                      </w:rPr>
                      <w:t>, data centres although there are several instances of externally hosted ‘Build-to-share’ Government applications. Many of the business-critical systems are in-house developed applications using technology stacks from Oracle and/or Red Hat. There is also a growing number of public cloud hosted SaaS applications in use by DAFM that meet the Department’s requirements for security and data protection.</w:t>
                    </w:r>
                  </w:p>
                  <w:p w14:paraId="71E7A691"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The operating system on the enterprise servers is Red Hat Linux and the data store is an Oracle database. Virtualisation uses VMWare vSphere. A robust system of backups and disaster recovery is in place to protect both data and production systems.</w:t>
                    </w:r>
                  </w:p>
                  <w:p w14:paraId="5EEDFE03"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 xml:space="preserve">Enterprise applications have traditionally been built in Java, originally using Java EE, more recently Spring Framework/Spring Boot but the latest approved framework is </w:t>
                    </w:r>
                    <w:proofErr w:type="spellStart"/>
                    <w:r w:rsidRPr="00AF4639">
                      <w:rPr>
                        <w:rFonts w:asciiTheme="minorHAnsi" w:hAnsiTheme="minorHAnsi" w:cstheme="minorHAnsi"/>
                        <w:sz w:val="22"/>
                        <w:szCs w:val="22"/>
                      </w:rPr>
                      <w:t>Quarkus</w:t>
                    </w:r>
                    <w:proofErr w:type="spellEnd"/>
                    <w:r w:rsidRPr="00AF4639">
                      <w:rPr>
                        <w:rFonts w:asciiTheme="minorHAnsi" w:hAnsiTheme="minorHAnsi" w:cstheme="minorHAnsi"/>
                        <w:sz w:val="22"/>
                        <w:szCs w:val="22"/>
                      </w:rPr>
                      <w:t>, a full-stack, Kubernetes-native Java framework. A decoupled architecture, with distinct front and back ends, and using the Angular framework, is the standard solution for all bespoke Department developments. User interface design being based on HTML5, JavaScript, and Angular Material Design. Bootstrap is also present in some cases. A “Design System” from OGCIO to provide UI/UX component reference standards.</w:t>
                    </w:r>
                  </w:p>
                  <w:p w14:paraId="6B36A44F"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For Java based applications, the application server or container may vary. The Department has two, mostly independent, development and deployment stacks in operation, one based on Oracle application servers (WebLogic) and one based on Kubernetes/Containers (Red Hat OpenShift). The Department's Enterprise Architecture is in an on-going, longer term transition period between these two platforms (i.e. away from the Oracle Application server platform and towards Red Hat OpenShift).</w:t>
                    </w:r>
                  </w:p>
                  <w:p w14:paraId="2A4A6821"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 xml:space="preserve">The Department has an “OpenShift First” policy so all new development should be conducted on OpenShift. The OpenShift platform embodies the Department’s strategic architectural goals for lighter </w:t>
                    </w:r>
                    <w:r w:rsidRPr="00AF4639">
                      <w:rPr>
                        <w:rFonts w:asciiTheme="minorHAnsi" w:hAnsiTheme="minorHAnsi" w:cstheme="minorHAnsi"/>
                        <w:sz w:val="22"/>
                        <w:szCs w:val="22"/>
                      </w:rPr>
                      <w:lastRenderedPageBreak/>
                      <w:t xml:space="preserve">deployments, API driven applications and service driven architecture, and the toolkit to continue to support Agility and Innovation. </w:t>
                    </w:r>
                  </w:p>
                  <w:p w14:paraId="03899687"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 xml:space="preserve">Common to both development stacks is the Oracle Database, forming a “single source of truth” for Department business, and a suite of middleware tools: e.g. Gitlab for source code management, Artifactory for dependency management, SonarQube for code quality checks, Nexus IQ Server for Software Composition Analysis. </w:t>
                    </w:r>
                  </w:p>
                  <w:p w14:paraId="50607908" w14:textId="77777777" w:rsidR="00CD541A" w:rsidRPr="00AF4639" w:rsidRDefault="00CD541A" w:rsidP="00EE1A72">
                    <w:pPr>
                      <w:pStyle w:val="Default"/>
                      <w:jc w:val="both"/>
                      <w:rPr>
                        <w:rFonts w:asciiTheme="minorHAnsi" w:hAnsiTheme="minorHAnsi" w:cstheme="minorHAnsi"/>
                        <w:color w:val="auto"/>
                        <w:sz w:val="22"/>
                        <w:szCs w:val="22"/>
                      </w:rPr>
                    </w:pPr>
                    <w:r w:rsidRPr="00AF4639">
                      <w:rPr>
                        <w:rFonts w:asciiTheme="minorHAnsi" w:hAnsiTheme="minorHAnsi" w:cstheme="minorHAnsi"/>
                        <w:color w:val="auto"/>
                        <w:sz w:val="22"/>
                        <w:szCs w:val="22"/>
                      </w:rPr>
                      <w:t>Jenkins is the orchestrator for development builds, with Argo CD the delivery tool (a standard pipeline template for projects is provided). The stack uses a Red Hat registry for images (Quay), Artifactory as code artifact and dependency management, and GitLab for source control. A suite of middleware supports API Management, Messaging, and OAuth Authorisation tasks (i.e. 3scale, AMQ Broker, RH-SSO/</w:t>
                    </w:r>
                    <w:proofErr w:type="spellStart"/>
                    <w:r w:rsidRPr="00AF4639">
                      <w:rPr>
                        <w:rFonts w:asciiTheme="minorHAnsi" w:hAnsiTheme="minorHAnsi" w:cstheme="minorHAnsi"/>
                        <w:color w:val="auto"/>
                        <w:sz w:val="22"/>
                        <w:szCs w:val="22"/>
                      </w:rPr>
                      <w:t>KeyCloak</w:t>
                    </w:r>
                    <w:proofErr w:type="spellEnd"/>
                    <w:r w:rsidRPr="00AF4639">
                      <w:rPr>
                        <w:rFonts w:asciiTheme="minorHAnsi" w:hAnsiTheme="minorHAnsi" w:cstheme="minorHAnsi"/>
                        <w:color w:val="auto"/>
                        <w:sz w:val="22"/>
                        <w:szCs w:val="22"/>
                      </w:rPr>
                      <w:t xml:space="preserve">). </w:t>
                    </w:r>
                  </w:p>
                  <w:p w14:paraId="20100665" w14:textId="77777777" w:rsidR="00CD541A" w:rsidRPr="00AF4639" w:rsidRDefault="00CD541A" w:rsidP="00EE1A72">
                    <w:pPr>
                      <w:pStyle w:val="Default"/>
                      <w:jc w:val="both"/>
                      <w:rPr>
                        <w:rFonts w:asciiTheme="minorHAnsi" w:hAnsiTheme="minorHAnsi" w:cstheme="minorHAnsi"/>
                        <w:color w:val="auto"/>
                        <w:sz w:val="22"/>
                        <w:szCs w:val="22"/>
                      </w:rPr>
                    </w:pPr>
                    <w:r w:rsidRPr="00AF4639">
                      <w:rPr>
                        <w:rFonts w:asciiTheme="minorHAnsi" w:hAnsiTheme="minorHAnsi" w:cstheme="minorHAnsi"/>
                        <w:color w:val="auto"/>
                        <w:sz w:val="22"/>
                        <w:szCs w:val="22"/>
                      </w:rPr>
                      <w:t xml:space="preserve">The Oracle Application Server stack uses WebLogic, Atlassian Bamboo for build and deploy, and likewise Artifactory for dependency management. Source code control may be either Subversion/SVN (older projects) or again Gitlab (newer). </w:t>
                    </w:r>
                  </w:p>
                  <w:p w14:paraId="21D2060B" w14:textId="77777777" w:rsidR="00CD541A" w:rsidRPr="00AF4639" w:rsidRDefault="00CD541A" w:rsidP="00EE1A72">
                    <w:pPr>
                      <w:jc w:val="both"/>
                      <w:rPr>
                        <w:rFonts w:asciiTheme="minorHAnsi" w:hAnsiTheme="minorHAnsi" w:cstheme="minorHAnsi"/>
                        <w:sz w:val="22"/>
                        <w:szCs w:val="22"/>
                      </w:rPr>
                    </w:pPr>
                  </w:p>
                  <w:p w14:paraId="113E9410"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 xml:space="preserve">Atlassian Jira Cloud and Confluence are used as tracking and collaboration tools (across both development platforms). </w:t>
                    </w:r>
                  </w:p>
                  <w:p w14:paraId="28C2E8E7" w14:textId="77777777" w:rsidR="00CD541A" w:rsidRPr="00AF4639" w:rsidRDefault="00CD541A" w:rsidP="00EE1A72">
                    <w:pPr>
                      <w:pStyle w:val="Default"/>
                      <w:jc w:val="both"/>
                      <w:rPr>
                        <w:rFonts w:asciiTheme="minorHAnsi" w:hAnsiTheme="minorHAnsi" w:cstheme="minorHAnsi"/>
                        <w:color w:val="auto"/>
                        <w:sz w:val="22"/>
                        <w:szCs w:val="22"/>
                      </w:rPr>
                    </w:pPr>
                    <w:r w:rsidRPr="00AF4639">
                      <w:rPr>
                        <w:rFonts w:asciiTheme="minorHAnsi" w:hAnsiTheme="minorHAnsi" w:cstheme="minorHAnsi"/>
                        <w:color w:val="auto"/>
                        <w:sz w:val="22"/>
                        <w:szCs w:val="22"/>
                      </w:rPr>
                      <w:t xml:space="preserve">Software Development Methodology is based on Agile Frameworks; an Agile Council is in the process of codifying a DAFM </w:t>
                    </w:r>
                    <w:proofErr w:type="gramStart"/>
                    <w:r w:rsidRPr="00AF4639">
                      <w:rPr>
                        <w:rFonts w:asciiTheme="minorHAnsi" w:hAnsiTheme="minorHAnsi" w:cstheme="minorHAnsi"/>
                        <w:color w:val="auto"/>
                        <w:sz w:val="22"/>
                        <w:szCs w:val="22"/>
                      </w:rPr>
                      <w:t>framework</w:t>
                    </w:r>
                    <w:proofErr w:type="gramEnd"/>
                    <w:r w:rsidRPr="00AF4639">
                      <w:rPr>
                        <w:rFonts w:asciiTheme="minorHAnsi" w:hAnsiTheme="minorHAnsi" w:cstheme="minorHAnsi"/>
                        <w:color w:val="auto"/>
                        <w:sz w:val="22"/>
                        <w:szCs w:val="22"/>
                      </w:rPr>
                      <w:t xml:space="preserve"> but typical IT projects use Scrum for Product development and Kanban for product maintenance. </w:t>
                    </w:r>
                  </w:p>
                  <w:p w14:paraId="586DBD82" w14:textId="77777777" w:rsidR="00CD541A" w:rsidRPr="00AF4639" w:rsidRDefault="00CD541A" w:rsidP="00EE1A72">
                    <w:pPr>
                      <w:pStyle w:val="Default"/>
                      <w:jc w:val="both"/>
                      <w:rPr>
                        <w:rFonts w:asciiTheme="minorHAnsi" w:hAnsiTheme="minorHAnsi" w:cstheme="minorHAnsi"/>
                        <w:color w:val="auto"/>
                        <w:sz w:val="22"/>
                        <w:szCs w:val="22"/>
                      </w:rPr>
                    </w:pPr>
                  </w:p>
                  <w:p w14:paraId="050C0B08" w14:textId="77777777" w:rsidR="00CD541A" w:rsidRPr="00AF4639" w:rsidRDefault="00CD541A" w:rsidP="00EE1A72">
                    <w:pPr>
                      <w:pStyle w:val="Default"/>
                      <w:jc w:val="both"/>
                      <w:rPr>
                        <w:rFonts w:asciiTheme="minorHAnsi" w:hAnsiTheme="minorHAnsi" w:cstheme="minorHAnsi"/>
                        <w:color w:val="auto"/>
                        <w:sz w:val="22"/>
                        <w:szCs w:val="22"/>
                      </w:rPr>
                    </w:pPr>
                    <w:r w:rsidRPr="00AF4639">
                      <w:rPr>
                        <w:rFonts w:asciiTheme="minorHAnsi" w:hAnsiTheme="minorHAnsi" w:cstheme="minorHAnsi"/>
                        <w:color w:val="auto"/>
                        <w:sz w:val="22"/>
                        <w:szCs w:val="22"/>
                      </w:rPr>
                      <w:t xml:space="preserve">Integration between applications has traditionally been at a database level, using database objects, but RESTful services, and API layers, are the current standard, supported by RH-SSO OAuth server, 3scale API management, or potentially AMQ Broker. </w:t>
                    </w:r>
                  </w:p>
                  <w:p w14:paraId="3A0FED7A" w14:textId="77777777" w:rsidR="00CD541A" w:rsidRPr="00AF4639" w:rsidRDefault="00CD541A" w:rsidP="00EE1A72">
                    <w:pPr>
                      <w:jc w:val="both"/>
                      <w:rPr>
                        <w:rFonts w:asciiTheme="minorHAnsi" w:hAnsiTheme="minorHAnsi" w:cstheme="minorHAnsi"/>
                        <w:sz w:val="22"/>
                        <w:szCs w:val="22"/>
                      </w:rPr>
                    </w:pPr>
                  </w:p>
                  <w:p w14:paraId="1016244F"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 xml:space="preserve">Business Intelligence needs are supported dependent on use case, with in-line reporting typically using Oracle BI Publisher (Oracle Analytics Server) and dashboarding via Microsoft </w:t>
                    </w:r>
                    <w:proofErr w:type="spellStart"/>
                    <w:r w:rsidRPr="00AF4639">
                      <w:rPr>
                        <w:rFonts w:asciiTheme="minorHAnsi" w:hAnsiTheme="minorHAnsi" w:cstheme="minorHAnsi"/>
                        <w:sz w:val="22"/>
                        <w:szCs w:val="22"/>
                      </w:rPr>
                      <w:t>PowerBI</w:t>
                    </w:r>
                    <w:proofErr w:type="spellEnd"/>
                    <w:r w:rsidRPr="00AF4639">
                      <w:rPr>
                        <w:rFonts w:asciiTheme="minorHAnsi" w:hAnsiTheme="minorHAnsi" w:cstheme="minorHAnsi"/>
                        <w:sz w:val="22"/>
                        <w:szCs w:val="22"/>
                      </w:rPr>
                      <w:t xml:space="preserve">. </w:t>
                    </w:r>
                  </w:p>
                  <w:p w14:paraId="3C7BAD03" w14:textId="77777777" w:rsidR="00CD541A" w:rsidRPr="009A32BF" w:rsidRDefault="00CD541A" w:rsidP="00EE1A72">
                    <w:pPr>
                      <w:jc w:val="both"/>
                      <w:rPr>
                        <w:rFonts w:asciiTheme="minorHAnsi" w:hAnsiTheme="minorHAnsi" w:cstheme="minorHAnsi"/>
                        <w:sz w:val="22"/>
                        <w:szCs w:val="22"/>
                      </w:rPr>
                    </w:pPr>
                    <w:r w:rsidRPr="009A32BF">
                      <w:rPr>
                        <w:rFonts w:asciiTheme="minorHAnsi" w:hAnsiTheme="minorHAnsi" w:cstheme="minorHAnsi"/>
                        <w:sz w:val="22"/>
                        <w:szCs w:val="22"/>
                        <w:lang w:val="en-IE"/>
                      </w:rPr>
                      <w:t xml:space="preserve">Red Hat Build of </w:t>
                    </w:r>
                    <w:proofErr w:type="spellStart"/>
                    <w:r w:rsidRPr="009A32BF">
                      <w:rPr>
                        <w:rFonts w:asciiTheme="minorHAnsi" w:hAnsiTheme="minorHAnsi" w:cstheme="minorHAnsi"/>
                        <w:sz w:val="22"/>
                        <w:szCs w:val="22"/>
                        <w:lang w:val="en-IE"/>
                      </w:rPr>
                      <w:t>KeyCloak</w:t>
                    </w:r>
                    <w:proofErr w:type="spellEnd"/>
                    <w:r w:rsidRPr="009A32BF">
                      <w:rPr>
                        <w:rFonts w:asciiTheme="minorHAnsi" w:hAnsiTheme="minorHAnsi" w:cstheme="minorHAnsi"/>
                        <w:sz w:val="22"/>
                        <w:szCs w:val="22"/>
                        <w:lang w:val="en-IE"/>
                      </w:rPr>
                      <w:t xml:space="preserve"> (RHBK) is the Department’s authentication and authorisation system, which federates against a legacy “DAFM SSO” system. RHBK now provides the login landing screen to the internal (for staff) and external (for customers) portals that provide access to the Department’s key systems. All new applications (and APIs) are built to integrate OpenID Connect and OAuth flows.</w:t>
                    </w:r>
                  </w:p>
                  <w:p w14:paraId="6FA91C69" w14:textId="77777777" w:rsidR="00CD541A" w:rsidRPr="00AF4639" w:rsidRDefault="00CD541A" w:rsidP="00EE1A72">
                    <w:pPr>
                      <w:spacing w:after="240"/>
                      <w:jc w:val="both"/>
                      <w:rPr>
                        <w:rFonts w:asciiTheme="minorHAnsi" w:hAnsiTheme="minorHAnsi" w:cstheme="minorHAnsi"/>
                        <w:sz w:val="22"/>
                        <w:szCs w:val="22"/>
                      </w:rPr>
                    </w:pPr>
                    <w:r w:rsidRPr="00AF4639">
                      <w:rPr>
                        <w:rFonts w:asciiTheme="minorHAnsi" w:hAnsiTheme="minorHAnsi" w:cstheme="minorHAnsi"/>
                        <w:sz w:val="22"/>
                        <w:szCs w:val="22"/>
                      </w:rPr>
                      <w:t xml:space="preserve">Active Directory is used extensively across the desktop environments. </w:t>
                    </w:r>
                  </w:p>
                  <w:p w14:paraId="00EA9A09" w14:textId="7C811F83" w:rsidR="00CD541A" w:rsidRPr="009A32BF" w:rsidRDefault="00CD541A" w:rsidP="00CD541A">
                    <w:pPr>
                      <w:spacing w:after="240"/>
                      <w:jc w:val="both"/>
                      <w:rPr>
                        <w:rFonts w:asciiTheme="minorHAnsi" w:hAnsiTheme="minorHAnsi" w:cstheme="minorHAnsi"/>
                        <w:sz w:val="22"/>
                        <w:szCs w:val="22"/>
                      </w:rPr>
                    </w:pPr>
                    <w:r w:rsidRPr="009A32BF">
                      <w:rPr>
                        <w:rFonts w:asciiTheme="minorHAnsi" w:hAnsiTheme="minorHAnsi" w:cstheme="minorHAnsi"/>
                        <w:sz w:val="22"/>
                        <w:szCs w:val="22"/>
                      </w:rPr>
                      <w:t xml:space="preserve">The working desktop environment is Windows. A developer portal exists in house to support teams’ access to common development tools (such as IntelliJ, </w:t>
                    </w:r>
                    <w:proofErr w:type="spellStart"/>
                    <w:r w:rsidRPr="009A32BF">
                      <w:rPr>
                        <w:rFonts w:asciiTheme="minorHAnsi" w:hAnsiTheme="minorHAnsi" w:cstheme="minorHAnsi"/>
                        <w:sz w:val="22"/>
                        <w:szCs w:val="22"/>
                      </w:rPr>
                      <w:t>NotePad</w:t>
                    </w:r>
                    <w:proofErr w:type="spellEnd"/>
                    <w:r w:rsidRPr="009A32BF">
                      <w:rPr>
                        <w:rFonts w:asciiTheme="minorHAnsi" w:hAnsiTheme="minorHAnsi" w:cstheme="minorHAnsi"/>
                        <w:sz w:val="22"/>
                        <w:szCs w:val="22"/>
                      </w:rPr>
                      <w:t xml:space="preserve">++, Visual Studio Code, etc.). </w:t>
                    </w:r>
                    <w:r w:rsidRPr="009A32BF">
                      <w:rPr>
                        <w:sz w:val="22"/>
                        <w:szCs w:val="22"/>
                      </w:rPr>
                      <w:t>This is currently being replaced by Software Centre.</w:t>
                    </w:r>
                  </w:p>
                </w:tc>
              </w:tr>
            </w:tbl>
            <w:p w14:paraId="6E6FB146" w14:textId="77777777" w:rsidR="00E74001" w:rsidRDefault="00E74001" w:rsidP="00E74001"/>
            <w:p w14:paraId="4FE6EC72" w14:textId="77777777" w:rsidR="009A32BF" w:rsidRDefault="009A32BF" w:rsidP="00E74001"/>
            <w:p w14:paraId="365CE75C" w14:textId="77777777" w:rsidR="009A32BF" w:rsidRDefault="009A32BF" w:rsidP="00E74001"/>
            <w:p w14:paraId="0475A8E8" w14:textId="77777777" w:rsidR="009A32BF" w:rsidRDefault="009A32BF" w:rsidP="00E74001"/>
            <w:p w14:paraId="3C7DE705" w14:textId="77777777" w:rsidR="009A32BF" w:rsidRDefault="009A32BF" w:rsidP="00E74001"/>
            <w:p w14:paraId="4DF0BFB1" w14:textId="77777777" w:rsidR="00E74001" w:rsidRDefault="00E74001" w:rsidP="00E74001">
              <w:pPr>
                <w:keepNext/>
                <w:pBdr>
                  <w:bottom w:val="single" w:sz="12" w:space="1" w:color="333399"/>
                </w:pBdr>
                <w:shd w:val="clear" w:color="auto" w:fill="000080"/>
                <w:tabs>
                  <w:tab w:val="left" w:pos="567"/>
                  <w:tab w:val="left" w:pos="907"/>
                  <w:tab w:val="left" w:pos="1134"/>
                </w:tabs>
                <w:spacing w:before="240" w:after="80"/>
                <w:jc w:val="both"/>
                <w:outlineLvl w:val="1"/>
                <w:rPr>
                  <w:b/>
                  <w:caps/>
                  <w:color w:val="FFFFFF"/>
                  <w:szCs w:val="22"/>
                </w:rPr>
              </w:pPr>
              <w:r>
                <w:rPr>
                  <w:b/>
                  <w:caps/>
                  <w:color w:val="FFFFFF"/>
                  <w:szCs w:val="22"/>
                </w:rPr>
                <w:lastRenderedPageBreak/>
                <w:tab/>
                <w:t>DAFM’s security requirements</w:t>
              </w:r>
            </w:p>
            <w:p w14:paraId="27F6CD7B" w14:textId="77777777" w:rsidR="00E74001" w:rsidRDefault="00E74001" w:rsidP="00E74001">
              <w:pPr>
                <w:spacing w:after="200"/>
                <w:rPr>
                  <w:rFonts w:eastAsia="Calibri"/>
                  <w:szCs w:val="22"/>
                  <w:lang w:val="en-IE"/>
                </w:rPr>
              </w:pPr>
            </w:p>
            <w:p w14:paraId="4235BBE7" w14:textId="77777777" w:rsidR="00E74001" w:rsidRDefault="00E74001" w:rsidP="00E74001">
              <w:pPr>
                <w:rPr>
                  <w:rFonts w:eastAsia="Calibri"/>
                  <w:szCs w:val="22"/>
                  <w:lang w:val="en-IE"/>
                </w:rPr>
              </w:pPr>
              <w:r>
                <w:rPr>
                  <w:rFonts w:eastAsia="Calibri"/>
                  <w:szCs w:val="22"/>
                  <w:lang w:val="en-IE"/>
                </w:rPr>
                <w:t xml:space="preserve">The Department of Agriculture, Food and the Marine (DAFM) is committed to maintaining and improving the resilience and security of our ICT systems to protect our data and services. To facilitate this, any successful tenderer </w:t>
              </w:r>
              <w:proofErr w:type="gramStart"/>
              <w:r>
                <w:rPr>
                  <w:rFonts w:eastAsia="Calibri"/>
                  <w:szCs w:val="22"/>
                  <w:lang w:val="en-IE"/>
                </w:rPr>
                <w:t>entering into</w:t>
              </w:r>
              <w:proofErr w:type="gramEnd"/>
              <w:r>
                <w:rPr>
                  <w:rFonts w:eastAsia="Calibri"/>
                  <w:szCs w:val="22"/>
                  <w:lang w:val="en-IE"/>
                </w:rPr>
                <w:t xml:space="preserve"> a contract with DAFM to provide digital and/or IT services is required to confirm that they comply with the Public Sector Cyber Security Baseline Standards or equivalent industry recognised cyber security standard.</w:t>
              </w:r>
            </w:p>
            <w:p w14:paraId="22766D0E" w14:textId="77777777" w:rsidR="00E74001" w:rsidRDefault="00E74001" w:rsidP="00E74001">
              <w:pPr>
                <w:rPr>
                  <w:rFonts w:eastAsia="Calibri"/>
                  <w:szCs w:val="22"/>
                  <w:lang w:val="en-IE"/>
                </w:rPr>
              </w:pPr>
            </w:p>
            <w:p w14:paraId="34426749" w14:textId="77777777" w:rsidR="00E74001" w:rsidRDefault="00E74001" w:rsidP="00E74001">
              <w:r>
                <w:rPr>
                  <w:rFonts w:eastAsia="Calibri"/>
                  <w:szCs w:val="22"/>
                  <w:lang w:val="en-IE"/>
                </w:rPr>
                <w:t>Any successful tenderer entering into a contract with DAFM who provide contract personnel with access to the DAFM network and/or IT resources is required to ensure that all contract resources provided will comply with DAFM's security requirements, including cyber and information security policies and where requested must complete DAFM’s Information Security, Cyber Security and Data Protection training on a periodic basis as defined by DAFM.</w:t>
              </w:r>
            </w:p>
            <w:p w14:paraId="72813402" w14:textId="77777777" w:rsidR="00E74001" w:rsidRDefault="00E74001" w:rsidP="00E74001">
              <w:pPr>
                <w:spacing w:after="0"/>
                <w:sectPr w:rsidR="00E74001" w:rsidSect="00E74001">
                  <w:type w:val="continuous"/>
                  <w:pgSz w:w="11907" w:h="16840"/>
                  <w:pgMar w:top="1134" w:right="1418" w:bottom="851" w:left="1418" w:header="709" w:footer="709" w:gutter="0"/>
                  <w:cols w:space="720"/>
                  <w:formProt w:val="0"/>
                </w:sectPr>
              </w:pPr>
            </w:p>
            <w:p w14:paraId="14DF2A36" w14:textId="77777777" w:rsidR="00E74001" w:rsidRDefault="00E74001" w:rsidP="00CC7906"/>
            <w:p w14:paraId="54E42C5D" w14:textId="77777777" w:rsidR="00E74001" w:rsidRPr="00310EDC" w:rsidRDefault="00646D0D"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0BEBBB35" w14:textId="5F9D6F40" w:rsidR="008B78D4" w:rsidRDefault="008B78D4" w:rsidP="008B78D4">
              <w:pPr>
                <w:jc w:val="both"/>
              </w:pPr>
              <w:r>
                <w:t xml:space="preserve">Tenderers are required to complete Costing Table 1 </w:t>
              </w:r>
              <w:r w:rsidR="00646D0D">
                <w:t>in the Tender Response Document (TRD)</w:t>
              </w:r>
              <w:r>
                <w:t xml:space="preserve">. The figure provided for </w:t>
              </w:r>
              <w:bookmarkStart w:id="21" w:name="_Hlk241584208"/>
              <w:r w:rsidR="008A7482">
                <w:t>Total Annual</w:t>
              </w:r>
              <w:r>
                <w:t xml:space="preserve"> Cost </w:t>
              </w:r>
              <w:bookmarkEnd w:id="21"/>
              <w:r>
                <w:t>will be used to calculate scores. Failure to complete Costing Table 1 may result in elimination from the tender competition.</w:t>
              </w:r>
            </w:p>
            <w:p w14:paraId="6D798FC2" w14:textId="521BBD5D" w:rsidR="008B78D4" w:rsidRDefault="008B78D4" w:rsidP="008B78D4">
              <w:pPr>
                <w:spacing w:after="0"/>
                <w:jc w:val="both"/>
              </w:pPr>
              <w:r>
                <w:t>Tenderers, please note that figures provided by the successful tenderer in Costing Table 1 will be the contracted costs over the full term (including any possible extensions) of the proposed contract</w:t>
              </w:r>
              <w:r w:rsidR="008A7482">
                <w:t>, notwithstanding any price reviews conducted over the contract term</w:t>
              </w:r>
              <w:r>
                <w:t>.</w:t>
              </w:r>
            </w:p>
            <w:p w14:paraId="15C3A132" w14:textId="77777777" w:rsidR="008B78D4" w:rsidRDefault="008B78D4" w:rsidP="008B78D4">
              <w:pPr>
                <w:spacing w:line="240" w:lineRule="auto"/>
              </w:pPr>
            </w:p>
            <w:tbl>
              <w:tblPr>
                <w:tblStyle w:val="GridTable4-Accent11"/>
                <w:tblW w:w="5004" w:type="pct"/>
                <w:tblLayout w:type="fixed"/>
                <w:tblLook w:val="04A0" w:firstRow="1" w:lastRow="0" w:firstColumn="1" w:lastColumn="0" w:noHBand="0" w:noVBand="1"/>
              </w:tblPr>
              <w:tblGrid>
                <w:gridCol w:w="3398"/>
                <w:gridCol w:w="2581"/>
                <w:gridCol w:w="3089"/>
              </w:tblGrid>
              <w:tr w:rsidR="009A03A5" w:rsidRPr="0080574F" w14:paraId="19CDCAF9" w14:textId="77777777" w:rsidTr="003C3C94">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643839D2" w14:textId="77777777" w:rsidR="009A03A5" w:rsidRPr="0080574F" w:rsidRDefault="009A03A5" w:rsidP="003C3C94">
                    <w:pPr>
                      <w:suppressAutoHyphens/>
                      <w:autoSpaceDN w:val="0"/>
                      <w:spacing w:before="120" w:after="0" w:line="240" w:lineRule="auto"/>
                      <w:jc w:val="center"/>
                      <w:textAlignment w:val="baseline"/>
                      <w:rPr>
                        <w:rFonts w:cs="Calibri"/>
                        <w:szCs w:val="20"/>
                      </w:rPr>
                    </w:pPr>
                    <w:r w:rsidRPr="0080574F">
                      <w:rPr>
                        <w:rFonts w:cs="Calibri"/>
                        <w:szCs w:val="20"/>
                      </w:rPr>
                      <w:t>Costing Table 1</w:t>
                    </w:r>
                  </w:p>
                  <w:p w14:paraId="5C0F2027" w14:textId="7921F31F" w:rsidR="009A03A5" w:rsidRPr="0080574F" w:rsidRDefault="008A7482" w:rsidP="003C3C94">
                    <w:pPr>
                      <w:suppressAutoHyphens/>
                      <w:autoSpaceDN w:val="0"/>
                      <w:spacing w:after="0" w:line="240" w:lineRule="auto"/>
                      <w:jc w:val="center"/>
                      <w:textAlignment w:val="baseline"/>
                      <w:rPr>
                        <w:rFonts w:cs="Calibri"/>
                        <w:szCs w:val="20"/>
                      </w:rPr>
                    </w:pPr>
                    <w:r>
                      <w:rPr>
                        <w:rFonts w:cs="Calibri"/>
                        <w:szCs w:val="20"/>
                      </w:rPr>
                      <w:t xml:space="preserve">Annual </w:t>
                    </w:r>
                    <w:r w:rsidR="009A03A5" w:rsidRPr="0080574F">
                      <w:rPr>
                        <w:rFonts w:cs="Calibri"/>
                        <w:szCs w:val="20"/>
                      </w:rPr>
                      <w:t>Licensing Costs</w:t>
                    </w:r>
                  </w:p>
                  <w:p w14:paraId="4B516377" w14:textId="77777777" w:rsidR="009A03A5" w:rsidRPr="0080574F" w:rsidRDefault="009A03A5" w:rsidP="003C3C94">
                    <w:pPr>
                      <w:suppressAutoHyphens/>
                      <w:autoSpaceDN w:val="0"/>
                      <w:spacing w:after="0" w:line="240" w:lineRule="auto"/>
                      <w:jc w:val="center"/>
                      <w:textAlignment w:val="baseline"/>
                      <w:rPr>
                        <w:rFonts w:cs="Calibri"/>
                        <w:szCs w:val="20"/>
                      </w:rPr>
                    </w:pPr>
                    <w:r w:rsidRPr="0080574F">
                      <w:rPr>
                        <w:rFonts w:cs="Calibri"/>
                        <w:szCs w:val="20"/>
                      </w:rPr>
                      <w:t>(1000 marks available)</w:t>
                    </w:r>
                  </w:p>
                  <w:p w14:paraId="0C61AA45" w14:textId="77777777" w:rsidR="009A03A5" w:rsidRPr="0080574F" w:rsidRDefault="009A03A5" w:rsidP="003C3C94">
                    <w:pPr>
                      <w:suppressAutoHyphens/>
                      <w:autoSpaceDN w:val="0"/>
                      <w:spacing w:after="0" w:line="240" w:lineRule="auto"/>
                      <w:jc w:val="center"/>
                      <w:textAlignment w:val="baseline"/>
                      <w:rPr>
                        <w:rFonts w:cs="Calibri"/>
                        <w:sz w:val="24"/>
                      </w:rPr>
                    </w:pPr>
                  </w:p>
                </w:tc>
              </w:tr>
              <w:tr w:rsidR="009A03A5" w:rsidRPr="0080574F" w14:paraId="56A5EE51" w14:textId="77777777" w:rsidTr="003C3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tcPr>
                  <w:p w14:paraId="06F064E3" w14:textId="77777777" w:rsidR="009A03A5" w:rsidRPr="0080574F" w:rsidRDefault="009A03A5" w:rsidP="003C3C94">
                    <w:pPr>
                      <w:suppressAutoHyphens/>
                      <w:autoSpaceDN w:val="0"/>
                      <w:spacing w:after="0" w:line="240" w:lineRule="auto"/>
                      <w:jc w:val="center"/>
                      <w:textAlignment w:val="baseline"/>
                      <w:rPr>
                        <w:rFonts w:cs="Calibri"/>
                        <w:szCs w:val="20"/>
                      </w:rPr>
                    </w:pPr>
                    <w:r w:rsidRPr="0080574F">
                      <w:rPr>
                        <w:rFonts w:cs="Calibri"/>
                        <w:szCs w:val="20"/>
                      </w:rPr>
                      <w:t>Product</w:t>
                    </w:r>
                  </w:p>
                </w:tc>
                <w:tc>
                  <w:tcPr>
                    <w:tcW w:w="1423" w:type="pct"/>
                  </w:tcPr>
                  <w:p w14:paraId="4F5B154E" w14:textId="77777777" w:rsidR="009A03A5" w:rsidRPr="0080574F" w:rsidRDefault="009A03A5"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sidRPr="0080574F">
                      <w:rPr>
                        <w:rFonts w:cs="Calibri"/>
                        <w:b/>
                        <w:szCs w:val="20"/>
                      </w:rPr>
                      <w:t>Number of Licences</w:t>
                    </w:r>
                  </w:p>
                </w:tc>
                <w:tc>
                  <w:tcPr>
                    <w:tcW w:w="1703" w:type="pct"/>
                  </w:tcPr>
                  <w:p w14:paraId="744D3E0E" w14:textId="77777777" w:rsidR="009A03A5" w:rsidRPr="0080574F" w:rsidRDefault="009A03A5"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sidRPr="0080574F">
                      <w:rPr>
                        <w:rFonts w:cs="Calibri"/>
                        <w:b/>
                        <w:szCs w:val="20"/>
                      </w:rPr>
                      <w:t>Total Annual Cost</w:t>
                    </w:r>
                  </w:p>
                  <w:p w14:paraId="52528E6E" w14:textId="77777777" w:rsidR="009A03A5" w:rsidRPr="0080574F" w:rsidRDefault="009A03A5"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r w:rsidRPr="0080574F">
                      <w:rPr>
                        <w:rFonts w:cs="Calibri"/>
                        <w:b/>
                        <w:szCs w:val="20"/>
                      </w:rPr>
                      <w:t>€ (ex VAT)</w:t>
                    </w:r>
                  </w:p>
                  <w:p w14:paraId="442EE8CE" w14:textId="77777777" w:rsidR="009A03A5" w:rsidRPr="0080574F" w:rsidRDefault="009A03A5"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szCs w:val="20"/>
                      </w:rPr>
                    </w:pPr>
                  </w:p>
                </w:tc>
              </w:tr>
              <w:tr w:rsidR="009A03A5" w:rsidRPr="0080574F" w14:paraId="6546004E" w14:textId="77777777" w:rsidTr="003C3C94">
                <w:tc>
                  <w:tcPr>
                    <w:cnfStyle w:val="001000000000" w:firstRow="0" w:lastRow="0" w:firstColumn="1" w:lastColumn="0" w:oddVBand="0" w:evenVBand="0" w:oddHBand="0" w:evenHBand="0" w:firstRowFirstColumn="0" w:firstRowLastColumn="0" w:lastRowFirstColumn="0" w:lastRowLastColumn="0"/>
                    <w:tcW w:w="1874" w:type="pct"/>
                  </w:tcPr>
                  <w:p w14:paraId="36B47E35" w14:textId="77777777" w:rsidR="009A03A5" w:rsidRPr="008A7482" w:rsidRDefault="009A03A5" w:rsidP="003C3C94">
                    <w:pPr>
                      <w:suppressAutoHyphens/>
                      <w:autoSpaceDN w:val="0"/>
                      <w:spacing w:after="0" w:line="240" w:lineRule="auto"/>
                      <w:textAlignment w:val="baseline"/>
                      <w:rPr>
                        <w:strike/>
                        <w:color w:val="FF0000"/>
                        <w:sz w:val="22"/>
                        <w:szCs w:val="22"/>
                      </w:rPr>
                    </w:pPr>
                    <w:proofErr w:type="spellStart"/>
                    <w:r w:rsidRPr="008A7482">
                      <w:rPr>
                        <w:rFonts w:cs="Calibri"/>
                        <w:sz w:val="22"/>
                        <w:szCs w:val="22"/>
                        <w:lang w:val="en-MY"/>
                      </w:rPr>
                      <w:t>Sonatype</w:t>
                    </w:r>
                    <w:proofErr w:type="spellEnd"/>
                    <w:r w:rsidRPr="008A7482">
                      <w:rPr>
                        <w:rFonts w:cs="Calibri"/>
                        <w:sz w:val="22"/>
                        <w:szCs w:val="22"/>
                        <w:lang w:val="en-MY"/>
                      </w:rPr>
                      <w:t xml:space="preserve"> Nexus </w:t>
                    </w:r>
                    <w:proofErr w:type="spellStart"/>
                    <w:r w:rsidRPr="008A7482">
                      <w:rPr>
                        <w:rFonts w:cs="Calibri"/>
                        <w:sz w:val="22"/>
                        <w:szCs w:val="22"/>
                        <w:lang w:val="en-MY"/>
                      </w:rPr>
                      <w:t>LifeCycle</w:t>
                    </w:r>
                    <w:proofErr w:type="spellEnd"/>
                    <w:r w:rsidRPr="008A7482">
                      <w:rPr>
                        <w:rFonts w:cs="Calibri"/>
                        <w:sz w:val="22"/>
                        <w:szCs w:val="22"/>
                        <w:lang w:val="en-MY"/>
                      </w:rPr>
                      <w:t xml:space="preserve"> Licence </w:t>
                    </w:r>
                    <w:r w:rsidRPr="008A7482">
                      <w:rPr>
                        <w:rFonts w:cs="Calibri"/>
                        <w:color w:val="FF0000"/>
                        <w:sz w:val="22"/>
                        <w:szCs w:val="22"/>
                        <w:lang w:val="en-MY"/>
                      </w:rPr>
                      <w:t xml:space="preserve"> </w:t>
                    </w:r>
                  </w:p>
                  <w:p w14:paraId="455A767E" w14:textId="77777777" w:rsidR="009A03A5" w:rsidRPr="0080574F" w:rsidRDefault="009A03A5" w:rsidP="003C3C94">
                    <w:pPr>
                      <w:suppressAutoHyphens/>
                      <w:autoSpaceDN w:val="0"/>
                      <w:spacing w:after="0" w:line="240" w:lineRule="auto"/>
                      <w:textAlignment w:val="baseline"/>
                      <w:rPr>
                        <w:rFonts w:cs="Calibri"/>
                        <w:szCs w:val="20"/>
                      </w:rPr>
                    </w:pPr>
                  </w:p>
                </w:tc>
                <w:tc>
                  <w:tcPr>
                    <w:tcW w:w="1423" w:type="pct"/>
                  </w:tcPr>
                  <w:p w14:paraId="3A80A54D" w14:textId="77777777" w:rsidR="009A03A5" w:rsidRPr="0080574F" w:rsidRDefault="009A03A5" w:rsidP="003C3C94">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r w:rsidRPr="0080574F">
                      <w:rPr>
                        <w:rFonts w:cs="Calibri"/>
                        <w:b/>
                        <w:bCs/>
                        <w:szCs w:val="20"/>
                      </w:rPr>
                      <w:t>300</w:t>
                    </w:r>
                  </w:p>
                  <w:p w14:paraId="74525987" w14:textId="77777777" w:rsidR="009A03A5" w:rsidRPr="0080574F" w:rsidRDefault="009A03A5" w:rsidP="003C3C94">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tc>
                <w:tc>
                  <w:tcPr>
                    <w:tcW w:w="1703" w:type="pct"/>
                  </w:tcPr>
                  <w:p w14:paraId="16419917" w14:textId="77777777" w:rsidR="009A03A5" w:rsidRPr="0080574F" w:rsidRDefault="009A03A5" w:rsidP="003C3C94">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p w14:paraId="6D9AC35F" w14:textId="77777777" w:rsidR="009A03A5" w:rsidRPr="0080574F" w:rsidRDefault="009A03A5" w:rsidP="003C3C94">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tc>
              </w:tr>
              <w:tr w:rsidR="009A03A5" w:rsidRPr="0080574F" w14:paraId="5BB4986C" w14:textId="77777777" w:rsidTr="003C3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tcPr>
                  <w:p w14:paraId="419920B3" w14:textId="77777777" w:rsidR="009A03A5" w:rsidRPr="0080574F" w:rsidRDefault="009A03A5" w:rsidP="003C3C94">
                    <w:pPr>
                      <w:suppressAutoHyphens/>
                      <w:autoSpaceDN w:val="0"/>
                      <w:spacing w:after="0" w:line="240" w:lineRule="auto"/>
                      <w:textAlignment w:val="baseline"/>
                      <w:rPr>
                        <w:rFonts w:cs="Calibri"/>
                        <w:szCs w:val="20"/>
                        <w:lang w:val="en-MY"/>
                      </w:rPr>
                    </w:pPr>
                  </w:p>
                </w:tc>
                <w:tc>
                  <w:tcPr>
                    <w:tcW w:w="1423" w:type="pct"/>
                  </w:tcPr>
                  <w:p w14:paraId="2A88579F" w14:textId="77777777" w:rsidR="009A03A5" w:rsidRPr="0080574F" w:rsidRDefault="009A03A5"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bCs/>
                        <w:szCs w:val="20"/>
                      </w:rPr>
                    </w:pPr>
                  </w:p>
                </w:tc>
                <w:tc>
                  <w:tcPr>
                    <w:tcW w:w="1703" w:type="pct"/>
                  </w:tcPr>
                  <w:p w14:paraId="4B962FCD" w14:textId="77777777" w:rsidR="009A03A5" w:rsidRPr="0080574F" w:rsidRDefault="009A03A5"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bCs/>
                        <w:szCs w:val="20"/>
                      </w:rPr>
                    </w:pPr>
                  </w:p>
                </w:tc>
              </w:tr>
              <w:tr w:rsidR="008A7482" w:rsidRPr="0080574F" w14:paraId="3B26A0EE" w14:textId="77777777" w:rsidTr="003C3C94">
                <w:tc>
                  <w:tcPr>
                    <w:cnfStyle w:val="001000000000" w:firstRow="0" w:lastRow="0" w:firstColumn="1" w:lastColumn="0" w:oddVBand="0" w:evenVBand="0" w:oddHBand="0" w:evenHBand="0" w:firstRowFirstColumn="0" w:firstRowLastColumn="0" w:lastRowFirstColumn="0" w:lastRowLastColumn="0"/>
                    <w:tcW w:w="1874" w:type="pct"/>
                  </w:tcPr>
                  <w:p w14:paraId="71A14852" w14:textId="5DADD4EB" w:rsidR="008A7482" w:rsidRDefault="008A7482" w:rsidP="003C3C94">
                    <w:pPr>
                      <w:suppressAutoHyphens/>
                      <w:autoSpaceDN w:val="0"/>
                      <w:spacing w:after="0" w:line="240" w:lineRule="auto"/>
                      <w:textAlignment w:val="baseline"/>
                      <w:rPr>
                        <w:rFonts w:cs="Calibri"/>
                        <w:b w:val="0"/>
                        <w:bCs w:val="0"/>
                        <w:szCs w:val="20"/>
                        <w:lang w:val="en-MY"/>
                      </w:rPr>
                    </w:pPr>
                    <w:proofErr w:type="spellStart"/>
                    <w:r>
                      <w:rPr>
                        <w:rFonts w:cs="Calibri"/>
                        <w:sz w:val="22"/>
                        <w:szCs w:val="22"/>
                        <w:lang w:val="en-IE"/>
                      </w:rPr>
                      <w:t>Sonatype</w:t>
                    </w:r>
                    <w:proofErr w:type="spellEnd"/>
                    <w:r>
                      <w:rPr>
                        <w:rFonts w:cs="Calibri"/>
                        <w:sz w:val="22"/>
                        <w:szCs w:val="22"/>
                        <w:lang w:val="en-IE"/>
                      </w:rPr>
                      <w:t xml:space="preserve"> IQ Server Subscription</w:t>
                    </w:r>
                  </w:p>
                  <w:p w14:paraId="678D8917" w14:textId="77777777" w:rsidR="008A7482" w:rsidRPr="0080574F" w:rsidRDefault="008A7482" w:rsidP="003C3C94">
                    <w:pPr>
                      <w:suppressAutoHyphens/>
                      <w:autoSpaceDN w:val="0"/>
                      <w:spacing w:after="0" w:line="240" w:lineRule="auto"/>
                      <w:textAlignment w:val="baseline"/>
                      <w:rPr>
                        <w:rFonts w:cs="Calibri"/>
                        <w:szCs w:val="20"/>
                        <w:lang w:val="en-MY"/>
                      </w:rPr>
                    </w:pPr>
                  </w:p>
                </w:tc>
                <w:tc>
                  <w:tcPr>
                    <w:tcW w:w="1423" w:type="pct"/>
                  </w:tcPr>
                  <w:p w14:paraId="3BD12E1E" w14:textId="24346E4F" w:rsidR="008A7482" w:rsidRPr="008A7482" w:rsidRDefault="008A7482" w:rsidP="003C3C94">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 w:val="22"/>
                        <w:szCs w:val="22"/>
                      </w:rPr>
                    </w:pPr>
                    <w:r w:rsidRPr="008A7482">
                      <w:rPr>
                        <w:rFonts w:cs="Calibri"/>
                        <w:b/>
                        <w:bCs/>
                        <w:sz w:val="22"/>
                        <w:szCs w:val="22"/>
                      </w:rPr>
                      <w:t>N/A</w:t>
                    </w:r>
                  </w:p>
                </w:tc>
                <w:tc>
                  <w:tcPr>
                    <w:tcW w:w="1703" w:type="pct"/>
                  </w:tcPr>
                  <w:p w14:paraId="62E30AEA" w14:textId="77777777" w:rsidR="008A7482" w:rsidRPr="0080574F" w:rsidRDefault="008A7482" w:rsidP="003C3C94">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Cs w:val="20"/>
                      </w:rPr>
                    </w:pPr>
                  </w:p>
                </w:tc>
              </w:tr>
              <w:tr w:rsidR="008A7482" w:rsidRPr="0080574F" w14:paraId="19EAB609" w14:textId="77777777" w:rsidTr="003C3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tcPr>
                  <w:p w14:paraId="3D7A11C0" w14:textId="77777777" w:rsidR="008A7482" w:rsidRPr="0080574F" w:rsidRDefault="008A7482" w:rsidP="003C3C94">
                    <w:pPr>
                      <w:suppressAutoHyphens/>
                      <w:autoSpaceDN w:val="0"/>
                      <w:spacing w:after="0" w:line="240" w:lineRule="auto"/>
                      <w:textAlignment w:val="baseline"/>
                      <w:rPr>
                        <w:rFonts w:cs="Calibri"/>
                        <w:szCs w:val="20"/>
                        <w:lang w:val="en-MY"/>
                      </w:rPr>
                    </w:pPr>
                  </w:p>
                </w:tc>
                <w:tc>
                  <w:tcPr>
                    <w:tcW w:w="1423" w:type="pct"/>
                  </w:tcPr>
                  <w:p w14:paraId="0F07D7D5" w14:textId="77777777" w:rsidR="008A7482" w:rsidRPr="0080574F" w:rsidRDefault="008A7482"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bCs/>
                        <w:szCs w:val="20"/>
                      </w:rPr>
                    </w:pPr>
                  </w:p>
                </w:tc>
                <w:tc>
                  <w:tcPr>
                    <w:tcW w:w="1703" w:type="pct"/>
                  </w:tcPr>
                  <w:p w14:paraId="3AEFBB21" w14:textId="77777777" w:rsidR="008A7482" w:rsidRPr="0080574F" w:rsidRDefault="008A7482" w:rsidP="003C3C94">
                    <w:pPr>
                      <w:suppressAutoHyphens/>
                      <w:autoSpaceDN w:val="0"/>
                      <w:spacing w:after="0" w:line="240" w:lineRule="auto"/>
                      <w:jc w:val="center"/>
                      <w:textAlignment w:val="baseline"/>
                      <w:cnfStyle w:val="000000100000" w:firstRow="0" w:lastRow="0" w:firstColumn="0" w:lastColumn="0" w:oddVBand="0" w:evenVBand="0" w:oddHBand="1" w:evenHBand="0" w:firstRowFirstColumn="0" w:firstRowLastColumn="0" w:lastRowFirstColumn="0" w:lastRowLastColumn="0"/>
                      <w:rPr>
                        <w:rFonts w:cs="Calibri"/>
                        <w:b/>
                        <w:bCs/>
                        <w:szCs w:val="20"/>
                      </w:rPr>
                    </w:pPr>
                  </w:p>
                </w:tc>
              </w:tr>
              <w:tr w:rsidR="008A7482" w:rsidRPr="0080574F" w14:paraId="598DB12F" w14:textId="77777777" w:rsidTr="008A7482">
                <w:tc>
                  <w:tcPr>
                    <w:cnfStyle w:val="001000000000" w:firstRow="0" w:lastRow="0" w:firstColumn="1" w:lastColumn="0" w:oddVBand="0" w:evenVBand="0" w:oddHBand="0" w:evenHBand="0" w:firstRowFirstColumn="0" w:firstRowLastColumn="0" w:lastRowFirstColumn="0" w:lastRowLastColumn="0"/>
                    <w:tcW w:w="3297" w:type="pct"/>
                    <w:gridSpan w:val="2"/>
                  </w:tcPr>
                  <w:p w14:paraId="510F6EB8" w14:textId="77777777" w:rsidR="008A7482" w:rsidRDefault="008A7482" w:rsidP="003C3C94">
                    <w:pPr>
                      <w:suppressAutoHyphens/>
                      <w:autoSpaceDN w:val="0"/>
                      <w:spacing w:after="0" w:line="240" w:lineRule="auto"/>
                      <w:textAlignment w:val="baseline"/>
                      <w:rPr>
                        <w:rFonts w:cs="Calibri"/>
                        <w:b w:val="0"/>
                        <w:bCs w:val="0"/>
                        <w:sz w:val="22"/>
                        <w:szCs w:val="22"/>
                        <w:lang w:val="en-MY"/>
                      </w:rPr>
                    </w:pPr>
                  </w:p>
                  <w:p w14:paraId="3C4DD25D" w14:textId="22527998" w:rsidR="008A7482" w:rsidRPr="008A7482" w:rsidRDefault="008A7482" w:rsidP="008A7482">
                    <w:pPr>
                      <w:suppressAutoHyphens/>
                      <w:autoSpaceDN w:val="0"/>
                      <w:spacing w:after="0" w:line="240" w:lineRule="auto"/>
                      <w:jc w:val="center"/>
                      <w:textAlignment w:val="baseline"/>
                      <w:rPr>
                        <w:rFonts w:cs="Calibri"/>
                        <w:b w:val="0"/>
                        <w:bCs w:val="0"/>
                        <w:sz w:val="22"/>
                        <w:szCs w:val="22"/>
                        <w:lang w:val="en-MY"/>
                      </w:rPr>
                    </w:pPr>
                    <w:r w:rsidRPr="008A7482">
                      <w:rPr>
                        <w:rFonts w:cs="Calibri"/>
                        <w:sz w:val="22"/>
                        <w:szCs w:val="22"/>
                        <w:lang w:val="en-MY"/>
                      </w:rPr>
                      <w:t xml:space="preserve">Total </w:t>
                    </w:r>
                    <w:r>
                      <w:rPr>
                        <w:rFonts w:cs="Calibri"/>
                        <w:sz w:val="22"/>
                        <w:szCs w:val="22"/>
                        <w:lang w:val="en-MY"/>
                      </w:rPr>
                      <w:t xml:space="preserve">Annual </w:t>
                    </w:r>
                    <w:r w:rsidRPr="008A7482">
                      <w:rPr>
                        <w:rFonts w:cs="Calibri"/>
                        <w:sz w:val="22"/>
                        <w:szCs w:val="22"/>
                        <w:lang w:val="en-MY"/>
                      </w:rPr>
                      <w:t>Cost € (ex VAT)</w:t>
                    </w:r>
                  </w:p>
                  <w:p w14:paraId="55D4F11A" w14:textId="77777777" w:rsidR="008A7482" w:rsidRPr="008A7482" w:rsidRDefault="008A7482" w:rsidP="008A7482">
                    <w:pPr>
                      <w:suppressAutoHyphens/>
                      <w:autoSpaceDN w:val="0"/>
                      <w:spacing w:after="0" w:line="240" w:lineRule="auto"/>
                      <w:textAlignment w:val="baseline"/>
                      <w:rPr>
                        <w:rFonts w:cs="Calibri"/>
                        <w:b w:val="0"/>
                        <w:bCs w:val="0"/>
                        <w:sz w:val="22"/>
                        <w:szCs w:val="22"/>
                      </w:rPr>
                    </w:pPr>
                  </w:p>
                </w:tc>
                <w:tc>
                  <w:tcPr>
                    <w:tcW w:w="1703" w:type="pct"/>
                  </w:tcPr>
                  <w:p w14:paraId="6532665C" w14:textId="77777777" w:rsidR="008A7482" w:rsidRPr="008A7482" w:rsidRDefault="008A7482" w:rsidP="003C3C94">
                    <w:pPr>
                      <w:suppressAutoHyphens/>
                      <w:autoSpaceDN w:val="0"/>
                      <w:spacing w:after="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cs="Calibri"/>
                        <w:b/>
                        <w:bCs/>
                        <w:sz w:val="22"/>
                        <w:szCs w:val="22"/>
                      </w:rPr>
                    </w:pPr>
                  </w:p>
                </w:tc>
              </w:tr>
            </w:tbl>
            <w:p w14:paraId="5DB21404" w14:textId="77777777" w:rsidR="009A03A5" w:rsidRDefault="009A03A5" w:rsidP="008B78D4">
              <w:pPr>
                <w:spacing w:line="240" w:lineRule="auto"/>
              </w:pPr>
            </w:p>
            <w:p w14:paraId="0D0BBBE8" w14:textId="5B774E87" w:rsidR="008B78D4" w:rsidRPr="00440C3C" w:rsidRDefault="008B78D4" w:rsidP="008B78D4">
              <w:pPr>
                <w:jc w:val="both"/>
              </w:pPr>
              <w:r w:rsidRPr="00440C3C">
                <w:t>There</w:t>
              </w:r>
              <w:r>
                <w:t xml:space="preserve"> is a total of 100</w:t>
              </w:r>
              <w:r w:rsidRPr="00440C3C">
                <w:t xml:space="preserve">0 marks allocated to the </w:t>
              </w:r>
              <w:r w:rsidR="008A7482" w:rsidRPr="008A7482">
                <w:t xml:space="preserve">Total Annual Cost </w:t>
              </w:r>
              <w:r w:rsidRPr="00440C3C">
                <w:t>awa</w:t>
              </w:r>
              <w:r>
                <w:t>rd criterion, which equates to 100</w:t>
              </w:r>
              <w:r w:rsidRPr="00440C3C">
                <w:t>%</w:t>
              </w:r>
              <w:r>
                <w:t xml:space="preserve"> </w:t>
              </w:r>
              <w:r w:rsidRPr="00440C3C">
                <w:t>of the overall marks available.</w:t>
              </w:r>
            </w:p>
            <w:p w14:paraId="1634645D" w14:textId="77552D6D" w:rsidR="008B78D4" w:rsidRDefault="008B78D4" w:rsidP="008B78D4">
              <w:pPr>
                <w:spacing w:after="240"/>
                <w:jc w:val="both"/>
              </w:pPr>
              <w:r w:rsidRPr="00440C3C">
                <w:t xml:space="preserve">The Tender that proposes the lowest </w:t>
              </w:r>
              <w:r w:rsidR="008A7482" w:rsidRPr="008A7482">
                <w:t xml:space="preserve">Total Annual Cost </w:t>
              </w:r>
              <w:r w:rsidRPr="00440C3C">
                <w:t>will receive 100% of the</w:t>
              </w:r>
              <w:r>
                <w:t xml:space="preserve"> maximum marks available for the cost criteria (i.e. 1000</w:t>
              </w:r>
              <w:r w:rsidRPr="00440C3C">
                <w:t xml:space="preserve"> marks). All other Tenders will be scored using the following formula:</w:t>
              </w:r>
            </w:p>
            <w:tbl>
              <w:tblPr>
                <w:tblW w:w="4650" w:type="pct"/>
                <w:tblInd w:w="638" w:type="dxa"/>
                <w:shd w:val="clear" w:color="auto" w:fill="FFFFFF" w:themeFill="background1"/>
                <w:tblLook w:val="04A0" w:firstRow="1" w:lastRow="0" w:firstColumn="1" w:lastColumn="0" w:noHBand="0" w:noVBand="1"/>
              </w:tblPr>
              <w:tblGrid>
                <w:gridCol w:w="1091"/>
                <w:gridCol w:w="343"/>
                <w:gridCol w:w="4623"/>
                <w:gridCol w:w="328"/>
                <w:gridCol w:w="2032"/>
              </w:tblGrid>
              <w:tr w:rsidR="008B78D4" w:rsidRPr="000B1161" w14:paraId="05ECFC88" w14:textId="77777777" w:rsidTr="00EE1A72">
                <w:trPr>
                  <w:trHeight w:val="330"/>
                </w:trPr>
                <w:tc>
                  <w:tcPr>
                    <w:tcW w:w="648"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72FAF649" w14:textId="77777777" w:rsidR="008B78D4" w:rsidRPr="000B1161" w:rsidRDefault="008B78D4" w:rsidP="00EE1A72">
                    <w:pPr>
                      <w:rPr>
                        <w:b/>
                        <w:bCs/>
                      </w:rPr>
                    </w:pPr>
                    <w:r w:rsidRPr="000B1161">
                      <w:rPr>
                        <w:b/>
                        <w:bCs/>
                      </w:rPr>
                      <w:t>Score</w:t>
                    </w:r>
                  </w:p>
                </w:tc>
                <w:tc>
                  <w:tcPr>
                    <w:tcW w:w="204"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20C738B2" w14:textId="77777777" w:rsidR="008B78D4" w:rsidRPr="000B1161" w:rsidRDefault="008B78D4" w:rsidP="00EE1A72">
                    <w:pPr>
                      <w:rPr>
                        <w:b/>
                        <w:bCs/>
                      </w:rPr>
                    </w:pPr>
                    <w:r w:rsidRPr="000B1161">
                      <w:rPr>
                        <w:b/>
                        <w:bCs/>
                      </w:rPr>
                      <w:t>=</w:t>
                    </w:r>
                  </w:p>
                </w:tc>
                <w:tc>
                  <w:tcPr>
                    <w:tcW w:w="2746" w:type="pct"/>
                    <w:tcBorders>
                      <w:top w:val="single" w:sz="8" w:space="0" w:color="auto"/>
                      <w:left w:val="nil"/>
                      <w:bottom w:val="nil"/>
                      <w:right w:val="nil"/>
                    </w:tcBorders>
                    <w:shd w:val="clear" w:color="auto" w:fill="FFFFFF" w:themeFill="background1"/>
                    <w:noWrap/>
                    <w:vAlign w:val="center"/>
                    <w:hideMark/>
                  </w:tcPr>
                  <w:p w14:paraId="15D6C6FA" w14:textId="0C430F07" w:rsidR="008B78D4" w:rsidRPr="000B1161" w:rsidRDefault="008B78D4" w:rsidP="00EE1A72">
                    <w:pPr>
                      <w:rPr>
                        <w:b/>
                        <w:bCs/>
                      </w:rPr>
                    </w:pPr>
                    <w:r w:rsidRPr="000B1161">
                      <w:rPr>
                        <w:b/>
                        <w:bCs/>
                      </w:rPr>
                      <w:t xml:space="preserve">Lowest Tendered </w:t>
                    </w:r>
                    <w:r>
                      <w:rPr>
                        <w:b/>
                        <w:bCs/>
                      </w:rPr>
                      <w:t>Total</w:t>
                    </w:r>
                    <w:r w:rsidRPr="000B1161">
                      <w:rPr>
                        <w:b/>
                        <w:bCs/>
                      </w:rPr>
                      <w:t xml:space="preserve"> </w:t>
                    </w:r>
                    <w:r w:rsidR="008A7482">
                      <w:rPr>
                        <w:b/>
                        <w:bCs/>
                      </w:rPr>
                      <w:t xml:space="preserve">Annual </w:t>
                    </w:r>
                    <w:r w:rsidRPr="000B1161">
                      <w:rPr>
                        <w:b/>
                        <w:bCs/>
                      </w:rPr>
                      <w:t xml:space="preserve">Cost </w:t>
                    </w:r>
                  </w:p>
                </w:tc>
                <w:tc>
                  <w:tcPr>
                    <w:tcW w:w="195"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6B9C3524" w14:textId="77777777" w:rsidR="008B78D4" w:rsidRPr="000B1161" w:rsidRDefault="008B78D4" w:rsidP="00EE1A72">
                    <w:pPr>
                      <w:rPr>
                        <w:b/>
                        <w:bCs/>
                      </w:rPr>
                    </w:pPr>
                    <w:r w:rsidRPr="000B1161">
                      <w:rPr>
                        <w:b/>
                        <w:bCs/>
                      </w:rPr>
                      <w:t>x</w:t>
                    </w:r>
                  </w:p>
                </w:tc>
                <w:tc>
                  <w:tcPr>
                    <w:tcW w:w="1207"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62AF9B7D" w14:textId="77777777" w:rsidR="008B78D4" w:rsidRPr="000B1161" w:rsidRDefault="008B78D4" w:rsidP="00EE1A72">
                    <w:pPr>
                      <w:jc w:val="center"/>
                      <w:rPr>
                        <w:b/>
                        <w:bCs/>
                      </w:rPr>
                    </w:pPr>
                    <w:r w:rsidRPr="000B1161">
                      <w:rPr>
                        <w:b/>
                        <w:bCs/>
                      </w:rPr>
                      <w:t>1000</w:t>
                    </w:r>
                  </w:p>
                </w:tc>
              </w:tr>
              <w:tr w:rsidR="008B78D4" w:rsidRPr="000B1161" w14:paraId="067F3EA3" w14:textId="77777777" w:rsidTr="00EE1A72">
                <w:trPr>
                  <w:trHeight w:val="330"/>
                </w:trPr>
                <w:tc>
                  <w:tcPr>
                    <w:tcW w:w="0" w:type="auto"/>
                    <w:vMerge/>
                    <w:tcBorders>
                      <w:top w:val="single" w:sz="8" w:space="0" w:color="auto"/>
                      <w:left w:val="single" w:sz="8" w:space="0" w:color="auto"/>
                      <w:bottom w:val="single" w:sz="8" w:space="0" w:color="000000"/>
                      <w:right w:val="nil"/>
                    </w:tcBorders>
                    <w:shd w:val="clear" w:color="auto" w:fill="FFFFFF" w:themeFill="background1"/>
                    <w:vAlign w:val="center"/>
                    <w:hideMark/>
                  </w:tcPr>
                  <w:p w14:paraId="6FA09305" w14:textId="77777777" w:rsidR="008B78D4" w:rsidRPr="000B1161" w:rsidRDefault="008B78D4" w:rsidP="00EE1A72">
                    <w:pPr>
                      <w:spacing w:after="0" w:line="256" w:lineRule="auto"/>
                      <w:rPr>
                        <w:b/>
                        <w:bCs/>
                      </w:rPr>
                    </w:pPr>
                  </w:p>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7E3507B2" w14:textId="77777777" w:rsidR="008B78D4" w:rsidRPr="000B1161" w:rsidRDefault="008B78D4" w:rsidP="00EE1A72">
                    <w:pPr>
                      <w:spacing w:after="0" w:line="256" w:lineRule="auto"/>
                      <w:rPr>
                        <w:b/>
                        <w:bCs/>
                      </w:rPr>
                    </w:pPr>
                  </w:p>
                </w:tc>
                <w:tc>
                  <w:tcPr>
                    <w:tcW w:w="2746" w:type="pct"/>
                    <w:tcBorders>
                      <w:top w:val="single" w:sz="8" w:space="0" w:color="auto"/>
                      <w:left w:val="nil"/>
                      <w:bottom w:val="single" w:sz="8" w:space="0" w:color="auto"/>
                      <w:right w:val="nil"/>
                    </w:tcBorders>
                    <w:shd w:val="clear" w:color="auto" w:fill="FFFFFF" w:themeFill="background1"/>
                    <w:noWrap/>
                    <w:vAlign w:val="center"/>
                    <w:hideMark/>
                  </w:tcPr>
                  <w:p w14:paraId="5375329F" w14:textId="01CD1B27" w:rsidR="008B78D4" w:rsidRPr="000B1161" w:rsidRDefault="008B78D4" w:rsidP="00EE1A72">
                    <w:pPr>
                      <w:rPr>
                        <w:b/>
                        <w:bCs/>
                      </w:rPr>
                    </w:pPr>
                    <w:r w:rsidRPr="000B1161">
                      <w:rPr>
                        <w:b/>
                        <w:bCs/>
                      </w:rPr>
                      <w:t xml:space="preserve">Tendered </w:t>
                    </w:r>
                    <w:r>
                      <w:rPr>
                        <w:b/>
                        <w:bCs/>
                      </w:rPr>
                      <w:t>Total</w:t>
                    </w:r>
                    <w:r w:rsidRPr="000B1161">
                      <w:rPr>
                        <w:b/>
                        <w:bCs/>
                      </w:rPr>
                      <w:t xml:space="preserve"> </w:t>
                    </w:r>
                    <w:r w:rsidR="008A7482">
                      <w:rPr>
                        <w:b/>
                        <w:bCs/>
                      </w:rPr>
                      <w:t xml:space="preserve">Annual </w:t>
                    </w:r>
                    <w:r w:rsidRPr="000B1161">
                      <w:rPr>
                        <w:b/>
                        <w:bCs/>
                      </w:rPr>
                      <w:t>Cost under evaluation</w:t>
                    </w:r>
                  </w:p>
                </w:tc>
                <w:tc>
                  <w:tcPr>
                    <w:tcW w:w="0" w:type="auto"/>
                    <w:vMerge/>
                    <w:tcBorders>
                      <w:top w:val="single" w:sz="8" w:space="0" w:color="auto"/>
                      <w:left w:val="nil"/>
                      <w:bottom w:val="single" w:sz="8" w:space="0" w:color="000000"/>
                      <w:right w:val="nil"/>
                    </w:tcBorders>
                    <w:shd w:val="clear" w:color="auto" w:fill="FFFFFF" w:themeFill="background1"/>
                    <w:vAlign w:val="center"/>
                    <w:hideMark/>
                  </w:tcPr>
                  <w:p w14:paraId="5223DA72" w14:textId="77777777" w:rsidR="008B78D4" w:rsidRPr="000B1161" w:rsidRDefault="008B78D4" w:rsidP="00EE1A72">
                    <w:pPr>
                      <w:spacing w:after="0" w:line="256" w:lineRule="auto"/>
                      <w:rPr>
                        <w:b/>
                        <w:bCs/>
                      </w:rPr>
                    </w:pPr>
                  </w:p>
                </w:tc>
                <w:tc>
                  <w:tcPr>
                    <w:tcW w:w="0" w:type="auto"/>
                    <w:vMerge/>
                    <w:tcBorders>
                      <w:top w:val="single" w:sz="8" w:space="0" w:color="auto"/>
                      <w:left w:val="nil"/>
                      <w:bottom w:val="single" w:sz="8" w:space="0" w:color="000000"/>
                      <w:right w:val="single" w:sz="8" w:space="0" w:color="auto"/>
                    </w:tcBorders>
                    <w:shd w:val="clear" w:color="auto" w:fill="FFFFFF" w:themeFill="background1"/>
                    <w:vAlign w:val="center"/>
                    <w:hideMark/>
                  </w:tcPr>
                  <w:p w14:paraId="44803BB4" w14:textId="77777777" w:rsidR="008B78D4" w:rsidRPr="000B1161" w:rsidRDefault="008B78D4" w:rsidP="00EE1A72">
                    <w:pPr>
                      <w:spacing w:after="0" w:line="256" w:lineRule="auto"/>
                      <w:rPr>
                        <w:b/>
                        <w:bCs/>
                      </w:rPr>
                    </w:pPr>
                  </w:p>
                </w:tc>
              </w:tr>
            </w:tbl>
            <w:p w14:paraId="5A92A950" w14:textId="77777777" w:rsidR="008B78D4" w:rsidRDefault="008B78D4" w:rsidP="008B78D4">
              <w:pPr>
                <w:spacing w:after="0" w:line="240" w:lineRule="auto"/>
                <w:jc w:val="both"/>
                <w:rPr>
                  <w:b/>
                  <w:bCs/>
                </w:rPr>
              </w:pPr>
            </w:p>
            <w:p w14:paraId="76BE7DE3" w14:textId="77777777" w:rsidR="008A7482" w:rsidRDefault="008A7482" w:rsidP="008B78D4">
              <w:pPr>
                <w:spacing w:after="0"/>
                <w:jc w:val="both"/>
              </w:pPr>
            </w:p>
            <w:p w14:paraId="1807DB26" w14:textId="77777777" w:rsidR="008A7482" w:rsidRDefault="008A7482" w:rsidP="008B78D4">
              <w:pPr>
                <w:spacing w:after="0"/>
                <w:jc w:val="both"/>
              </w:pPr>
            </w:p>
            <w:p w14:paraId="47764172" w14:textId="3C6EA58E" w:rsidR="008B78D4" w:rsidRPr="00AF51CF" w:rsidRDefault="008B78D4" w:rsidP="008B78D4">
              <w:pPr>
                <w:spacing w:after="0"/>
                <w:jc w:val="both"/>
              </w:pPr>
              <w:r w:rsidRPr="00AF51CF">
                <w:t xml:space="preserve">Tenderers are also required to complete Costing Table 2 </w:t>
              </w:r>
              <w:r w:rsidR="00646D0D">
                <w:t>in the TRD</w:t>
              </w:r>
              <w:r w:rsidRPr="00AF51CF">
                <w:t xml:space="preserve">. The figures provided in Costing Table 2 </w:t>
              </w:r>
              <w:r w:rsidRPr="00AF51CF">
                <w:rPr>
                  <w:u w:val="single"/>
                </w:rPr>
                <w:t>will not</w:t>
              </w:r>
              <w:r w:rsidRPr="00AF51CF">
                <w:t xml:space="preserve"> be subject to evaluation. Tenderers, please note however that figures provided by the successful tenderer in Costing Table 2 below will be the contracted costs over the full term (including any possible extensions) of the proposed contract, should there be a need to increase licensing requirements beyond the anticipated </w:t>
              </w:r>
              <w:r w:rsidR="003903EF">
                <w:t>300</w:t>
              </w:r>
              <w:r w:rsidRPr="00AF51CF">
                <w:t xml:space="preserve"> licences. Failure to complete Costing Table 2 may result in elimination from the tender competition.</w:t>
              </w:r>
            </w:p>
            <w:p w14:paraId="1EB99506" w14:textId="77777777" w:rsidR="008B78D4" w:rsidRPr="00AF51CF" w:rsidRDefault="008B78D4" w:rsidP="008B78D4">
              <w:pPr>
                <w:spacing w:after="0" w:line="240" w:lineRule="auto"/>
                <w:jc w:val="both"/>
              </w:pPr>
            </w:p>
            <w:p w14:paraId="5096BC27" w14:textId="77777777" w:rsidR="008B78D4" w:rsidRPr="00AF51CF" w:rsidRDefault="008B78D4" w:rsidP="008B78D4">
              <w:pPr>
                <w:spacing w:after="0"/>
                <w:jc w:val="both"/>
              </w:pPr>
              <w:r w:rsidRPr="00AF51CF">
                <w:t xml:space="preserve">Tenderers are allowed scope to edit Costing Table 2 if needed to provide additional costing batches or bands. </w:t>
              </w:r>
            </w:p>
            <w:p w14:paraId="41BD0E1E" w14:textId="77777777" w:rsidR="008B78D4" w:rsidRPr="009E7F54" w:rsidRDefault="008B78D4" w:rsidP="008B78D4">
              <w:pPr>
                <w:spacing w:after="0" w:line="240" w:lineRule="auto"/>
                <w:jc w:val="both"/>
                <w:rPr>
                  <w:color w:val="FF0000"/>
                </w:rPr>
              </w:pPr>
            </w:p>
            <w:p w14:paraId="0CD36899" w14:textId="77777777" w:rsidR="008B78D4" w:rsidRPr="009E7F54" w:rsidRDefault="008B78D4" w:rsidP="008B78D4">
              <w:pPr>
                <w:spacing w:after="0" w:line="240" w:lineRule="auto"/>
                <w:jc w:val="both"/>
                <w:rPr>
                  <w:b/>
                  <w:bCs/>
                  <w:color w:val="FF0000"/>
                </w:rPr>
              </w:pPr>
            </w:p>
            <w:tbl>
              <w:tblPr>
                <w:tblStyle w:val="GridTable4-Accent111"/>
                <w:tblW w:w="4966" w:type="pct"/>
                <w:tblLook w:val="04A0" w:firstRow="1" w:lastRow="0" w:firstColumn="1" w:lastColumn="0" w:noHBand="0" w:noVBand="1"/>
              </w:tblPr>
              <w:tblGrid>
                <w:gridCol w:w="2251"/>
                <w:gridCol w:w="1713"/>
                <w:gridCol w:w="536"/>
                <w:gridCol w:w="2250"/>
                <w:gridCol w:w="50"/>
                <w:gridCol w:w="2199"/>
              </w:tblGrid>
              <w:tr w:rsidR="008B78D4" w:rsidRPr="009E7F54" w14:paraId="791AC5E3" w14:textId="77777777" w:rsidTr="00EE1A72">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5000" w:type="pct"/>
                    <w:gridSpan w:val="6"/>
                  </w:tcPr>
                  <w:p w14:paraId="256064F0" w14:textId="77777777" w:rsidR="008B78D4" w:rsidRPr="00181FA1" w:rsidRDefault="008B78D4" w:rsidP="00EE1A72">
                    <w:pPr>
                      <w:spacing w:after="0" w:line="240" w:lineRule="auto"/>
                      <w:jc w:val="center"/>
                      <w:rPr>
                        <w:color w:val="FFFFFF" w:themeColor="background1"/>
                        <w:sz w:val="22"/>
                        <w:lang w:eastAsia="en-US"/>
                      </w:rPr>
                    </w:pPr>
                    <w:r w:rsidRPr="00181FA1">
                      <w:rPr>
                        <w:color w:val="FFFFFF" w:themeColor="background1"/>
                        <w:sz w:val="22"/>
                        <w:lang w:eastAsia="en-US"/>
                      </w:rPr>
                      <w:t>Costing Table 2</w:t>
                    </w:r>
                  </w:p>
                  <w:p w14:paraId="7E0D1D3B" w14:textId="77777777" w:rsidR="008B78D4" w:rsidRPr="00181FA1" w:rsidRDefault="008B78D4" w:rsidP="00EE1A72">
                    <w:pPr>
                      <w:spacing w:after="0" w:line="240" w:lineRule="auto"/>
                      <w:jc w:val="center"/>
                      <w:rPr>
                        <w:color w:val="FFFFFF" w:themeColor="background1"/>
                        <w:sz w:val="22"/>
                        <w:lang w:eastAsia="en-US"/>
                      </w:rPr>
                    </w:pPr>
                    <w:r w:rsidRPr="00181FA1">
                      <w:rPr>
                        <w:color w:val="FFFFFF" w:themeColor="background1"/>
                        <w:sz w:val="22"/>
                        <w:lang w:eastAsia="en-US"/>
                      </w:rPr>
                      <w:t xml:space="preserve">Additional Batch </w:t>
                    </w:r>
                    <w:r>
                      <w:rPr>
                        <w:color w:val="FFFFFF" w:themeColor="background1"/>
                        <w:sz w:val="22"/>
                        <w:lang w:eastAsia="en-US"/>
                      </w:rPr>
                      <w:t>C</w:t>
                    </w:r>
                    <w:r w:rsidRPr="00181FA1">
                      <w:rPr>
                        <w:color w:val="FFFFFF" w:themeColor="background1"/>
                        <w:sz w:val="22"/>
                        <w:lang w:eastAsia="en-US"/>
                      </w:rPr>
                      <w:t>osts</w:t>
                    </w:r>
                  </w:p>
                  <w:p w14:paraId="58275CAA" w14:textId="77777777" w:rsidR="008B78D4" w:rsidRPr="00AF51CF" w:rsidRDefault="008B78D4" w:rsidP="00EE1A72">
                    <w:pPr>
                      <w:spacing w:after="0" w:line="240" w:lineRule="auto"/>
                      <w:jc w:val="center"/>
                      <w:rPr>
                        <w:color w:val="auto"/>
                        <w:sz w:val="22"/>
                        <w:lang w:eastAsia="en-US"/>
                      </w:rPr>
                    </w:pPr>
                    <w:r w:rsidRPr="00181FA1">
                      <w:rPr>
                        <w:color w:val="FFFFFF" w:themeColor="background1"/>
                        <w:sz w:val="22"/>
                        <w:lang w:eastAsia="en-US"/>
                      </w:rPr>
                      <w:t>(Not under evaluation)</w:t>
                    </w:r>
                  </w:p>
                </w:tc>
              </w:tr>
              <w:tr w:rsidR="008B78D4" w:rsidRPr="009E7F54" w14:paraId="7AF84631" w14:textId="77777777" w:rsidTr="00EE1A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tcPr>
                  <w:p w14:paraId="13269765" w14:textId="77777777" w:rsidR="008B78D4" w:rsidRPr="00AF51CF" w:rsidRDefault="008B78D4" w:rsidP="00EE1A72">
                    <w:pPr>
                      <w:spacing w:after="0" w:line="240" w:lineRule="auto"/>
                      <w:jc w:val="both"/>
                      <w:rPr>
                        <w:color w:val="auto"/>
                        <w:sz w:val="22"/>
                        <w:lang w:eastAsia="en-US"/>
                      </w:rPr>
                    </w:pPr>
                  </w:p>
                </w:tc>
                <w:tc>
                  <w:tcPr>
                    <w:tcW w:w="1250" w:type="pct"/>
                    <w:gridSpan w:val="2"/>
                  </w:tcPr>
                  <w:p w14:paraId="4A8AAFF8" w14:textId="77777777" w:rsidR="008B78D4" w:rsidRPr="00AF51CF" w:rsidRDefault="008B78D4" w:rsidP="00EE1A72">
                    <w:pPr>
                      <w:spacing w:after="0" w:line="240" w:lineRule="auto"/>
                      <w:jc w:val="both"/>
                      <w:cnfStyle w:val="100000000000" w:firstRow="1" w:lastRow="0" w:firstColumn="0" w:lastColumn="0" w:oddVBand="0" w:evenVBand="0" w:oddHBand="0" w:evenHBand="0" w:firstRowFirstColumn="0" w:firstRowLastColumn="0" w:lastRowFirstColumn="0" w:lastRowLastColumn="0"/>
                      <w:rPr>
                        <w:color w:val="auto"/>
                        <w:sz w:val="22"/>
                        <w:lang w:eastAsia="en-US"/>
                      </w:rPr>
                    </w:pPr>
                  </w:p>
                </w:tc>
                <w:tc>
                  <w:tcPr>
                    <w:tcW w:w="1250" w:type="pct"/>
                  </w:tcPr>
                  <w:p w14:paraId="458D925D" w14:textId="77777777" w:rsidR="008B78D4" w:rsidRPr="00AF51CF" w:rsidRDefault="008B78D4" w:rsidP="00EE1A72">
                    <w:pPr>
                      <w:spacing w:after="0" w:line="240" w:lineRule="auto"/>
                      <w:jc w:val="both"/>
                      <w:cnfStyle w:val="100000000000" w:firstRow="1" w:lastRow="0" w:firstColumn="0" w:lastColumn="0" w:oddVBand="0" w:evenVBand="0" w:oddHBand="0" w:evenHBand="0" w:firstRowFirstColumn="0" w:firstRowLastColumn="0" w:lastRowFirstColumn="0" w:lastRowLastColumn="0"/>
                      <w:rPr>
                        <w:color w:val="auto"/>
                        <w:sz w:val="22"/>
                        <w:lang w:eastAsia="en-US"/>
                      </w:rPr>
                    </w:pPr>
                  </w:p>
                </w:tc>
                <w:tc>
                  <w:tcPr>
                    <w:tcW w:w="1250" w:type="pct"/>
                    <w:gridSpan w:val="2"/>
                  </w:tcPr>
                  <w:p w14:paraId="6334C862" w14:textId="77777777" w:rsidR="008B78D4" w:rsidRPr="009E7F54" w:rsidRDefault="008B78D4" w:rsidP="00EE1A72">
                    <w:pPr>
                      <w:spacing w:after="0" w:line="240" w:lineRule="auto"/>
                      <w:jc w:val="both"/>
                      <w:cnfStyle w:val="100000000000" w:firstRow="1" w:lastRow="0" w:firstColumn="0" w:lastColumn="0" w:oddVBand="0" w:evenVBand="0" w:oddHBand="0" w:evenHBand="0" w:firstRowFirstColumn="0" w:firstRowLastColumn="0" w:lastRowFirstColumn="0" w:lastRowLastColumn="0"/>
                      <w:rPr>
                        <w:color w:val="FF0000"/>
                        <w:sz w:val="22"/>
                        <w:lang w:eastAsia="en-US"/>
                      </w:rPr>
                    </w:pPr>
                  </w:p>
                </w:tc>
              </w:tr>
              <w:tr w:rsidR="008B78D4" w:rsidRPr="009E7F54" w14:paraId="46056E6F" w14:textId="77777777" w:rsidTr="00EE1A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2" w:type="pct"/>
                    <w:gridSpan w:val="2"/>
                  </w:tcPr>
                  <w:p w14:paraId="21A9C9E7" w14:textId="77777777" w:rsidR="008B78D4" w:rsidRPr="00AF51CF" w:rsidRDefault="008B78D4" w:rsidP="00EE1A72">
                    <w:pPr>
                      <w:spacing w:after="0" w:line="240" w:lineRule="auto"/>
                      <w:jc w:val="both"/>
                      <w:rPr>
                        <w:sz w:val="22"/>
                        <w:lang w:eastAsia="en-US"/>
                      </w:rPr>
                    </w:pPr>
                    <w:r w:rsidRPr="00AF51CF">
                      <w:rPr>
                        <w:sz w:val="22"/>
                        <w:lang w:eastAsia="en-US"/>
                      </w:rPr>
                      <w:t>Product</w:t>
                    </w:r>
                  </w:p>
                </w:tc>
                <w:tc>
                  <w:tcPr>
                    <w:tcW w:w="1576" w:type="pct"/>
                    <w:gridSpan w:val="3"/>
                  </w:tcPr>
                  <w:p w14:paraId="09B35F64" w14:textId="77777777" w:rsidR="008B78D4" w:rsidRPr="00AF51CF" w:rsidRDefault="008B78D4" w:rsidP="00EE1A72">
                    <w:pPr>
                      <w:spacing w:after="0" w:line="240" w:lineRule="auto"/>
                      <w:jc w:val="both"/>
                      <w:cnfStyle w:val="000000100000" w:firstRow="0" w:lastRow="0" w:firstColumn="0" w:lastColumn="0" w:oddVBand="0" w:evenVBand="0" w:oddHBand="1" w:evenHBand="0" w:firstRowFirstColumn="0" w:firstRowLastColumn="0" w:lastRowFirstColumn="0" w:lastRowLastColumn="0"/>
                      <w:rPr>
                        <w:b/>
                        <w:bCs/>
                        <w:sz w:val="22"/>
                        <w:lang w:eastAsia="en-US"/>
                      </w:rPr>
                    </w:pPr>
                    <w:r w:rsidRPr="00AF51CF">
                      <w:rPr>
                        <w:b/>
                        <w:bCs/>
                        <w:sz w:val="22"/>
                        <w:lang w:eastAsia="en-US"/>
                      </w:rPr>
                      <w:t xml:space="preserve">Number of Licences in </w:t>
                    </w:r>
                    <w:r>
                      <w:rPr>
                        <w:b/>
                        <w:bCs/>
                        <w:sz w:val="22"/>
                        <w:lang w:eastAsia="en-US"/>
                      </w:rPr>
                      <w:t>B</w:t>
                    </w:r>
                    <w:r w:rsidRPr="00AF51CF">
                      <w:rPr>
                        <w:b/>
                        <w:bCs/>
                        <w:sz w:val="22"/>
                        <w:lang w:eastAsia="en-US"/>
                      </w:rPr>
                      <w:t>atch</w:t>
                    </w:r>
                  </w:p>
                </w:tc>
                <w:tc>
                  <w:tcPr>
                    <w:tcW w:w="1222" w:type="pct"/>
                  </w:tcPr>
                  <w:p w14:paraId="415F22D8" w14:textId="77777777" w:rsidR="008B78D4" w:rsidRPr="00AF51CF" w:rsidRDefault="008B78D4" w:rsidP="00EE1A72">
                    <w:pPr>
                      <w:spacing w:after="0" w:line="240" w:lineRule="auto"/>
                      <w:jc w:val="both"/>
                      <w:cnfStyle w:val="000000100000" w:firstRow="0" w:lastRow="0" w:firstColumn="0" w:lastColumn="0" w:oddVBand="0" w:evenVBand="0" w:oddHBand="1" w:evenHBand="0" w:firstRowFirstColumn="0" w:firstRowLastColumn="0" w:lastRowFirstColumn="0" w:lastRowLastColumn="0"/>
                      <w:rPr>
                        <w:b/>
                        <w:bCs/>
                        <w:sz w:val="22"/>
                        <w:lang w:eastAsia="en-US"/>
                      </w:rPr>
                    </w:pPr>
                    <w:r w:rsidRPr="00AF51CF">
                      <w:rPr>
                        <w:b/>
                        <w:bCs/>
                        <w:sz w:val="22"/>
                        <w:lang w:eastAsia="en-US"/>
                      </w:rPr>
                      <w:t>Batch Cost</w:t>
                    </w:r>
                  </w:p>
                  <w:p w14:paraId="79C8960D" w14:textId="77777777" w:rsidR="008B78D4" w:rsidRPr="00AF51CF" w:rsidRDefault="008B78D4" w:rsidP="00EE1A72">
                    <w:pPr>
                      <w:spacing w:after="0" w:line="240" w:lineRule="auto"/>
                      <w:jc w:val="both"/>
                      <w:cnfStyle w:val="000000100000" w:firstRow="0" w:lastRow="0" w:firstColumn="0" w:lastColumn="0" w:oddVBand="0" w:evenVBand="0" w:oddHBand="1" w:evenHBand="0" w:firstRowFirstColumn="0" w:firstRowLastColumn="0" w:lastRowFirstColumn="0" w:lastRowLastColumn="0"/>
                      <w:rPr>
                        <w:b/>
                        <w:bCs/>
                        <w:sz w:val="22"/>
                        <w:lang w:eastAsia="en-US"/>
                      </w:rPr>
                    </w:pPr>
                    <w:r w:rsidRPr="00AF51CF">
                      <w:rPr>
                        <w:b/>
                        <w:bCs/>
                        <w:sz w:val="22"/>
                        <w:lang w:eastAsia="en-US"/>
                      </w:rPr>
                      <w:t>€ (ex VAT)</w:t>
                    </w:r>
                  </w:p>
                  <w:p w14:paraId="1F316BE8" w14:textId="77777777" w:rsidR="008B78D4" w:rsidRPr="00AF51CF" w:rsidRDefault="008B78D4" w:rsidP="00EE1A72">
                    <w:pPr>
                      <w:spacing w:after="0" w:line="240" w:lineRule="auto"/>
                      <w:jc w:val="both"/>
                      <w:cnfStyle w:val="000000100000" w:firstRow="0" w:lastRow="0" w:firstColumn="0" w:lastColumn="0" w:oddVBand="0" w:evenVBand="0" w:oddHBand="1" w:evenHBand="0" w:firstRowFirstColumn="0" w:firstRowLastColumn="0" w:lastRowFirstColumn="0" w:lastRowLastColumn="0"/>
                      <w:rPr>
                        <w:b/>
                        <w:bCs/>
                        <w:sz w:val="22"/>
                        <w:lang w:eastAsia="en-US"/>
                      </w:rPr>
                    </w:pPr>
                  </w:p>
                </w:tc>
              </w:tr>
              <w:tr w:rsidR="008B78D4" w:rsidRPr="009E7F54" w14:paraId="32B7AC8C" w14:textId="77777777" w:rsidTr="00EE1A72">
                <w:tc>
                  <w:tcPr>
                    <w:cnfStyle w:val="001000000000" w:firstRow="0" w:lastRow="0" w:firstColumn="1" w:lastColumn="0" w:oddVBand="0" w:evenVBand="0" w:oddHBand="0" w:evenHBand="0" w:firstRowFirstColumn="0" w:firstRowLastColumn="0" w:lastRowFirstColumn="0" w:lastRowLastColumn="0"/>
                    <w:tcW w:w="2202" w:type="pct"/>
                    <w:gridSpan w:val="2"/>
                  </w:tcPr>
                  <w:p w14:paraId="596A7948" w14:textId="77777777" w:rsidR="008B78D4" w:rsidRPr="00AF51CF" w:rsidRDefault="008B78D4" w:rsidP="00EE1A72">
                    <w:pPr>
                      <w:spacing w:after="0" w:line="240" w:lineRule="auto"/>
                      <w:jc w:val="both"/>
                      <w:rPr>
                        <w:sz w:val="22"/>
                        <w:lang w:eastAsia="en-US"/>
                      </w:rPr>
                    </w:pPr>
                  </w:p>
                  <w:p w14:paraId="4E181968" w14:textId="77777777" w:rsidR="008B78D4" w:rsidRPr="00C35DA6" w:rsidRDefault="008B78D4" w:rsidP="008B78D4">
                    <w:pPr>
                      <w:suppressAutoHyphens/>
                      <w:autoSpaceDN w:val="0"/>
                      <w:spacing w:after="0" w:line="240" w:lineRule="auto"/>
                      <w:textAlignment w:val="baseline"/>
                      <w:rPr>
                        <w:strike/>
                        <w:color w:val="FF0000"/>
                        <w:sz w:val="22"/>
                        <w:szCs w:val="22"/>
                      </w:rPr>
                    </w:pPr>
                    <w:proofErr w:type="spellStart"/>
                    <w:r>
                      <w:rPr>
                        <w:rFonts w:cs="Calibri"/>
                        <w:sz w:val="22"/>
                        <w:szCs w:val="22"/>
                        <w:lang w:val="en-IE"/>
                      </w:rPr>
                      <w:t>Sonatype</w:t>
                    </w:r>
                    <w:proofErr w:type="spellEnd"/>
                    <w:r>
                      <w:rPr>
                        <w:rFonts w:cs="Calibri"/>
                        <w:sz w:val="22"/>
                        <w:szCs w:val="22"/>
                        <w:lang w:val="en-IE"/>
                      </w:rPr>
                      <w:t xml:space="preserve"> Nexus </w:t>
                    </w:r>
                    <w:proofErr w:type="spellStart"/>
                    <w:r>
                      <w:rPr>
                        <w:rFonts w:cs="Calibri"/>
                        <w:sz w:val="22"/>
                        <w:szCs w:val="22"/>
                        <w:lang w:val="en-IE"/>
                      </w:rPr>
                      <w:t>LifeCycle</w:t>
                    </w:r>
                    <w:proofErr w:type="spellEnd"/>
                    <w:r w:rsidRPr="00C35DA6">
                      <w:rPr>
                        <w:rFonts w:cs="Calibri"/>
                        <w:sz w:val="22"/>
                        <w:szCs w:val="22"/>
                        <w:lang w:val="en-IE"/>
                      </w:rPr>
                      <w:t xml:space="preserve"> Licence </w:t>
                    </w:r>
                    <w:r w:rsidRPr="00C35DA6">
                      <w:rPr>
                        <w:rFonts w:cs="Calibri"/>
                        <w:color w:val="FF0000"/>
                        <w:sz w:val="22"/>
                        <w:szCs w:val="22"/>
                        <w:lang w:val="en-IE"/>
                      </w:rPr>
                      <w:t xml:space="preserve"> </w:t>
                    </w:r>
                  </w:p>
                  <w:p w14:paraId="0C287D78" w14:textId="77777777" w:rsidR="008B78D4" w:rsidRPr="00AF51CF" w:rsidRDefault="008B78D4" w:rsidP="00EE1A72">
                    <w:pPr>
                      <w:spacing w:after="0" w:line="240" w:lineRule="auto"/>
                      <w:jc w:val="both"/>
                      <w:rPr>
                        <w:sz w:val="22"/>
                        <w:lang w:eastAsia="en-US"/>
                      </w:rPr>
                    </w:pPr>
                  </w:p>
                </w:tc>
                <w:tc>
                  <w:tcPr>
                    <w:tcW w:w="1576" w:type="pct"/>
                    <w:gridSpan w:val="3"/>
                  </w:tcPr>
                  <w:p w14:paraId="086209B0" w14:textId="77777777" w:rsidR="008B78D4" w:rsidRPr="00AF51CF" w:rsidRDefault="008B78D4" w:rsidP="00EE1A72">
                    <w:pPr>
                      <w:spacing w:after="0" w:line="240" w:lineRule="auto"/>
                      <w:jc w:val="both"/>
                      <w:cnfStyle w:val="000000000000" w:firstRow="0" w:lastRow="0" w:firstColumn="0" w:lastColumn="0" w:oddVBand="0" w:evenVBand="0" w:oddHBand="0" w:evenHBand="0" w:firstRowFirstColumn="0" w:firstRowLastColumn="0" w:lastRowFirstColumn="0" w:lastRowLastColumn="0"/>
                      <w:rPr>
                        <w:b/>
                        <w:bCs/>
                        <w:sz w:val="22"/>
                        <w:lang w:eastAsia="en-US"/>
                      </w:rPr>
                    </w:pPr>
                  </w:p>
                  <w:p w14:paraId="341A550B" w14:textId="1641E472" w:rsidR="008B78D4" w:rsidRPr="00AF51CF" w:rsidRDefault="008B78D4" w:rsidP="00EE1A72">
                    <w:pPr>
                      <w:spacing w:after="0" w:line="240" w:lineRule="auto"/>
                      <w:jc w:val="both"/>
                      <w:cnfStyle w:val="000000000000" w:firstRow="0" w:lastRow="0" w:firstColumn="0" w:lastColumn="0" w:oddVBand="0" w:evenVBand="0" w:oddHBand="0" w:evenHBand="0" w:firstRowFirstColumn="0" w:firstRowLastColumn="0" w:lastRowFirstColumn="0" w:lastRowLastColumn="0"/>
                      <w:rPr>
                        <w:b/>
                        <w:bCs/>
                        <w:sz w:val="22"/>
                        <w:lang w:eastAsia="en-US"/>
                      </w:rPr>
                    </w:pPr>
                    <w:r>
                      <w:rPr>
                        <w:b/>
                        <w:bCs/>
                        <w:sz w:val="22"/>
                        <w:lang w:eastAsia="en-US"/>
                      </w:rPr>
                      <w:t>10</w:t>
                    </w:r>
                  </w:p>
                </w:tc>
                <w:tc>
                  <w:tcPr>
                    <w:tcW w:w="1222" w:type="pct"/>
                  </w:tcPr>
                  <w:p w14:paraId="713D51FF" w14:textId="77777777" w:rsidR="008B78D4" w:rsidRPr="009E7F54" w:rsidRDefault="008B78D4" w:rsidP="00EE1A72">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FF0000"/>
                        <w:sz w:val="22"/>
                        <w:lang w:eastAsia="en-US"/>
                      </w:rPr>
                    </w:pPr>
                  </w:p>
                  <w:p w14:paraId="587F9D05" w14:textId="77777777" w:rsidR="008B78D4" w:rsidRPr="009E7F54" w:rsidRDefault="008B78D4" w:rsidP="00EE1A72">
                    <w:pPr>
                      <w:spacing w:after="0" w:line="240" w:lineRule="auto"/>
                      <w:jc w:val="both"/>
                      <w:cnfStyle w:val="000000000000" w:firstRow="0" w:lastRow="0" w:firstColumn="0" w:lastColumn="0" w:oddVBand="0" w:evenVBand="0" w:oddHBand="0" w:evenHBand="0" w:firstRowFirstColumn="0" w:firstRowLastColumn="0" w:lastRowFirstColumn="0" w:lastRowLastColumn="0"/>
                      <w:rPr>
                        <w:b/>
                        <w:bCs/>
                        <w:color w:val="FF0000"/>
                        <w:sz w:val="22"/>
                        <w:lang w:eastAsia="en-US"/>
                      </w:rPr>
                    </w:pPr>
                  </w:p>
                </w:tc>
              </w:tr>
            </w:tbl>
            <w:p w14:paraId="3CFF4575" w14:textId="4B6347A2" w:rsidR="003C0FB1" w:rsidRDefault="003C0FB1" w:rsidP="00CC7906"/>
            <w:p w14:paraId="6BAFF134" w14:textId="77777777" w:rsidR="00F232D2" w:rsidRDefault="00F232D2" w:rsidP="00CC7906"/>
            <w:p w14:paraId="441AEC54" w14:textId="77777777" w:rsidR="00F232D2" w:rsidRPr="00F232D2" w:rsidRDefault="00F232D2" w:rsidP="00F232D2">
              <w:pPr>
                <w:spacing w:before="11" w:after="0" w:line="312" w:lineRule="auto"/>
                <w:ind w:right="78"/>
                <w:jc w:val="both"/>
                <w:rPr>
                  <w:rFonts w:eastAsia="Calibri" w:cs="Calibri"/>
                  <w:b/>
                  <w:color w:val="000000" w:themeColor="text1"/>
                  <w:szCs w:val="22"/>
                </w:rPr>
              </w:pPr>
              <w:r w:rsidRPr="00F232D2">
                <w:rPr>
                  <w:rFonts w:eastAsia="Calibri" w:cs="Calibri"/>
                  <w:b/>
                  <w:color w:val="000000" w:themeColor="text1"/>
                  <w:szCs w:val="22"/>
                </w:rPr>
                <w:t xml:space="preserve">PRICE REVIEW </w:t>
              </w:r>
            </w:p>
            <w:p w14:paraId="57E92FA6" w14:textId="32774EBA" w:rsidR="00F232D2" w:rsidRPr="00B0089F" w:rsidRDefault="00F232D2" w:rsidP="00F232D2">
              <w:pPr>
                <w:tabs>
                  <w:tab w:val="left" w:pos="360"/>
                </w:tabs>
                <w:ind w:left="284"/>
                <w:contextualSpacing/>
              </w:pPr>
              <w:proofErr w:type="gramStart"/>
              <w:r w:rsidRPr="00B0089F">
                <w:t>In the event that</w:t>
              </w:r>
              <w:proofErr w:type="gramEnd"/>
              <w:r w:rsidRPr="00B0089F">
                <w:t xml:space="preserve"> the proposed contract is extended beyond </w:t>
              </w:r>
              <w:r>
                <w:t>the first</w:t>
              </w:r>
              <w:r w:rsidRPr="00B0089F">
                <w:t xml:space="preserve"> year, the prices quoted in the Pricing Schedule, as accepted by the Contracting Authority, will be subject to review (“Price Review”). Such Price Review will be at the sole discretion of the Contracting Authority and only if </w:t>
              </w:r>
              <w:proofErr w:type="gramStart"/>
              <w:r w:rsidRPr="00B0089F">
                <w:t>all of</w:t>
              </w:r>
              <w:proofErr w:type="gramEnd"/>
              <w:r w:rsidRPr="00B0089F">
                <w:t xml:space="preserve"> the below conditions have been satisfied:</w:t>
              </w:r>
            </w:p>
            <w:p w14:paraId="27D5EB0B" w14:textId="1D768697" w:rsidR="00F232D2" w:rsidRPr="00B0089F" w:rsidRDefault="00F232D2" w:rsidP="00F232D2">
              <w:pPr>
                <w:numPr>
                  <w:ilvl w:val="0"/>
                  <w:numId w:val="27"/>
                </w:numPr>
                <w:tabs>
                  <w:tab w:val="left" w:pos="360"/>
                </w:tabs>
                <w:contextualSpacing/>
              </w:pPr>
              <w:r w:rsidRPr="00B0089F">
                <w:t xml:space="preserve">applications for price review are received by the Contracting Authority not later than 3 months prior to the expiry of the initial proposed contract of </w:t>
              </w:r>
              <w:r w:rsidR="0073193F">
                <w:t>1</w:t>
              </w:r>
              <w:r w:rsidRPr="00B0089F">
                <w:t xml:space="preserve"> years;</w:t>
              </w:r>
            </w:p>
            <w:p w14:paraId="54A6C283" w14:textId="77777777" w:rsidR="00F232D2" w:rsidRPr="00B0089F" w:rsidRDefault="00F232D2" w:rsidP="00F232D2">
              <w:pPr>
                <w:numPr>
                  <w:ilvl w:val="0"/>
                  <w:numId w:val="27"/>
                </w:numPr>
                <w:tabs>
                  <w:tab w:val="left" w:pos="360"/>
                </w:tabs>
                <w:contextualSpacing/>
              </w:pPr>
              <w:r w:rsidRPr="00B0089F">
                <w:t xml:space="preserve">price review application clearly sets out under which headings the prices are to be revised (equipment/labour) and provide vouched evidence in support of this request.  Such evidence must demonstrate to the satisfaction of the Contracting Authority that the reasons for the price review are outside the Supplier’s </w:t>
              </w:r>
              <w:proofErr w:type="gramStart"/>
              <w:r w:rsidRPr="00B0089F">
                <w:t>control;</w:t>
              </w:r>
              <w:proofErr w:type="gramEnd"/>
            </w:p>
            <w:p w14:paraId="1C80FA4D" w14:textId="77777777" w:rsidR="00F232D2" w:rsidRPr="00B0089F" w:rsidRDefault="00F232D2" w:rsidP="00F232D2">
              <w:pPr>
                <w:numPr>
                  <w:ilvl w:val="0"/>
                  <w:numId w:val="27"/>
                </w:numPr>
                <w:tabs>
                  <w:tab w:val="left" w:pos="360"/>
                </w:tabs>
                <w:contextualSpacing/>
              </w:pPr>
              <w:proofErr w:type="gramStart"/>
              <w:r w:rsidRPr="00B0089F">
                <w:t>In the event that</w:t>
              </w:r>
              <w:proofErr w:type="gramEnd"/>
              <w:r w:rsidRPr="00B0089F">
                <w:t xml:space="preserve"> the Price Review Request has not been received by the commencement of the extension of the term of the proposed contract, if any, the prices submitted in the original Tender response (“the Submission”) shall continue to apply.  </w:t>
              </w:r>
            </w:p>
            <w:p w14:paraId="1B0F263B" w14:textId="77777777" w:rsidR="00F232D2" w:rsidRPr="00B0089F" w:rsidRDefault="00F232D2" w:rsidP="00F232D2">
              <w:pPr>
                <w:tabs>
                  <w:tab w:val="left" w:pos="360"/>
                </w:tabs>
                <w:ind w:left="284"/>
                <w:contextualSpacing/>
              </w:pPr>
            </w:p>
            <w:p w14:paraId="2F3A5923" w14:textId="24FCCF4D" w:rsidR="00F232D2" w:rsidRPr="00B0089F" w:rsidRDefault="00F232D2" w:rsidP="00F232D2">
              <w:pPr>
                <w:tabs>
                  <w:tab w:val="left" w:pos="360"/>
                </w:tabs>
                <w:ind w:left="284"/>
                <w:contextualSpacing/>
                <w:jc w:val="both"/>
              </w:pPr>
              <w:r w:rsidRPr="00B0089F">
                <w:t xml:space="preserve">All Tenderers must complete the following “Price Review Structure” table in the </w:t>
              </w:r>
              <w:r w:rsidR="00646D0D">
                <w:t xml:space="preserve">Tender Response Document (TRD) </w:t>
              </w:r>
              <w:r w:rsidRPr="00B0089F">
                <w:t>and submit with the tender response to facilitate any future requested price review. The percentages provided in the table under the headings of “Equipment” and “Labour”” shall remain fixed for the duration of the proposed contract.</w:t>
              </w:r>
            </w:p>
            <w:p w14:paraId="6C7A53ED" w14:textId="77777777" w:rsidR="00F232D2" w:rsidRPr="00B0089F" w:rsidRDefault="00F232D2" w:rsidP="00F232D2">
              <w:pPr>
                <w:spacing w:after="0" w:line="340" w:lineRule="atLeast"/>
                <w:ind w:right="78"/>
                <w:jc w:val="both"/>
                <w:rPr>
                  <w:rFonts w:eastAsia="Calibri" w:cs="Calibri"/>
                </w:rPr>
              </w:pPr>
            </w:p>
            <w:p w14:paraId="2BF29E7D" w14:textId="77777777" w:rsidR="00F232D2" w:rsidRPr="00B0089F" w:rsidRDefault="00F232D2" w:rsidP="00F232D2">
              <w:pPr>
                <w:spacing w:before="5" w:after="0" w:line="200" w:lineRule="exact"/>
                <w:rPr>
                  <w:rFonts w:cs="Calibri"/>
                  <w:sz w:val="24"/>
                </w:rPr>
              </w:pPr>
            </w:p>
            <w:tbl>
              <w:tblPr>
                <w:tblStyle w:val="GridTable4-Accent11"/>
                <w:tblW w:w="9067" w:type="dxa"/>
                <w:tblLayout w:type="fixed"/>
                <w:tblLook w:val="01E0" w:firstRow="1" w:lastRow="1" w:firstColumn="1" w:lastColumn="1" w:noHBand="0" w:noVBand="0"/>
              </w:tblPr>
              <w:tblGrid>
                <w:gridCol w:w="4531"/>
                <w:gridCol w:w="4536"/>
              </w:tblGrid>
              <w:tr w:rsidR="00F232D2" w:rsidRPr="00B0089F" w14:paraId="603C296E" w14:textId="77777777" w:rsidTr="00EE1A72">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067" w:type="dxa"/>
                    <w:gridSpan w:val="2"/>
                  </w:tcPr>
                  <w:p w14:paraId="15B6F0C3" w14:textId="77777777" w:rsidR="00F232D2" w:rsidRPr="00B0089F" w:rsidRDefault="00F232D2" w:rsidP="00EE1A72">
                    <w:pPr>
                      <w:spacing w:before="10" w:after="0" w:line="100" w:lineRule="exact"/>
                      <w:rPr>
                        <w:rFonts w:eastAsia="Calibri" w:cs="Calibri"/>
                        <w:sz w:val="24"/>
                      </w:rPr>
                    </w:pPr>
                  </w:p>
                  <w:p w14:paraId="263F2A08" w14:textId="77777777" w:rsidR="00F232D2" w:rsidRPr="00B0089F" w:rsidRDefault="00F232D2" w:rsidP="00EE1A72">
                    <w:pPr>
                      <w:spacing w:after="0" w:line="252" w:lineRule="auto"/>
                      <w:ind w:left="2935" w:right="2935"/>
                      <w:jc w:val="both"/>
                      <w:rPr>
                        <w:rFonts w:cs="Calibri"/>
                        <w:sz w:val="24"/>
                      </w:rPr>
                    </w:pPr>
                    <w:r w:rsidRPr="00B0089F">
                      <w:rPr>
                        <w:rFonts w:cs="Calibri"/>
                        <w:sz w:val="24"/>
                      </w:rPr>
                      <w:t>Price</w:t>
                    </w:r>
                    <w:r w:rsidRPr="00B0089F">
                      <w:rPr>
                        <w:rFonts w:cs="Calibri"/>
                        <w:spacing w:val="-1"/>
                        <w:sz w:val="24"/>
                      </w:rPr>
                      <w:t xml:space="preserve"> </w:t>
                    </w:r>
                    <w:r w:rsidRPr="00B0089F">
                      <w:rPr>
                        <w:rFonts w:cs="Calibri"/>
                        <w:sz w:val="24"/>
                      </w:rPr>
                      <w:t>Review</w:t>
                    </w:r>
                    <w:r w:rsidRPr="00B0089F">
                      <w:rPr>
                        <w:rFonts w:cs="Calibri"/>
                        <w:spacing w:val="1"/>
                        <w:sz w:val="24"/>
                      </w:rPr>
                      <w:t xml:space="preserve"> S</w:t>
                    </w:r>
                    <w:r w:rsidRPr="00B0089F">
                      <w:rPr>
                        <w:rFonts w:cs="Calibri"/>
                        <w:sz w:val="24"/>
                      </w:rPr>
                      <w:t>tructure</w:t>
                    </w:r>
                  </w:p>
                </w:tc>
              </w:tr>
              <w:tr w:rsidR="00F232D2" w:rsidRPr="00B0089F" w14:paraId="5B2F6250" w14:textId="77777777" w:rsidTr="00EE1A72">
                <w:trPr>
                  <w:cnfStyle w:val="000000100000" w:firstRow="0" w:lastRow="0" w:firstColumn="0" w:lastColumn="0" w:oddVBand="0" w:evenVBand="0" w:oddHBand="1" w:evenHBand="0" w:firstRowFirstColumn="0" w:firstRowLastColumn="0" w:lastRowFirstColumn="0" w:lastRowLastColumn="0"/>
                  <w:trHeight w:hRule="exact" w:val="921"/>
                </w:trPr>
                <w:tc>
                  <w:tcPr>
                    <w:cnfStyle w:val="001000000000" w:firstRow="0" w:lastRow="0" w:firstColumn="1" w:lastColumn="0" w:oddVBand="0" w:evenVBand="0" w:oddHBand="0" w:evenHBand="0" w:firstRowFirstColumn="0" w:firstRowLastColumn="0" w:lastRowFirstColumn="0" w:lastRowLastColumn="0"/>
                    <w:tcW w:w="4531" w:type="dxa"/>
                  </w:tcPr>
                  <w:p w14:paraId="7F0E4776" w14:textId="77777777" w:rsidR="00F232D2" w:rsidRPr="00B0089F" w:rsidRDefault="00F232D2" w:rsidP="00F232D2">
                    <w:pPr>
                      <w:spacing w:after="0" w:line="100" w:lineRule="exact"/>
                      <w:jc w:val="center"/>
                      <w:rPr>
                        <w:rFonts w:eastAsia="Calibri" w:cs="Calibri"/>
                      </w:rPr>
                    </w:pPr>
                  </w:p>
                  <w:p w14:paraId="61D86649" w14:textId="77777777" w:rsidR="00F232D2" w:rsidRPr="00B0089F" w:rsidRDefault="00F232D2" w:rsidP="00F232D2">
                    <w:pPr>
                      <w:spacing w:after="0" w:line="252" w:lineRule="auto"/>
                      <w:jc w:val="center"/>
                      <w:rPr>
                        <w:rFonts w:cs="Calibri"/>
                      </w:rPr>
                    </w:pPr>
                    <w:r w:rsidRPr="00B0089F">
                      <w:rPr>
                        <w:rFonts w:cs="Calibri"/>
                      </w:rPr>
                      <w:t>Labour Costs</w:t>
                    </w:r>
                    <w:r>
                      <w:rPr>
                        <w:rFonts w:cs="Calibri"/>
                      </w:rPr>
                      <w:t xml:space="preserve"> %</w:t>
                    </w:r>
                  </w:p>
                </w:tc>
                <w:tc>
                  <w:tcPr>
                    <w:cnfStyle w:val="000100000000" w:firstRow="0" w:lastRow="0" w:firstColumn="0" w:lastColumn="1" w:oddVBand="0" w:evenVBand="0" w:oddHBand="0" w:evenHBand="0" w:firstRowFirstColumn="0" w:firstRowLastColumn="0" w:lastRowFirstColumn="0" w:lastRowLastColumn="0"/>
                    <w:tcW w:w="4536" w:type="dxa"/>
                  </w:tcPr>
                  <w:p w14:paraId="45D8F86E" w14:textId="77777777" w:rsidR="00F232D2" w:rsidRPr="00B0089F" w:rsidRDefault="00F232D2" w:rsidP="00F232D2">
                    <w:pPr>
                      <w:spacing w:after="0" w:line="100" w:lineRule="exact"/>
                      <w:jc w:val="center"/>
                      <w:rPr>
                        <w:rFonts w:cs="Calibri"/>
                      </w:rPr>
                    </w:pPr>
                  </w:p>
                  <w:p w14:paraId="2FBF5BBE" w14:textId="77777777" w:rsidR="00F232D2" w:rsidRPr="00B0089F" w:rsidRDefault="00F232D2" w:rsidP="00F232D2">
                    <w:pPr>
                      <w:spacing w:after="0" w:line="252" w:lineRule="auto"/>
                      <w:jc w:val="center"/>
                      <w:rPr>
                        <w:rFonts w:cs="Calibri"/>
                      </w:rPr>
                    </w:pPr>
                    <w:r w:rsidRPr="00B0089F">
                      <w:rPr>
                        <w:rFonts w:cs="Calibri"/>
                      </w:rPr>
                      <w:t>Equipment Costs</w:t>
                    </w:r>
                    <w:r w:rsidRPr="00B0089F">
                      <w:rPr>
                        <w:rFonts w:cs="Calibri"/>
                        <w:spacing w:val="-1"/>
                      </w:rPr>
                      <w:t xml:space="preserve"> %</w:t>
                    </w:r>
                  </w:p>
                </w:tc>
              </w:tr>
              <w:tr w:rsidR="00F232D2" w:rsidRPr="00B0089F" w14:paraId="3B7FAE22" w14:textId="77777777" w:rsidTr="00EE1A72">
                <w:trPr>
                  <w:cnfStyle w:val="010000000000" w:firstRow="0" w:lastRow="1" w:firstColumn="0" w:lastColumn="0" w:oddVBand="0" w:evenVBand="0" w:oddHBand="0" w:evenHBand="0" w:firstRowFirstColumn="0" w:firstRowLastColumn="0" w:lastRowFirstColumn="0" w:lastRowLastColumn="0"/>
                  <w:trHeight w:hRule="exact" w:val="609"/>
                </w:trPr>
                <w:tc>
                  <w:tcPr>
                    <w:cnfStyle w:val="001000000000" w:firstRow="0" w:lastRow="0" w:firstColumn="1" w:lastColumn="0" w:oddVBand="0" w:evenVBand="0" w:oddHBand="0" w:evenHBand="0" w:firstRowFirstColumn="0" w:firstRowLastColumn="0" w:lastRowFirstColumn="0" w:lastRowLastColumn="0"/>
                    <w:tcW w:w="4531" w:type="dxa"/>
                  </w:tcPr>
                  <w:p w14:paraId="43DB6C2E" w14:textId="77777777" w:rsidR="00F232D2" w:rsidRPr="00B0089F" w:rsidRDefault="00F232D2" w:rsidP="00EE1A72">
                    <w:pPr>
                      <w:spacing w:after="0" w:line="252" w:lineRule="auto"/>
                      <w:jc w:val="center"/>
                      <w:rPr>
                        <w:rFonts w:cs="Calibri"/>
                        <w:sz w:val="24"/>
                      </w:rPr>
                    </w:pPr>
                  </w:p>
                </w:tc>
                <w:tc>
                  <w:tcPr>
                    <w:cnfStyle w:val="000100000000" w:firstRow="0" w:lastRow="0" w:firstColumn="0" w:lastColumn="1" w:oddVBand="0" w:evenVBand="0" w:oddHBand="0" w:evenHBand="0" w:firstRowFirstColumn="0" w:firstRowLastColumn="0" w:lastRowFirstColumn="0" w:lastRowLastColumn="0"/>
                    <w:tcW w:w="4536" w:type="dxa"/>
                  </w:tcPr>
                  <w:p w14:paraId="53D207BD" w14:textId="77777777" w:rsidR="00F232D2" w:rsidRPr="00B0089F" w:rsidRDefault="00F232D2" w:rsidP="00EE1A72">
                    <w:pPr>
                      <w:spacing w:after="0" w:line="252" w:lineRule="auto"/>
                      <w:jc w:val="center"/>
                      <w:rPr>
                        <w:rFonts w:cs="Calibri"/>
                        <w:sz w:val="24"/>
                      </w:rPr>
                    </w:pPr>
                  </w:p>
                </w:tc>
              </w:tr>
            </w:tbl>
            <w:p w14:paraId="2B6D53E2" w14:textId="77777777" w:rsidR="00F232D2" w:rsidRPr="00310EDC" w:rsidRDefault="00646D0D"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3B9E54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971809">
            <w:rPr>
              <w:highlight w:val="lightGray"/>
            </w:rPr>
            <w:t>The Minister for Agriculture, Food and the Marine</w:t>
          </w:r>
        </w:sdtContent>
      </w:sdt>
      <w:r w:rsidR="003F3EE7">
        <w:t xml:space="preserve"> </w:t>
      </w:r>
      <w:r w:rsidR="003F3EE7" w:rsidRPr="00CC568F">
        <w:t>(the “Contracting Authority”)</w:t>
      </w:r>
    </w:p>
    <w:p w14:paraId="46FC351B" w14:textId="6C92C002"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proofErr w:type="spellStart"/>
          <w:r w:rsidR="00971809">
            <w:rPr>
              <w:szCs w:val="22"/>
              <w:highlight w:val="lightGray"/>
            </w:rPr>
            <w:t>Sonatype</w:t>
          </w:r>
          <w:proofErr w:type="spellEnd"/>
          <w:r w:rsidR="00971809">
            <w:rPr>
              <w:szCs w:val="22"/>
              <w:highlight w:val="lightGray"/>
            </w:rPr>
            <w:t xml:space="preserve"> Nexus </w:t>
          </w:r>
          <w:proofErr w:type="spellStart"/>
          <w:r w:rsidR="00971809">
            <w:rPr>
              <w:szCs w:val="22"/>
              <w:highlight w:val="lightGray"/>
            </w:rPr>
            <w:t>LifeCycle</w:t>
          </w:r>
          <w:proofErr w:type="spellEnd"/>
          <w:r w:rsidR="00A37490">
            <w:rPr>
              <w:szCs w:val="22"/>
              <w:highlight w:val="lightGray"/>
            </w:rPr>
            <w:t xml:space="preserve"> licenses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6865C48"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971809">
            <w:rPr>
              <w:highlight w:val="lightGray"/>
            </w:rPr>
            <w:t>The Minister for Agriculture, Food and the Marine</w:t>
          </w:r>
        </w:sdtContent>
      </w:sdt>
      <w:r>
        <w:t xml:space="preserve"> </w:t>
      </w:r>
      <w:r w:rsidRPr="00CC568F">
        <w:t>(the “Contracting Authority”)</w:t>
      </w:r>
    </w:p>
    <w:p w14:paraId="1D1A8B25" w14:textId="3F16E3CF"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proofErr w:type="spellStart"/>
          <w:r w:rsidR="00A37490">
            <w:rPr>
              <w:szCs w:val="22"/>
              <w:highlight w:val="lightGray"/>
            </w:rPr>
            <w:t>Sonatype</w:t>
          </w:r>
          <w:proofErr w:type="spellEnd"/>
          <w:r w:rsidR="00A37490">
            <w:rPr>
              <w:szCs w:val="22"/>
              <w:highlight w:val="lightGray"/>
            </w:rPr>
            <w:t xml:space="preserve"> Nexus </w:t>
          </w:r>
          <w:proofErr w:type="spellStart"/>
          <w:r w:rsidR="00A37490">
            <w:rPr>
              <w:szCs w:val="22"/>
              <w:highlight w:val="lightGray"/>
            </w:rPr>
            <w:t>LifeCycle</w:t>
          </w:r>
          <w:proofErr w:type="spellEnd"/>
          <w:r w:rsidR="00A37490">
            <w:rPr>
              <w:szCs w:val="22"/>
              <w:highlight w:val="lightGray"/>
            </w:rPr>
            <w:t xml:space="preserve"> licenses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r>
      <w:proofErr w:type="gramStart"/>
      <w:r>
        <w:t>In order to</w:t>
      </w:r>
      <w:proofErr w:type="gramEnd"/>
      <w: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 xml:space="preserve">Sections 3.1 and 3.2 (above) </w:t>
      </w:r>
      <w:proofErr w:type="gramStart"/>
      <w:r>
        <w:t>and;</w:t>
      </w:r>
      <w:proofErr w:type="gramEnd"/>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 xml:space="preserve">construction </w:t>
      </w:r>
      <w:proofErr w:type="gramStart"/>
      <w:r>
        <w:t>method;</w:t>
      </w:r>
      <w:proofErr w:type="gramEnd"/>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r>
      <w:proofErr w:type="gramStart"/>
      <w:r>
        <w:t>work;</w:t>
      </w:r>
      <w:proofErr w:type="gramEnd"/>
      <w:r>
        <w:t xml:space="preserve"> </w:t>
      </w:r>
    </w:p>
    <w:p w14:paraId="66AD5714" w14:textId="77777777" w:rsidR="00662F78" w:rsidRDefault="00662F78" w:rsidP="00662F78">
      <w:r>
        <w:tab/>
        <w:t xml:space="preserve">4.2.3. </w:t>
      </w:r>
      <w:r>
        <w:tab/>
        <w:t xml:space="preserve">The originality of the work, supplies or services proposed by the </w:t>
      </w:r>
      <w:proofErr w:type="gramStart"/>
      <w:r>
        <w:t>tenderer;</w:t>
      </w:r>
      <w:proofErr w:type="gramEnd"/>
      <w:r>
        <w:t xml:space="preserve">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w:t>
      </w:r>
      <w:proofErr w:type="gramStart"/>
      <w:r>
        <w:t>law;</w:t>
      </w:r>
      <w:proofErr w:type="gramEnd"/>
      <w:r>
        <w:t xml:space="preserve">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6F3E01FD"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proofErr w:type="spellStart"/>
          <w:r w:rsidR="00A37490">
            <w:rPr>
              <w:szCs w:val="22"/>
              <w:highlight w:val="lightGray"/>
            </w:rPr>
            <w:t>Sonatype</w:t>
          </w:r>
          <w:proofErr w:type="spellEnd"/>
          <w:r w:rsidR="00A37490">
            <w:rPr>
              <w:szCs w:val="22"/>
              <w:highlight w:val="lightGray"/>
            </w:rPr>
            <w:t xml:space="preserve"> Nexus </w:t>
          </w:r>
          <w:proofErr w:type="spellStart"/>
          <w:r w:rsidR="00A37490">
            <w:rPr>
              <w:szCs w:val="22"/>
              <w:highlight w:val="lightGray"/>
            </w:rPr>
            <w:t>LifeCycle</w:t>
          </w:r>
          <w:proofErr w:type="spellEnd"/>
          <w:r w:rsidR="00A37490">
            <w:rPr>
              <w:szCs w:val="22"/>
              <w:highlight w:val="lightGray"/>
            </w:rPr>
            <w:t xml:space="preserve"> licenses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r>
        <w:rPr>
          <w:lang w:val="en-US"/>
        </w:rPr>
        <w:t xml:space="preserv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6F7C9EC0" w:rsidR="003C0FB1" w:rsidRPr="00CB5B77" w:rsidRDefault="00646D0D"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971809">
            <w:rPr>
              <w:highlight w:val="lightGray"/>
            </w:rPr>
            <w:t>The Minister for Agriculture, Food and the Marine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B8E62F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proofErr w:type="spellStart"/>
          <w:r w:rsidR="00A37490">
            <w:rPr>
              <w:szCs w:val="22"/>
              <w:highlight w:val="lightGray"/>
            </w:rPr>
            <w:t>Sonatype</w:t>
          </w:r>
          <w:proofErr w:type="spellEnd"/>
          <w:r w:rsidR="00A37490">
            <w:rPr>
              <w:szCs w:val="22"/>
              <w:highlight w:val="lightGray"/>
            </w:rPr>
            <w:t xml:space="preserve"> Nexus </w:t>
          </w:r>
          <w:proofErr w:type="spellStart"/>
          <w:r w:rsidR="00A37490">
            <w:rPr>
              <w:szCs w:val="22"/>
              <w:highlight w:val="lightGray"/>
            </w:rPr>
            <w:t>LifeCycle</w:t>
          </w:r>
          <w:proofErr w:type="spellEnd"/>
          <w:r w:rsidR="00A37490">
            <w:rPr>
              <w:szCs w:val="22"/>
              <w:highlight w:val="lightGray"/>
            </w:rPr>
            <w:t xml:space="preserve"> licenses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469A3E1B" w:rsidR="003C0FB1" w:rsidRDefault="00646D0D"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971809">
            <w:rPr>
              <w:highlight w:val="lightGray"/>
            </w:rPr>
            <w:t>The Minister for Agriculture, Food and the Marine</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2"/>
      <w:r w:rsidR="003C0FB1" w:rsidRPr="000E5DB7">
        <w:t xml:space="preserve"> (“the Client”</w:t>
      </w:r>
      <w:proofErr w:type="gramStart"/>
      <w:r w:rsidR="003C0FB1" w:rsidRPr="000E5DB7">
        <w:t>);</w:t>
      </w:r>
      <w:proofErr w:type="gramEnd"/>
      <w:r w:rsidR="003C0FB1" w:rsidRPr="000E5DB7">
        <w:t xml:space="preserve"> </w:t>
      </w:r>
    </w:p>
    <w:p w14:paraId="6AA4B3A2" w14:textId="77777777" w:rsidR="003C0FB1" w:rsidRDefault="003C0FB1" w:rsidP="003C0FB1">
      <w:pPr>
        <w:spacing w:after="200"/>
        <w:jc w:val="both"/>
      </w:pPr>
      <w:r w:rsidRPr="000E5DB7">
        <w:t>and</w:t>
      </w:r>
    </w:p>
    <w:p w14:paraId="4B8C4CB4" w14:textId="77777777" w:rsidR="003C0FB1" w:rsidRDefault="00646D0D"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proofErr w:type="gramStart"/>
            <w:r>
              <w:rPr>
                <w:szCs w:val="22"/>
              </w:rPr>
              <w:t>In the event that</w:t>
            </w:r>
            <w:proofErr w:type="gramEnd"/>
            <w:r>
              <w:rPr>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 xml:space="preserve">not to subcontract more than 50% of the total value of the contract to economic operators originating in a third country which is subject to an IPI </w:t>
            </w:r>
            <w:proofErr w:type="gramStart"/>
            <w:r w:rsidRPr="00A035CA">
              <w:rPr>
                <w:szCs w:val="22"/>
              </w:rPr>
              <w:t>measure;</w:t>
            </w:r>
            <w:proofErr w:type="gramEnd"/>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 xml:space="preserve">to provide to the Client, upon request, adequate evidence corresponding to point (i) or (ii) </w:t>
            </w:r>
            <w:proofErr w:type="gramStart"/>
            <w:r w:rsidRPr="00A035CA">
              <w:rPr>
                <w:szCs w:val="22"/>
              </w:rPr>
              <w:t>above;</w:t>
            </w:r>
            <w:proofErr w:type="gramEnd"/>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5130CCAD" w:rsidR="001F7FC2" w:rsidRPr="001F7FC2" w:rsidRDefault="00646D0D"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F8048E"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0DA7A4B4"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F8048E">
              <w:rPr>
                <w:i/>
                <w:iCs/>
                <w:color w:val="FF0000"/>
                <w:highlight w:val="lightGray"/>
              </w:rPr>
              <w:t> </w:t>
            </w:r>
            <w:r w:rsidR="00F8048E">
              <w:rPr>
                <w:i/>
                <w:iCs/>
                <w:color w:val="FF0000"/>
                <w:highlight w:val="lightGray"/>
              </w:rPr>
              <w:t> </w:t>
            </w:r>
            <w:r w:rsidR="00F8048E">
              <w:rPr>
                <w:i/>
                <w:iCs/>
                <w:color w:val="FF0000"/>
                <w:highlight w:val="lightGray"/>
              </w:rPr>
              <w:t> </w:t>
            </w:r>
            <w:r w:rsidR="00F8048E">
              <w:rPr>
                <w:i/>
                <w:iCs/>
                <w:color w:val="FF0000"/>
                <w:highlight w:val="lightGray"/>
              </w:rPr>
              <w:t> </w:t>
            </w:r>
            <w:r w:rsidR="00F8048E">
              <w:rPr>
                <w:i/>
                <w:iCs/>
                <w:color w:val="FF0000"/>
                <w:highlight w:val="lightGray"/>
              </w:rPr>
              <w:t> </w:t>
            </w:r>
            <w:r w:rsidRPr="00FC5923">
              <w:rPr>
                <w:i/>
                <w:iCs/>
                <w:color w:val="FF0000"/>
                <w:highlight w:val="lightGray"/>
              </w:rPr>
              <w:fldChar w:fldCharType="end"/>
            </w:r>
          </w:p>
          <w:p w14:paraId="5499FCC9" w14:textId="77777777" w:rsidR="009244E0" w:rsidRDefault="00AA6837" w:rsidP="009244E0">
            <w:pPr>
              <w:rPr>
                <w:noProof/>
              </w:rPr>
            </w:pPr>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sidR="009244E0">
              <w:rPr>
                <w:noProof/>
              </w:rPr>
              <w:t xml:space="preserve">(and in the following order of priority) : </w:t>
            </w:r>
          </w:p>
          <w:p w14:paraId="32839A70" w14:textId="77777777" w:rsidR="009244E0" w:rsidRDefault="009244E0" w:rsidP="009244E0">
            <w:pPr>
              <w:rPr>
                <w:noProof/>
              </w:rPr>
            </w:pPr>
            <w:r>
              <w:rPr>
                <w:noProof/>
              </w:rPr>
              <w:t>1. the relevant indemnity levels set out in section 2.21 of the RFT;</w:t>
            </w:r>
          </w:p>
          <w:p w14:paraId="49654599" w14:textId="7DC89858" w:rsidR="00AA6837" w:rsidRPr="00AA6837" w:rsidRDefault="009244E0" w:rsidP="009244E0">
            <w:r>
              <w:rPr>
                <w:noProof/>
              </w:rPr>
              <w:t xml:space="preserve">2. Where the indemnity levels set out in in section 2.21 of the RFT do not apply, 150% of the charges paid or projected to be paid (whichever is higher); </w:t>
            </w:r>
            <w:r w:rsidR="00AA6837">
              <w:fldChar w:fldCharType="end"/>
            </w:r>
            <w:bookmarkEnd w:id="27"/>
            <w:r w:rsidR="00AA6837">
              <w:t xml:space="preserve"> </w:t>
            </w:r>
            <w:r w:rsidR="00AA6837" w:rsidRPr="00343D57">
              <w:t>reg</w:t>
            </w:r>
            <w:r w:rsidR="00AA6837">
              <w:t>ardless of the number of claims</w:t>
            </w:r>
            <w:r w:rsidR="00AA6837"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0F8D01EA" w:rsidR="00394603" w:rsidRPr="000E5DB7" w:rsidRDefault="00114317" w:rsidP="00114317">
            <w:pPr>
              <w:jc w:val="both"/>
            </w:pPr>
            <w:r>
              <w:rPr>
                <w:szCs w:val="22"/>
              </w:rPr>
              <w:lastRenderedPageBreak/>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9244E0" w:rsidRPr="009244E0">
              <w:rPr>
                <w:noProof/>
                <w:szCs w:val="22"/>
              </w:rPr>
              <w:t>Up to a maximum of 100% of the invoice or invoices submitted in respect of the period or periods giving rise to the dissatisfaction</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9244E0">
              <w:t>100</w:t>
            </w:r>
            <w:r>
              <w:fldChar w:fldCharType="end"/>
            </w:r>
            <w:bookmarkEnd w:id="28"/>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0F76AD94" w14:textId="77777777" w:rsidR="009244E0" w:rsidRDefault="00D103CA" w:rsidP="00D103CA">
            <w:pPr>
              <w:rPr>
                <w:i/>
                <w:iCs/>
                <w:color w:val="FF0000"/>
              </w:rPr>
            </w:pPr>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p>
          <w:p w14:paraId="106874FD" w14:textId="3AB366AC" w:rsidR="004F3DDB" w:rsidRPr="004F3DDB" w:rsidRDefault="00D103CA" w:rsidP="00D103CA">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2A183434"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9244E0">
              <w:rPr>
                <w:i/>
                <w:iCs/>
                <w:color w:val="FF0000"/>
              </w:rPr>
              <w:t>Not Used:</w:t>
            </w:r>
            <w:r>
              <w:rPr>
                <w:i/>
                <w:iCs/>
                <w:color w:val="FF0000"/>
              </w:rPr>
              <w:fldChar w:fldCharType="end"/>
            </w:r>
          </w:p>
          <w:p w14:paraId="716A8589" w14:textId="4144C321"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9244E0">
              <w:t>N/A</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9244E0">
              <w:t>N/A</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 xml:space="preserve">Pre-existing IPR means all IPR existing prior to the date of this Agreement and all IPR in any materials, acquired or developed by or for Contractor or Client independently of this </w:t>
            </w:r>
            <w:r w:rsidRPr="000E5DB7">
              <w:lastRenderedPageBreak/>
              <w:t>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5AA4F05C"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9A03A5">
              <w:rPr>
                <w:noProof/>
              </w:rPr>
              <w:t xml:space="preserve">16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 xml:space="preserve">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3EA9715"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A31380">
              <w:t>three (3)</w:t>
            </w:r>
            <w:r w:rsidR="00B625AA">
              <w:rPr>
                <w:noProof/>
              </w:rPr>
              <w:t xml:space="preserv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A31380">
              <w:t>three (3)</w:t>
            </w:r>
            <w:r w:rsidR="00B625AA">
              <w:rPr>
                <w:noProof/>
              </w:rPr>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0E5DB7">
              <w:t>Party;</w:t>
            </w:r>
            <w:proofErr w:type="gramEnd"/>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 xml:space="preserve">that any of the exclusion grounds set out in Regulation 57 of the Regulations apply to the </w:t>
            </w:r>
            <w:proofErr w:type="gramStart"/>
            <w:r w:rsidRPr="005559D9">
              <w:rPr>
                <w:szCs w:val="22"/>
              </w:rPr>
              <w:t>Contractor</w:t>
            </w:r>
            <w:r>
              <w:rPr>
                <w:szCs w:val="22"/>
              </w:rPr>
              <w:t>;</w:t>
            </w:r>
            <w:proofErr w:type="gramEnd"/>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 xml:space="preserve">In the event that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w:t>
          </w:r>
          <w:proofErr w:type="gramStart"/>
          <w:r w:rsidRPr="006A7016">
            <w:rPr>
              <w:rFonts w:asciiTheme="minorHAnsi" w:eastAsiaTheme="minorHAnsi" w:hAnsiTheme="minorHAnsi" w:cstheme="minorBidi"/>
              <w:szCs w:val="22"/>
              <w:lang w:val="en-IE"/>
            </w:rPr>
            <w:t>Laws;</w:t>
          </w:r>
          <w:proofErr w:type="gramEnd"/>
          <w:r w:rsidRPr="006A7016">
            <w:rPr>
              <w:rFonts w:asciiTheme="minorHAnsi" w:eastAsiaTheme="minorHAnsi" w:hAnsiTheme="minorHAnsi" w:cstheme="minorBidi"/>
              <w:szCs w:val="22"/>
              <w:lang w:val="en-IE"/>
            </w:rPr>
            <w:t xml:space="preserve">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Access Request” means a request made by a Data Subject in accordance with rights granted under the Data Protection Laws to access his or her Personal </w:t>
          </w:r>
          <w:proofErr w:type="gramStart"/>
          <w:r w:rsidRPr="006A7016">
            <w:rPr>
              <w:rFonts w:asciiTheme="minorHAnsi" w:eastAsiaTheme="minorHAnsi" w:hAnsiTheme="minorHAnsi" w:cstheme="minorBidi"/>
              <w:szCs w:val="22"/>
              <w:lang w:val="en-IE"/>
            </w:rPr>
            <w:t>Data;</w:t>
          </w:r>
          <w:proofErr w:type="gramEnd"/>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“Personal Data” has the meaning given under Data Protection </w:t>
          </w:r>
          <w:proofErr w:type="gramStart"/>
          <w:r w:rsidRPr="006A7016">
            <w:rPr>
              <w:rFonts w:asciiTheme="minorHAnsi" w:eastAsiaTheme="minorHAnsi" w:hAnsiTheme="minorHAnsi" w:cstheme="minorBidi"/>
              <w:szCs w:val="22"/>
              <w:lang w:val="en-IE"/>
            </w:rPr>
            <w:t>Laws;</w:t>
          </w:r>
          <w:proofErr w:type="gramEnd"/>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“Processing” has the meaning given under the Data Protection </w:t>
          </w:r>
          <w:proofErr w:type="gramStart"/>
          <w:r w:rsidRPr="006A7016">
            <w:rPr>
              <w:rFonts w:asciiTheme="minorHAnsi" w:eastAsiaTheme="minorHAnsi" w:hAnsiTheme="minorHAnsi" w:cstheme="minorBidi"/>
              <w:szCs w:val="22"/>
              <w:lang w:val="en-IE"/>
            </w:rPr>
            <w:t>Laws;</w:t>
          </w:r>
          <w:proofErr w:type="gramEnd"/>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w:t>
          </w:r>
          <w:proofErr w:type="gramStart"/>
          <w:r w:rsidRPr="006A7016">
            <w:rPr>
              <w:rFonts w:asciiTheme="minorHAnsi" w:eastAsiaTheme="minorHAnsi" w:hAnsiTheme="minorHAnsi" w:cstheme="minorBidi"/>
              <w:szCs w:val="22"/>
              <w:lang w:val="en-IE"/>
            </w:rPr>
            <w:t>Client;</w:t>
          </w:r>
          <w:proofErr w:type="gramEnd"/>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(3)  ensure that all personnel who have access to and/or process Personal Data are obliged to keep the Personal Data </w:t>
          </w:r>
          <w:proofErr w:type="gramStart"/>
          <w:r w:rsidRPr="006A7016">
            <w:rPr>
              <w:rFonts w:asciiTheme="minorHAnsi" w:eastAsiaTheme="minorHAnsi" w:hAnsiTheme="minorHAnsi" w:cstheme="minorBidi"/>
              <w:szCs w:val="22"/>
              <w:lang w:val="en-IE"/>
            </w:rPr>
            <w:t>confidential;</w:t>
          </w:r>
          <w:proofErr w:type="gramEnd"/>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(4)  not transfer any Personal Data outside of the European Economic Area unless the prior written consent of the Client has been obtained and the following conditions are </w:t>
          </w:r>
          <w:proofErr w:type="gramStart"/>
          <w:r w:rsidRPr="006A7016">
            <w:rPr>
              <w:rFonts w:asciiTheme="minorHAnsi" w:eastAsiaTheme="minorHAnsi" w:hAnsiTheme="minorHAnsi" w:cstheme="minorBidi"/>
              <w:szCs w:val="22"/>
              <w:lang w:val="en-IE"/>
            </w:rPr>
            <w:t>fulfilled;</w:t>
          </w:r>
          <w:proofErr w:type="gramEnd"/>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w:t>
          </w:r>
          <w:proofErr w:type="gramStart"/>
          <w:r w:rsidRPr="006A7016">
            <w:t>remedies;</w:t>
          </w:r>
          <w:proofErr w:type="gramEnd"/>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w:t>
          </w:r>
          <w:proofErr w:type="gramStart"/>
          <w:r w:rsidRPr="006A7016">
            <w:t>Data;</w:t>
          </w:r>
          <w:proofErr w:type="gramEnd"/>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(1) take all reasonable precautions to preserve the integrity of any Personal Data which it processes and to prevent any corruption or loss of such Personal </w:t>
          </w:r>
          <w:proofErr w:type="gramStart"/>
          <w:r w:rsidRPr="006A7016">
            <w:rPr>
              <w:rFonts w:asciiTheme="minorHAnsi" w:eastAsiaTheme="minorHAnsi" w:hAnsiTheme="minorHAnsi" w:cstheme="minorBidi"/>
              <w:szCs w:val="22"/>
              <w:lang w:val="en-IE"/>
            </w:rPr>
            <w:t>Data;</w:t>
          </w:r>
          <w:proofErr w:type="gramEnd"/>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646D0D"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646D0D"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w:t>
                    </w:r>
                    <w:proofErr w:type="gramStart"/>
                    <w:r w:rsidRPr="00BE4EBF">
                      <w:rPr>
                        <w:szCs w:val="22"/>
                      </w:rPr>
                      <w:t>Laws;</w:t>
                    </w:r>
                    <w:proofErr w:type="gramEnd"/>
                    <w:r w:rsidRPr="00BE4EBF">
                      <w:rPr>
                        <w:szCs w:val="22"/>
                      </w:rPr>
                      <w:t xml:space="preserve">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w:t>
                    </w:r>
                    <w:proofErr w:type="gramStart"/>
                    <w:r w:rsidRPr="00BE4EBF">
                      <w:rPr>
                        <w:szCs w:val="22"/>
                      </w:rPr>
                      <w:t>Laws;</w:t>
                    </w:r>
                    <w:proofErr w:type="gramEnd"/>
                    <w:r w:rsidRPr="00BE4EBF">
                      <w:rPr>
                        <w:szCs w:val="22"/>
                      </w:rPr>
                      <w:t xml:space="preserve">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w:t>
                    </w:r>
                    <w:proofErr w:type="gramStart"/>
                    <w:r w:rsidRPr="00BE4EBF">
                      <w:rPr>
                        <w:szCs w:val="22"/>
                      </w:rPr>
                      <w:t>Laws;</w:t>
                    </w:r>
                    <w:proofErr w:type="gramEnd"/>
                    <w:r w:rsidRPr="00BE4EBF">
                      <w:rPr>
                        <w:szCs w:val="22"/>
                      </w:rPr>
                      <w:t xml:space="preserve"> </w:t>
                    </w:r>
                  </w:p>
                  <w:p w14:paraId="6BB81E71" w14:textId="77777777" w:rsidR="005635BE" w:rsidRPr="00BE4EBF" w:rsidRDefault="005635BE" w:rsidP="00757561">
                    <w:pPr>
                      <w:spacing w:line="256" w:lineRule="auto"/>
                      <w:jc w:val="both"/>
                      <w:rPr>
                        <w:szCs w:val="22"/>
                      </w:rPr>
                    </w:pPr>
                    <w:r w:rsidRPr="00BE4EBF">
                      <w:rPr>
                        <w:szCs w:val="22"/>
                      </w:rPr>
                      <w:t xml:space="preserve">“Data Subject Access Request” means a request made by a Data Subject in accordance with rights granted under the Data Protection Laws to access his or her Personal </w:t>
                    </w:r>
                    <w:proofErr w:type="gramStart"/>
                    <w:r w:rsidRPr="00BE4EBF">
                      <w:rPr>
                        <w:szCs w:val="22"/>
                      </w:rPr>
                      <w:t>Data;</w:t>
                    </w:r>
                    <w:proofErr w:type="gramEnd"/>
                  </w:p>
                  <w:p w14:paraId="1174B509" w14:textId="77777777" w:rsidR="005635BE" w:rsidRPr="00BE4EBF" w:rsidRDefault="005635BE" w:rsidP="00757561">
                    <w:pPr>
                      <w:spacing w:line="256" w:lineRule="auto"/>
                      <w:jc w:val="both"/>
                      <w:rPr>
                        <w:szCs w:val="22"/>
                      </w:rPr>
                    </w:pPr>
                    <w:r w:rsidRPr="00BE4EBF">
                      <w:rPr>
                        <w:szCs w:val="22"/>
                      </w:rPr>
                      <w:t xml:space="preserve">“Personal Data” has the meaning given under Data Protection </w:t>
                    </w:r>
                    <w:proofErr w:type="gramStart"/>
                    <w:r w:rsidRPr="00BE4EBF">
                      <w:rPr>
                        <w:szCs w:val="22"/>
                      </w:rPr>
                      <w:t>Laws;</w:t>
                    </w:r>
                    <w:proofErr w:type="gramEnd"/>
                  </w:p>
                  <w:p w14:paraId="4551E7F8" w14:textId="77777777" w:rsidR="005635BE" w:rsidRPr="00BE4EBF" w:rsidRDefault="005635BE" w:rsidP="00757561">
                    <w:pPr>
                      <w:spacing w:line="256" w:lineRule="auto"/>
                      <w:jc w:val="both"/>
                      <w:rPr>
                        <w:szCs w:val="22"/>
                      </w:rPr>
                    </w:pPr>
                    <w:r w:rsidRPr="00BE4EBF">
                      <w:rPr>
                        <w:szCs w:val="22"/>
                      </w:rPr>
                      <w:t xml:space="preserve">“Processing” has the meaning given under the Data Protection </w:t>
                    </w:r>
                    <w:proofErr w:type="gramStart"/>
                    <w:r w:rsidRPr="00BE4EBF">
                      <w:rPr>
                        <w:szCs w:val="22"/>
                      </w:rPr>
                      <w:t>Laws;</w:t>
                    </w:r>
                    <w:proofErr w:type="gramEnd"/>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 xml:space="preserve">Contracting </w:t>
                    </w:r>
                    <w:proofErr w:type="gramStart"/>
                    <w:r>
                      <w:rPr>
                        <w:szCs w:val="22"/>
                      </w:rPr>
                      <w:t>Authority</w:t>
                    </w:r>
                    <w:r w:rsidRPr="00BE4EBF">
                      <w:rPr>
                        <w:szCs w:val="22"/>
                      </w:rPr>
                      <w:t>;</w:t>
                    </w:r>
                    <w:proofErr w:type="gramEnd"/>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all personnel who have access to and/or process Personal Data are obliged to keep the Personal Data </w:t>
                    </w:r>
                    <w:proofErr w:type="gramStart"/>
                    <w:r w:rsidRPr="00BE4EBF">
                      <w:rPr>
                        <w:szCs w:val="22"/>
                      </w:rPr>
                      <w:t>confidential;</w:t>
                    </w:r>
                    <w:proofErr w:type="gramEnd"/>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w:t>
                    </w:r>
                    <w:proofErr w:type="gramStart"/>
                    <w:r w:rsidRPr="00BE4EBF">
                      <w:rPr>
                        <w:szCs w:val="22"/>
                      </w:rPr>
                      <w:t>fulfilled;</w:t>
                    </w:r>
                    <w:proofErr w:type="gramEnd"/>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data subject has enforceable rights and effective legal </w:t>
                    </w:r>
                    <w:proofErr w:type="gramStart"/>
                    <w:r w:rsidRPr="00BE4EBF">
                      <w:rPr>
                        <w:szCs w:val="22"/>
                      </w:rPr>
                      <w:t>remedies;</w:t>
                    </w:r>
                    <w:proofErr w:type="gramEnd"/>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w:t>
                    </w:r>
                    <w:proofErr w:type="gramStart"/>
                    <w:r w:rsidRPr="00BE4EBF">
                      <w:rPr>
                        <w:szCs w:val="22"/>
                      </w:rPr>
                      <w:t>Data;</w:t>
                    </w:r>
                    <w:proofErr w:type="gramEnd"/>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 xml:space="preserve">Personal </w:t>
                    </w:r>
                    <w:proofErr w:type="gramStart"/>
                    <w:r w:rsidRPr="00BE4EBF">
                      <w:rPr>
                        <w:rFonts w:eastAsia="Calibri"/>
                        <w:szCs w:val="22"/>
                        <w:lang w:val="en-IE"/>
                      </w:rPr>
                      <w:t>Data</w:t>
                    </w:r>
                    <w:r w:rsidRPr="00BE4EBF">
                      <w:rPr>
                        <w:szCs w:val="22"/>
                      </w:rPr>
                      <w:t>;</w:t>
                    </w:r>
                    <w:proofErr w:type="gramEnd"/>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646D0D"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646D0D"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646D0D"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8998D" w14:textId="77777777" w:rsidR="00F27C91" w:rsidRDefault="00F27C91" w:rsidP="003C0FB1">
      <w:r>
        <w:separator/>
      </w:r>
    </w:p>
  </w:endnote>
  <w:endnote w:type="continuationSeparator" w:id="0">
    <w:p w14:paraId="6AC1ABFF" w14:textId="77777777" w:rsidR="00F27C91" w:rsidRDefault="00F27C91" w:rsidP="003C0FB1">
      <w:r>
        <w:continuationSeparator/>
      </w:r>
    </w:p>
  </w:endnote>
  <w:endnote w:type="continuationNotice" w:id="1">
    <w:p w14:paraId="7403C55C" w14:textId="77777777" w:rsidR="00F27C91" w:rsidRDefault="00F27C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5668BF" w14:textId="77777777" w:rsidR="00F27C91" w:rsidRDefault="00F27C91" w:rsidP="003C0FB1">
      <w:r>
        <w:separator/>
      </w:r>
    </w:p>
  </w:footnote>
  <w:footnote w:type="continuationSeparator" w:id="0">
    <w:p w14:paraId="4FF396D6" w14:textId="77777777" w:rsidR="00F27C91" w:rsidRDefault="00F27C91" w:rsidP="003C0FB1">
      <w:r>
        <w:continuationSeparator/>
      </w:r>
    </w:p>
  </w:footnote>
  <w:footnote w:type="continuationNotice" w:id="1">
    <w:p w14:paraId="29E55B5B" w14:textId="77777777" w:rsidR="00F27C91" w:rsidRDefault="00F27C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3D9B3627"/>
    <w:multiLevelType w:val="hybridMultilevel"/>
    <w:tmpl w:val="A7866E28"/>
    <w:lvl w:ilvl="0" w:tplc="A1CA5B6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2CE2774"/>
    <w:multiLevelType w:val="hybridMultilevel"/>
    <w:tmpl w:val="710A06F0"/>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6" w15:restartNumberingAfterBreak="0">
    <w:nsid w:val="48064056"/>
    <w:multiLevelType w:val="hybridMultilevel"/>
    <w:tmpl w:val="DD606B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242BA7"/>
    <w:multiLevelType w:val="hybridMultilevel"/>
    <w:tmpl w:val="CC7EA308"/>
    <w:lvl w:ilvl="0" w:tplc="0B0C465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96983932">
    <w:abstractNumId w:val="20"/>
  </w:num>
  <w:num w:numId="2" w16cid:durableId="711270906">
    <w:abstractNumId w:val="28"/>
  </w:num>
  <w:num w:numId="3" w16cid:durableId="1199661375">
    <w:abstractNumId w:val="22"/>
  </w:num>
  <w:num w:numId="4" w16cid:durableId="311061958">
    <w:abstractNumId w:val="4"/>
  </w:num>
  <w:num w:numId="5" w16cid:durableId="1114012432">
    <w:abstractNumId w:val="27"/>
  </w:num>
  <w:num w:numId="6" w16cid:durableId="405079586">
    <w:abstractNumId w:val="8"/>
  </w:num>
  <w:num w:numId="7" w16cid:durableId="678236575">
    <w:abstractNumId w:val="2"/>
  </w:num>
  <w:num w:numId="8" w16cid:durableId="225410950">
    <w:abstractNumId w:val="3"/>
  </w:num>
  <w:num w:numId="9" w16cid:durableId="249781889">
    <w:abstractNumId w:val="6"/>
  </w:num>
  <w:num w:numId="10" w16cid:durableId="2028435224">
    <w:abstractNumId w:val="26"/>
  </w:num>
  <w:num w:numId="11" w16cid:durableId="1937441976">
    <w:abstractNumId w:val="9"/>
  </w:num>
  <w:num w:numId="12" w16cid:durableId="879824745">
    <w:abstractNumId w:val="18"/>
  </w:num>
  <w:num w:numId="13" w16cid:durableId="1122114062">
    <w:abstractNumId w:val="19"/>
  </w:num>
  <w:num w:numId="14" w16cid:durableId="13576887">
    <w:abstractNumId w:val="14"/>
  </w:num>
  <w:num w:numId="15" w16cid:durableId="287929261">
    <w:abstractNumId w:val="25"/>
  </w:num>
  <w:num w:numId="16" w16cid:durableId="1163274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73178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452701">
    <w:abstractNumId w:val="7"/>
  </w:num>
  <w:num w:numId="19" w16cid:durableId="1228145903">
    <w:abstractNumId w:val="23"/>
  </w:num>
  <w:num w:numId="20" w16cid:durableId="317421802">
    <w:abstractNumId w:val="17"/>
  </w:num>
  <w:num w:numId="21" w16cid:durableId="1465852482">
    <w:abstractNumId w:val="12"/>
  </w:num>
  <w:num w:numId="22" w16cid:durableId="304823702">
    <w:abstractNumId w:val="24"/>
  </w:num>
  <w:num w:numId="23" w16cid:durableId="1793939880">
    <w:abstractNumId w:val="1"/>
  </w:num>
  <w:num w:numId="24" w16cid:durableId="343941350">
    <w:abstractNumId w:val="21"/>
  </w:num>
  <w:num w:numId="25" w16cid:durableId="2035960504">
    <w:abstractNumId w:val="13"/>
  </w:num>
  <w:num w:numId="26" w16cid:durableId="1805394260">
    <w:abstractNumId w:val="16"/>
  </w:num>
  <w:num w:numId="27" w16cid:durableId="394205869">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703"/>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384F"/>
    <w:rsid w:val="001F6360"/>
    <w:rsid w:val="001F68D2"/>
    <w:rsid w:val="001F7FC2"/>
    <w:rsid w:val="00205A15"/>
    <w:rsid w:val="00206CC8"/>
    <w:rsid w:val="00234C8E"/>
    <w:rsid w:val="0023618E"/>
    <w:rsid w:val="002418DA"/>
    <w:rsid w:val="00241925"/>
    <w:rsid w:val="00245488"/>
    <w:rsid w:val="00246362"/>
    <w:rsid w:val="002628DF"/>
    <w:rsid w:val="00272107"/>
    <w:rsid w:val="0028250A"/>
    <w:rsid w:val="00287BE8"/>
    <w:rsid w:val="00287D19"/>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173AE"/>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03EF"/>
    <w:rsid w:val="00394603"/>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13AC"/>
    <w:rsid w:val="00533484"/>
    <w:rsid w:val="00534A1C"/>
    <w:rsid w:val="00541969"/>
    <w:rsid w:val="00542982"/>
    <w:rsid w:val="0054610F"/>
    <w:rsid w:val="00550821"/>
    <w:rsid w:val="00550B2B"/>
    <w:rsid w:val="005520E5"/>
    <w:rsid w:val="005635BE"/>
    <w:rsid w:val="005637A5"/>
    <w:rsid w:val="00564F8A"/>
    <w:rsid w:val="005750EF"/>
    <w:rsid w:val="00580AF7"/>
    <w:rsid w:val="0058336E"/>
    <w:rsid w:val="005843ED"/>
    <w:rsid w:val="005A2072"/>
    <w:rsid w:val="005A41B0"/>
    <w:rsid w:val="005A564A"/>
    <w:rsid w:val="005B2A6D"/>
    <w:rsid w:val="005C1535"/>
    <w:rsid w:val="005D3B68"/>
    <w:rsid w:val="005D60C5"/>
    <w:rsid w:val="005E3864"/>
    <w:rsid w:val="005F2191"/>
    <w:rsid w:val="005F67F0"/>
    <w:rsid w:val="005F7E00"/>
    <w:rsid w:val="00601E78"/>
    <w:rsid w:val="0061100A"/>
    <w:rsid w:val="00646B48"/>
    <w:rsid w:val="00646D0D"/>
    <w:rsid w:val="006535A0"/>
    <w:rsid w:val="006565BD"/>
    <w:rsid w:val="00662F78"/>
    <w:rsid w:val="00663B2A"/>
    <w:rsid w:val="00671010"/>
    <w:rsid w:val="006761DC"/>
    <w:rsid w:val="00684357"/>
    <w:rsid w:val="006955D1"/>
    <w:rsid w:val="006A1D74"/>
    <w:rsid w:val="006A7016"/>
    <w:rsid w:val="006C6715"/>
    <w:rsid w:val="006C71B4"/>
    <w:rsid w:val="006D3E94"/>
    <w:rsid w:val="006F715D"/>
    <w:rsid w:val="00702C39"/>
    <w:rsid w:val="0073193F"/>
    <w:rsid w:val="0073644F"/>
    <w:rsid w:val="007368CF"/>
    <w:rsid w:val="00746EFF"/>
    <w:rsid w:val="00756CA9"/>
    <w:rsid w:val="00757561"/>
    <w:rsid w:val="007704DA"/>
    <w:rsid w:val="007712DD"/>
    <w:rsid w:val="00773D6B"/>
    <w:rsid w:val="007746D2"/>
    <w:rsid w:val="007831B0"/>
    <w:rsid w:val="00785B01"/>
    <w:rsid w:val="007879CD"/>
    <w:rsid w:val="007A3C19"/>
    <w:rsid w:val="007A49FA"/>
    <w:rsid w:val="007B120C"/>
    <w:rsid w:val="007B2C0C"/>
    <w:rsid w:val="007B7D0E"/>
    <w:rsid w:val="007C5D7B"/>
    <w:rsid w:val="007C5E41"/>
    <w:rsid w:val="007C793D"/>
    <w:rsid w:val="007D678F"/>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03B5"/>
    <w:rsid w:val="00854C0D"/>
    <w:rsid w:val="00861561"/>
    <w:rsid w:val="00867EDE"/>
    <w:rsid w:val="0088594E"/>
    <w:rsid w:val="00891A74"/>
    <w:rsid w:val="008A1C6D"/>
    <w:rsid w:val="008A7482"/>
    <w:rsid w:val="008B78D4"/>
    <w:rsid w:val="008C07AC"/>
    <w:rsid w:val="008C69A3"/>
    <w:rsid w:val="008E235A"/>
    <w:rsid w:val="008F5874"/>
    <w:rsid w:val="008F637D"/>
    <w:rsid w:val="00904FCA"/>
    <w:rsid w:val="009147DA"/>
    <w:rsid w:val="00916113"/>
    <w:rsid w:val="00921E8E"/>
    <w:rsid w:val="009244E0"/>
    <w:rsid w:val="00926F67"/>
    <w:rsid w:val="00927A61"/>
    <w:rsid w:val="00931121"/>
    <w:rsid w:val="009340FB"/>
    <w:rsid w:val="00934BC4"/>
    <w:rsid w:val="00951854"/>
    <w:rsid w:val="009528C8"/>
    <w:rsid w:val="0095374A"/>
    <w:rsid w:val="009608C5"/>
    <w:rsid w:val="00971809"/>
    <w:rsid w:val="00977CC4"/>
    <w:rsid w:val="009840F9"/>
    <w:rsid w:val="0099533F"/>
    <w:rsid w:val="00997226"/>
    <w:rsid w:val="009A03A5"/>
    <w:rsid w:val="009A0BAB"/>
    <w:rsid w:val="009A32BF"/>
    <w:rsid w:val="009B0FE7"/>
    <w:rsid w:val="009B1FA7"/>
    <w:rsid w:val="009B6F44"/>
    <w:rsid w:val="009C05E9"/>
    <w:rsid w:val="009C6248"/>
    <w:rsid w:val="009C6CBD"/>
    <w:rsid w:val="009D0158"/>
    <w:rsid w:val="009D5301"/>
    <w:rsid w:val="009D6264"/>
    <w:rsid w:val="009E6B8D"/>
    <w:rsid w:val="009F414A"/>
    <w:rsid w:val="00A034E8"/>
    <w:rsid w:val="00A0779A"/>
    <w:rsid w:val="00A25C3C"/>
    <w:rsid w:val="00A31012"/>
    <w:rsid w:val="00A31380"/>
    <w:rsid w:val="00A37490"/>
    <w:rsid w:val="00A60A1D"/>
    <w:rsid w:val="00A6430B"/>
    <w:rsid w:val="00A7281F"/>
    <w:rsid w:val="00A76E64"/>
    <w:rsid w:val="00A8258F"/>
    <w:rsid w:val="00A82605"/>
    <w:rsid w:val="00A94316"/>
    <w:rsid w:val="00AA5D03"/>
    <w:rsid w:val="00AA6837"/>
    <w:rsid w:val="00AB3391"/>
    <w:rsid w:val="00AB5697"/>
    <w:rsid w:val="00AC44B0"/>
    <w:rsid w:val="00AC4D66"/>
    <w:rsid w:val="00AD44D1"/>
    <w:rsid w:val="00AF3068"/>
    <w:rsid w:val="00B12CE7"/>
    <w:rsid w:val="00B1490E"/>
    <w:rsid w:val="00B35085"/>
    <w:rsid w:val="00B402FB"/>
    <w:rsid w:val="00B417B1"/>
    <w:rsid w:val="00B421F3"/>
    <w:rsid w:val="00B466EF"/>
    <w:rsid w:val="00B6057A"/>
    <w:rsid w:val="00B61934"/>
    <w:rsid w:val="00B61AEE"/>
    <w:rsid w:val="00B61DAD"/>
    <w:rsid w:val="00B625AA"/>
    <w:rsid w:val="00B662F8"/>
    <w:rsid w:val="00B66734"/>
    <w:rsid w:val="00B66FE4"/>
    <w:rsid w:val="00B809C4"/>
    <w:rsid w:val="00B9639C"/>
    <w:rsid w:val="00BA3A5E"/>
    <w:rsid w:val="00BA3C02"/>
    <w:rsid w:val="00BB24E7"/>
    <w:rsid w:val="00BB5E9D"/>
    <w:rsid w:val="00BD2B8D"/>
    <w:rsid w:val="00BE0C6B"/>
    <w:rsid w:val="00BE4EBF"/>
    <w:rsid w:val="00BE69B1"/>
    <w:rsid w:val="00BF4019"/>
    <w:rsid w:val="00BF4B43"/>
    <w:rsid w:val="00C11244"/>
    <w:rsid w:val="00C22B2F"/>
    <w:rsid w:val="00C25748"/>
    <w:rsid w:val="00C25940"/>
    <w:rsid w:val="00C3103B"/>
    <w:rsid w:val="00C32309"/>
    <w:rsid w:val="00C42E06"/>
    <w:rsid w:val="00C43DF2"/>
    <w:rsid w:val="00C4598F"/>
    <w:rsid w:val="00C57446"/>
    <w:rsid w:val="00C652FF"/>
    <w:rsid w:val="00C7189F"/>
    <w:rsid w:val="00C93669"/>
    <w:rsid w:val="00CA3AF8"/>
    <w:rsid w:val="00CC568F"/>
    <w:rsid w:val="00CC7906"/>
    <w:rsid w:val="00CD541A"/>
    <w:rsid w:val="00CE52AE"/>
    <w:rsid w:val="00CE7EE0"/>
    <w:rsid w:val="00CF7F2D"/>
    <w:rsid w:val="00D05B2D"/>
    <w:rsid w:val="00D103CA"/>
    <w:rsid w:val="00D11409"/>
    <w:rsid w:val="00D116BB"/>
    <w:rsid w:val="00D17C44"/>
    <w:rsid w:val="00D244FD"/>
    <w:rsid w:val="00D3359A"/>
    <w:rsid w:val="00D3541F"/>
    <w:rsid w:val="00D35AA7"/>
    <w:rsid w:val="00D42F7C"/>
    <w:rsid w:val="00D61AC9"/>
    <w:rsid w:val="00D622B0"/>
    <w:rsid w:val="00D64590"/>
    <w:rsid w:val="00D74111"/>
    <w:rsid w:val="00D7420C"/>
    <w:rsid w:val="00D820BD"/>
    <w:rsid w:val="00D900E4"/>
    <w:rsid w:val="00D97FE5"/>
    <w:rsid w:val="00DA4198"/>
    <w:rsid w:val="00DA508A"/>
    <w:rsid w:val="00DA6804"/>
    <w:rsid w:val="00DB1533"/>
    <w:rsid w:val="00DB3219"/>
    <w:rsid w:val="00DB5E7D"/>
    <w:rsid w:val="00DB6F9F"/>
    <w:rsid w:val="00DC28E8"/>
    <w:rsid w:val="00DD2839"/>
    <w:rsid w:val="00DD59EC"/>
    <w:rsid w:val="00DF26D3"/>
    <w:rsid w:val="00E03583"/>
    <w:rsid w:val="00E2701F"/>
    <w:rsid w:val="00E42FF2"/>
    <w:rsid w:val="00E551F2"/>
    <w:rsid w:val="00E74001"/>
    <w:rsid w:val="00E80B01"/>
    <w:rsid w:val="00E84CD1"/>
    <w:rsid w:val="00E92FAE"/>
    <w:rsid w:val="00E93694"/>
    <w:rsid w:val="00E97A42"/>
    <w:rsid w:val="00EA1632"/>
    <w:rsid w:val="00EA39AD"/>
    <w:rsid w:val="00EB1547"/>
    <w:rsid w:val="00EB444F"/>
    <w:rsid w:val="00EB5352"/>
    <w:rsid w:val="00EC3227"/>
    <w:rsid w:val="00EC7568"/>
    <w:rsid w:val="00ED08A1"/>
    <w:rsid w:val="00ED1993"/>
    <w:rsid w:val="00EE08AA"/>
    <w:rsid w:val="00F1213A"/>
    <w:rsid w:val="00F232D2"/>
    <w:rsid w:val="00F27C91"/>
    <w:rsid w:val="00F36615"/>
    <w:rsid w:val="00F54F8B"/>
    <w:rsid w:val="00F60EB7"/>
    <w:rsid w:val="00F8048E"/>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Bullit 01,Bullet 1,Use Case List Paragraph,lp1,Add On (orange),List Paragraph11,List Paragraph1,Bullet List,FooterText,numbered,Paragraphe de liste1,Bulletr List Paragraph,列出段落,列出段落1,List Paragraph2,Heading2,b1"/>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link w:val="NoSpacingChar"/>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NoSpacingChar">
    <w:name w:val="No Spacing Char"/>
    <w:link w:val="NoSpacing"/>
    <w:uiPriority w:val="1"/>
    <w:rsid w:val="00E84CD1"/>
    <w:rPr>
      <w:rFonts w:ascii="Calibri" w:eastAsia="Calibri" w:hAnsi="Calibri" w:cs="Times New Roman"/>
      <w:lang w:val="en-IE"/>
    </w:rPr>
  </w:style>
  <w:style w:type="table" w:customStyle="1" w:styleId="GridTable4-Accent51">
    <w:name w:val="Grid Table 4 - Accent 51"/>
    <w:basedOn w:val="TableNormal"/>
    <w:uiPriority w:val="49"/>
    <w:rsid w:val="00E84CD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
    <w:name w:val="Grid Table 4 - Accent 11"/>
    <w:basedOn w:val="TableNormal"/>
    <w:uiPriority w:val="49"/>
    <w:rsid w:val="008B78D4"/>
    <w:pPr>
      <w:spacing w:after="0" w:line="240" w:lineRule="auto"/>
    </w:pPr>
    <w:rPr>
      <w:rFonts w:ascii="Times New Roman" w:eastAsia="Times New Roman" w:hAnsi="Times New Roman" w:cs="Times New Roman"/>
      <w:sz w:val="20"/>
      <w:szCs w:val="20"/>
      <w:lang w:val="en-MY" w:eastAsia="en-MY"/>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1">
    <w:name w:val="Grid Table 4 - Accent 111"/>
    <w:basedOn w:val="TableNormal"/>
    <w:uiPriority w:val="49"/>
    <w:rsid w:val="008B78D4"/>
    <w:pPr>
      <w:spacing w:after="0" w:line="240" w:lineRule="auto"/>
    </w:pPr>
    <w:rPr>
      <w:rFonts w:ascii="Times New Roman" w:eastAsia="Times New Roman" w:hAnsi="Times New Roman" w:cs="Times New Roman"/>
      <w:sz w:val="20"/>
      <w:szCs w:val="20"/>
      <w:lang w:val="en-MY" w:eastAsia="en-MY"/>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ListParagraphChar">
    <w:name w:val="List Paragraph Char"/>
    <w:aliases w:val="igunore Char,Subtitle Cover Page Char,Bullit 01 Char,Bullet 1 Char,Use Case List Paragraph Char,lp1 Char,Add On (orange) Char,List Paragraph11 Char,List Paragraph1 Char,Bullet List Char,FooterText Char,numbered Char,列出段落 Char,b1 Char"/>
    <w:link w:val="ListParagraph"/>
    <w:uiPriority w:val="34"/>
    <w:qFormat/>
    <w:locked/>
    <w:rsid w:val="00CD541A"/>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573322">
      <w:bodyDiv w:val="1"/>
      <w:marLeft w:val="0"/>
      <w:marRight w:val="0"/>
      <w:marTop w:val="0"/>
      <w:marBottom w:val="0"/>
      <w:divBdr>
        <w:top w:val="none" w:sz="0" w:space="0" w:color="auto"/>
        <w:left w:val="none" w:sz="0" w:space="0" w:color="auto"/>
        <w:bottom w:val="none" w:sz="0" w:space="0" w:color="auto"/>
        <w:right w:val="none" w:sz="0" w:space="0" w:color="auto"/>
      </w:divBdr>
    </w:div>
    <w:div w:id="173998165">
      <w:bodyDiv w:val="1"/>
      <w:marLeft w:val="0"/>
      <w:marRight w:val="0"/>
      <w:marTop w:val="0"/>
      <w:marBottom w:val="0"/>
      <w:divBdr>
        <w:top w:val="none" w:sz="0" w:space="0" w:color="auto"/>
        <w:left w:val="none" w:sz="0" w:space="0" w:color="auto"/>
        <w:bottom w:val="none" w:sz="0" w:space="0" w:color="auto"/>
        <w:right w:val="none" w:sz="0" w:space="0" w:color="auto"/>
      </w:divBdr>
    </w:div>
    <w:div w:id="235868823">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25213019">
      <w:bodyDiv w:val="1"/>
      <w:marLeft w:val="0"/>
      <w:marRight w:val="0"/>
      <w:marTop w:val="0"/>
      <w:marBottom w:val="0"/>
      <w:divBdr>
        <w:top w:val="none" w:sz="0" w:space="0" w:color="auto"/>
        <w:left w:val="none" w:sz="0" w:space="0" w:color="auto"/>
        <w:bottom w:val="none" w:sz="0" w:space="0" w:color="auto"/>
        <w:right w:val="none" w:sz="0" w:space="0" w:color="auto"/>
      </w:divBdr>
    </w:div>
    <w:div w:id="616066077">
      <w:bodyDiv w:val="1"/>
      <w:marLeft w:val="0"/>
      <w:marRight w:val="0"/>
      <w:marTop w:val="0"/>
      <w:marBottom w:val="0"/>
      <w:divBdr>
        <w:top w:val="none" w:sz="0" w:space="0" w:color="auto"/>
        <w:left w:val="none" w:sz="0" w:space="0" w:color="auto"/>
        <w:bottom w:val="none" w:sz="0" w:space="0" w:color="auto"/>
        <w:right w:val="none" w:sz="0" w:space="0" w:color="auto"/>
      </w:divBdr>
    </w:div>
    <w:div w:id="738209325">
      <w:bodyDiv w:val="1"/>
      <w:marLeft w:val="0"/>
      <w:marRight w:val="0"/>
      <w:marTop w:val="0"/>
      <w:marBottom w:val="0"/>
      <w:divBdr>
        <w:top w:val="none" w:sz="0" w:space="0" w:color="auto"/>
        <w:left w:val="none" w:sz="0" w:space="0" w:color="auto"/>
        <w:bottom w:val="none" w:sz="0" w:space="0" w:color="auto"/>
        <w:right w:val="none" w:sz="0" w:space="0" w:color="auto"/>
      </w:divBdr>
    </w:div>
    <w:div w:id="770783034">
      <w:bodyDiv w:val="1"/>
      <w:marLeft w:val="0"/>
      <w:marRight w:val="0"/>
      <w:marTop w:val="0"/>
      <w:marBottom w:val="0"/>
      <w:divBdr>
        <w:top w:val="none" w:sz="0" w:space="0" w:color="auto"/>
        <w:left w:val="none" w:sz="0" w:space="0" w:color="auto"/>
        <w:bottom w:val="none" w:sz="0" w:space="0" w:color="auto"/>
        <w:right w:val="none" w:sz="0" w:space="0" w:color="auto"/>
      </w:divBdr>
    </w:div>
    <w:div w:id="784036786">
      <w:bodyDiv w:val="1"/>
      <w:marLeft w:val="0"/>
      <w:marRight w:val="0"/>
      <w:marTop w:val="0"/>
      <w:marBottom w:val="0"/>
      <w:divBdr>
        <w:top w:val="none" w:sz="0" w:space="0" w:color="auto"/>
        <w:left w:val="none" w:sz="0" w:space="0" w:color="auto"/>
        <w:bottom w:val="none" w:sz="0" w:space="0" w:color="auto"/>
        <w:right w:val="none" w:sz="0" w:space="0" w:color="auto"/>
      </w:divBdr>
    </w:div>
    <w:div w:id="896547697">
      <w:bodyDiv w:val="1"/>
      <w:marLeft w:val="0"/>
      <w:marRight w:val="0"/>
      <w:marTop w:val="0"/>
      <w:marBottom w:val="0"/>
      <w:divBdr>
        <w:top w:val="none" w:sz="0" w:space="0" w:color="auto"/>
        <w:left w:val="none" w:sz="0" w:space="0" w:color="auto"/>
        <w:bottom w:val="none" w:sz="0" w:space="0" w:color="auto"/>
        <w:right w:val="none" w:sz="0" w:space="0" w:color="auto"/>
      </w:divBdr>
    </w:div>
    <w:div w:id="955991485">
      <w:bodyDiv w:val="1"/>
      <w:marLeft w:val="0"/>
      <w:marRight w:val="0"/>
      <w:marTop w:val="0"/>
      <w:marBottom w:val="0"/>
      <w:divBdr>
        <w:top w:val="none" w:sz="0" w:space="0" w:color="auto"/>
        <w:left w:val="none" w:sz="0" w:space="0" w:color="auto"/>
        <w:bottom w:val="none" w:sz="0" w:space="0" w:color="auto"/>
        <w:right w:val="none" w:sz="0" w:space="0" w:color="auto"/>
      </w:divBdr>
    </w:div>
    <w:div w:id="978805069">
      <w:bodyDiv w:val="1"/>
      <w:marLeft w:val="0"/>
      <w:marRight w:val="0"/>
      <w:marTop w:val="0"/>
      <w:marBottom w:val="0"/>
      <w:divBdr>
        <w:top w:val="none" w:sz="0" w:space="0" w:color="auto"/>
        <w:left w:val="none" w:sz="0" w:space="0" w:color="auto"/>
        <w:bottom w:val="none" w:sz="0" w:space="0" w:color="auto"/>
        <w:right w:val="none" w:sz="0" w:space="0" w:color="auto"/>
      </w:divBdr>
    </w:div>
    <w:div w:id="983393454">
      <w:bodyDiv w:val="1"/>
      <w:marLeft w:val="0"/>
      <w:marRight w:val="0"/>
      <w:marTop w:val="0"/>
      <w:marBottom w:val="0"/>
      <w:divBdr>
        <w:top w:val="none" w:sz="0" w:space="0" w:color="auto"/>
        <w:left w:val="none" w:sz="0" w:space="0" w:color="auto"/>
        <w:bottom w:val="none" w:sz="0" w:space="0" w:color="auto"/>
        <w:right w:val="none" w:sz="0" w:space="0" w:color="auto"/>
      </w:divBdr>
    </w:div>
    <w:div w:id="1005937678">
      <w:bodyDiv w:val="1"/>
      <w:marLeft w:val="0"/>
      <w:marRight w:val="0"/>
      <w:marTop w:val="0"/>
      <w:marBottom w:val="0"/>
      <w:divBdr>
        <w:top w:val="none" w:sz="0" w:space="0" w:color="auto"/>
        <w:left w:val="none" w:sz="0" w:space="0" w:color="auto"/>
        <w:bottom w:val="none" w:sz="0" w:space="0" w:color="auto"/>
        <w:right w:val="none" w:sz="0" w:space="0" w:color="auto"/>
      </w:divBdr>
    </w:div>
    <w:div w:id="1138255945">
      <w:bodyDiv w:val="1"/>
      <w:marLeft w:val="0"/>
      <w:marRight w:val="0"/>
      <w:marTop w:val="0"/>
      <w:marBottom w:val="0"/>
      <w:divBdr>
        <w:top w:val="none" w:sz="0" w:space="0" w:color="auto"/>
        <w:left w:val="none" w:sz="0" w:space="0" w:color="auto"/>
        <w:bottom w:val="none" w:sz="0" w:space="0" w:color="auto"/>
        <w:right w:val="none" w:sz="0" w:space="0" w:color="auto"/>
      </w:divBdr>
    </w:div>
    <w:div w:id="1181552127">
      <w:bodyDiv w:val="1"/>
      <w:marLeft w:val="0"/>
      <w:marRight w:val="0"/>
      <w:marTop w:val="0"/>
      <w:marBottom w:val="0"/>
      <w:divBdr>
        <w:top w:val="none" w:sz="0" w:space="0" w:color="auto"/>
        <w:left w:val="none" w:sz="0" w:space="0" w:color="auto"/>
        <w:bottom w:val="none" w:sz="0" w:space="0" w:color="auto"/>
        <w:right w:val="none" w:sz="0" w:space="0" w:color="auto"/>
      </w:divBdr>
    </w:div>
    <w:div w:id="1191263610">
      <w:bodyDiv w:val="1"/>
      <w:marLeft w:val="0"/>
      <w:marRight w:val="0"/>
      <w:marTop w:val="0"/>
      <w:marBottom w:val="0"/>
      <w:divBdr>
        <w:top w:val="none" w:sz="0" w:space="0" w:color="auto"/>
        <w:left w:val="none" w:sz="0" w:space="0" w:color="auto"/>
        <w:bottom w:val="none" w:sz="0" w:space="0" w:color="auto"/>
        <w:right w:val="none" w:sz="0" w:space="0" w:color="auto"/>
      </w:divBdr>
    </w:div>
    <w:div w:id="1297956470">
      <w:bodyDiv w:val="1"/>
      <w:marLeft w:val="0"/>
      <w:marRight w:val="0"/>
      <w:marTop w:val="0"/>
      <w:marBottom w:val="0"/>
      <w:divBdr>
        <w:top w:val="none" w:sz="0" w:space="0" w:color="auto"/>
        <w:left w:val="none" w:sz="0" w:space="0" w:color="auto"/>
        <w:bottom w:val="none" w:sz="0" w:space="0" w:color="auto"/>
        <w:right w:val="none" w:sz="0" w:space="0" w:color="auto"/>
      </w:divBdr>
    </w:div>
    <w:div w:id="1303148997">
      <w:bodyDiv w:val="1"/>
      <w:marLeft w:val="0"/>
      <w:marRight w:val="0"/>
      <w:marTop w:val="0"/>
      <w:marBottom w:val="0"/>
      <w:divBdr>
        <w:top w:val="none" w:sz="0" w:space="0" w:color="auto"/>
        <w:left w:val="none" w:sz="0" w:space="0" w:color="auto"/>
        <w:bottom w:val="none" w:sz="0" w:space="0" w:color="auto"/>
        <w:right w:val="none" w:sz="0" w:space="0" w:color="auto"/>
      </w:divBdr>
    </w:div>
    <w:div w:id="1314412152">
      <w:bodyDiv w:val="1"/>
      <w:marLeft w:val="0"/>
      <w:marRight w:val="0"/>
      <w:marTop w:val="0"/>
      <w:marBottom w:val="0"/>
      <w:divBdr>
        <w:top w:val="none" w:sz="0" w:space="0" w:color="auto"/>
        <w:left w:val="none" w:sz="0" w:space="0" w:color="auto"/>
        <w:bottom w:val="none" w:sz="0" w:space="0" w:color="auto"/>
        <w:right w:val="none" w:sz="0" w:space="0" w:color="auto"/>
      </w:divBdr>
    </w:div>
    <w:div w:id="1392582304">
      <w:bodyDiv w:val="1"/>
      <w:marLeft w:val="0"/>
      <w:marRight w:val="0"/>
      <w:marTop w:val="0"/>
      <w:marBottom w:val="0"/>
      <w:divBdr>
        <w:top w:val="none" w:sz="0" w:space="0" w:color="auto"/>
        <w:left w:val="none" w:sz="0" w:space="0" w:color="auto"/>
        <w:bottom w:val="none" w:sz="0" w:space="0" w:color="auto"/>
        <w:right w:val="none" w:sz="0" w:space="0" w:color="auto"/>
      </w:divBdr>
    </w:div>
    <w:div w:id="1401438070">
      <w:bodyDiv w:val="1"/>
      <w:marLeft w:val="0"/>
      <w:marRight w:val="0"/>
      <w:marTop w:val="0"/>
      <w:marBottom w:val="0"/>
      <w:divBdr>
        <w:top w:val="none" w:sz="0" w:space="0" w:color="auto"/>
        <w:left w:val="none" w:sz="0" w:space="0" w:color="auto"/>
        <w:bottom w:val="none" w:sz="0" w:space="0" w:color="auto"/>
        <w:right w:val="none" w:sz="0" w:space="0" w:color="auto"/>
      </w:divBdr>
    </w:div>
    <w:div w:id="1426223763">
      <w:bodyDiv w:val="1"/>
      <w:marLeft w:val="0"/>
      <w:marRight w:val="0"/>
      <w:marTop w:val="0"/>
      <w:marBottom w:val="0"/>
      <w:divBdr>
        <w:top w:val="none" w:sz="0" w:space="0" w:color="auto"/>
        <w:left w:val="none" w:sz="0" w:space="0" w:color="auto"/>
        <w:bottom w:val="none" w:sz="0" w:space="0" w:color="auto"/>
        <w:right w:val="none" w:sz="0" w:space="0" w:color="auto"/>
      </w:divBdr>
    </w:div>
    <w:div w:id="154587000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70841630">
      <w:bodyDiv w:val="1"/>
      <w:marLeft w:val="0"/>
      <w:marRight w:val="0"/>
      <w:marTop w:val="0"/>
      <w:marBottom w:val="0"/>
      <w:divBdr>
        <w:top w:val="none" w:sz="0" w:space="0" w:color="auto"/>
        <w:left w:val="none" w:sz="0" w:space="0" w:color="auto"/>
        <w:bottom w:val="none" w:sz="0" w:space="0" w:color="auto"/>
        <w:right w:val="none" w:sz="0" w:space="0" w:color="auto"/>
      </w:divBdr>
    </w:div>
    <w:div w:id="1580943622">
      <w:bodyDiv w:val="1"/>
      <w:marLeft w:val="0"/>
      <w:marRight w:val="0"/>
      <w:marTop w:val="0"/>
      <w:marBottom w:val="0"/>
      <w:divBdr>
        <w:top w:val="none" w:sz="0" w:space="0" w:color="auto"/>
        <w:left w:val="none" w:sz="0" w:space="0" w:color="auto"/>
        <w:bottom w:val="none" w:sz="0" w:space="0" w:color="auto"/>
        <w:right w:val="none" w:sz="0" w:space="0" w:color="auto"/>
      </w:divBdr>
    </w:div>
    <w:div w:id="1776629908">
      <w:bodyDiv w:val="1"/>
      <w:marLeft w:val="0"/>
      <w:marRight w:val="0"/>
      <w:marTop w:val="0"/>
      <w:marBottom w:val="0"/>
      <w:divBdr>
        <w:top w:val="none" w:sz="0" w:space="0" w:color="auto"/>
        <w:left w:val="none" w:sz="0" w:space="0" w:color="auto"/>
        <w:bottom w:val="none" w:sz="0" w:space="0" w:color="auto"/>
        <w:right w:val="none" w:sz="0" w:space="0" w:color="auto"/>
      </w:divBdr>
    </w:div>
    <w:div w:id="1804081437">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85755113">
      <w:bodyDiv w:val="1"/>
      <w:marLeft w:val="0"/>
      <w:marRight w:val="0"/>
      <w:marTop w:val="0"/>
      <w:marBottom w:val="0"/>
      <w:divBdr>
        <w:top w:val="none" w:sz="0" w:space="0" w:color="auto"/>
        <w:left w:val="none" w:sz="0" w:space="0" w:color="auto"/>
        <w:bottom w:val="none" w:sz="0" w:space="0" w:color="auto"/>
        <w:right w:val="none" w:sz="0" w:space="0" w:color="auto"/>
      </w:divBdr>
    </w:div>
    <w:div w:id="1916552006">
      <w:bodyDiv w:val="1"/>
      <w:marLeft w:val="0"/>
      <w:marRight w:val="0"/>
      <w:marTop w:val="0"/>
      <w:marBottom w:val="0"/>
      <w:divBdr>
        <w:top w:val="none" w:sz="0" w:space="0" w:color="auto"/>
        <w:left w:val="none" w:sz="0" w:space="0" w:color="auto"/>
        <w:bottom w:val="none" w:sz="0" w:space="0" w:color="auto"/>
        <w:right w:val="none" w:sz="0" w:space="0" w:color="auto"/>
      </w:divBdr>
    </w:div>
    <w:div w:id="209068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agriculture.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9E216AC5566F416EA6939FD69F0DDBA4"/>
        <w:category>
          <w:name w:val="General"/>
          <w:gallery w:val="placeholder"/>
        </w:category>
        <w:types>
          <w:type w:val="bbPlcHdr"/>
        </w:types>
        <w:behaviors>
          <w:behavior w:val="content"/>
        </w:behaviors>
        <w:guid w:val="{3DB316C5-61E0-4D0D-864E-8722EAD03AD1}"/>
      </w:docPartPr>
      <w:docPartBody>
        <w:p w:rsidR="005D50F4" w:rsidRDefault="005D50F4" w:rsidP="005D50F4">
          <w:pPr>
            <w:pStyle w:val="9E216AC5566F416EA6939FD69F0DDBA4"/>
          </w:pPr>
          <w:r w:rsidRPr="00770025">
            <w:rPr>
              <w:rStyle w:val="PlaceholderText"/>
            </w:rPr>
            <w:t>Click here to enter text.</w:t>
          </w:r>
        </w:p>
      </w:docPartBody>
    </w:docPart>
    <w:docPart>
      <w:docPartPr>
        <w:name w:val="1A77DE69B186423C95EC78BADA03CD9B"/>
        <w:category>
          <w:name w:val="General"/>
          <w:gallery w:val="placeholder"/>
        </w:category>
        <w:types>
          <w:type w:val="bbPlcHdr"/>
        </w:types>
        <w:behaviors>
          <w:behavior w:val="content"/>
        </w:behaviors>
        <w:guid w:val="{5F65CA74-09B0-487D-8FCE-DABA2D7CA3BE}"/>
      </w:docPartPr>
      <w:docPartBody>
        <w:p w:rsidR="005D50F4" w:rsidRDefault="005D50F4" w:rsidP="005D50F4">
          <w:pPr>
            <w:pStyle w:val="1A77DE69B186423C95EC78BADA03CD9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87BE8"/>
    <w:rsid w:val="002954EC"/>
    <w:rsid w:val="002B4D30"/>
    <w:rsid w:val="00342601"/>
    <w:rsid w:val="003C47B8"/>
    <w:rsid w:val="003D0F6C"/>
    <w:rsid w:val="003F7A40"/>
    <w:rsid w:val="00416790"/>
    <w:rsid w:val="00423548"/>
    <w:rsid w:val="004368B4"/>
    <w:rsid w:val="00461DA6"/>
    <w:rsid w:val="004631ED"/>
    <w:rsid w:val="0048189C"/>
    <w:rsid w:val="004D3DF9"/>
    <w:rsid w:val="005005BD"/>
    <w:rsid w:val="00520CC8"/>
    <w:rsid w:val="00550BBC"/>
    <w:rsid w:val="0055178E"/>
    <w:rsid w:val="00593781"/>
    <w:rsid w:val="005D50F4"/>
    <w:rsid w:val="005F0348"/>
    <w:rsid w:val="00653685"/>
    <w:rsid w:val="006B1429"/>
    <w:rsid w:val="00752271"/>
    <w:rsid w:val="00790A85"/>
    <w:rsid w:val="00831B7E"/>
    <w:rsid w:val="0085602E"/>
    <w:rsid w:val="009041FA"/>
    <w:rsid w:val="00975DA6"/>
    <w:rsid w:val="009B3FDC"/>
    <w:rsid w:val="009D0158"/>
    <w:rsid w:val="009D5301"/>
    <w:rsid w:val="009D7763"/>
    <w:rsid w:val="009F414A"/>
    <w:rsid w:val="009F5929"/>
    <w:rsid w:val="00A33272"/>
    <w:rsid w:val="00A37992"/>
    <w:rsid w:val="00A62CC7"/>
    <w:rsid w:val="00A70F35"/>
    <w:rsid w:val="00A90020"/>
    <w:rsid w:val="00A96FA1"/>
    <w:rsid w:val="00AA15E9"/>
    <w:rsid w:val="00AB4676"/>
    <w:rsid w:val="00AF3068"/>
    <w:rsid w:val="00B417B1"/>
    <w:rsid w:val="00B64619"/>
    <w:rsid w:val="00C0248A"/>
    <w:rsid w:val="00C22A3B"/>
    <w:rsid w:val="00C43F9A"/>
    <w:rsid w:val="00C61719"/>
    <w:rsid w:val="00C7052B"/>
    <w:rsid w:val="00CB262F"/>
    <w:rsid w:val="00CC6B57"/>
    <w:rsid w:val="00D3147F"/>
    <w:rsid w:val="00E0041B"/>
    <w:rsid w:val="00E74482"/>
    <w:rsid w:val="00E8465B"/>
    <w:rsid w:val="00E84A40"/>
    <w:rsid w:val="00F1213A"/>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5D50F4"/>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9E216AC5566F416EA6939FD69F0DDBA4">
    <w:name w:val="9E216AC5566F416EA6939FD69F0DDBA4"/>
    <w:rsid w:val="005D50F4"/>
    <w:pPr>
      <w:spacing w:line="278" w:lineRule="auto"/>
    </w:pPr>
    <w:rPr>
      <w:kern w:val="2"/>
      <w:sz w:val="24"/>
      <w:szCs w:val="24"/>
      <w:lang w:val="en-IE" w:eastAsia="en-IE"/>
      <w14:ligatures w14:val="standardContextual"/>
    </w:rPr>
  </w:style>
  <w:style w:type="paragraph" w:customStyle="1" w:styleId="336669ACB47B41E3969799B148F949E1">
    <w:name w:val="336669ACB47B41E3969799B148F949E1"/>
    <w:rsid w:val="005D50F4"/>
    <w:pPr>
      <w:spacing w:line="278" w:lineRule="auto"/>
    </w:pPr>
    <w:rPr>
      <w:kern w:val="2"/>
      <w:sz w:val="24"/>
      <w:szCs w:val="24"/>
      <w:lang w:val="en-IE" w:eastAsia="en-IE"/>
      <w14:ligatures w14:val="standardContextual"/>
    </w:rPr>
  </w:style>
  <w:style w:type="paragraph" w:customStyle="1" w:styleId="1A77DE69B186423C95EC78BADA03CD9B">
    <w:name w:val="1A77DE69B186423C95EC78BADA03CD9B"/>
    <w:rsid w:val="005D50F4"/>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Agriculture, Food and the Marine</Abstract>
  <CompanyAddress/>
  <CompanyPhone/>
  <CompanyFax>Sonatype Nexus LifeCycle licenses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89" ma:contentTypeDescription="" ma:contentTypeScope="" ma:versionID="74cc9ea273d5a47410300bafb86c5ee0">
  <xsd:schema xmlns:xsd="http://www.w3.org/2001/XMLSchema" xmlns:xs="http://www.w3.org/2001/XMLSchema" xmlns:p="http://schemas.microsoft.com/office/2006/metadata/properties" xmlns:ns2="78dcbba6-61ab-40ad-86f6-a81b628a2b98" targetNamespace="http://schemas.microsoft.com/office/2006/metadata/properties" ma:root="true" ma:fieldsID="2b8ed09924f0c46252d988d11957fe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fbaa881fc4ae443f9fdafbdd527793df xmlns="78dcbba6-61ab-40ad-86f6-a81b628a2b98">
      <Terms xmlns="http://schemas.microsoft.com/office/infopath/2007/PartnerControls"/>
    </fbaa881fc4ae443f9fdafbdd527793df>
    <eDocs_eFileName xmlns="78dcbba6-61ab-40ad-86f6-a81b628a2b98">AGF001-001-2026</eDocs_eFileName>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430715-44AB-4FF1-8535-3CBD25FA0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150FF90B-086E-4878-B208-0FADAFB2ACCF}">
  <ds:schemaRefs>
    <ds:schemaRef ds:uri="http://schemas.openxmlformats.org/package/2006/metadata/core-properties"/>
    <ds:schemaRef ds:uri="http://schemas.microsoft.com/office/2006/metadata/properties"/>
    <ds:schemaRef ds:uri="http://schemas.microsoft.com/office/infopath/2007/PartnerControls"/>
    <ds:schemaRef ds:uri="http://purl.org/dc/dcmitype/"/>
    <ds:schemaRef ds:uri="http://schemas.microsoft.com/office/2006/documentManagement/types"/>
    <ds:schemaRef ds:uri="http://purl.org/dc/elements/1.1/"/>
    <ds:schemaRef ds:uri="http://www.w3.org/XML/1998/namespace"/>
    <ds:schemaRef ds:uri="78dcbba6-61ab-40ad-86f6-a81b628a2b98"/>
    <ds:schemaRef ds:uri="http://purl.org/dc/terms/"/>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77</Pages>
  <Words>24379</Words>
  <Characters>138962</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Maguire, Pat</cp:lastModifiedBy>
  <cp:revision>15</cp:revision>
  <dcterms:created xsi:type="dcterms:W3CDTF">2026-09-29T10:44:00Z</dcterms:created>
  <dcterms:modified xsi:type="dcterms:W3CDTF">2026-09-29T13:46:00Z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19;#Procurement|41fa1766-aa2c-4505-9706-970537c42017;#17;##eTenders|da6e87e8-5151-4aa7-b645-d3055ea4aff8</vt:lpwstr>
  </property>
  <property fmtid="{D5CDD505-2E9C-101B-9397-08002B2CF9AE}" pid="4" name="eDocs_DocumentTopics">
    <vt:lpwstr/>
  </property>
  <property fmtid="{D5CDD505-2E9C-101B-9397-08002B2CF9AE}" pid="5" name="eDocs_Year">
    <vt:lpwstr>126;#2026|7e744529-5852-4e24-8be7-20ac55b7214e</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11;#Restrictive|b6cdb86d-2ce3-48f9-be6c-29b64bc9cca9</vt:lpwstr>
  </property>
  <property fmtid="{D5CDD505-2E9C-101B-9397-08002B2CF9AE}" pid="12" name="eDocs_SecurityLevel">
    <vt:lpwstr>Unclassified</vt:lpwstr>
  </property>
  <property fmtid="{D5CDD505-2E9C-101B-9397-08002B2CF9AE}" pid="13" name="eDocs_Series">
    <vt:lpwstr>1;#001|d0acbed4-d2aa-46d9-b106-ad151dfa0270</vt:lpwstr>
  </property>
  <property fmtid="{D5CDD505-2E9C-101B-9397-08002B2CF9AE}" pid="14" name="ge25f6a3ef6f42d4865685f2a74bf8c7">
    <vt:lpwstr/>
  </property>
  <property fmtid="{D5CDD505-2E9C-101B-9397-08002B2CF9AE}" pid="15" name="eDocs_RetentionPeriodTerm">
    <vt:lpwstr/>
  </property>
</Properties>
</file>