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92E4F" w14:textId="57279E6A" w:rsidR="00851ECD" w:rsidRPr="00E87FBE" w:rsidRDefault="00851ECD" w:rsidP="00E87FBE">
      <w:pPr>
        <w:rPr>
          <w:b/>
          <w:sz w:val="32"/>
          <w:u w:val="single"/>
        </w:rPr>
      </w:pPr>
    </w:p>
    <w:p w14:paraId="5604C526" w14:textId="25F53F92" w:rsidR="009C6D62" w:rsidRDefault="002069D3" w:rsidP="00F94F01">
      <w:pPr>
        <w:jc w:val="center"/>
        <w:rPr>
          <w:b/>
          <w:sz w:val="32"/>
          <w:u w:val="single"/>
        </w:rPr>
      </w:pPr>
      <w:r w:rsidRPr="00E87FBE">
        <w:rPr>
          <w:b/>
          <w:sz w:val="32"/>
          <w:u w:val="single"/>
        </w:rPr>
        <w:t xml:space="preserve">Clarifications </w:t>
      </w:r>
    </w:p>
    <w:p w14:paraId="4C948F91" w14:textId="77777777" w:rsidR="00E87FBE" w:rsidRPr="00E87FBE" w:rsidRDefault="00E87FBE" w:rsidP="00F94F01">
      <w:pPr>
        <w:jc w:val="center"/>
        <w:rPr>
          <w:b/>
          <w:sz w:val="32"/>
          <w:u w:val="single"/>
        </w:rPr>
      </w:pPr>
    </w:p>
    <w:tbl>
      <w:tblPr>
        <w:tblStyle w:val="TableGrid"/>
        <w:tblW w:w="0" w:type="auto"/>
        <w:tblLook w:val="04A0" w:firstRow="1" w:lastRow="0" w:firstColumn="1" w:lastColumn="0" w:noHBand="0" w:noVBand="1"/>
      </w:tblPr>
      <w:tblGrid>
        <w:gridCol w:w="521"/>
        <w:gridCol w:w="3701"/>
        <w:gridCol w:w="4794"/>
      </w:tblGrid>
      <w:tr w:rsidR="0087628C" w14:paraId="4F346316" w14:textId="77777777" w:rsidTr="005B0AB8">
        <w:tc>
          <w:tcPr>
            <w:tcW w:w="521" w:type="dxa"/>
            <w:shd w:val="clear" w:color="auto" w:fill="A8D08D" w:themeFill="accent6" w:themeFillTint="99"/>
          </w:tcPr>
          <w:p w14:paraId="628E95FA" w14:textId="70462AD4" w:rsidR="00D36DEA" w:rsidRDefault="00D36DEA" w:rsidP="00144535">
            <w:pPr>
              <w:rPr>
                <w:b/>
              </w:rPr>
            </w:pPr>
            <w:r>
              <w:rPr>
                <w:b/>
              </w:rPr>
              <w:t>Ref</w:t>
            </w:r>
          </w:p>
        </w:tc>
        <w:tc>
          <w:tcPr>
            <w:tcW w:w="3701" w:type="dxa"/>
            <w:shd w:val="clear" w:color="auto" w:fill="A8D08D" w:themeFill="accent6" w:themeFillTint="99"/>
            <w:vAlign w:val="center"/>
          </w:tcPr>
          <w:p w14:paraId="4F41D0C7" w14:textId="7C18E824" w:rsidR="00D36DEA" w:rsidRPr="00F94F01" w:rsidRDefault="00D36DEA" w:rsidP="00144535">
            <w:pPr>
              <w:rPr>
                <w:b/>
              </w:rPr>
            </w:pPr>
            <w:r>
              <w:rPr>
                <w:b/>
              </w:rPr>
              <w:t>Query</w:t>
            </w:r>
          </w:p>
        </w:tc>
        <w:tc>
          <w:tcPr>
            <w:tcW w:w="4794" w:type="dxa"/>
            <w:shd w:val="clear" w:color="auto" w:fill="A8D08D" w:themeFill="accent6" w:themeFillTint="99"/>
            <w:vAlign w:val="center"/>
          </w:tcPr>
          <w:p w14:paraId="2AF33491" w14:textId="77777777" w:rsidR="00D36DEA" w:rsidRPr="00F94F01" w:rsidRDefault="00D36DEA" w:rsidP="00F94F01">
            <w:pPr>
              <w:rPr>
                <w:b/>
              </w:rPr>
            </w:pPr>
            <w:r w:rsidRPr="00F94F01">
              <w:rPr>
                <w:b/>
              </w:rPr>
              <w:t>Teagasc Response</w:t>
            </w:r>
          </w:p>
        </w:tc>
      </w:tr>
      <w:tr w:rsidR="0087628C" w14:paraId="27E7EB21" w14:textId="77777777" w:rsidTr="005B0AB8">
        <w:tc>
          <w:tcPr>
            <w:tcW w:w="521" w:type="dxa"/>
          </w:tcPr>
          <w:p w14:paraId="6925703D" w14:textId="663F35D9" w:rsidR="003B0B56" w:rsidRPr="00C27536" w:rsidRDefault="003B0B56" w:rsidP="003B0B56">
            <w:pPr>
              <w:shd w:val="clear" w:color="auto" w:fill="FFFFFF"/>
              <w:spacing w:after="120"/>
              <w:rPr>
                <w:color w:val="808080" w:themeColor="background1" w:themeShade="80"/>
              </w:rPr>
            </w:pPr>
            <w:r>
              <w:rPr>
                <w:color w:val="808080" w:themeColor="background1" w:themeShade="80"/>
              </w:rPr>
              <w:t>1</w:t>
            </w:r>
          </w:p>
        </w:tc>
        <w:tc>
          <w:tcPr>
            <w:tcW w:w="3701" w:type="dxa"/>
            <w:vAlign w:val="center"/>
          </w:tcPr>
          <w:p w14:paraId="3807D1AD" w14:textId="77777777" w:rsidR="008F0165" w:rsidRPr="008F0165" w:rsidRDefault="008F0165" w:rsidP="008F0165">
            <w:pPr>
              <w:shd w:val="clear" w:color="auto" w:fill="FFFFFF"/>
              <w:spacing w:after="120"/>
              <w:rPr>
                <w:color w:val="808080" w:themeColor="background1" w:themeShade="80"/>
              </w:rPr>
            </w:pPr>
            <w:r w:rsidRPr="008F0165">
              <w:rPr>
                <w:color w:val="808080" w:themeColor="background1" w:themeShade="80"/>
              </w:rPr>
              <w:t>Our mechanical contractor has the below query. Can you please confirm.</w:t>
            </w:r>
          </w:p>
          <w:p w14:paraId="1F03A454" w14:textId="77777777" w:rsidR="008F0165" w:rsidRPr="008F0165" w:rsidRDefault="008F0165" w:rsidP="008F0165">
            <w:pPr>
              <w:shd w:val="clear" w:color="auto" w:fill="FFFFFF"/>
              <w:spacing w:after="120"/>
              <w:rPr>
                <w:color w:val="808080" w:themeColor="background1" w:themeShade="80"/>
              </w:rPr>
            </w:pPr>
          </w:p>
          <w:p w14:paraId="00980955" w14:textId="14FE542D" w:rsidR="003B0B56" w:rsidRPr="003C01BF" w:rsidRDefault="008F0165" w:rsidP="008F0165">
            <w:pPr>
              <w:shd w:val="clear" w:color="auto" w:fill="FFFFFF"/>
              <w:spacing w:after="120"/>
              <w:rPr>
                <w:color w:val="808080" w:themeColor="background1" w:themeShade="80"/>
              </w:rPr>
            </w:pPr>
            <w:r w:rsidRPr="008F0165">
              <w:rPr>
                <w:color w:val="808080" w:themeColor="background1" w:themeShade="80"/>
              </w:rPr>
              <w:t xml:space="preserve">Documents have mentioned </w:t>
            </w:r>
            <w:proofErr w:type="spellStart"/>
            <w:r w:rsidRPr="008F0165">
              <w:rPr>
                <w:color w:val="808080" w:themeColor="background1" w:themeShade="80"/>
              </w:rPr>
              <w:t>Manutec</w:t>
            </w:r>
            <w:proofErr w:type="spellEnd"/>
            <w:r w:rsidRPr="008F0165">
              <w:rPr>
                <w:color w:val="808080" w:themeColor="background1" w:themeShade="80"/>
              </w:rPr>
              <w:t xml:space="preserve"> as the BMS provider but I have found out today they are in liquidation, can clarification be got?</w:t>
            </w:r>
          </w:p>
        </w:tc>
        <w:tc>
          <w:tcPr>
            <w:tcW w:w="4794" w:type="dxa"/>
          </w:tcPr>
          <w:p w14:paraId="24C77EA7" w14:textId="77777777" w:rsidR="0045778C" w:rsidRDefault="0003290C" w:rsidP="0003290C">
            <w:r w:rsidRPr="0003290C">
              <w:t xml:space="preserve">The mechanical services associated with the new accommodation building are required to be fully integrated with the College’s existing Tridium Niagara BMS. </w:t>
            </w:r>
          </w:p>
          <w:p w14:paraId="41B67BCE" w14:textId="77777777" w:rsidR="0045778C" w:rsidRDefault="0003290C" w:rsidP="0003290C">
            <w:r w:rsidRPr="0003290C">
              <w:t xml:space="preserve">The Contractor shall provide all necessary interfaces, gateways, communications and associated works to achieve the required level of monitoring, control, alarms and scheduling through the existing BMS. </w:t>
            </w:r>
          </w:p>
          <w:p w14:paraId="04B78A20" w14:textId="77777777" w:rsidR="0045778C" w:rsidRDefault="0003290C" w:rsidP="0003290C">
            <w:r w:rsidRPr="0003290C">
              <w:t xml:space="preserve">The requirement is for functional compatibility and successful integration with the existing Tridium Niagara system and does not require the use of any particular manufacturer or supplier where an alternative solution can demonstrate equivalent functionality and compatibility with the existing BMS. </w:t>
            </w:r>
          </w:p>
          <w:p w14:paraId="63AABB7F" w14:textId="6A66CC46" w:rsidR="008F0165" w:rsidRPr="00472675" w:rsidRDefault="0045778C" w:rsidP="0003290C">
            <w:r w:rsidRPr="0045778C">
              <w:t>For information purposes only, ABS Engineering, Unit 3, Castlelands Business Park, Newcastle West, Co. Limerick, V42 AE73, is currently engaged in the maintenance of the College's existing BMS. This maintenance arrangement may be subject to change during the course of the Contract and tenderers should not assume that the use or engagement of ABS Engineering will be required. The Contractor will remain responsible for providing all necessary coordination and integration required to achieve full compatibility with the College's existing Tridium Niagara BMS.</w:t>
            </w:r>
          </w:p>
        </w:tc>
      </w:tr>
      <w:tr w:rsidR="003C01BF" w14:paraId="6EBE2865" w14:textId="77777777" w:rsidTr="005B0AB8">
        <w:tc>
          <w:tcPr>
            <w:tcW w:w="521" w:type="dxa"/>
          </w:tcPr>
          <w:p w14:paraId="479E8AB4" w14:textId="1A089D65" w:rsidR="003C01BF" w:rsidRDefault="008F0165" w:rsidP="003B0B56">
            <w:pPr>
              <w:shd w:val="clear" w:color="auto" w:fill="FFFFFF"/>
              <w:spacing w:after="120"/>
              <w:rPr>
                <w:color w:val="808080" w:themeColor="background1" w:themeShade="80"/>
              </w:rPr>
            </w:pPr>
            <w:r>
              <w:rPr>
                <w:color w:val="808080" w:themeColor="background1" w:themeShade="80"/>
              </w:rPr>
              <w:t>2</w:t>
            </w:r>
          </w:p>
        </w:tc>
        <w:tc>
          <w:tcPr>
            <w:tcW w:w="3701" w:type="dxa"/>
            <w:vAlign w:val="center"/>
          </w:tcPr>
          <w:p w14:paraId="283BEAD1" w14:textId="4B14990E" w:rsidR="003C01BF" w:rsidRPr="005B0AB8" w:rsidRDefault="008F0165" w:rsidP="003C01BF">
            <w:pPr>
              <w:shd w:val="clear" w:color="auto" w:fill="FFFFFF"/>
              <w:spacing w:after="120"/>
              <w:rPr>
                <w:color w:val="808080" w:themeColor="background1" w:themeShade="80"/>
              </w:rPr>
            </w:pPr>
            <w:r w:rsidRPr="008F0165">
              <w:rPr>
                <w:color w:val="808080" w:themeColor="background1" w:themeShade="80"/>
              </w:rPr>
              <w:t xml:space="preserve">Drawing - 251043-60-01-B; Is there a new Sub cable (1c X300 </w:t>
            </w:r>
            <w:proofErr w:type="spellStart"/>
            <w:r w:rsidRPr="008F0165">
              <w:rPr>
                <w:color w:val="808080" w:themeColor="background1" w:themeShade="80"/>
              </w:rPr>
              <w:t>Swa</w:t>
            </w:r>
            <w:proofErr w:type="spellEnd"/>
            <w:r w:rsidRPr="008F0165">
              <w:rPr>
                <w:color w:val="808080" w:themeColor="background1" w:themeShade="80"/>
              </w:rPr>
              <w:t xml:space="preserve"> + 150 Earth) required from Existing MDB to Clock tower board as per site services drawing, not shown on Schematic Layout.</w:t>
            </w:r>
          </w:p>
        </w:tc>
        <w:tc>
          <w:tcPr>
            <w:tcW w:w="4794" w:type="dxa"/>
          </w:tcPr>
          <w:p w14:paraId="1DAC1C16" w14:textId="4340350B" w:rsidR="003C01BF" w:rsidRPr="003C01BF" w:rsidRDefault="001B3D44" w:rsidP="00887DB0">
            <w:r>
              <w:t>Not required</w:t>
            </w:r>
          </w:p>
        </w:tc>
      </w:tr>
      <w:tr w:rsidR="0087628C" w14:paraId="35826191" w14:textId="77777777" w:rsidTr="005B0AB8">
        <w:tc>
          <w:tcPr>
            <w:tcW w:w="521" w:type="dxa"/>
          </w:tcPr>
          <w:p w14:paraId="3C37676D" w14:textId="5B318D0B" w:rsidR="003B0B56" w:rsidRPr="00C27536" w:rsidRDefault="008F0165" w:rsidP="003B0B56">
            <w:pPr>
              <w:shd w:val="clear" w:color="auto" w:fill="FFFFFF"/>
              <w:spacing w:after="120"/>
              <w:rPr>
                <w:color w:val="808080" w:themeColor="background1" w:themeShade="80"/>
              </w:rPr>
            </w:pPr>
            <w:r>
              <w:rPr>
                <w:color w:val="808080" w:themeColor="background1" w:themeShade="80"/>
              </w:rPr>
              <w:t>3</w:t>
            </w:r>
          </w:p>
        </w:tc>
        <w:tc>
          <w:tcPr>
            <w:tcW w:w="3701" w:type="dxa"/>
            <w:vAlign w:val="center"/>
          </w:tcPr>
          <w:p w14:paraId="7E703A57" w14:textId="7F999A67" w:rsidR="002A522F" w:rsidRPr="00F163A8" w:rsidRDefault="008F0165" w:rsidP="005B0AB8">
            <w:pPr>
              <w:shd w:val="clear" w:color="auto" w:fill="FFFFFF"/>
              <w:spacing w:after="120"/>
              <w:rPr>
                <w:color w:val="808080" w:themeColor="background1" w:themeShade="80"/>
              </w:rPr>
            </w:pPr>
            <w:r w:rsidRPr="008F0165">
              <w:rPr>
                <w:color w:val="808080" w:themeColor="background1" w:themeShade="80"/>
              </w:rPr>
              <w:t>Drawing - 251043-60-01-B; If the above is required we will need a cable length or location of existing MDB, to estimate cable run.</w:t>
            </w:r>
          </w:p>
        </w:tc>
        <w:tc>
          <w:tcPr>
            <w:tcW w:w="4794" w:type="dxa"/>
          </w:tcPr>
          <w:p w14:paraId="327B0BD9" w14:textId="5FA3EF71" w:rsidR="006F5BB7" w:rsidRDefault="0045778C" w:rsidP="00887DB0">
            <w:r>
              <w:t>N/A</w:t>
            </w:r>
          </w:p>
        </w:tc>
      </w:tr>
      <w:tr w:rsidR="005B0AB8" w14:paraId="5EFFABF8" w14:textId="77777777" w:rsidTr="005B0AB8">
        <w:tc>
          <w:tcPr>
            <w:tcW w:w="521" w:type="dxa"/>
          </w:tcPr>
          <w:p w14:paraId="209DA8BC" w14:textId="7C312E89" w:rsidR="005B0AB8" w:rsidRDefault="008F0165" w:rsidP="003B0B56">
            <w:pPr>
              <w:shd w:val="clear" w:color="auto" w:fill="FFFFFF"/>
              <w:spacing w:after="120"/>
              <w:rPr>
                <w:color w:val="808080" w:themeColor="background1" w:themeShade="80"/>
              </w:rPr>
            </w:pPr>
            <w:r>
              <w:rPr>
                <w:color w:val="808080" w:themeColor="background1" w:themeShade="80"/>
              </w:rPr>
              <w:t>4</w:t>
            </w:r>
          </w:p>
        </w:tc>
        <w:tc>
          <w:tcPr>
            <w:tcW w:w="3701" w:type="dxa"/>
            <w:vAlign w:val="center"/>
          </w:tcPr>
          <w:p w14:paraId="5B5EF928" w14:textId="3D72A56C" w:rsidR="005B0AB8" w:rsidRPr="005B0AB8" w:rsidRDefault="008F0165" w:rsidP="005B0AB8">
            <w:pPr>
              <w:shd w:val="clear" w:color="auto" w:fill="FFFFFF"/>
              <w:spacing w:after="120"/>
              <w:rPr>
                <w:color w:val="808080" w:themeColor="background1" w:themeShade="80"/>
              </w:rPr>
            </w:pPr>
            <w:r w:rsidRPr="008F0165">
              <w:rPr>
                <w:color w:val="808080" w:themeColor="background1" w:themeShade="80"/>
              </w:rPr>
              <w:t xml:space="preserve">Drawing - 251043-61-02; Cable connecting clock tower board to new student board is listed as a 4 core x 240 </w:t>
            </w:r>
            <w:proofErr w:type="spellStart"/>
            <w:r w:rsidRPr="008F0165">
              <w:rPr>
                <w:color w:val="808080" w:themeColor="background1" w:themeShade="80"/>
              </w:rPr>
              <w:t>swa</w:t>
            </w:r>
            <w:proofErr w:type="spellEnd"/>
            <w:r w:rsidRPr="008F0165">
              <w:rPr>
                <w:color w:val="808080" w:themeColor="background1" w:themeShade="80"/>
              </w:rPr>
              <w:t xml:space="preserve"> + 150 Earth on schematic, </w:t>
            </w:r>
            <w:r w:rsidRPr="008F0165">
              <w:rPr>
                <w:color w:val="808080" w:themeColor="background1" w:themeShade="80"/>
              </w:rPr>
              <w:lastRenderedPageBreak/>
              <w:t xml:space="preserve">Drawing ref 251043-62-01A mentions cable as 5c x 25 </w:t>
            </w:r>
            <w:proofErr w:type="spellStart"/>
            <w:r w:rsidRPr="008F0165">
              <w:rPr>
                <w:color w:val="808080" w:themeColor="background1" w:themeShade="80"/>
              </w:rPr>
              <w:t>swa</w:t>
            </w:r>
            <w:proofErr w:type="spellEnd"/>
            <w:r w:rsidRPr="008F0165">
              <w:rPr>
                <w:color w:val="808080" w:themeColor="background1" w:themeShade="80"/>
              </w:rPr>
              <w:t>,</w:t>
            </w:r>
          </w:p>
        </w:tc>
        <w:tc>
          <w:tcPr>
            <w:tcW w:w="4794" w:type="dxa"/>
          </w:tcPr>
          <w:p w14:paraId="65894A99" w14:textId="4349C35F" w:rsidR="005B0AB8" w:rsidRDefault="001B3D44" w:rsidP="00007350">
            <w:r>
              <w:lastRenderedPageBreak/>
              <w:t xml:space="preserve">The new cable from the clock tower to the proposed building is </w:t>
            </w:r>
            <w:r w:rsidRPr="001B3D44">
              <w:t xml:space="preserve">5c x 25 </w:t>
            </w:r>
            <w:proofErr w:type="spellStart"/>
            <w:r w:rsidRPr="001B3D44">
              <w:t>swa</w:t>
            </w:r>
            <w:proofErr w:type="spellEnd"/>
            <w:r w:rsidRPr="001B3D44">
              <w:t>,</w:t>
            </w:r>
          </w:p>
        </w:tc>
      </w:tr>
      <w:tr w:rsidR="00007350" w14:paraId="3B7E4167" w14:textId="77777777" w:rsidTr="005B0AB8">
        <w:tc>
          <w:tcPr>
            <w:tcW w:w="521" w:type="dxa"/>
          </w:tcPr>
          <w:p w14:paraId="42A0554C" w14:textId="5720EBA8" w:rsidR="00007350" w:rsidRDefault="008F0165" w:rsidP="003B0B56">
            <w:pPr>
              <w:shd w:val="clear" w:color="auto" w:fill="FFFFFF"/>
              <w:spacing w:after="120"/>
              <w:rPr>
                <w:color w:val="808080" w:themeColor="background1" w:themeShade="80"/>
              </w:rPr>
            </w:pPr>
            <w:r>
              <w:rPr>
                <w:color w:val="808080" w:themeColor="background1" w:themeShade="80"/>
              </w:rPr>
              <w:t>5</w:t>
            </w:r>
          </w:p>
        </w:tc>
        <w:tc>
          <w:tcPr>
            <w:tcW w:w="3701" w:type="dxa"/>
            <w:vAlign w:val="center"/>
          </w:tcPr>
          <w:p w14:paraId="1BF51EFA" w14:textId="53F69EAE" w:rsidR="00007350" w:rsidRPr="005B0AB8" w:rsidRDefault="008F0165" w:rsidP="005B0AB8">
            <w:pPr>
              <w:shd w:val="clear" w:color="auto" w:fill="FFFFFF"/>
              <w:spacing w:after="120"/>
              <w:rPr>
                <w:color w:val="808080" w:themeColor="background1" w:themeShade="80"/>
              </w:rPr>
            </w:pPr>
            <w:r w:rsidRPr="008F0165">
              <w:rPr>
                <w:color w:val="808080" w:themeColor="background1" w:themeShade="80"/>
              </w:rPr>
              <w:t xml:space="preserve">Drawing - 251043-61-02; Is there any </w:t>
            </w:r>
            <w:r w:rsidR="0045778C" w:rsidRPr="008F0165">
              <w:rPr>
                <w:color w:val="808080" w:themeColor="background1" w:themeShade="80"/>
              </w:rPr>
              <w:t>schematic</w:t>
            </w:r>
            <w:r w:rsidRPr="008F0165">
              <w:rPr>
                <w:color w:val="808080" w:themeColor="background1" w:themeShade="80"/>
              </w:rPr>
              <w:t xml:space="preserve"> for Ground floor </w:t>
            </w:r>
            <w:proofErr w:type="spellStart"/>
            <w:r w:rsidRPr="008F0165">
              <w:rPr>
                <w:color w:val="808080" w:themeColor="background1" w:themeShade="80"/>
              </w:rPr>
              <w:t>Dist</w:t>
            </w:r>
            <w:proofErr w:type="spellEnd"/>
            <w:r w:rsidRPr="008F0165">
              <w:rPr>
                <w:color w:val="808080" w:themeColor="background1" w:themeShade="80"/>
              </w:rPr>
              <w:t xml:space="preserve"> Board and First Floor </w:t>
            </w:r>
            <w:proofErr w:type="spellStart"/>
            <w:r w:rsidRPr="008F0165">
              <w:rPr>
                <w:color w:val="808080" w:themeColor="background1" w:themeShade="80"/>
              </w:rPr>
              <w:t>Dist</w:t>
            </w:r>
            <w:proofErr w:type="spellEnd"/>
            <w:r w:rsidRPr="008F0165">
              <w:rPr>
                <w:color w:val="808080" w:themeColor="background1" w:themeShade="80"/>
              </w:rPr>
              <w:t xml:space="preserve"> board which are been fed off new Student board Panel.</w:t>
            </w:r>
          </w:p>
        </w:tc>
        <w:tc>
          <w:tcPr>
            <w:tcW w:w="4794" w:type="dxa"/>
          </w:tcPr>
          <w:p w14:paraId="25B2128C" w14:textId="4857A2B8" w:rsidR="00007350" w:rsidRDefault="0003290C" w:rsidP="00887DB0">
            <w:r>
              <w:t>There is no schematic.</w:t>
            </w:r>
          </w:p>
        </w:tc>
      </w:tr>
      <w:tr w:rsidR="005B0AB8" w14:paraId="7CCEBB35" w14:textId="77777777" w:rsidTr="005B0AB8">
        <w:tc>
          <w:tcPr>
            <w:tcW w:w="521" w:type="dxa"/>
          </w:tcPr>
          <w:p w14:paraId="7DD3787A" w14:textId="24FD6ABE" w:rsidR="005B0AB8" w:rsidRDefault="008F0165" w:rsidP="003B0B56">
            <w:pPr>
              <w:shd w:val="clear" w:color="auto" w:fill="FFFFFF"/>
              <w:spacing w:after="120"/>
              <w:rPr>
                <w:color w:val="808080" w:themeColor="background1" w:themeShade="80"/>
              </w:rPr>
            </w:pPr>
            <w:r>
              <w:rPr>
                <w:color w:val="808080" w:themeColor="background1" w:themeShade="80"/>
              </w:rPr>
              <w:t>6</w:t>
            </w:r>
          </w:p>
        </w:tc>
        <w:tc>
          <w:tcPr>
            <w:tcW w:w="3701" w:type="dxa"/>
            <w:vAlign w:val="center"/>
          </w:tcPr>
          <w:p w14:paraId="34C1E685" w14:textId="2577B7F2" w:rsidR="005B0AB8" w:rsidRPr="005B0AB8" w:rsidRDefault="008F0165" w:rsidP="005B0AB8">
            <w:pPr>
              <w:shd w:val="clear" w:color="auto" w:fill="FFFFFF"/>
              <w:spacing w:after="120"/>
              <w:rPr>
                <w:color w:val="808080" w:themeColor="background1" w:themeShade="80"/>
              </w:rPr>
            </w:pPr>
            <w:r w:rsidRPr="008F0165">
              <w:rPr>
                <w:color w:val="808080" w:themeColor="background1" w:themeShade="80"/>
              </w:rPr>
              <w:t xml:space="preserve">Drawing - 251043-61-02; Are these boards been fed by 4c x 70 </w:t>
            </w:r>
            <w:proofErr w:type="spellStart"/>
            <w:r w:rsidRPr="008F0165">
              <w:rPr>
                <w:color w:val="808080" w:themeColor="background1" w:themeShade="80"/>
              </w:rPr>
              <w:t>swa</w:t>
            </w:r>
            <w:proofErr w:type="spellEnd"/>
            <w:r w:rsidRPr="008F0165">
              <w:rPr>
                <w:color w:val="808080" w:themeColor="background1" w:themeShade="80"/>
              </w:rPr>
              <w:t xml:space="preserve"> as per schematic, or 5c x 25 </w:t>
            </w:r>
            <w:proofErr w:type="spellStart"/>
            <w:r w:rsidRPr="008F0165">
              <w:rPr>
                <w:color w:val="808080" w:themeColor="background1" w:themeShade="80"/>
              </w:rPr>
              <w:t>swa</w:t>
            </w:r>
            <w:proofErr w:type="spellEnd"/>
            <w:r w:rsidRPr="008F0165">
              <w:rPr>
                <w:color w:val="808080" w:themeColor="background1" w:themeShade="80"/>
              </w:rPr>
              <w:t xml:space="preserve"> as per Drawing ref 251043-62-01A</w:t>
            </w:r>
          </w:p>
        </w:tc>
        <w:tc>
          <w:tcPr>
            <w:tcW w:w="4794" w:type="dxa"/>
          </w:tcPr>
          <w:p w14:paraId="0DB53C15" w14:textId="02D259F7" w:rsidR="005B0AB8" w:rsidRDefault="0003290C" w:rsidP="00887DB0">
            <w:r>
              <w:t xml:space="preserve">These boards are be fed by </w:t>
            </w:r>
            <w:r w:rsidRPr="0003290C">
              <w:t xml:space="preserve">5c x 25 </w:t>
            </w:r>
            <w:proofErr w:type="spellStart"/>
            <w:r w:rsidRPr="0003290C">
              <w:t>swa</w:t>
            </w:r>
            <w:proofErr w:type="spellEnd"/>
            <w:r w:rsidRPr="0003290C">
              <w:t xml:space="preserve"> </w:t>
            </w:r>
          </w:p>
        </w:tc>
      </w:tr>
      <w:tr w:rsidR="008F0165" w14:paraId="4946D338" w14:textId="77777777" w:rsidTr="005B0AB8">
        <w:tc>
          <w:tcPr>
            <w:tcW w:w="521" w:type="dxa"/>
          </w:tcPr>
          <w:p w14:paraId="7A41F0BB" w14:textId="28F4C547" w:rsidR="008F0165" w:rsidRDefault="008F0165" w:rsidP="003B0B56">
            <w:pPr>
              <w:shd w:val="clear" w:color="auto" w:fill="FFFFFF"/>
              <w:spacing w:after="120"/>
              <w:rPr>
                <w:color w:val="808080" w:themeColor="background1" w:themeShade="80"/>
              </w:rPr>
            </w:pPr>
            <w:r>
              <w:rPr>
                <w:color w:val="808080" w:themeColor="background1" w:themeShade="80"/>
              </w:rPr>
              <w:t>7</w:t>
            </w:r>
          </w:p>
        </w:tc>
        <w:tc>
          <w:tcPr>
            <w:tcW w:w="3701" w:type="dxa"/>
            <w:vAlign w:val="center"/>
          </w:tcPr>
          <w:p w14:paraId="4EBD2C8B" w14:textId="113C8E73" w:rsidR="008F0165" w:rsidRPr="008F0165" w:rsidRDefault="008F0165" w:rsidP="008F0165">
            <w:pPr>
              <w:shd w:val="clear" w:color="auto" w:fill="FFFFFF"/>
              <w:spacing w:after="120"/>
              <w:rPr>
                <w:color w:val="808080" w:themeColor="background1" w:themeShade="80"/>
              </w:rPr>
            </w:pPr>
            <w:r>
              <w:rPr>
                <w:color w:val="808080" w:themeColor="background1" w:themeShade="80"/>
              </w:rPr>
              <w:t>B</w:t>
            </w:r>
            <w:r w:rsidRPr="008F0165">
              <w:rPr>
                <w:color w:val="808080" w:themeColor="background1" w:themeShade="80"/>
              </w:rPr>
              <w:t>MS - Is there a BMS points list available</w:t>
            </w:r>
          </w:p>
        </w:tc>
        <w:tc>
          <w:tcPr>
            <w:tcW w:w="4794" w:type="dxa"/>
          </w:tcPr>
          <w:p w14:paraId="4A62BF04" w14:textId="1761B0A9" w:rsidR="008F0165" w:rsidRDefault="0003290C" w:rsidP="00887DB0">
            <w:r>
              <w:t>It is in the schedule of prices only</w:t>
            </w:r>
          </w:p>
        </w:tc>
      </w:tr>
      <w:tr w:rsidR="008F0165" w14:paraId="1A7F1646" w14:textId="77777777" w:rsidTr="005B0AB8">
        <w:tc>
          <w:tcPr>
            <w:tcW w:w="521" w:type="dxa"/>
          </w:tcPr>
          <w:p w14:paraId="714C055F" w14:textId="2B6D1E8B" w:rsidR="008F0165" w:rsidRDefault="008F0165" w:rsidP="003B0B56">
            <w:pPr>
              <w:shd w:val="clear" w:color="auto" w:fill="FFFFFF"/>
              <w:spacing w:after="120"/>
              <w:rPr>
                <w:color w:val="808080" w:themeColor="background1" w:themeShade="80"/>
              </w:rPr>
            </w:pPr>
            <w:r>
              <w:rPr>
                <w:color w:val="808080" w:themeColor="background1" w:themeShade="80"/>
              </w:rPr>
              <w:t>8</w:t>
            </w:r>
          </w:p>
        </w:tc>
        <w:tc>
          <w:tcPr>
            <w:tcW w:w="3701" w:type="dxa"/>
            <w:vAlign w:val="center"/>
          </w:tcPr>
          <w:p w14:paraId="106DCE30" w14:textId="77777777" w:rsidR="008F0165" w:rsidRPr="008F0165" w:rsidRDefault="008F0165" w:rsidP="008F0165">
            <w:pPr>
              <w:shd w:val="clear" w:color="auto" w:fill="FFFFFF"/>
              <w:spacing w:after="120"/>
              <w:rPr>
                <w:color w:val="808080" w:themeColor="background1" w:themeShade="80"/>
              </w:rPr>
            </w:pPr>
            <w:r w:rsidRPr="008F0165">
              <w:rPr>
                <w:color w:val="808080" w:themeColor="background1" w:themeShade="80"/>
              </w:rPr>
              <w:t>Would it be possible to get a 2 week extension of time on this tender?</w:t>
            </w:r>
          </w:p>
          <w:p w14:paraId="5F8BC1CE" w14:textId="77777777" w:rsidR="008F0165" w:rsidRPr="008F0165" w:rsidRDefault="008F0165" w:rsidP="008F0165">
            <w:pPr>
              <w:shd w:val="clear" w:color="auto" w:fill="FFFFFF"/>
              <w:spacing w:after="120"/>
              <w:rPr>
                <w:color w:val="808080" w:themeColor="background1" w:themeShade="80"/>
              </w:rPr>
            </w:pPr>
          </w:p>
          <w:p w14:paraId="0C76F511" w14:textId="0F96E8C9" w:rsidR="008F0165" w:rsidRDefault="008F0165" w:rsidP="008F0165">
            <w:pPr>
              <w:shd w:val="clear" w:color="auto" w:fill="FFFFFF"/>
              <w:spacing w:after="120"/>
              <w:rPr>
                <w:color w:val="808080" w:themeColor="background1" w:themeShade="80"/>
              </w:rPr>
            </w:pPr>
            <w:r w:rsidRPr="008F0165">
              <w:rPr>
                <w:color w:val="808080" w:themeColor="background1" w:themeShade="80"/>
              </w:rPr>
              <w:t>This will allow us to get the most competitive rates as there is a delay in getting material and subbie prices returned and an extension would be greatly appreciated.</w:t>
            </w:r>
          </w:p>
        </w:tc>
        <w:tc>
          <w:tcPr>
            <w:tcW w:w="4794" w:type="dxa"/>
          </w:tcPr>
          <w:p w14:paraId="4AA441DA" w14:textId="75213AF7" w:rsidR="008F0165" w:rsidRDefault="0045778C" w:rsidP="00887DB0">
            <w:r w:rsidRPr="0045778C">
              <w:t>At this stage of the competition, the Contracting Authority does not propose to extend the tender submission deadline</w:t>
            </w:r>
          </w:p>
        </w:tc>
      </w:tr>
      <w:tr w:rsidR="00CA1C3D" w14:paraId="3C31776F" w14:textId="77777777" w:rsidTr="005B0AB8">
        <w:tc>
          <w:tcPr>
            <w:tcW w:w="521" w:type="dxa"/>
          </w:tcPr>
          <w:p w14:paraId="597D20F0" w14:textId="60BC74E4" w:rsidR="00CA1C3D" w:rsidRDefault="00CA1C3D" w:rsidP="003B0B56">
            <w:pPr>
              <w:shd w:val="clear" w:color="auto" w:fill="FFFFFF"/>
              <w:spacing w:after="120"/>
              <w:rPr>
                <w:color w:val="808080" w:themeColor="background1" w:themeShade="80"/>
              </w:rPr>
            </w:pPr>
            <w:r>
              <w:rPr>
                <w:color w:val="808080" w:themeColor="background1" w:themeShade="80"/>
              </w:rPr>
              <w:t>10</w:t>
            </w:r>
          </w:p>
        </w:tc>
        <w:tc>
          <w:tcPr>
            <w:tcW w:w="3701" w:type="dxa"/>
            <w:vAlign w:val="center"/>
          </w:tcPr>
          <w:p w14:paraId="0C065D92" w14:textId="77777777" w:rsidR="00CA1C3D" w:rsidRPr="00CA1C3D" w:rsidRDefault="00CA1C3D" w:rsidP="00CA1C3D">
            <w:pPr>
              <w:shd w:val="clear" w:color="auto" w:fill="FFFFFF"/>
              <w:spacing w:after="120"/>
              <w:rPr>
                <w:color w:val="808080" w:themeColor="background1" w:themeShade="80"/>
              </w:rPr>
            </w:pPr>
            <w:r w:rsidRPr="00CA1C3D">
              <w:rPr>
                <w:color w:val="808080" w:themeColor="background1" w:themeShade="80"/>
              </w:rPr>
              <w:t>In the Invitation to Tender it states that there is a page limit per section, however, the limit is not provided.</w:t>
            </w:r>
          </w:p>
          <w:p w14:paraId="6B406B73" w14:textId="77777777" w:rsidR="00CA1C3D" w:rsidRPr="00CA1C3D" w:rsidRDefault="00CA1C3D" w:rsidP="00CA1C3D">
            <w:pPr>
              <w:shd w:val="clear" w:color="auto" w:fill="FFFFFF"/>
              <w:spacing w:after="120"/>
              <w:rPr>
                <w:color w:val="808080" w:themeColor="background1" w:themeShade="80"/>
              </w:rPr>
            </w:pPr>
          </w:p>
          <w:p w14:paraId="30658FD3" w14:textId="21670A93" w:rsidR="00CA1C3D" w:rsidRPr="008F0165" w:rsidRDefault="00CA1C3D" w:rsidP="00CA1C3D">
            <w:pPr>
              <w:shd w:val="clear" w:color="auto" w:fill="FFFFFF"/>
              <w:spacing w:after="120"/>
              <w:rPr>
                <w:color w:val="808080" w:themeColor="background1" w:themeShade="80"/>
              </w:rPr>
            </w:pPr>
            <w:r w:rsidRPr="00CA1C3D">
              <w:rPr>
                <w:color w:val="808080" w:themeColor="background1" w:themeShade="80"/>
              </w:rPr>
              <w:t>Could you please clarify what the page limit per section is?</w:t>
            </w:r>
          </w:p>
        </w:tc>
        <w:tc>
          <w:tcPr>
            <w:tcW w:w="4794" w:type="dxa"/>
          </w:tcPr>
          <w:p w14:paraId="6043C43E"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The page limits for the Technical Merit submission are as follows:</w:t>
            </w:r>
          </w:p>
          <w:p w14:paraId="22CC5F8F" w14:textId="77777777" w:rsidR="00CA1C3D" w:rsidRPr="00CA1C3D" w:rsidRDefault="00CA1C3D" w:rsidP="00CA1C3D">
            <w:pPr>
              <w:rPr>
                <w:rFonts w:ascii="Calibri" w:eastAsia="Times New Roman" w:hAnsi="Calibri" w:cs="Calibri"/>
                <w:color w:val="000000"/>
                <w:sz w:val="20"/>
                <w:szCs w:val="20"/>
                <w:lang w:eastAsia="en-IE"/>
              </w:rPr>
            </w:pPr>
          </w:p>
          <w:p w14:paraId="157AAD0B"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b/>
                <w:bCs/>
                <w:color w:val="000000"/>
                <w:sz w:val="20"/>
                <w:szCs w:val="20"/>
                <w:lang w:eastAsia="en-IE"/>
              </w:rPr>
              <w:t>Criterion A – Project Delivery Methodology (1,000 Marks)</w:t>
            </w:r>
          </w:p>
          <w:p w14:paraId="1E4D4C66"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Maximum 5 single-sided A4 pages, minimum font size 10 point, excluding drawings and the project organogram.</w:t>
            </w:r>
          </w:p>
          <w:p w14:paraId="1678B0E3"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Site layout drawings and the project organogram may be submitted separately on A3 sheets and shall not count towards the page limit.</w:t>
            </w:r>
          </w:p>
          <w:p w14:paraId="2F26A10C" w14:textId="77777777" w:rsidR="00CA1C3D" w:rsidRPr="00CA1C3D" w:rsidRDefault="00CA1C3D" w:rsidP="00CA1C3D">
            <w:pPr>
              <w:rPr>
                <w:rFonts w:ascii="Calibri" w:eastAsia="Times New Roman" w:hAnsi="Calibri" w:cs="Calibri"/>
                <w:color w:val="000000"/>
                <w:sz w:val="20"/>
                <w:szCs w:val="20"/>
                <w:lang w:eastAsia="en-IE"/>
              </w:rPr>
            </w:pPr>
          </w:p>
          <w:p w14:paraId="77FD261E"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b/>
                <w:bCs/>
                <w:color w:val="000000"/>
                <w:sz w:val="20"/>
                <w:szCs w:val="20"/>
                <w:lang w:eastAsia="en-IE"/>
              </w:rPr>
              <w:t>Criterion B – Programme &amp; Phasing (500 Marks)</w:t>
            </w:r>
          </w:p>
          <w:p w14:paraId="45AC4828"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Maximum 2 single-sided A4 pages, minimum font size 10 point, excluding the construction programme.</w:t>
            </w:r>
          </w:p>
          <w:p w14:paraId="7D58F8B9"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The construction programme may be submitted separately in A3 format and shall not count towards the page limit.</w:t>
            </w:r>
          </w:p>
          <w:p w14:paraId="594ADB60" w14:textId="77777777" w:rsidR="00CA1C3D" w:rsidRPr="00CA1C3D" w:rsidRDefault="00CA1C3D" w:rsidP="00CA1C3D">
            <w:pPr>
              <w:rPr>
                <w:rFonts w:ascii="Calibri" w:eastAsia="Times New Roman" w:hAnsi="Calibri" w:cs="Calibri"/>
                <w:color w:val="000000"/>
                <w:sz w:val="20"/>
                <w:szCs w:val="20"/>
                <w:lang w:eastAsia="en-IE"/>
              </w:rPr>
            </w:pPr>
          </w:p>
          <w:p w14:paraId="27CEC99E"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b/>
                <w:bCs/>
                <w:color w:val="000000"/>
                <w:sz w:val="20"/>
                <w:szCs w:val="20"/>
                <w:lang w:eastAsia="en-IE"/>
              </w:rPr>
              <w:t>Criterion C – Live Campus Management (700 Marks)</w:t>
            </w:r>
          </w:p>
          <w:p w14:paraId="431980C6"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Maximum 2 single-sided A4 pages, minimum font size 10 point.</w:t>
            </w:r>
          </w:p>
          <w:p w14:paraId="446E059E" w14:textId="77777777" w:rsidR="00CA1C3D" w:rsidRPr="00CA1C3D" w:rsidRDefault="00CA1C3D" w:rsidP="00CA1C3D">
            <w:pPr>
              <w:rPr>
                <w:rFonts w:ascii="Calibri" w:eastAsia="Times New Roman" w:hAnsi="Calibri" w:cs="Calibri"/>
                <w:color w:val="000000"/>
                <w:sz w:val="20"/>
                <w:szCs w:val="20"/>
                <w:lang w:eastAsia="en-IE"/>
              </w:rPr>
            </w:pPr>
          </w:p>
          <w:p w14:paraId="4BDA687F"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b/>
                <w:bCs/>
                <w:color w:val="000000"/>
                <w:sz w:val="20"/>
                <w:szCs w:val="20"/>
                <w:lang w:eastAsia="en-IE"/>
              </w:rPr>
              <w:t>Criterion D – Quality Assurance, Coordination &amp; Defect Prevention (800 Marks)</w:t>
            </w:r>
          </w:p>
          <w:p w14:paraId="14E7B1C5"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Maximum 2 single-sided A4 pages, minimum font size 10 point.</w:t>
            </w:r>
          </w:p>
          <w:p w14:paraId="434B5610" w14:textId="77777777" w:rsidR="00CA1C3D" w:rsidRPr="0045778C" w:rsidRDefault="00CA1C3D" w:rsidP="00887DB0"/>
        </w:tc>
      </w:tr>
      <w:tr w:rsidR="00935992" w14:paraId="4A7B4ADE" w14:textId="77777777" w:rsidTr="005B0AB8">
        <w:tc>
          <w:tcPr>
            <w:tcW w:w="521" w:type="dxa"/>
          </w:tcPr>
          <w:p w14:paraId="5EDF9C42" w14:textId="09844FEE" w:rsidR="00935992" w:rsidRDefault="00935992" w:rsidP="003B0B56">
            <w:pPr>
              <w:shd w:val="clear" w:color="auto" w:fill="FFFFFF"/>
              <w:spacing w:after="120"/>
              <w:rPr>
                <w:color w:val="808080" w:themeColor="background1" w:themeShade="80"/>
              </w:rPr>
            </w:pPr>
            <w:r>
              <w:rPr>
                <w:color w:val="808080" w:themeColor="background1" w:themeShade="80"/>
              </w:rPr>
              <w:t>11</w:t>
            </w:r>
          </w:p>
        </w:tc>
        <w:tc>
          <w:tcPr>
            <w:tcW w:w="3701" w:type="dxa"/>
            <w:vAlign w:val="center"/>
          </w:tcPr>
          <w:p w14:paraId="437A737B" w14:textId="38DE7D8A" w:rsidR="00935992" w:rsidRPr="00CA1C3D" w:rsidRDefault="00935992" w:rsidP="00CA1C3D">
            <w:pPr>
              <w:shd w:val="clear" w:color="auto" w:fill="FFFFFF"/>
              <w:spacing w:after="120"/>
              <w:rPr>
                <w:color w:val="808080" w:themeColor="background1" w:themeShade="80"/>
              </w:rPr>
            </w:pPr>
            <w:r>
              <w:rPr>
                <w:color w:val="808080" w:themeColor="background1" w:themeShade="80"/>
              </w:rPr>
              <w:t>I</w:t>
            </w:r>
            <w:r w:rsidRPr="00935992">
              <w:rPr>
                <w:color w:val="808080" w:themeColor="background1" w:themeShade="80"/>
              </w:rPr>
              <w:t>s there a Mechanical and Electrical Specification for the project</w:t>
            </w:r>
            <w:r>
              <w:rPr>
                <w:color w:val="808080" w:themeColor="background1" w:themeShade="80"/>
              </w:rPr>
              <w:t>?</w:t>
            </w:r>
          </w:p>
        </w:tc>
        <w:tc>
          <w:tcPr>
            <w:tcW w:w="4794" w:type="dxa"/>
          </w:tcPr>
          <w:p w14:paraId="31810999" w14:textId="77777777" w:rsidR="00935992" w:rsidRPr="00935992"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t>There is no separate standalone Mechanical and Electrical Specification document.</w:t>
            </w:r>
          </w:p>
          <w:p w14:paraId="3E5A1065" w14:textId="77777777" w:rsidR="00935992" w:rsidRPr="00935992" w:rsidRDefault="00935992" w:rsidP="00935992">
            <w:pPr>
              <w:rPr>
                <w:rFonts w:ascii="Calibri" w:eastAsia="Times New Roman" w:hAnsi="Calibri" w:cs="Calibri"/>
                <w:color w:val="000000"/>
                <w:sz w:val="20"/>
                <w:szCs w:val="20"/>
                <w:lang w:eastAsia="en-IE"/>
              </w:rPr>
            </w:pPr>
          </w:p>
          <w:p w14:paraId="2033B60E" w14:textId="77777777" w:rsidR="00935992" w:rsidRPr="00935992"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lastRenderedPageBreak/>
              <w:t>The Mechanical and Electrical requirements are set out within the tender documentation as follows:</w:t>
            </w:r>
          </w:p>
          <w:p w14:paraId="7ADBF5DF" w14:textId="77777777" w:rsidR="00935992" w:rsidRPr="00935992" w:rsidRDefault="00935992" w:rsidP="00935992">
            <w:pPr>
              <w:rPr>
                <w:rFonts w:ascii="Calibri" w:eastAsia="Times New Roman" w:hAnsi="Calibri" w:cs="Calibri"/>
                <w:color w:val="000000"/>
                <w:sz w:val="20"/>
                <w:szCs w:val="20"/>
                <w:lang w:eastAsia="en-IE"/>
              </w:rPr>
            </w:pPr>
          </w:p>
          <w:p w14:paraId="63747474" w14:textId="77777777" w:rsidR="00935992" w:rsidRPr="00935992"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t>Mechanical drawings, which include the relevant mechanical specification notes;</w:t>
            </w:r>
          </w:p>
          <w:p w14:paraId="05A47D81" w14:textId="77777777" w:rsidR="00935992" w:rsidRPr="00935992"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t>Mechanical Schedule of Prices;</w:t>
            </w:r>
          </w:p>
          <w:p w14:paraId="126F7EE7" w14:textId="77777777" w:rsidR="00935992" w:rsidRPr="00935992"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t>Electrical drawings, which include the relevant electrical specification notes;</w:t>
            </w:r>
          </w:p>
          <w:p w14:paraId="5A6430DE" w14:textId="77777777" w:rsidR="00935992" w:rsidRPr="00935992"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t>Electrical Schedule of Prices; and</w:t>
            </w:r>
          </w:p>
          <w:p w14:paraId="50B3A364" w14:textId="77777777" w:rsidR="00935992" w:rsidRPr="00935992"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t>Lift specification and associated drawing.</w:t>
            </w:r>
          </w:p>
          <w:p w14:paraId="16901F01" w14:textId="77777777" w:rsidR="00935992" w:rsidRPr="00935992" w:rsidRDefault="00935992" w:rsidP="00935992">
            <w:pPr>
              <w:rPr>
                <w:rFonts w:ascii="Calibri" w:eastAsia="Times New Roman" w:hAnsi="Calibri" w:cs="Calibri"/>
                <w:color w:val="000000"/>
                <w:sz w:val="20"/>
                <w:szCs w:val="20"/>
                <w:lang w:eastAsia="en-IE"/>
              </w:rPr>
            </w:pPr>
          </w:p>
          <w:p w14:paraId="4BAD17EA" w14:textId="32021D84" w:rsidR="00935992" w:rsidRPr="00CA1C3D" w:rsidRDefault="00935992" w:rsidP="00935992">
            <w:pPr>
              <w:rPr>
                <w:rFonts w:ascii="Calibri" w:eastAsia="Times New Roman" w:hAnsi="Calibri" w:cs="Calibri"/>
                <w:color w:val="000000"/>
                <w:sz w:val="20"/>
                <w:szCs w:val="20"/>
                <w:lang w:eastAsia="en-IE"/>
              </w:rPr>
            </w:pPr>
            <w:r w:rsidRPr="00935992">
              <w:rPr>
                <w:rFonts w:ascii="Calibri" w:eastAsia="Times New Roman" w:hAnsi="Calibri" w:cs="Calibri"/>
                <w:color w:val="000000"/>
                <w:sz w:val="20"/>
                <w:szCs w:val="20"/>
                <w:lang w:eastAsia="en-IE"/>
              </w:rPr>
              <w:t>Tenderers should refer to these documents collectively for the Mechanical, Electrical and Lift requirements for the project.</w:t>
            </w:r>
          </w:p>
        </w:tc>
      </w:tr>
      <w:tr w:rsidR="001A1E69" w14:paraId="52B224BB" w14:textId="77777777" w:rsidTr="005B0AB8">
        <w:tc>
          <w:tcPr>
            <w:tcW w:w="521" w:type="dxa"/>
          </w:tcPr>
          <w:p w14:paraId="550DB9EC" w14:textId="3B5E1EDA" w:rsidR="001A1E69" w:rsidRDefault="001A1E69" w:rsidP="003B0B56">
            <w:pPr>
              <w:shd w:val="clear" w:color="auto" w:fill="FFFFFF"/>
              <w:spacing w:after="120"/>
              <w:rPr>
                <w:color w:val="808080" w:themeColor="background1" w:themeShade="80"/>
              </w:rPr>
            </w:pPr>
            <w:r>
              <w:rPr>
                <w:color w:val="808080" w:themeColor="background1" w:themeShade="80"/>
              </w:rPr>
              <w:lastRenderedPageBreak/>
              <w:t>12</w:t>
            </w:r>
          </w:p>
        </w:tc>
        <w:tc>
          <w:tcPr>
            <w:tcW w:w="3701" w:type="dxa"/>
            <w:vAlign w:val="center"/>
          </w:tcPr>
          <w:p w14:paraId="0AA27113" w14:textId="110B2F09" w:rsidR="001A1E69" w:rsidRDefault="001A1E69" w:rsidP="00CA1C3D">
            <w:pPr>
              <w:shd w:val="clear" w:color="auto" w:fill="FFFFFF"/>
              <w:spacing w:after="120"/>
              <w:rPr>
                <w:color w:val="808080" w:themeColor="background1" w:themeShade="80"/>
              </w:rPr>
            </w:pPr>
            <w:r w:rsidRPr="001A1E69">
              <w:rPr>
                <w:color w:val="808080" w:themeColor="background1" w:themeShade="80"/>
              </w:rPr>
              <w:t>Please share drawing 24074-x-xxx-dr-rha-ar-10004</w:t>
            </w:r>
          </w:p>
        </w:tc>
        <w:tc>
          <w:tcPr>
            <w:tcW w:w="4794" w:type="dxa"/>
          </w:tcPr>
          <w:p w14:paraId="14D88D51" w14:textId="5C76B8AF" w:rsidR="001A1E69" w:rsidRPr="00935992" w:rsidRDefault="001A1E69" w:rsidP="00935992">
            <w:pPr>
              <w:rPr>
                <w:rFonts w:ascii="Calibri" w:eastAsia="Times New Roman" w:hAnsi="Calibri" w:cs="Calibri"/>
                <w:color w:val="000000"/>
                <w:sz w:val="20"/>
                <w:szCs w:val="20"/>
                <w:lang w:eastAsia="en-IE"/>
              </w:rPr>
            </w:pPr>
            <w:r w:rsidRPr="001A1E69">
              <w:rPr>
                <w:rFonts w:ascii="Calibri" w:eastAsia="Times New Roman" w:hAnsi="Calibri" w:cs="Calibri"/>
                <w:color w:val="000000"/>
                <w:sz w:val="20"/>
                <w:szCs w:val="20"/>
                <w:lang w:eastAsia="en-IE"/>
              </w:rPr>
              <w:t>Drawing 24074-Z-ZZZ-DR-RHA-AR-10004 has been uploaded to the tender portal. Please refer to the revised drawing and drawing register.</w:t>
            </w:r>
          </w:p>
        </w:tc>
      </w:tr>
    </w:tbl>
    <w:p w14:paraId="6E988A16" w14:textId="77777777" w:rsidR="00F94F01" w:rsidRPr="00F94F01" w:rsidRDefault="00F94F01" w:rsidP="00F94F01">
      <w:pPr>
        <w:jc w:val="center"/>
        <w:rPr>
          <w:b/>
          <w:u w:val="single"/>
        </w:rPr>
      </w:pPr>
    </w:p>
    <w:sectPr w:rsidR="00F94F01" w:rsidRPr="00F94F0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F0287" w14:textId="77777777" w:rsidR="00C474CE" w:rsidRDefault="00C474CE" w:rsidP="00851ECD">
      <w:pPr>
        <w:spacing w:after="0" w:line="240" w:lineRule="auto"/>
      </w:pPr>
      <w:r>
        <w:separator/>
      </w:r>
    </w:p>
  </w:endnote>
  <w:endnote w:type="continuationSeparator" w:id="0">
    <w:p w14:paraId="6D2D0F8B" w14:textId="77777777" w:rsidR="00C474CE" w:rsidRDefault="00C474CE" w:rsidP="00851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A79CF" w14:textId="77777777" w:rsidR="00C474CE" w:rsidRDefault="00C474CE" w:rsidP="00851ECD">
      <w:pPr>
        <w:spacing w:after="0" w:line="240" w:lineRule="auto"/>
      </w:pPr>
      <w:r>
        <w:separator/>
      </w:r>
    </w:p>
  </w:footnote>
  <w:footnote w:type="continuationSeparator" w:id="0">
    <w:p w14:paraId="6EEEC967" w14:textId="77777777" w:rsidR="00C474CE" w:rsidRDefault="00C474CE" w:rsidP="00851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54E0" w14:textId="58AD525B" w:rsidR="00851ECD" w:rsidRDefault="00D66E9F" w:rsidP="008F0165">
    <w:pPr>
      <w:spacing w:after="0" w:line="240" w:lineRule="auto"/>
    </w:pPr>
    <w:r>
      <w:rPr>
        <w:rFonts w:ascii="Times New Roman" w:eastAsia="Times New Roman" w:hAnsi="Times New Roman" w:cs="Times New Roman"/>
        <w:b/>
        <w:bCs/>
        <w:smallCaps/>
        <w:noProof/>
        <w:sz w:val="32"/>
        <w:szCs w:val="32"/>
        <w:lang w:eastAsia="en-IE"/>
      </w:rPr>
      <w:drawing>
        <wp:anchor distT="0" distB="0" distL="114300" distR="114300" simplePos="0" relativeHeight="251658240" behindDoc="1" locked="0" layoutInCell="1" allowOverlap="1" wp14:anchorId="2D71BD90" wp14:editId="67164463">
          <wp:simplePos x="0" y="0"/>
          <wp:positionH relativeFrom="column">
            <wp:posOffset>5048250</wp:posOffset>
          </wp:positionH>
          <wp:positionV relativeFrom="paragraph">
            <wp:posOffset>-163830</wp:posOffset>
          </wp:positionV>
          <wp:extent cx="1524000" cy="5956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95630"/>
                  </a:xfrm>
                  <a:prstGeom prst="rect">
                    <a:avLst/>
                  </a:prstGeom>
                  <a:noFill/>
                </pic:spPr>
              </pic:pic>
            </a:graphicData>
          </a:graphic>
        </wp:anchor>
      </w:drawing>
    </w:r>
    <w:r w:rsidR="00572DA5" w:rsidRPr="00851ECD">
      <w:rPr>
        <w:sz w:val="28"/>
      </w:rPr>
      <w:t>Clarifications</w:t>
    </w:r>
    <w:r w:rsidR="00572DA5">
      <w:rPr>
        <w:sz w:val="28"/>
      </w:rPr>
      <w:t xml:space="preserve"> </w:t>
    </w:r>
    <w:r w:rsidR="00F163A8">
      <w:rPr>
        <w:sz w:val="28"/>
      </w:rPr>
      <w:t>–</w:t>
    </w:r>
    <w:r w:rsidR="00144535">
      <w:rPr>
        <w:sz w:val="28"/>
      </w:rPr>
      <w:t xml:space="preserve"> </w:t>
    </w:r>
    <w:r w:rsidR="00302819" w:rsidRPr="00302819">
      <w:rPr>
        <w:sz w:val="28"/>
      </w:rPr>
      <w:t>C</w:t>
    </w:r>
    <w:r w:rsidR="00F163A8">
      <w:rPr>
        <w:sz w:val="28"/>
      </w:rPr>
      <w:t>4</w:t>
    </w:r>
    <w:r w:rsidR="008F0165">
      <w:rPr>
        <w:sz w:val="28"/>
      </w:rPr>
      <w:t>905</w:t>
    </w:r>
    <w:r w:rsidR="00302819" w:rsidRPr="00302819">
      <w:rPr>
        <w:sz w:val="28"/>
      </w:rPr>
      <w:t xml:space="preserve"> </w:t>
    </w:r>
    <w:r w:rsidR="00D873C4">
      <w:rPr>
        <w:sz w:val="28"/>
      </w:rPr>
      <w:t>–</w:t>
    </w:r>
    <w:r w:rsidR="00302819" w:rsidRPr="00302819">
      <w:rPr>
        <w:sz w:val="28"/>
      </w:rPr>
      <w:t xml:space="preserve"> </w:t>
    </w:r>
    <w:r w:rsidR="008F0165" w:rsidRPr="008F0165">
      <w:rPr>
        <w:sz w:val="28"/>
      </w:rPr>
      <w:t>Ballyhaise Student Accommodation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E51CB"/>
    <w:multiLevelType w:val="hybridMultilevel"/>
    <w:tmpl w:val="DEF0302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1DC6AFB"/>
    <w:multiLevelType w:val="hybridMultilevel"/>
    <w:tmpl w:val="C3201C9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3D06D8B"/>
    <w:multiLevelType w:val="hybridMultilevel"/>
    <w:tmpl w:val="469AFE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37F03902"/>
    <w:multiLevelType w:val="hybridMultilevel"/>
    <w:tmpl w:val="27623138"/>
    <w:lvl w:ilvl="0" w:tplc="764E1ABC">
      <w:numFmt w:val="bullet"/>
      <w:lvlText w:val="•"/>
      <w:lvlJc w:val="left"/>
      <w:pPr>
        <w:ind w:left="720" w:hanging="72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47B35962"/>
    <w:multiLevelType w:val="hybridMultilevel"/>
    <w:tmpl w:val="BB0899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39591800">
    <w:abstractNumId w:val="1"/>
  </w:num>
  <w:num w:numId="2" w16cid:durableId="1171915987">
    <w:abstractNumId w:val="0"/>
  </w:num>
  <w:num w:numId="3" w16cid:durableId="1560480476">
    <w:abstractNumId w:val="4"/>
  </w:num>
  <w:num w:numId="4" w16cid:durableId="742726081">
    <w:abstractNumId w:val="3"/>
  </w:num>
  <w:num w:numId="5" w16cid:durableId="8302222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05"/>
    <w:rsid w:val="00007350"/>
    <w:rsid w:val="00017EC0"/>
    <w:rsid w:val="000260A3"/>
    <w:rsid w:val="0003290C"/>
    <w:rsid w:val="000677C4"/>
    <w:rsid w:val="00072544"/>
    <w:rsid w:val="00072835"/>
    <w:rsid w:val="0009107F"/>
    <w:rsid w:val="000A4B29"/>
    <w:rsid w:val="000B2AFE"/>
    <w:rsid w:val="000B3C70"/>
    <w:rsid w:val="000C4D10"/>
    <w:rsid w:val="000D4EB0"/>
    <w:rsid w:val="000E18E3"/>
    <w:rsid w:val="0010585F"/>
    <w:rsid w:val="00137C05"/>
    <w:rsid w:val="00144535"/>
    <w:rsid w:val="001915A3"/>
    <w:rsid w:val="001A1E69"/>
    <w:rsid w:val="001B3D44"/>
    <w:rsid w:val="002069D3"/>
    <w:rsid w:val="00264D6E"/>
    <w:rsid w:val="002A522F"/>
    <w:rsid w:val="002C0F92"/>
    <w:rsid w:val="002D0F47"/>
    <w:rsid w:val="002D734C"/>
    <w:rsid w:val="002E059C"/>
    <w:rsid w:val="002F23BF"/>
    <w:rsid w:val="002F40FF"/>
    <w:rsid w:val="00302819"/>
    <w:rsid w:val="003138BA"/>
    <w:rsid w:val="00313ADE"/>
    <w:rsid w:val="00350C48"/>
    <w:rsid w:val="00384DD6"/>
    <w:rsid w:val="0039492B"/>
    <w:rsid w:val="003B0B56"/>
    <w:rsid w:val="003C01BF"/>
    <w:rsid w:val="003C3045"/>
    <w:rsid w:val="003F6C0E"/>
    <w:rsid w:val="00410579"/>
    <w:rsid w:val="004243A4"/>
    <w:rsid w:val="00431A24"/>
    <w:rsid w:val="00432EEE"/>
    <w:rsid w:val="00434344"/>
    <w:rsid w:val="00435B9C"/>
    <w:rsid w:val="00456AA7"/>
    <w:rsid w:val="0045778C"/>
    <w:rsid w:val="00466412"/>
    <w:rsid w:val="00472675"/>
    <w:rsid w:val="004F3B4B"/>
    <w:rsid w:val="004F4EB2"/>
    <w:rsid w:val="005324D3"/>
    <w:rsid w:val="00555054"/>
    <w:rsid w:val="00572A04"/>
    <w:rsid w:val="00572DA5"/>
    <w:rsid w:val="005B0AB8"/>
    <w:rsid w:val="005B358C"/>
    <w:rsid w:val="005C4E3B"/>
    <w:rsid w:val="0060556B"/>
    <w:rsid w:val="00620B5C"/>
    <w:rsid w:val="00622143"/>
    <w:rsid w:val="0067449D"/>
    <w:rsid w:val="006802FD"/>
    <w:rsid w:val="006F5BB7"/>
    <w:rsid w:val="00747947"/>
    <w:rsid w:val="00750785"/>
    <w:rsid w:val="00794A13"/>
    <w:rsid w:val="00797574"/>
    <w:rsid w:val="007A1345"/>
    <w:rsid w:val="007A719F"/>
    <w:rsid w:val="007A78AC"/>
    <w:rsid w:val="007B3C92"/>
    <w:rsid w:val="007F29EA"/>
    <w:rsid w:val="007F5BFE"/>
    <w:rsid w:val="008314A2"/>
    <w:rsid w:val="0083467C"/>
    <w:rsid w:val="00851ECD"/>
    <w:rsid w:val="00860DA2"/>
    <w:rsid w:val="00871FE1"/>
    <w:rsid w:val="0087628C"/>
    <w:rsid w:val="00887DB0"/>
    <w:rsid w:val="008B2368"/>
    <w:rsid w:val="008B622B"/>
    <w:rsid w:val="008F0165"/>
    <w:rsid w:val="009028B3"/>
    <w:rsid w:val="00911BA2"/>
    <w:rsid w:val="00924F27"/>
    <w:rsid w:val="00935992"/>
    <w:rsid w:val="009919D2"/>
    <w:rsid w:val="009C6D62"/>
    <w:rsid w:val="009F468D"/>
    <w:rsid w:val="009F5DF4"/>
    <w:rsid w:val="00A04FC9"/>
    <w:rsid w:val="00A54921"/>
    <w:rsid w:val="00A54FCE"/>
    <w:rsid w:val="00A834D9"/>
    <w:rsid w:val="00A8727E"/>
    <w:rsid w:val="00AB2EC5"/>
    <w:rsid w:val="00AE3719"/>
    <w:rsid w:val="00B17F06"/>
    <w:rsid w:val="00B2295C"/>
    <w:rsid w:val="00B3296A"/>
    <w:rsid w:val="00B41A4B"/>
    <w:rsid w:val="00B46967"/>
    <w:rsid w:val="00B736E5"/>
    <w:rsid w:val="00BC30CF"/>
    <w:rsid w:val="00BD00E0"/>
    <w:rsid w:val="00C022ED"/>
    <w:rsid w:val="00C10D55"/>
    <w:rsid w:val="00C27536"/>
    <w:rsid w:val="00C42D8F"/>
    <w:rsid w:val="00C468B6"/>
    <w:rsid w:val="00C474CE"/>
    <w:rsid w:val="00C703B5"/>
    <w:rsid w:val="00C830E1"/>
    <w:rsid w:val="00C93D61"/>
    <w:rsid w:val="00CA1C3D"/>
    <w:rsid w:val="00CA27C1"/>
    <w:rsid w:val="00CD6274"/>
    <w:rsid w:val="00CE25B3"/>
    <w:rsid w:val="00CF48D5"/>
    <w:rsid w:val="00CF5324"/>
    <w:rsid w:val="00D00ABF"/>
    <w:rsid w:val="00D041C1"/>
    <w:rsid w:val="00D102FD"/>
    <w:rsid w:val="00D36DEA"/>
    <w:rsid w:val="00D6606A"/>
    <w:rsid w:val="00D66E9F"/>
    <w:rsid w:val="00D84237"/>
    <w:rsid w:val="00D873C4"/>
    <w:rsid w:val="00DA6888"/>
    <w:rsid w:val="00DC43E2"/>
    <w:rsid w:val="00DD750B"/>
    <w:rsid w:val="00E01557"/>
    <w:rsid w:val="00E25E2B"/>
    <w:rsid w:val="00E310C8"/>
    <w:rsid w:val="00E716F9"/>
    <w:rsid w:val="00E87FBE"/>
    <w:rsid w:val="00EA5C9E"/>
    <w:rsid w:val="00ED3667"/>
    <w:rsid w:val="00EE2073"/>
    <w:rsid w:val="00F01202"/>
    <w:rsid w:val="00F163A8"/>
    <w:rsid w:val="00F17393"/>
    <w:rsid w:val="00F51A44"/>
    <w:rsid w:val="00F741FA"/>
    <w:rsid w:val="00F94F01"/>
    <w:rsid w:val="00FD1AE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91623"/>
  <w15:chartTrackingRefBased/>
  <w15:docId w15:val="{8A83246B-397F-4707-920A-25B3EFF7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B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4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94F01"/>
    <w:pPr>
      <w:spacing w:before="100" w:beforeAutospacing="1" w:after="100" w:afterAutospacing="1" w:line="240" w:lineRule="auto"/>
    </w:pPr>
    <w:rPr>
      <w:rFonts w:ascii="Times New Roman" w:hAnsi="Times New Roman" w:cs="Times New Roman"/>
      <w:sz w:val="24"/>
      <w:szCs w:val="24"/>
      <w:lang w:eastAsia="en-IE"/>
    </w:rPr>
  </w:style>
  <w:style w:type="paragraph" w:styleId="ListParagraph">
    <w:name w:val="List Paragraph"/>
    <w:basedOn w:val="Normal"/>
    <w:uiPriority w:val="34"/>
    <w:qFormat/>
    <w:rsid w:val="00F94F01"/>
    <w:pPr>
      <w:ind w:left="720"/>
      <w:contextualSpacing/>
    </w:pPr>
  </w:style>
  <w:style w:type="paragraph" w:styleId="Header">
    <w:name w:val="header"/>
    <w:basedOn w:val="Normal"/>
    <w:link w:val="HeaderChar"/>
    <w:uiPriority w:val="99"/>
    <w:unhideWhenUsed/>
    <w:rsid w:val="00851E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1ECD"/>
  </w:style>
  <w:style w:type="paragraph" w:styleId="Footer">
    <w:name w:val="footer"/>
    <w:basedOn w:val="Normal"/>
    <w:link w:val="FooterChar"/>
    <w:uiPriority w:val="99"/>
    <w:unhideWhenUsed/>
    <w:rsid w:val="00851E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1ECD"/>
  </w:style>
  <w:style w:type="character" w:styleId="Emphasis">
    <w:name w:val="Emphasis"/>
    <w:basedOn w:val="DefaultParagraphFont"/>
    <w:uiPriority w:val="20"/>
    <w:qFormat/>
    <w:rsid w:val="00572D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95778">
      <w:bodyDiv w:val="1"/>
      <w:marLeft w:val="0"/>
      <w:marRight w:val="0"/>
      <w:marTop w:val="0"/>
      <w:marBottom w:val="0"/>
      <w:divBdr>
        <w:top w:val="none" w:sz="0" w:space="0" w:color="auto"/>
        <w:left w:val="none" w:sz="0" w:space="0" w:color="auto"/>
        <w:bottom w:val="none" w:sz="0" w:space="0" w:color="auto"/>
        <w:right w:val="none" w:sz="0" w:space="0" w:color="auto"/>
      </w:divBdr>
    </w:div>
    <w:div w:id="434715780">
      <w:bodyDiv w:val="1"/>
      <w:marLeft w:val="0"/>
      <w:marRight w:val="0"/>
      <w:marTop w:val="0"/>
      <w:marBottom w:val="0"/>
      <w:divBdr>
        <w:top w:val="none" w:sz="0" w:space="0" w:color="auto"/>
        <w:left w:val="none" w:sz="0" w:space="0" w:color="auto"/>
        <w:bottom w:val="none" w:sz="0" w:space="0" w:color="auto"/>
        <w:right w:val="none" w:sz="0" w:space="0" w:color="auto"/>
      </w:divBdr>
    </w:div>
    <w:div w:id="872500388">
      <w:bodyDiv w:val="1"/>
      <w:marLeft w:val="0"/>
      <w:marRight w:val="0"/>
      <w:marTop w:val="0"/>
      <w:marBottom w:val="0"/>
      <w:divBdr>
        <w:top w:val="none" w:sz="0" w:space="0" w:color="auto"/>
        <w:left w:val="none" w:sz="0" w:space="0" w:color="auto"/>
        <w:bottom w:val="none" w:sz="0" w:space="0" w:color="auto"/>
        <w:right w:val="none" w:sz="0" w:space="0" w:color="auto"/>
      </w:divBdr>
    </w:div>
    <w:div w:id="928848037">
      <w:bodyDiv w:val="1"/>
      <w:marLeft w:val="0"/>
      <w:marRight w:val="0"/>
      <w:marTop w:val="0"/>
      <w:marBottom w:val="0"/>
      <w:divBdr>
        <w:top w:val="none" w:sz="0" w:space="0" w:color="auto"/>
        <w:left w:val="none" w:sz="0" w:space="0" w:color="auto"/>
        <w:bottom w:val="none" w:sz="0" w:space="0" w:color="auto"/>
        <w:right w:val="none" w:sz="0" w:space="0" w:color="auto"/>
      </w:divBdr>
    </w:div>
    <w:div w:id="1250120332">
      <w:bodyDiv w:val="1"/>
      <w:marLeft w:val="0"/>
      <w:marRight w:val="0"/>
      <w:marTop w:val="0"/>
      <w:marBottom w:val="0"/>
      <w:divBdr>
        <w:top w:val="none" w:sz="0" w:space="0" w:color="auto"/>
        <w:left w:val="none" w:sz="0" w:space="0" w:color="auto"/>
        <w:bottom w:val="none" w:sz="0" w:space="0" w:color="auto"/>
        <w:right w:val="none" w:sz="0" w:space="0" w:color="auto"/>
      </w:divBdr>
    </w:div>
    <w:div w:id="1609041079">
      <w:bodyDiv w:val="1"/>
      <w:marLeft w:val="0"/>
      <w:marRight w:val="0"/>
      <w:marTop w:val="0"/>
      <w:marBottom w:val="0"/>
      <w:divBdr>
        <w:top w:val="none" w:sz="0" w:space="0" w:color="auto"/>
        <w:left w:val="none" w:sz="0" w:space="0" w:color="auto"/>
        <w:bottom w:val="none" w:sz="0" w:space="0" w:color="auto"/>
        <w:right w:val="none" w:sz="0" w:space="0" w:color="auto"/>
      </w:divBdr>
    </w:div>
    <w:div w:id="181379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7F680A-1D57-45E9-9C14-0D58532462AA}">
  <ds:schemaRefs>
    <ds:schemaRef ds:uri="http://schemas.microsoft.com/sharepoint/v3/contenttype/forms"/>
  </ds:schemaRefs>
</ds:datastoreItem>
</file>

<file path=customXml/itemProps2.xml><?xml version="1.0" encoding="utf-8"?>
<ds:datastoreItem xmlns:ds="http://schemas.openxmlformats.org/officeDocument/2006/customXml" ds:itemID="{65D62765-6AA6-47AF-82A3-4F20FC5B57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BB9AF5-F59B-418D-8260-C75464467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Kenny</dc:creator>
  <cp:keywords/>
  <dc:description/>
  <cp:lastModifiedBy>Enda Fitzpatrick</cp:lastModifiedBy>
  <cp:revision>6</cp:revision>
  <dcterms:created xsi:type="dcterms:W3CDTF">2026-09-10T09:28:00Z</dcterms:created>
  <dcterms:modified xsi:type="dcterms:W3CDTF">2026-09-23T15:36:00Z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ies>
</file>