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Three professional refrigerated gelato carts</w:t>
      </w:r>
    </w:p>
    <w:p>
      <w:pPr>
        <w:pStyle w:val="Subtitle"/>
      </w:pPr>
      <w:r>
        <w:t>Lot 2 technical specification | RLP4371-EQUIPMENT-2026 | CfT 9096723</w:t>
      </w:r>
    </w:p>
    <w:p>
      <w:r>
        <w:t>Alexander Kuzminov trading as Nice Ice Cream  |  NOBLE</w:t>
      </w:r>
    </w:p>
    <w:p>
      <w:r>
        <w:t>Supply three matching professional refrigerated gelato service and display carts for NOBLE event, catering and promotional use. Each cart shall be installed and operated in a fixed position with an electrical supply. Wheels are for positioning before use; operation while moving is not required.</w:t>
      </w:r>
    </w:p>
    <w:p>
      <w:r>
        <w:t>This technical schedule forms part of the Request for Tender. The issued main RFT governs the procurement procedure, lot structure, award criteria, submission dates and contract terms.</w:t>
      </w:r>
    </w:p>
    <w:p>
      <w:pPr>
        <w:pStyle w:val="Heading2"/>
      </w:pPr>
      <w:r>
        <w:rPr>
          <w:color w:val="000000"/>
        </w:rPr>
        <w:t>G01 Required configuration for each cart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7632"/>
      </w:tblGrid>
      <w:tr>
        <w:trPr>
          <w:cantSplit/>
          <w:tblHeader/>
        </w:trPr>
        <w:tc>
          <w:tcPr>
            <w:tcW w:type="dxa" w:w="2088"/>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DCE6F1"/>
          </w:tcPr>
          <w:p>
            <w:pPr>
              <w:spacing w:after="40" w:line="240" w:lineRule="auto" w:before="20"/>
            </w:pPr>
            <w:r>
              <w:rPr>
                <w:rFonts w:ascii="Calibri" w:hAnsi="Calibri"/>
                <w:b/>
                <w:color w:val="000000"/>
                <w:sz w:val="20"/>
              </w:rPr>
              <w:t>Feature</w:t>
            </w:r>
          </w:p>
        </w:tc>
        <w:tc>
          <w:tcPr>
            <w:tcW w:type="dxa" w:w="763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DCE6F1"/>
          </w:tcPr>
          <w:p>
            <w:pPr>
              <w:spacing w:after="40" w:line="240" w:lineRule="auto" w:before="20"/>
            </w:pPr>
            <w:r>
              <w:rPr>
                <w:rFonts w:ascii="Calibri" w:hAnsi="Calibri"/>
                <w:b/>
                <w:color w:val="000000"/>
                <w:sz w:val="20"/>
              </w:rPr>
              <w:t>Requirement</w:t>
            </w:r>
          </w:p>
        </w:tc>
      </w:tr>
      <w:tr>
        <w:trPr>
          <w:cantSplit/>
        </w:trPr>
        <w:tc>
          <w:tcPr>
            <w:tcW w:type="dxa" w:w="2088"/>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Quantity</w:t>
            </w:r>
          </w:p>
        </w:tc>
        <w:tc>
          <w:tcPr>
            <w:tcW w:type="dxa" w:w="763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3 complete carts of the same offered configuration</w:t>
            </w:r>
          </w:p>
        </w:tc>
      </w:tr>
      <w:tr>
        <w:trPr>
          <w:cantSplit/>
        </w:trPr>
        <w:tc>
          <w:tcPr>
            <w:tcW w:type="dxa" w:w="2088"/>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Display and reserve</w:t>
            </w:r>
          </w:p>
        </w:tc>
        <w:tc>
          <w:tcPr>
            <w:tcW w:type="dxa" w:w="763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6 flavours in 6 standard approximately 5 L Napoli pans, plus refrigerated lower reserve space for a further 6 matching pans</w:t>
            </w:r>
          </w:p>
        </w:tc>
      </w:tr>
      <w:tr>
        <w:trPr>
          <w:cantSplit/>
        </w:trPr>
        <w:tc>
          <w:tcPr>
            <w:tcW w:type="dxa" w:w="2088"/>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Included equipment</w:t>
            </w:r>
          </w:p>
        </w:tc>
        <w:tc>
          <w:tcPr>
            <w:tcW w:type="dxa" w:w="763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Canopy, display pans and reserve pans, compatible supports and closures; 12 pans per cart and 36 pans in total</w:t>
            </w:r>
          </w:p>
        </w:tc>
      </w:tr>
      <w:tr>
        <w:trPr>
          <w:cantSplit/>
        </w:trPr>
        <w:tc>
          <w:tcPr>
            <w:tcW w:type="dxa" w:w="2088"/>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Refrigeration</w:t>
            </w:r>
          </w:p>
        </w:tc>
        <w:tc>
          <w:tcPr>
            <w:tcW w:type="dxa" w:w="763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Self contained plug in system; R290; ventilated refrigeration; hermetic compressor; hot gas defrost</w:t>
            </w:r>
          </w:p>
        </w:tc>
      </w:tr>
      <w:tr>
        <w:trPr>
          <w:cantSplit/>
        </w:trPr>
        <w:tc>
          <w:tcPr>
            <w:tcW w:type="dxa" w:w="2088"/>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Operating conditions</w:t>
            </w:r>
          </w:p>
        </w:tc>
        <w:tc>
          <w:tcPr>
            <w:tcW w:type="dxa" w:w="763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Climate Class 4 performance at 30°C and 55% relative humidity; adjustable product service temperature approximately −16°C to −10°C</w:t>
            </w:r>
          </w:p>
        </w:tc>
      </w:tr>
      <w:tr>
        <w:trPr>
          <w:cantSplit/>
        </w:trPr>
        <w:tc>
          <w:tcPr>
            <w:tcW w:type="dxa" w:w="2088"/>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Construction</w:t>
            </w:r>
          </w:p>
        </w:tc>
        <w:tc>
          <w:tcPr>
            <w:tcW w:type="dxa" w:w="763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Stainless steel service worktop and food contact interior; tempered display glazing; rear service closure; LED lighting</w:t>
            </w:r>
          </w:p>
        </w:tc>
      </w:tr>
      <w:tr>
        <w:trPr>
          <w:cantSplit/>
        </w:trPr>
        <w:tc>
          <w:tcPr>
            <w:tcW w:type="dxa" w:w="2088"/>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Positioning</w:t>
            </w:r>
          </w:p>
        </w:tc>
        <w:tc>
          <w:tcPr>
            <w:tcW w:type="dxa" w:w="763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Stable free standing installation; wheels or castors for positioning and a means of securing the cart in its operating position</w:t>
            </w:r>
          </w:p>
        </w:tc>
      </w:tr>
      <w:tr>
        <w:trPr>
          <w:cantSplit/>
        </w:trPr>
        <w:tc>
          <w:tcPr>
            <w:tcW w:type="dxa" w:w="2088"/>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Power</w:t>
            </w:r>
          </w:p>
        </w:tc>
        <w:tc>
          <w:tcPr>
            <w:tcW w:type="dxa" w:w="763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230 V single phase 50 Hz supply suitable for installation in Ireland; declare maximum load and connector requirements</w:t>
            </w:r>
          </w:p>
        </w:tc>
      </w:tr>
    </w:tbl>
    <w:p>
      <w:pPr>
        <w:spacing w:after="0"/>
      </w:pPr>
    </w:p>
    <w:p>
      <w:pPr>
        <w:pStyle w:val="Heading2"/>
      </w:pPr>
      <w:r>
        <w:rPr>
          <w:color w:val="000000"/>
        </w:rPr>
        <w:t>How to read the requirements</w:t>
      </w:r>
    </w:p>
    <w:p>
      <w:r>
        <w:t>“Shall” identifies a required function or deliverable. Approximate capacities describe the intended production scale; tenderers shall state actual usable capacities and explain equivalent performance. Desirable features are not pass or fail conditions and may be evaluated only under the published award criteria.</w:t>
      </w:r>
    </w:p>
    <w:p>
      <w:r>
        <w:t>All requirements are manufacturer neutral. No specific brand, model, proprietary technology or country of manufacture is required. Demonstrate equivalent performance against the stated functions, capacity, hygiene, reliability and support requirements. Provide the manufacturer and exact model in the tender response so the offered equipment can be verified.</w:t>
      </w:r>
    </w:p>
    <w:p>
      <w:pPr>
        <w:pStyle w:val="Heading2"/>
      </w:pPr>
      <w:r>
        <w:rPr>
          <w:color w:val="000000"/>
        </w:rPr>
        <w:t>G02 Dimensions and event setup</w:t>
      </w:r>
    </w:p>
    <w:p>
      <w:r>
        <w:t>State assembled dimensions with canopy, dimensions with removable elements detached, operating weight and transport weight. Identify canopy assembly, lifting points, loading method and transport restraints. Confirm required ventilation, levelling, weather protection and ambient limits. Vehicle fit shall be checked against the declared dimensions; suitability for a particular van is not assumed.</w:t>
      </w:r>
    </w:p>
    <w:p>
      <w:pPr>
        <w:pStyle w:val="Heading1"/>
        <w:pageBreakBefore/>
      </w:pPr>
      <w:r>
        <w:rPr>
          <w:color w:val="000000"/>
        </w:rPr>
        <w:t>Delivery acceptance and tender response</w:t>
      </w:r>
    </w:p>
    <w:p>
      <w:pPr>
        <w:pStyle w:val="Heading2"/>
      </w:pPr>
      <w:r>
        <w:rPr>
          <w:color w:val="000000"/>
        </w:rPr>
        <w:t>Conformity and documentation</w:t>
      </w:r>
    </w:p>
    <w:p>
      <w:r>
        <w:t>Supply new equipment or manufacturer/dealer demonstration equipment meeting the condition and full-warranty requirements in section 4 of the RFT. Other used or refurbished equipment is not invited. Provide applicable CE marking and conformity declarations, English operating, cleaning and maintenance instructions, food-contact material evidence and details of guards, interlocks and electrical protection.</w:t>
      </w:r>
    </w:p>
    <w:p>
      <w:pPr>
        <w:pStyle w:val="Heading2"/>
      </w:pPr>
      <w:r>
        <w:rPr>
          <w:color w:val="000000"/>
        </w:rPr>
        <w:t>Delivery and commissioning</w:t>
      </w:r>
    </w:p>
    <w:p>
      <w:r>
        <w:t>Include delivery to the purchaser’s premises in Ireland, unloading, positioning, assembly, equipment-side installation and connections, commissioning and operator training. Identify upstream building services and other works by the purchaser separately, with dimensions, access clearances, transport and operating weights, utility loads and a clear connection boundary. Do not assume that site utilities have been verified. State a firm programme from written commencement.</w:t>
      </w:r>
    </w:p>
    <w:p>
      <w:pPr>
        <w:pStyle w:val="Heading2"/>
      </w:pPr>
      <w:r>
        <w:rPr>
          <w:color w:val="000000"/>
        </w:rPr>
        <w:t>Warranty and service</w:t>
      </w:r>
    </w:p>
    <w:p>
      <w:r>
        <w:t>Provide the full warranty required by the RFT and state any longer coverage offered. Identify the service provider and demonstrate on-site support capability in Ireland; no particular service-provider domicile is required. State binding acknowledgement, remote diagnosis and attendance times, service hours, exclusions, spare-parts availability, critical-part lead times and maintenance charges.</w:t>
      </w:r>
    </w:p>
    <w:p>
      <w:pPr>
        <w:pStyle w:val="Heading2"/>
      </w:pPr>
      <w:r>
        <w:rPr>
          <w:color w:val="000000"/>
        </w:rPr>
        <w:t>Tender response and pricing</w:t>
      </w:r>
    </w:p>
    <w:p>
      <w:r>
        <w:t>Respond against every item and requirement, identifying compliance, offered specification and supporting datasheet page. List deviations explicitly. Price each scheduled item in EUR excluding VAT; show quantities, included accessories, delivery, installation, commissioning and training, followed by the total excluding VAT, VAT and total including VAT. Identify options separately and avoid double counting included components. State price validity, payment terms, energy use and recurring maintenance or consumable costs.</w:t>
      </w:r>
    </w:p>
    <w:p>
      <w:pPr>
        <w:pStyle w:val="Heading2"/>
      </w:pPr>
      <w:r>
        <w:rPr>
          <w:color w:val="000000"/>
        </w:rPr>
        <w:t>G03 Acceptance for all three carts</w:t>
      </w:r>
    </w:p>
    <w:p>
      <w:r>
        <w:t>Check delivered quantities, pan layout, reserve access, canopy, glazing, lighting, closures and stable positioning. Demonstrate operation of controls and defrost, and record temperatures after stabilisation using the manufacturer’s loading and operating instructions. Submit manufacturer evidence of Climate Class 4 performance for the offered configuration; site commissioning does not replace that rating evidence.</w:t>
      </w:r>
    </w:p>
    <w:sectPr w:rsidR="00FC693F" w:rsidRPr="0006063C" w:rsidSect="00034616">
      <w:headerReference w:type="default" r:id="rId9"/>
      <w:footerReference w:type="default" r:id="rId10"/>
      <w:pgSz w:w="11906" w:h="16838"/>
      <w:pgMar w:top="964" w:right="1077" w:bottom="964"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RLP4371-EQUIPMENT-2026 | Lot 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45"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line="245"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5" w:lineRule="auto" w:before="200"/>
      <w:contextualSpacing/>
    </w:pPr>
    <w:rPr>
      <w:rFonts w:asciiTheme="majorHAnsi" w:eastAsiaTheme="majorEastAsia" w:hAnsiTheme="majorHAnsi" w:cstheme="majorBidi" w:ascii="Calibri" w:hAnsi="Calibri"/>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saitaly.com/it/prodotto/espositori-refrigerati/vetrine-ed-espositori-gelato/il-carrettino-dei-gelati-classic/" TargetMode="External"/><Relationship Id="rId12" Type="http://schemas.openxmlformats.org/officeDocument/2006/relationships/hyperlink" Target="https://www.isaitaly.com/wp-content/uploads/2018/09/ISA-Carrettino_scheda-tecnic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Kuzminov trading as Nice Ice Cream</dc:creator>
  <cp:keywords/>
  <dc:description/>
  <cp:lastModifiedBy>Nice Ice Cream</cp:lastModifiedBy>
  <cp:revision>1</cp:revision>
  <dcterms:created xsi:type="dcterms:W3CDTF">2013-12-23T23:15:00Z</dcterms:created>
  <dcterms:modified xsi:type="dcterms:W3CDTF">2013-12-23T23:15:00Z</dcterms:modified>
  <cp:category/>
</cp:coreProperties>
</file>