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602E" w:rsidRPr="006C64B0" w:rsidRDefault="003E602E" w:rsidP="00D50BF2">
      <w:pPr>
        <w:pStyle w:val="BodyText"/>
        <w:ind w:left="-539" w:right="-472" w:firstLine="539"/>
        <w:jc w:val="right"/>
        <w:rPr>
          <w:bCs w:val="0"/>
          <w:vanish/>
          <w:sz w:val="22"/>
          <w:szCs w:val="22"/>
          <w:specVanish/>
        </w:rPr>
      </w:pPr>
    </w:p>
    <w:p w:rsidR="009864CB" w:rsidRDefault="006C64B0" w:rsidP="00D1019E">
      <w:pPr>
        <w:pStyle w:val="BodyText"/>
        <w:ind w:left="-539" w:right="187" w:firstLine="539"/>
        <w:jc w:val="right"/>
        <w:rPr>
          <w:sz w:val="28"/>
          <w:szCs w:val="28"/>
        </w:rPr>
      </w:pPr>
      <w:r>
        <w:rPr>
          <w:bCs w:val="0"/>
          <w:sz w:val="22"/>
          <w:szCs w:val="22"/>
        </w:rPr>
        <w:t xml:space="preserve"> </w:t>
      </w:r>
    </w:p>
    <w:p w:rsidR="0063115D" w:rsidRDefault="00A63144" w:rsidP="00A63144">
      <w:pPr>
        <w:pStyle w:val="BodyText"/>
        <w:ind w:right="187"/>
        <w:rPr>
          <w:sz w:val="28"/>
          <w:szCs w:val="28"/>
        </w:rPr>
      </w:pPr>
      <w:r>
        <w:rPr>
          <w:sz w:val="28"/>
          <w:szCs w:val="28"/>
        </w:rPr>
        <w:t xml:space="preserve">                                                                                </w:t>
      </w:r>
      <w:r w:rsidRPr="00BD4BDE">
        <w:rPr>
          <w:bCs w:val="0"/>
          <w:noProof/>
        </w:rPr>
        <w:drawing>
          <wp:inline distT="0" distB="0" distL="0" distR="0" wp14:anchorId="27BC6E03" wp14:editId="02D53C1D">
            <wp:extent cx="2047875" cy="685800"/>
            <wp:effectExtent l="0" t="0" r="0" b="0"/>
            <wp:docPr id="894095000" name="Picture 89409500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47875" cy="685800"/>
                    </a:xfrm>
                    <a:prstGeom prst="rect">
                      <a:avLst/>
                    </a:prstGeom>
                    <a:noFill/>
                    <a:ln>
                      <a:noFill/>
                    </a:ln>
                  </pic:spPr>
                </pic:pic>
              </a:graphicData>
            </a:graphic>
          </wp:inline>
        </w:drawing>
      </w:r>
    </w:p>
    <w:p w:rsidR="00A63144" w:rsidRDefault="00A63144" w:rsidP="000E2880">
      <w:pPr>
        <w:pStyle w:val="BodyText"/>
        <w:ind w:right="187"/>
        <w:jc w:val="center"/>
        <w:rPr>
          <w:sz w:val="28"/>
          <w:szCs w:val="28"/>
        </w:rPr>
      </w:pPr>
      <w:r>
        <w:rPr>
          <w:noProof/>
          <w:color w:val="FFFFFF"/>
          <w:sz w:val="32"/>
          <w:szCs w:val="32"/>
          <w:lang w:eastAsia="en-IE"/>
        </w:rPr>
        <mc:AlternateContent>
          <mc:Choice Requires="wps">
            <w:drawing>
              <wp:anchor distT="0" distB="0" distL="114300" distR="114300" simplePos="0" relativeHeight="251657728" behindDoc="1" locked="0" layoutInCell="1" allowOverlap="1" wp14:anchorId="4ECF7991" wp14:editId="720A7666">
                <wp:simplePos x="0" y="0"/>
                <wp:positionH relativeFrom="column">
                  <wp:posOffset>88265</wp:posOffset>
                </wp:positionH>
                <wp:positionV relativeFrom="page">
                  <wp:posOffset>1828799</wp:posOffset>
                </wp:positionV>
                <wp:extent cx="5692140" cy="885825"/>
                <wp:effectExtent l="0" t="0" r="22860" b="28575"/>
                <wp:wrapNone/>
                <wp:docPr id="59706416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2140" cy="885825"/>
                        </a:xfrm>
                        <a:custGeom>
                          <a:avLst/>
                          <a:gdLst>
                            <a:gd name="T0" fmla="*/ 0 w 1944"/>
                            <a:gd name="T1" fmla="*/ 0 h 493"/>
                            <a:gd name="T2" fmla="*/ 0 w 1944"/>
                            <a:gd name="T3" fmla="*/ 493 h 493"/>
                            <a:gd name="T4" fmla="*/ 1944 w 1944"/>
                            <a:gd name="T5" fmla="*/ 417 h 493"/>
                            <a:gd name="T6" fmla="*/ 1944 w 1944"/>
                            <a:gd name="T7" fmla="*/ 0 h 493"/>
                            <a:gd name="T8" fmla="*/ 0 w 1944"/>
                            <a:gd name="T9" fmla="*/ 0 h 493"/>
                          </a:gdLst>
                          <a:ahLst/>
                          <a:cxnLst>
                            <a:cxn ang="0">
                              <a:pos x="T0" y="T1"/>
                            </a:cxn>
                            <a:cxn ang="0">
                              <a:pos x="T2" y="T3"/>
                            </a:cxn>
                            <a:cxn ang="0">
                              <a:pos x="T4" y="T5"/>
                            </a:cxn>
                            <a:cxn ang="0">
                              <a:pos x="T6" y="T7"/>
                            </a:cxn>
                            <a:cxn ang="0">
                              <a:pos x="T8" y="T9"/>
                            </a:cxn>
                          </a:cxnLst>
                          <a:rect l="0" t="0" r="r" b="b"/>
                          <a:pathLst>
                            <a:path w="1944" h="493">
                              <a:moveTo>
                                <a:pt x="0" y="0"/>
                              </a:moveTo>
                              <a:cubicBezTo>
                                <a:pt x="0" y="493"/>
                                <a:pt x="0" y="493"/>
                                <a:pt x="0" y="493"/>
                              </a:cubicBezTo>
                              <a:cubicBezTo>
                                <a:pt x="736" y="359"/>
                                <a:pt x="1422" y="369"/>
                                <a:pt x="1944" y="417"/>
                              </a:cubicBezTo>
                              <a:cubicBezTo>
                                <a:pt x="1944" y="0"/>
                                <a:pt x="1944" y="0"/>
                                <a:pt x="1944" y="0"/>
                              </a:cubicBezTo>
                              <a:lnTo>
                                <a:pt x="0" y="0"/>
                              </a:lnTo>
                              <a:close/>
                            </a:path>
                          </a:pathLst>
                        </a:custGeom>
                        <a:gradFill rotWithShape="1">
                          <a:gsLst>
                            <a:gs pos="0">
                              <a:srgbClr val="8DB3E2"/>
                            </a:gs>
                            <a:gs pos="100000">
                              <a:srgbClr val="B8CCE4"/>
                            </a:gs>
                          </a:gsLst>
                          <a:lin ang="5400000" scaled="1"/>
                        </a:gradFill>
                        <a:ln w="9525">
                          <a:solidFill>
                            <a:srgbClr val="17365D"/>
                          </a:solidFill>
                          <a:round/>
                          <a:headEnd/>
                          <a:tailEnd/>
                        </a:ln>
                        <a:effectLst/>
                        <a:extLst>
                          <a:ext uri="{AF507438-7753-43E0-B8FC-AC1667EBCBE1}">
                            <a14:hiddenEffects xmlns:a14="http://schemas.microsoft.com/office/drawing/2010/main">
                              <a:effectLst>
                                <a:outerShdw dist="35921" dir="2700000" algn="ctr" rotWithShape="0">
                                  <a:srgbClr val="8C8682"/>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B97013" id="Freeform 5" o:spid="_x0000_s1026" style="position:absolute;margin-left:6.95pt;margin-top:2in;width:448.2pt;height:69.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coordsize="194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" path="m,c,493,,493,,493,736,359,1422,369,1944,417,1944,,1944,,1944,l,xe" fillcolor="#8db3e2" strokecolor="#17365d">
                <v:fill color2="#b8cce4" rotate="t" focus="100%" type="gradient"/>
                <v:shadow color="#8c8682"/>
                <v:path arrowok="t" o:connecttype="custom" o:connectlocs="0,0;0,885825;5692140,749268;5692140,0;0,0" o:connectangles="0,0,0,0,0"/>
                <w10:wrap anchory="page"/>
              </v:shape>
            </w:pict>
          </mc:Fallback>
        </mc:AlternateContent>
      </w:r>
    </w:p>
    <w:p w:rsidR="00CB73BA" w:rsidRDefault="00CB73BA" w:rsidP="00D2434D">
      <w:pPr>
        <w:pStyle w:val="BodyText"/>
        <w:ind w:right="187"/>
        <w:jc w:val="center"/>
        <w:rPr>
          <w:color w:val="FFFFFF"/>
          <w:sz w:val="32"/>
          <w:szCs w:val="32"/>
        </w:rPr>
      </w:pPr>
      <w:r>
        <w:rPr>
          <w:color w:val="FFFFFF"/>
          <w:sz w:val="32"/>
          <w:szCs w:val="32"/>
        </w:rPr>
        <w:t xml:space="preserve">    </w:t>
      </w:r>
      <w:r w:rsidR="009864CB" w:rsidRPr="0063115D">
        <w:rPr>
          <w:color w:val="FFFFFF"/>
          <w:sz w:val="32"/>
          <w:szCs w:val="32"/>
        </w:rPr>
        <w:t>MINISTERIAL CONDITIONS FOR AUTHORISATION TO</w:t>
      </w:r>
    </w:p>
    <w:p w:rsidR="009864CB" w:rsidRPr="0063115D" w:rsidRDefault="00CB73BA" w:rsidP="00D2434D">
      <w:pPr>
        <w:pStyle w:val="BodyText"/>
        <w:ind w:right="187"/>
        <w:jc w:val="center"/>
        <w:rPr>
          <w:color w:val="FFFFFF"/>
          <w:sz w:val="32"/>
          <w:szCs w:val="32"/>
        </w:rPr>
      </w:pPr>
      <w:r>
        <w:rPr>
          <w:color w:val="FFFFFF"/>
          <w:sz w:val="32"/>
          <w:szCs w:val="32"/>
        </w:rPr>
        <w:t xml:space="preserve">   </w:t>
      </w:r>
      <w:r w:rsidR="00035D5D">
        <w:rPr>
          <w:color w:val="FFFFFF"/>
          <w:sz w:val="32"/>
          <w:szCs w:val="32"/>
        </w:rPr>
        <w:t>LAND</w:t>
      </w:r>
      <w:r w:rsidR="0063115D">
        <w:rPr>
          <w:color w:val="FFFFFF"/>
          <w:sz w:val="32"/>
          <w:szCs w:val="32"/>
        </w:rPr>
        <w:t xml:space="preserve"> </w:t>
      </w:r>
      <w:r w:rsidR="009864CB" w:rsidRPr="0063115D">
        <w:rPr>
          <w:color w:val="FFFFFF"/>
          <w:sz w:val="32"/>
          <w:szCs w:val="32"/>
        </w:rPr>
        <w:t>INTERNATIONAL CATERING WASTE</w:t>
      </w:r>
    </w:p>
    <w:p w:rsidR="009864CB" w:rsidRDefault="009864CB" w:rsidP="00A63144">
      <w:pPr>
        <w:pStyle w:val="BodyText"/>
        <w:ind w:right="187"/>
        <w:rPr>
          <w:sz w:val="28"/>
          <w:szCs w:val="28"/>
        </w:rPr>
      </w:pPr>
    </w:p>
    <w:p w:rsidR="009864CB" w:rsidRDefault="009864CB" w:rsidP="009864CB">
      <w:pPr>
        <w:pStyle w:val="BodyText"/>
        <w:ind w:right="187"/>
        <w:jc w:val="both"/>
        <w:rPr>
          <w:sz w:val="28"/>
          <w:szCs w:val="28"/>
        </w:rPr>
      </w:pPr>
    </w:p>
    <w:p w:rsidR="005F65F6" w:rsidRPr="004D1BF9" w:rsidRDefault="00263B95" w:rsidP="005F65F6">
      <w:pPr>
        <w:pStyle w:val="ListParagraph"/>
        <w:numPr>
          <w:ilvl w:val="0"/>
          <w:numId w:val="16"/>
        </w:numPr>
        <w:contextualSpacing/>
        <w:jc w:val="both"/>
        <w:rPr>
          <w:color w:val="000000"/>
          <w:lang w:eastAsia="en-IE"/>
        </w:rPr>
      </w:pPr>
      <w:r w:rsidRPr="004D1BF9">
        <w:rPr>
          <w:color w:val="000000"/>
          <w:lang w:eastAsia="en-IE"/>
        </w:rPr>
        <w:t>Operators must not commence operations until they have received their Certificate of Registration</w:t>
      </w:r>
      <w:r w:rsidR="00657A3F" w:rsidRPr="004D1BF9">
        <w:rPr>
          <w:color w:val="000000"/>
          <w:lang w:eastAsia="en-IE"/>
        </w:rPr>
        <w:t xml:space="preserve"> and</w:t>
      </w:r>
      <w:r w:rsidR="005F65F6" w:rsidRPr="004D1BF9">
        <w:rPr>
          <w:color w:val="000000"/>
          <w:lang w:eastAsia="en-IE"/>
        </w:rPr>
        <w:t xml:space="preserve"> must notify </w:t>
      </w:r>
      <w:hyperlink r:id="rId12" w:history="1">
        <w:r w:rsidR="005F65F6" w:rsidRPr="004D1BF9">
          <w:rPr>
            <w:rStyle w:val="Hyperlink"/>
            <w:b/>
            <w:bCs/>
            <w:lang w:eastAsia="en-IE"/>
          </w:rPr>
          <w:t>ICWXXX@agriculture.gov.ie</w:t>
        </w:r>
      </w:hyperlink>
      <w:r w:rsidR="005F65F6" w:rsidRPr="004D1BF9">
        <w:rPr>
          <w:color w:val="000000"/>
          <w:lang w:eastAsia="en-IE"/>
        </w:rPr>
        <w:t xml:space="preserve"> before they commence landing ICW</w:t>
      </w:r>
      <w:r w:rsidRPr="004D1BF9">
        <w:rPr>
          <w:color w:val="000000"/>
          <w:lang w:eastAsia="en-IE"/>
        </w:rPr>
        <w:t xml:space="preserve">. </w:t>
      </w:r>
    </w:p>
    <w:p w:rsidR="005F65F6" w:rsidRPr="005F65F6" w:rsidRDefault="005F65F6" w:rsidP="005F65F6">
      <w:pPr>
        <w:pStyle w:val="ListParagraph"/>
        <w:contextualSpacing/>
        <w:jc w:val="both"/>
        <w:rPr>
          <w:color w:val="000000"/>
          <w:highlight w:val="yellow"/>
          <w:lang w:eastAsia="en-IE"/>
        </w:rPr>
      </w:pPr>
    </w:p>
    <w:p w:rsidR="009864CB" w:rsidRDefault="009864CB" w:rsidP="009864CB">
      <w:pPr>
        <w:pStyle w:val="ListParagraph"/>
        <w:numPr>
          <w:ilvl w:val="0"/>
          <w:numId w:val="16"/>
        </w:numPr>
        <w:contextualSpacing/>
        <w:jc w:val="both"/>
        <w:rPr>
          <w:color w:val="000000"/>
          <w:lang w:eastAsia="en-IE"/>
        </w:rPr>
      </w:pPr>
      <w:r w:rsidRPr="0088213D">
        <w:rPr>
          <w:color w:val="000000"/>
          <w:lang w:eastAsia="en-IE"/>
        </w:rPr>
        <w:t>Containers or compacting machines (hereafter referred to as ‘container</w:t>
      </w:r>
      <w:r w:rsidR="006D18F5">
        <w:rPr>
          <w:color w:val="000000"/>
          <w:lang w:eastAsia="en-IE"/>
        </w:rPr>
        <w:t>s</w:t>
      </w:r>
      <w:r w:rsidRPr="0088213D">
        <w:rPr>
          <w:color w:val="000000"/>
          <w:lang w:eastAsia="en-IE"/>
        </w:rPr>
        <w:t>’) used for the storage of</w:t>
      </w:r>
      <w:r w:rsidR="006D18F5">
        <w:rPr>
          <w:color w:val="000000"/>
          <w:lang w:eastAsia="en-IE"/>
        </w:rPr>
        <w:t xml:space="preserve"> International Catering Waste</w:t>
      </w:r>
      <w:r w:rsidRPr="0088213D">
        <w:rPr>
          <w:color w:val="000000"/>
          <w:lang w:eastAsia="en-IE"/>
        </w:rPr>
        <w:t xml:space="preserve"> </w:t>
      </w:r>
      <w:r w:rsidR="006D18F5">
        <w:rPr>
          <w:color w:val="000000"/>
          <w:lang w:eastAsia="en-IE"/>
        </w:rPr>
        <w:t>(</w:t>
      </w:r>
      <w:r w:rsidRPr="0088213D">
        <w:rPr>
          <w:color w:val="000000"/>
          <w:lang w:eastAsia="en-IE"/>
        </w:rPr>
        <w:t>ICW</w:t>
      </w:r>
      <w:r w:rsidR="006D18F5">
        <w:rPr>
          <w:color w:val="000000"/>
          <w:lang w:eastAsia="en-IE"/>
        </w:rPr>
        <w:t>)</w:t>
      </w:r>
      <w:r w:rsidRPr="0088213D">
        <w:rPr>
          <w:color w:val="000000"/>
          <w:lang w:eastAsia="en-IE"/>
        </w:rPr>
        <w:t xml:space="preserve"> when landed in Ireland </w:t>
      </w:r>
      <w:r>
        <w:rPr>
          <w:color w:val="000000"/>
          <w:lang w:eastAsia="en-IE"/>
        </w:rPr>
        <w:t>must</w:t>
      </w:r>
      <w:r w:rsidRPr="0088213D">
        <w:rPr>
          <w:color w:val="000000"/>
          <w:lang w:eastAsia="en-IE"/>
        </w:rPr>
        <w:t xml:space="preserve"> be enclosed. The container</w:t>
      </w:r>
      <w:r w:rsidR="006D18F5">
        <w:rPr>
          <w:color w:val="000000"/>
          <w:lang w:eastAsia="en-IE"/>
        </w:rPr>
        <w:t>s</w:t>
      </w:r>
      <w:r w:rsidRPr="0088213D">
        <w:rPr>
          <w:color w:val="000000"/>
          <w:lang w:eastAsia="en-IE"/>
        </w:rPr>
        <w:t xml:space="preserve"> must be </w:t>
      </w:r>
      <w:r>
        <w:rPr>
          <w:color w:val="000000"/>
          <w:lang w:eastAsia="en-IE"/>
        </w:rPr>
        <w:t>insect</w:t>
      </w:r>
      <w:r w:rsidRPr="0088213D">
        <w:rPr>
          <w:color w:val="000000"/>
          <w:lang w:eastAsia="en-IE"/>
        </w:rPr>
        <w:t xml:space="preserve">, vermin and leak proof and be of a type and durability </w:t>
      </w:r>
      <w:proofErr w:type="gramStart"/>
      <w:r w:rsidRPr="0088213D">
        <w:rPr>
          <w:color w:val="000000"/>
          <w:lang w:eastAsia="en-IE"/>
        </w:rPr>
        <w:t>so as to</w:t>
      </w:r>
      <w:proofErr w:type="gramEnd"/>
      <w:r w:rsidRPr="0088213D">
        <w:rPr>
          <w:color w:val="000000"/>
          <w:lang w:eastAsia="en-IE"/>
        </w:rPr>
        <w:t xml:space="preserve"> ensure complete safety of both </w:t>
      </w:r>
      <w:r>
        <w:rPr>
          <w:color w:val="000000"/>
          <w:lang w:eastAsia="en-IE"/>
        </w:rPr>
        <w:t>p</w:t>
      </w:r>
      <w:r w:rsidRPr="0088213D">
        <w:rPr>
          <w:color w:val="000000"/>
          <w:lang w:eastAsia="en-IE"/>
        </w:rPr>
        <w:t xml:space="preserve">ublic and </w:t>
      </w:r>
      <w:r>
        <w:rPr>
          <w:color w:val="000000"/>
          <w:lang w:eastAsia="en-IE"/>
        </w:rPr>
        <w:t>a</w:t>
      </w:r>
      <w:r w:rsidRPr="0088213D">
        <w:rPr>
          <w:color w:val="000000"/>
          <w:lang w:eastAsia="en-IE"/>
        </w:rPr>
        <w:t xml:space="preserve">nimal </w:t>
      </w:r>
      <w:r>
        <w:rPr>
          <w:color w:val="000000"/>
          <w:lang w:eastAsia="en-IE"/>
        </w:rPr>
        <w:t>h</w:t>
      </w:r>
      <w:r w:rsidRPr="0088213D">
        <w:rPr>
          <w:color w:val="000000"/>
          <w:lang w:eastAsia="en-IE"/>
        </w:rPr>
        <w:t>ealth. The container</w:t>
      </w:r>
      <w:r w:rsidR="006D18F5">
        <w:rPr>
          <w:color w:val="000000"/>
          <w:lang w:eastAsia="en-IE"/>
        </w:rPr>
        <w:t>s</w:t>
      </w:r>
      <w:r w:rsidRPr="0088213D">
        <w:rPr>
          <w:color w:val="000000"/>
          <w:lang w:eastAsia="en-IE"/>
        </w:rPr>
        <w:t xml:space="preserve"> must be labelled: </w:t>
      </w:r>
      <w:r w:rsidRPr="008C7571">
        <w:rPr>
          <w:b/>
          <w:color w:val="000000"/>
          <w:lang w:eastAsia="en-IE"/>
        </w:rPr>
        <w:t>“Category 1 material – for disposal only”.</w:t>
      </w:r>
    </w:p>
    <w:p w:rsidR="009864CB" w:rsidRPr="0088213D" w:rsidRDefault="009864CB" w:rsidP="009864CB">
      <w:pPr>
        <w:pStyle w:val="ListParagraph"/>
        <w:jc w:val="both"/>
        <w:rPr>
          <w:color w:val="000000"/>
          <w:lang w:eastAsia="en-IE"/>
        </w:rPr>
      </w:pPr>
    </w:p>
    <w:p w:rsidR="009864CB" w:rsidRDefault="009864CB" w:rsidP="009864CB">
      <w:pPr>
        <w:pStyle w:val="ListParagraph"/>
        <w:numPr>
          <w:ilvl w:val="0"/>
          <w:numId w:val="16"/>
        </w:numPr>
        <w:contextualSpacing/>
        <w:jc w:val="both"/>
        <w:rPr>
          <w:color w:val="000000"/>
          <w:lang w:eastAsia="en-IE"/>
        </w:rPr>
      </w:pPr>
      <w:r w:rsidRPr="0088213D">
        <w:rPr>
          <w:color w:val="000000"/>
          <w:lang w:eastAsia="en-IE"/>
        </w:rPr>
        <w:t xml:space="preserve">All containers must be designated for ICW unless exemption is permitted by a Veterinary Inspector of the Department of Agriculture, Food and the Marine on a </w:t>
      </w:r>
      <w:r w:rsidR="00804EE0" w:rsidRPr="0088213D">
        <w:rPr>
          <w:color w:val="000000"/>
          <w:lang w:eastAsia="en-IE"/>
        </w:rPr>
        <w:t>case-by-case</w:t>
      </w:r>
      <w:r w:rsidRPr="0088213D">
        <w:rPr>
          <w:color w:val="000000"/>
          <w:lang w:eastAsia="en-IE"/>
        </w:rPr>
        <w:t xml:space="preserve"> basis. </w:t>
      </w:r>
    </w:p>
    <w:p w:rsidR="009864CB" w:rsidRPr="006641B3" w:rsidRDefault="009864CB" w:rsidP="009864CB">
      <w:pPr>
        <w:pStyle w:val="ListParagraph"/>
        <w:rPr>
          <w:color w:val="000000"/>
          <w:lang w:eastAsia="en-IE"/>
        </w:rPr>
      </w:pPr>
    </w:p>
    <w:p w:rsidR="009864CB" w:rsidRPr="006641B3" w:rsidRDefault="009864CB" w:rsidP="009864CB">
      <w:pPr>
        <w:pStyle w:val="ListParagraph"/>
        <w:numPr>
          <w:ilvl w:val="0"/>
          <w:numId w:val="16"/>
        </w:numPr>
        <w:contextualSpacing/>
        <w:jc w:val="both"/>
        <w:rPr>
          <w:color w:val="000000"/>
          <w:lang w:eastAsia="en-IE"/>
        </w:rPr>
      </w:pPr>
      <w:r w:rsidRPr="006641B3">
        <w:rPr>
          <w:color w:val="000000"/>
          <w:lang w:eastAsia="en-IE"/>
        </w:rPr>
        <w:t xml:space="preserve">It is prohibited to use a designated container for a purpose other than ICW unless it is decommissioned to the satisfaction of a Veterinary Inspector of the Department of Agriculture, Food and the Marine. The Veterinary Inspector must be notified in </w:t>
      </w:r>
      <w:r w:rsidR="00804EE0" w:rsidRPr="006641B3">
        <w:rPr>
          <w:color w:val="000000"/>
          <w:lang w:eastAsia="en-IE"/>
        </w:rPr>
        <w:t>advance and</w:t>
      </w:r>
      <w:r w:rsidRPr="006641B3">
        <w:rPr>
          <w:color w:val="000000"/>
          <w:lang w:eastAsia="en-IE"/>
        </w:rPr>
        <w:t xml:space="preserve"> agree to the decommissioning of the container. After decommissioning </w:t>
      </w:r>
      <w:r w:rsidRPr="006641B3">
        <w:rPr>
          <w:lang w:val="en-US"/>
        </w:rPr>
        <w:t>a written report detailing the thorough cleaning &amp; disinfection of the container must be provided to the Veterinary Inspector.</w:t>
      </w:r>
    </w:p>
    <w:p w:rsidR="009864CB" w:rsidRPr="0088213D" w:rsidRDefault="009864CB" w:rsidP="009864CB">
      <w:pPr>
        <w:jc w:val="both"/>
        <w:rPr>
          <w:color w:val="000000"/>
          <w:lang w:eastAsia="en-IE"/>
        </w:rPr>
      </w:pPr>
    </w:p>
    <w:p w:rsidR="009864CB" w:rsidRDefault="009864CB" w:rsidP="009864CB">
      <w:pPr>
        <w:pStyle w:val="ListParagraph"/>
        <w:numPr>
          <w:ilvl w:val="0"/>
          <w:numId w:val="16"/>
        </w:numPr>
        <w:contextualSpacing/>
        <w:jc w:val="both"/>
        <w:rPr>
          <w:color w:val="000000"/>
          <w:lang w:eastAsia="en-IE"/>
        </w:rPr>
      </w:pPr>
      <w:r w:rsidRPr="0088213D">
        <w:rPr>
          <w:color w:val="000000"/>
          <w:lang w:eastAsia="en-IE"/>
        </w:rPr>
        <w:t xml:space="preserve">The location where the container is placed must be </w:t>
      </w:r>
      <w:r>
        <w:rPr>
          <w:color w:val="000000"/>
          <w:lang w:eastAsia="en-IE"/>
        </w:rPr>
        <w:t xml:space="preserve">secure from interference and </w:t>
      </w:r>
      <w:r w:rsidRPr="0088213D">
        <w:rPr>
          <w:color w:val="000000"/>
          <w:lang w:eastAsia="en-IE"/>
        </w:rPr>
        <w:t xml:space="preserve">capable of being cleaned and disinfected and the area around the container </w:t>
      </w:r>
      <w:r>
        <w:rPr>
          <w:color w:val="000000"/>
          <w:lang w:eastAsia="en-IE"/>
        </w:rPr>
        <w:t>must</w:t>
      </w:r>
      <w:r w:rsidRPr="0088213D">
        <w:rPr>
          <w:color w:val="000000"/>
          <w:lang w:eastAsia="en-IE"/>
        </w:rPr>
        <w:t xml:space="preserve"> be </w:t>
      </w:r>
      <w:proofErr w:type="gramStart"/>
      <w:r w:rsidRPr="0088213D">
        <w:rPr>
          <w:color w:val="000000"/>
          <w:lang w:eastAsia="en-IE"/>
        </w:rPr>
        <w:t>kept clean at all times</w:t>
      </w:r>
      <w:proofErr w:type="gramEnd"/>
      <w:r w:rsidRPr="0088213D">
        <w:rPr>
          <w:color w:val="000000"/>
          <w:lang w:eastAsia="en-IE"/>
        </w:rPr>
        <w:t>.</w:t>
      </w:r>
    </w:p>
    <w:p w:rsidR="009864CB" w:rsidRDefault="009864CB" w:rsidP="009864CB">
      <w:pPr>
        <w:pStyle w:val="ListParagraph"/>
        <w:contextualSpacing/>
        <w:jc w:val="both"/>
        <w:rPr>
          <w:color w:val="000000"/>
          <w:lang w:eastAsia="en-IE"/>
        </w:rPr>
      </w:pPr>
    </w:p>
    <w:p w:rsidR="009864CB" w:rsidRDefault="009864CB" w:rsidP="009864CB">
      <w:pPr>
        <w:pStyle w:val="ListParagraph"/>
        <w:numPr>
          <w:ilvl w:val="0"/>
          <w:numId w:val="16"/>
        </w:numPr>
        <w:contextualSpacing/>
        <w:jc w:val="both"/>
        <w:rPr>
          <w:color w:val="000000"/>
          <w:lang w:eastAsia="en-IE"/>
        </w:rPr>
      </w:pPr>
      <w:r w:rsidRPr="00A01B0B">
        <w:rPr>
          <w:color w:val="000000"/>
          <w:lang w:eastAsia="en-IE"/>
        </w:rPr>
        <w:t>If escape of solid or liquid</w:t>
      </w:r>
      <w:r w:rsidRPr="0088213D">
        <w:rPr>
          <w:color w:val="000000"/>
          <w:lang w:eastAsia="en-IE"/>
        </w:rPr>
        <w:t xml:space="preserve"> </w:t>
      </w:r>
      <w:r>
        <w:rPr>
          <w:color w:val="000000"/>
          <w:lang w:eastAsia="en-IE"/>
        </w:rPr>
        <w:t xml:space="preserve">waste </w:t>
      </w:r>
      <w:r w:rsidRPr="0088213D">
        <w:rPr>
          <w:color w:val="000000"/>
          <w:lang w:eastAsia="en-IE"/>
        </w:rPr>
        <w:t>occur</w:t>
      </w:r>
      <w:r>
        <w:rPr>
          <w:color w:val="000000"/>
          <w:lang w:eastAsia="en-IE"/>
        </w:rPr>
        <w:t>s at any time</w:t>
      </w:r>
      <w:r w:rsidRPr="0088213D">
        <w:rPr>
          <w:color w:val="000000"/>
          <w:lang w:eastAsia="en-IE"/>
        </w:rPr>
        <w:t xml:space="preserve">, </w:t>
      </w:r>
      <w:r>
        <w:rPr>
          <w:color w:val="000000"/>
          <w:lang w:eastAsia="en-IE"/>
        </w:rPr>
        <w:t>all</w:t>
      </w:r>
      <w:r w:rsidRPr="0088213D">
        <w:rPr>
          <w:color w:val="000000"/>
          <w:lang w:eastAsia="en-IE"/>
        </w:rPr>
        <w:t xml:space="preserve"> </w:t>
      </w:r>
      <w:r>
        <w:rPr>
          <w:color w:val="000000"/>
          <w:lang w:eastAsia="en-IE"/>
        </w:rPr>
        <w:t>material</w:t>
      </w:r>
      <w:r w:rsidRPr="0088213D">
        <w:rPr>
          <w:color w:val="000000"/>
          <w:lang w:eastAsia="en-IE"/>
        </w:rPr>
        <w:t xml:space="preserve"> </w:t>
      </w:r>
      <w:r>
        <w:rPr>
          <w:color w:val="000000"/>
          <w:lang w:eastAsia="en-IE"/>
        </w:rPr>
        <w:t>must</w:t>
      </w:r>
      <w:r w:rsidRPr="0088213D">
        <w:rPr>
          <w:color w:val="000000"/>
          <w:lang w:eastAsia="en-IE"/>
        </w:rPr>
        <w:t xml:space="preserve"> be immediately collected and placed in the container and the contaminated area cleansed and disinfected using an approved disinfectant</w:t>
      </w:r>
      <w:r>
        <w:rPr>
          <w:color w:val="000000"/>
          <w:lang w:eastAsia="en-IE"/>
        </w:rPr>
        <w:t xml:space="preserve"> </w:t>
      </w:r>
      <w:r>
        <w:rPr>
          <w:sz w:val="22"/>
          <w:szCs w:val="22"/>
        </w:rPr>
        <w:t>from the table attached to this authorisation</w:t>
      </w:r>
      <w:r>
        <w:rPr>
          <w:color w:val="000000"/>
          <w:lang w:eastAsia="en-IE"/>
        </w:rPr>
        <w:t xml:space="preserve">. </w:t>
      </w:r>
      <w:r w:rsidRPr="0088213D">
        <w:rPr>
          <w:color w:val="000000"/>
          <w:lang w:eastAsia="en-IE"/>
        </w:rPr>
        <w:t>The dilution rates set out in the table must be used.</w:t>
      </w:r>
    </w:p>
    <w:p w:rsidR="009864CB" w:rsidRDefault="009864CB" w:rsidP="009864CB">
      <w:pPr>
        <w:pStyle w:val="ListParagraph"/>
        <w:contextualSpacing/>
        <w:jc w:val="both"/>
        <w:rPr>
          <w:color w:val="000000"/>
          <w:lang w:eastAsia="en-IE"/>
        </w:rPr>
      </w:pPr>
    </w:p>
    <w:p w:rsidR="009864CB" w:rsidRDefault="009864CB" w:rsidP="009864CB">
      <w:pPr>
        <w:pStyle w:val="ListParagraph"/>
        <w:numPr>
          <w:ilvl w:val="0"/>
          <w:numId w:val="16"/>
        </w:numPr>
        <w:contextualSpacing/>
        <w:jc w:val="both"/>
        <w:rPr>
          <w:color w:val="000000"/>
          <w:lang w:eastAsia="en-IE"/>
        </w:rPr>
      </w:pPr>
      <w:r w:rsidRPr="0088213D">
        <w:rPr>
          <w:color w:val="000000"/>
          <w:lang w:eastAsia="en-IE"/>
        </w:rPr>
        <w:t xml:space="preserve">When landed in Ireland, the ICW must be placed in the container in which it will be moved and </w:t>
      </w:r>
      <w:r>
        <w:rPr>
          <w:color w:val="000000"/>
          <w:lang w:eastAsia="en-IE"/>
        </w:rPr>
        <w:t>remain</w:t>
      </w:r>
      <w:r w:rsidRPr="0088213D">
        <w:rPr>
          <w:color w:val="000000"/>
          <w:lang w:eastAsia="en-IE"/>
        </w:rPr>
        <w:t xml:space="preserve"> there until it is moved by the holder of a</w:t>
      </w:r>
      <w:r>
        <w:rPr>
          <w:color w:val="000000"/>
          <w:lang w:eastAsia="en-IE"/>
        </w:rPr>
        <w:t>n authorisation to transport the ICW from the Department of Agriculture, Food and the Marine</w:t>
      </w:r>
      <w:r w:rsidR="00AB6A70">
        <w:rPr>
          <w:color w:val="000000"/>
          <w:lang w:eastAsia="en-IE"/>
        </w:rPr>
        <w:t>.</w:t>
      </w:r>
      <w:r w:rsidRPr="0088213D">
        <w:rPr>
          <w:color w:val="000000"/>
          <w:lang w:eastAsia="en-IE"/>
        </w:rPr>
        <w:t xml:space="preserve"> </w:t>
      </w:r>
    </w:p>
    <w:p w:rsidR="00AB6A70" w:rsidRDefault="00AB6A70">
      <w:pPr>
        <w:rPr>
          <w:color w:val="000000"/>
          <w:lang w:eastAsia="en-IE"/>
        </w:rPr>
      </w:pPr>
    </w:p>
    <w:p w:rsidR="00A63144" w:rsidRDefault="00A63144">
      <w:pPr>
        <w:rPr>
          <w:color w:val="000000"/>
          <w:lang w:eastAsia="en-IE"/>
        </w:rPr>
      </w:pPr>
    </w:p>
    <w:p w:rsidR="00A63144" w:rsidRDefault="00A63144">
      <w:pPr>
        <w:rPr>
          <w:color w:val="000000"/>
          <w:lang w:eastAsia="en-IE"/>
        </w:rPr>
      </w:pPr>
    </w:p>
    <w:p w:rsidR="00A63144" w:rsidRDefault="00A63144">
      <w:pPr>
        <w:rPr>
          <w:color w:val="000000"/>
          <w:lang w:eastAsia="en-IE"/>
        </w:rPr>
      </w:pPr>
    </w:p>
    <w:p w:rsidR="00A63144" w:rsidRDefault="00A63144" w:rsidP="00A63144">
      <w:pPr>
        <w:pStyle w:val="Footer"/>
        <w:rPr>
          <w:sz w:val="18"/>
          <w:szCs w:val="18"/>
        </w:rPr>
      </w:pPr>
      <w:r>
        <w:rPr>
          <w:b/>
          <w:sz w:val="22"/>
          <w:szCs w:val="22"/>
        </w:rPr>
        <w:t xml:space="preserve">                                                   </w:t>
      </w:r>
      <w:r>
        <w:rPr>
          <w:b/>
          <w:sz w:val="22"/>
          <w:szCs w:val="22"/>
        </w:rPr>
        <w:tab/>
        <w:t xml:space="preserve">                                        </w:t>
      </w:r>
      <w:r w:rsidRPr="00691A7A">
        <w:rPr>
          <w:b/>
          <w:sz w:val="22"/>
          <w:szCs w:val="22"/>
        </w:rPr>
        <w:t xml:space="preserve">Issued </w:t>
      </w:r>
      <w:r>
        <w:rPr>
          <w:b/>
          <w:sz w:val="22"/>
          <w:szCs w:val="22"/>
        </w:rPr>
        <w:t>11 May</w:t>
      </w:r>
      <w:r w:rsidRPr="00691A7A">
        <w:rPr>
          <w:b/>
          <w:sz w:val="22"/>
          <w:szCs w:val="22"/>
        </w:rPr>
        <w:t xml:space="preserve"> 20</w:t>
      </w:r>
      <w:r>
        <w:rPr>
          <w:b/>
          <w:sz w:val="22"/>
          <w:szCs w:val="22"/>
        </w:rPr>
        <w:t>23</w:t>
      </w:r>
    </w:p>
    <w:p w:rsidR="00A63144" w:rsidRPr="0076088C" w:rsidRDefault="00A63144" w:rsidP="00A63144">
      <w:pPr>
        <w:pStyle w:val="Footer"/>
        <w:rPr>
          <w:sz w:val="23"/>
          <w:szCs w:val="23"/>
        </w:rPr>
      </w:pPr>
      <w:r>
        <w:rPr>
          <w:sz w:val="18"/>
          <w:szCs w:val="18"/>
        </w:rPr>
        <w:tab/>
      </w:r>
      <w:r>
        <w:rPr>
          <w:sz w:val="18"/>
          <w:szCs w:val="18"/>
        </w:rPr>
        <w:tab/>
      </w:r>
      <w:r w:rsidRPr="00691A7A">
        <w:rPr>
          <w:b/>
          <w:sz w:val="22"/>
          <w:szCs w:val="22"/>
        </w:rPr>
        <w:t>Milk and Meat Hygiene/ABP/TSE Division</w:t>
      </w:r>
    </w:p>
    <w:p w:rsidR="009864CB" w:rsidRDefault="009864CB" w:rsidP="009864CB">
      <w:pPr>
        <w:pStyle w:val="ListParagraph"/>
        <w:numPr>
          <w:ilvl w:val="0"/>
          <w:numId w:val="16"/>
        </w:numPr>
        <w:contextualSpacing/>
        <w:jc w:val="both"/>
        <w:rPr>
          <w:color w:val="000000"/>
          <w:lang w:eastAsia="en-IE"/>
        </w:rPr>
      </w:pPr>
      <w:r>
        <w:rPr>
          <w:color w:val="000000"/>
          <w:lang w:eastAsia="en-IE"/>
        </w:rPr>
        <w:t>W</w:t>
      </w:r>
      <w:r w:rsidRPr="0088213D">
        <w:rPr>
          <w:color w:val="000000"/>
          <w:lang w:eastAsia="en-IE"/>
        </w:rPr>
        <w:t xml:space="preserve">hen a container is to be used for </w:t>
      </w:r>
      <w:r>
        <w:rPr>
          <w:color w:val="000000"/>
          <w:lang w:eastAsia="en-IE"/>
        </w:rPr>
        <w:t xml:space="preserve">the </w:t>
      </w:r>
      <w:r w:rsidRPr="0088213D">
        <w:rPr>
          <w:color w:val="000000"/>
          <w:lang w:eastAsia="en-IE"/>
        </w:rPr>
        <w:t xml:space="preserve">disposal of ICW </w:t>
      </w:r>
      <w:r>
        <w:rPr>
          <w:color w:val="000000"/>
          <w:lang w:eastAsia="en-IE"/>
        </w:rPr>
        <w:t>i</w:t>
      </w:r>
      <w:r w:rsidRPr="0088213D">
        <w:rPr>
          <w:color w:val="000000"/>
          <w:lang w:eastAsia="en-IE"/>
        </w:rPr>
        <w:t xml:space="preserve">n </w:t>
      </w:r>
      <w:r>
        <w:rPr>
          <w:color w:val="000000"/>
          <w:lang w:eastAsia="en-IE"/>
        </w:rPr>
        <w:t xml:space="preserve">a </w:t>
      </w:r>
      <w:r w:rsidRPr="0088213D">
        <w:rPr>
          <w:color w:val="000000"/>
          <w:lang w:eastAsia="en-IE"/>
        </w:rPr>
        <w:t xml:space="preserve">location where container(s) is/are </w:t>
      </w:r>
      <w:r w:rsidRPr="0035546C">
        <w:rPr>
          <w:b/>
          <w:color w:val="000000"/>
          <w:u w:val="single"/>
          <w:lang w:eastAsia="en-IE"/>
        </w:rPr>
        <w:t>not</w:t>
      </w:r>
      <w:r w:rsidRPr="0088213D">
        <w:rPr>
          <w:color w:val="000000"/>
          <w:lang w:eastAsia="en-IE"/>
        </w:rPr>
        <w:t xml:space="preserve"> permanently sited</w:t>
      </w:r>
      <w:r>
        <w:rPr>
          <w:color w:val="000000"/>
          <w:lang w:eastAsia="en-IE"/>
        </w:rPr>
        <w:t>,</w:t>
      </w:r>
      <w:r w:rsidRPr="0088213D">
        <w:rPr>
          <w:color w:val="000000"/>
          <w:lang w:eastAsia="en-IE"/>
        </w:rPr>
        <w:t xml:space="preserve"> at least 24 hours advance notification must be provided to the Department of Agriculture, Food and the Marine</w:t>
      </w:r>
      <w:r>
        <w:rPr>
          <w:color w:val="000000"/>
          <w:lang w:eastAsia="en-IE"/>
        </w:rPr>
        <w:t xml:space="preserve">. The following details must be sent to </w:t>
      </w:r>
      <w:hyperlink r:id="rId13" w:history="1">
        <w:r w:rsidR="005F65F6" w:rsidRPr="00350AD9">
          <w:rPr>
            <w:rStyle w:val="Hyperlink"/>
            <w:b/>
            <w:i/>
            <w:lang w:eastAsia="en-IE"/>
          </w:rPr>
          <w:t>ICWxxxx@agriculture.gov.ie</w:t>
        </w:r>
      </w:hyperlink>
      <w:r w:rsidR="00691A7A">
        <w:t>:</w:t>
      </w:r>
    </w:p>
    <w:p w:rsidR="009864CB" w:rsidRDefault="009864CB" w:rsidP="009864CB">
      <w:pPr>
        <w:pStyle w:val="ListParagraph"/>
        <w:numPr>
          <w:ilvl w:val="1"/>
          <w:numId w:val="16"/>
        </w:numPr>
        <w:rPr>
          <w:color w:val="000000"/>
          <w:lang w:eastAsia="en-IE"/>
        </w:rPr>
      </w:pPr>
      <w:r>
        <w:rPr>
          <w:color w:val="000000"/>
          <w:lang w:eastAsia="en-IE"/>
        </w:rPr>
        <w:t>t</w:t>
      </w:r>
      <w:r w:rsidRPr="0088213D">
        <w:rPr>
          <w:color w:val="000000"/>
          <w:lang w:eastAsia="en-IE"/>
        </w:rPr>
        <w:t>he number of containers to be used</w:t>
      </w:r>
    </w:p>
    <w:p w:rsidR="009864CB" w:rsidRPr="0088213D" w:rsidRDefault="009864CB" w:rsidP="009864CB">
      <w:pPr>
        <w:pStyle w:val="ListParagraph"/>
        <w:numPr>
          <w:ilvl w:val="1"/>
          <w:numId w:val="16"/>
        </w:numPr>
        <w:contextualSpacing/>
        <w:rPr>
          <w:color w:val="000000"/>
          <w:lang w:eastAsia="en-IE"/>
        </w:rPr>
      </w:pPr>
      <w:r>
        <w:rPr>
          <w:color w:val="000000"/>
          <w:lang w:eastAsia="en-IE"/>
        </w:rPr>
        <w:t>t</w:t>
      </w:r>
      <w:r w:rsidRPr="0088213D">
        <w:rPr>
          <w:color w:val="000000"/>
          <w:lang w:eastAsia="en-IE"/>
        </w:rPr>
        <w:t>he exact location point of delivery</w:t>
      </w:r>
    </w:p>
    <w:p w:rsidR="009864CB" w:rsidRPr="0088213D" w:rsidRDefault="009864CB" w:rsidP="009864CB">
      <w:pPr>
        <w:pStyle w:val="ListParagraph"/>
        <w:numPr>
          <w:ilvl w:val="1"/>
          <w:numId w:val="16"/>
        </w:numPr>
        <w:contextualSpacing/>
        <w:rPr>
          <w:color w:val="000000"/>
          <w:lang w:eastAsia="en-IE"/>
        </w:rPr>
      </w:pPr>
      <w:r>
        <w:rPr>
          <w:color w:val="000000"/>
          <w:lang w:eastAsia="en-IE"/>
        </w:rPr>
        <w:t>t</w:t>
      </w:r>
      <w:r w:rsidRPr="0088213D">
        <w:rPr>
          <w:color w:val="000000"/>
          <w:lang w:eastAsia="en-IE"/>
        </w:rPr>
        <w:t>he date and time of arrival on site of the container(s)</w:t>
      </w:r>
    </w:p>
    <w:p w:rsidR="009864CB" w:rsidRPr="0088213D" w:rsidRDefault="009864CB" w:rsidP="009864CB">
      <w:pPr>
        <w:pStyle w:val="ListParagraph"/>
        <w:numPr>
          <w:ilvl w:val="1"/>
          <w:numId w:val="16"/>
        </w:numPr>
        <w:contextualSpacing/>
        <w:rPr>
          <w:color w:val="000000"/>
          <w:lang w:eastAsia="en-IE"/>
        </w:rPr>
      </w:pPr>
      <w:r w:rsidRPr="0088213D">
        <w:rPr>
          <w:color w:val="000000"/>
          <w:lang w:eastAsia="en-IE"/>
        </w:rPr>
        <w:t xml:space="preserve">in the case of </w:t>
      </w:r>
      <w:proofErr w:type="gramStart"/>
      <w:r w:rsidRPr="0088213D">
        <w:rPr>
          <w:color w:val="000000"/>
          <w:lang w:eastAsia="en-IE"/>
        </w:rPr>
        <w:t>ports</w:t>
      </w:r>
      <w:proofErr w:type="gramEnd"/>
      <w:r w:rsidRPr="0088213D">
        <w:rPr>
          <w:color w:val="000000"/>
          <w:lang w:eastAsia="en-IE"/>
        </w:rPr>
        <w:t xml:space="preserve"> the name of the ship landing ICW</w:t>
      </w:r>
    </w:p>
    <w:p w:rsidR="009864CB" w:rsidRPr="0088213D" w:rsidRDefault="009864CB" w:rsidP="009864CB">
      <w:pPr>
        <w:pStyle w:val="ListParagraph"/>
        <w:numPr>
          <w:ilvl w:val="1"/>
          <w:numId w:val="16"/>
        </w:numPr>
        <w:contextualSpacing/>
        <w:rPr>
          <w:color w:val="000000"/>
          <w:lang w:eastAsia="en-IE"/>
        </w:rPr>
      </w:pPr>
      <w:r>
        <w:rPr>
          <w:color w:val="000000"/>
          <w:lang w:eastAsia="en-IE"/>
        </w:rPr>
        <w:t>t</w:t>
      </w:r>
      <w:r w:rsidRPr="0088213D">
        <w:rPr>
          <w:color w:val="000000"/>
          <w:lang w:eastAsia="en-IE"/>
        </w:rPr>
        <w:t>he date and time of landing of the ICW</w:t>
      </w:r>
    </w:p>
    <w:p w:rsidR="009864CB" w:rsidRDefault="009864CB" w:rsidP="009864CB">
      <w:pPr>
        <w:pStyle w:val="ListParagraph"/>
        <w:numPr>
          <w:ilvl w:val="1"/>
          <w:numId w:val="16"/>
        </w:numPr>
        <w:contextualSpacing/>
        <w:rPr>
          <w:color w:val="000000"/>
          <w:lang w:eastAsia="en-IE"/>
        </w:rPr>
      </w:pPr>
      <w:r>
        <w:rPr>
          <w:color w:val="000000"/>
          <w:lang w:eastAsia="en-IE"/>
        </w:rPr>
        <w:t>p</w:t>
      </w:r>
      <w:r w:rsidRPr="0088213D">
        <w:rPr>
          <w:color w:val="000000"/>
          <w:lang w:eastAsia="en-IE"/>
        </w:rPr>
        <w:t xml:space="preserve">roposed </w:t>
      </w:r>
      <w:r>
        <w:rPr>
          <w:color w:val="000000"/>
          <w:lang w:eastAsia="en-IE"/>
        </w:rPr>
        <w:t xml:space="preserve">date and </w:t>
      </w:r>
      <w:r w:rsidRPr="0088213D">
        <w:rPr>
          <w:color w:val="000000"/>
          <w:lang w:eastAsia="en-IE"/>
        </w:rPr>
        <w:t>site for disposal</w:t>
      </w:r>
    </w:p>
    <w:p w:rsidR="004D1BF9" w:rsidRDefault="004D1BF9" w:rsidP="004D1BF9">
      <w:pPr>
        <w:pStyle w:val="ListParagraph"/>
        <w:ind w:left="1440"/>
        <w:contextualSpacing/>
        <w:rPr>
          <w:color w:val="000000"/>
          <w:lang w:eastAsia="en-IE"/>
        </w:rPr>
      </w:pPr>
    </w:p>
    <w:p w:rsidR="009864CB" w:rsidRDefault="009864CB" w:rsidP="00932540">
      <w:pPr>
        <w:pStyle w:val="ListParagraph"/>
        <w:numPr>
          <w:ilvl w:val="0"/>
          <w:numId w:val="16"/>
        </w:numPr>
        <w:contextualSpacing/>
        <w:rPr>
          <w:color w:val="000000"/>
          <w:lang w:eastAsia="en-IE"/>
        </w:rPr>
      </w:pPr>
      <w:r w:rsidRPr="0088213D">
        <w:rPr>
          <w:color w:val="000000"/>
          <w:lang w:eastAsia="en-IE"/>
        </w:rPr>
        <w:t xml:space="preserve">The </w:t>
      </w:r>
      <w:r>
        <w:rPr>
          <w:color w:val="000000"/>
          <w:lang w:eastAsia="en-IE"/>
        </w:rPr>
        <w:t>operator</w:t>
      </w:r>
      <w:r w:rsidRPr="0088213D">
        <w:rPr>
          <w:color w:val="000000"/>
          <w:lang w:eastAsia="en-IE"/>
        </w:rPr>
        <w:t xml:space="preserve"> must </w:t>
      </w:r>
      <w:r>
        <w:rPr>
          <w:color w:val="000000"/>
          <w:lang w:eastAsia="en-IE"/>
        </w:rPr>
        <w:t>put in place</w:t>
      </w:r>
      <w:r w:rsidRPr="0088213D">
        <w:rPr>
          <w:color w:val="000000"/>
          <w:lang w:eastAsia="en-IE"/>
        </w:rPr>
        <w:t xml:space="preserve"> a procedure </w:t>
      </w:r>
      <w:r>
        <w:rPr>
          <w:color w:val="000000"/>
          <w:lang w:eastAsia="en-IE"/>
        </w:rPr>
        <w:t>to be</w:t>
      </w:r>
      <w:r w:rsidRPr="0088213D">
        <w:rPr>
          <w:color w:val="000000"/>
          <w:lang w:eastAsia="en-IE"/>
        </w:rPr>
        <w:t xml:space="preserve"> approved by </w:t>
      </w:r>
      <w:r>
        <w:rPr>
          <w:color w:val="000000"/>
          <w:lang w:eastAsia="en-IE"/>
        </w:rPr>
        <w:t>an authorised officer of the Department of Agriculture, Food and the Marine,</w:t>
      </w:r>
      <w:r w:rsidRPr="0088213D">
        <w:rPr>
          <w:color w:val="000000"/>
          <w:lang w:eastAsia="en-IE"/>
        </w:rPr>
        <w:t xml:space="preserve"> detailing </w:t>
      </w:r>
      <w:r>
        <w:rPr>
          <w:color w:val="000000"/>
          <w:lang w:eastAsia="en-IE"/>
        </w:rPr>
        <w:t xml:space="preserve">how </w:t>
      </w:r>
      <w:r w:rsidRPr="0088213D">
        <w:rPr>
          <w:color w:val="000000"/>
          <w:lang w:eastAsia="en-IE"/>
        </w:rPr>
        <w:t>the conditions for maintenance, notification, documentation, movement, disposal, cleaning and disinfection are met</w:t>
      </w:r>
      <w:r>
        <w:rPr>
          <w:color w:val="000000"/>
          <w:lang w:eastAsia="en-IE"/>
        </w:rPr>
        <w:t xml:space="preserve"> within one month from the date of registration</w:t>
      </w:r>
      <w:r w:rsidRPr="0088213D">
        <w:rPr>
          <w:color w:val="000000"/>
          <w:lang w:eastAsia="en-IE"/>
        </w:rPr>
        <w:t xml:space="preserve">. </w:t>
      </w:r>
      <w:r>
        <w:rPr>
          <w:color w:val="000000"/>
          <w:lang w:eastAsia="en-IE"/>
        </w:rPr>
        <w:t>Once agreed a</w:t>
      </w:r>
      <w:r w:rsidRPr="0088213D">
        <w:rPr>
          <w:color w:val="000000"/>
          <w:lang w:eastAsia="en-IE"/>
        </w:rPr>
        <w:t xml:space="preserve">ny change in the procedure must be approved by </w:t>
      </w:r>
      <w:r>
        <w:rPr>
          <w:color w:val="000000"/>
          <w:lang w:eastAsia="en-IE"/>
        </w:rPr>
        <w:t>an authorised officer</w:t>
      </w:r>
      <w:r w:rsidRPr="0088213D">
        <w:rPr>
          <w:color w:val="000000"/>
          <w:lang w:eastAsia="en-IE"/>
        </w:rPr>
        <w:t xml:space="preserve"> of the Department of Agriculture, Food and the Marine</w:t>
      </w:r>
      <w:r>
        <w:rPr>
          <w:color w:val="000000"/>
          <w:lang w:eastAsia="en-IE"/>
        </w:rPr>
        <w:t>.</w:t>
      </w:r>
      <w:r w:rsidR="00932540">
        <w:rPr>
          <w:color w:val="000000"/>
          <w:lang w:eastAsia="en-IE"/>
        </w:rPr>
        <w:br/>
      </w:r>
    </w:p>
    <w:p w:rsidR="00932540" w:rsidRPr="00932540" w:rsidRDefault="00932540" w:rsidP="00932540">
      <w:pPr>
        <w:pStyle w:val="Default"/>
        <w:numPr>
          <w:ilvl w:val="0"/>
          <w:numId w:val="16"/>
        </w:numPr>
        <w:rPr>
          <w:sz w:val="23"/>
          <w:szCs w:val="23"/>
        </w:rPr>
      </w:pPr>
      <w:r>
        <w:rPr>
          <w:sz w:val="23"/>
          <w:szCs w:val="23"/>
        </w:rPr>
        <w:t xml:space="preserve">A commercial document must be completed to cover the transport of the ICW from the site to the site of disposal. The incineration plant receipt or land fill receipt must be obtained from the Mover for each consignment. The Operator must keep copies of completed commercial documents and receipts for each consignment for a period of three years and present them for inspection on request by an authorised officer of the Department of Agriculture, Food and the Marine. </w:t>
      </w:r>
    </w:p>
    <w:p w:rsidR="009864CB" w:rsidRDefault="009864CB" w:rsidP="009864CB">
      <w:pPr>
        <w:pStyle w:val="ListParagraph"/>
        <w:contextualSpacing/>
        <w:jc w:val="both"/>
        <w:rPr>
          <w:color w:val="000000"/>
          <w:lang w:eastAsia="en-IE"/>
        </w:rPr>
      </w:pPr>
    </w:p>
    <w:p w:rsidR="009864CB" w:rsidRDefault="009864CB" w:rsidP="009864CB">
      <w:pPr>
        <w:pStyle w:val="ListParagraph"/>
        <w:numPr>
          <w:ilvl w:val="0"/>
          <w:numId w:val="16"/>
        </w:numPr>
        <w:jc w:val="both"/>
        <w:rPr>
          <w:color w:val="1F497D"/>
        </w:rPr>
      </w:pPr>
      <w:r>
        <w:rPr>
          <w:color w:val="000000"/>
        </w:rPr>
        <w:t>Any receptacle used to move ICW to the container must be designated for that purpose. It must be insect, vermin, leak proof and labelled: “</w:t>
      </w:r>
      <w:r>
        <w:rPr>
          <w:b/>
          <w:bCs/>
          <w:color w:val="000000"/>
        </w:rPr>
        <w:t>Category 1 material – for disposal only</w:t>
      </w:r>
      <w:r>
        <w:rPr>
          <w:color w:val="000000"/>
        </w:rPr>
        <w:t>”. Where it is not practicable to designate a receptacle and a where a satisfactory alternative arrangement is detailed in the operator’s procedure, exemption from designation may be permitted by a Veterinary Inspector of the Department of Agriculture, Food and the Marine.</w:t>
      </w:r>
    </w:p>
    <w:p w:rsidR="009864CB" w:rsidRPr="0088213D" w:rsidRDefault="009864CB" w:rsidP="009864CB">
      <w:pPr>
        <w:jc w:val="both"/>
        <w:rPr>
          <w:color w:val="000000"/>
          <w:lang w:eastAsia="en-IE"/>
        </w:rPr>
      </w:pPr>
    </w:p>
    <w:p w:rsidR="009864CB" w:rsidRDefault="00D1019E" w:rsidP="009864CB">
      <w:pPr>
        <w:pStyle w:val="ListParagraph"/>
        <w:numPr>
          <w:ilvl w:val="0"/>
          <w:numId w:val="16"/>
        </w:numPr>
        <w:contextualSpacing/>
        <w:jc w:val="both"/>
        <w:rPr>
          <w:color w:val="000000"/>
          <w:lang w:eastAsia="en-IE"/>
        </w:rPr>
      </w:pPr>
      <w:r>
        <w:rPr>
          <w:color w:val="000000"/>
          <w:lang w:eastAsia="en-IE"/>
        </w:rPr>
        <w:t>The C</w:t>
      </w:r>
      <w:r w:rsidR="00333739">
        <w:rPr>
          <w:color w:val="000000"/>
          <w:lang w:eastAsia="en-IE"/>
        </w:rPr>
        <w:t xml:space="preserve">ertificate of </w:t>
      </w:r>
      <w:r>
        <w:rPr>
          <w:color w:val="000000"/>
          <w:lang w:eastAsia="en-IE"/>
        </w:rPr>
        <w:t>R</w:t>
      </w:r>
      <w:r w:rsidR="00333739">
        <w:rPr>
          <w:color w:val="000000"/>
          <w:lang w:eastAsia="en-IE"/>
        </w:rPr>
        <w:t xml:space="preserve">egistration </w:t>
      </w:r>
      <w:r w:rsidR="009864CB" w:rsidRPr="00206E4D">
        <w:rPr>
          <w:color w:val="000000"/>
          <w:lang w:eastAsia="en-IE"/>
        </w:rPr>
        <w:t xml:space="preserve">must be produced on demand to an authorised officer of the Department of Agriculture, Food and the Marine or to an Officer of the Revenue Commissioners. </w:t>
      </w:r>
    </w:p>
    <w:p w:rsidR="009864CB" w:rsidRDefault="009864CB" w:rsidP="009864CB">
      <w:pPr>
        <w:pStyle w:val="ListParagraph"/>
        <w:rPr>
          <w:color w:val="000000"/>
          <w:lang w:eastAsia="en-IE"/>
        </w:rPr>
      </w:pPr>
    </w:p>
    <w:p w:rsidR="009864CB" w:rsidRPr="00996E37" w:rsidRDefault="009864CB" w:rsidP="009864CB">
      <w:pPr>
        <w:pStyle w:val="ListParagraph"/>
        <w:numPr>
          <w:ilvl w:val="0"/>
          <w:numId w:val="16"/>
        </w:numPr>
        <w:spacing w:after="200"/>
        <w:contextualSpacing/>
        <w:jc w:val="both"/>
      </w:pPr>
      <w:r w:rsidRPr="00206E4D">
        <w:rPr>
          <w:color w:val="000000"/>
          <w:lang w:eastAsia="en-IE"/>
        </w:rPr>
        <w:t>Compliance with the</w:t>
      </w:r>
      <w:r w:rsidR="00333739">
        <w:rPr>
          <w:color w:val="000000"/>
          <w:lang w:eastAsia="en-IE"/>
        </w:rPr>
        <w:t>se</w:t>
      </w:r>
      <w:r w:rsidRPr="00206E4D">
        <w:rPr>
          <w:color w:val="000000"/>
          <w:lang w:eastAsia="en-IE"/>
        </w:rPr>
        <w:t xml:space="preserve"> conditions is subject to monitoring by authorised officers of the Department of Agriculture, Food and the Marine. </w:t>
      </w:r>
    </w:p>
    <w:p w:rsidR="009864CB" w:rsidRDefault="009864CB" w:rsidP="009864CB">
      <w:pPr>
        <w:pStyle w:val="ListParagraph"/>
        <w:rPr>
          <w:color w:val="000000"/>
          <w:lang w:eastAsia="en-IE"/>
        </w:rPr>
      </w:pPr>
    </w:p>
    <w:p w:rsidR="009864CB" w:rsidRPr="00197652" w:rsidRDefault="009864CB" w:rsidP="009864CB">
      <w:pPr>
        <w:pStyle w:val="ListParagraph"/>
        <w:numPr>
          <w:ilvl w:val="0"/>
          <w:numId w:val="16"/>
        </w:numPr>
        <w:spacing w:after="200"/>
        <w:contextualSpacing/>
        <w:jc w:val="both"/>
      </w:pPr>
      <w:r w:rsidRPr="00206E4D">
        <w:rPr>
          <w:color w:val="000000"/>
          <w:lang w:eastAsia="en-IE"/>
        </w:rPr>
        <w:t>Failure to c</w:t>
      </w:r>
      <w:r>
        <w:rPr>
          <w:color w:val="000000"/>
          <w:lang w:eastAsia="en-IE"/>
        </w:rPr>
        <w:t>omply with the</w:t>
      </w:r>
      <w:r w:rsidR="00333739">
        <w:rPr>
          <w:color w:val="000000"/>
          <w:lang w:eastAsia="en-IE"/>
        </w:rPr>
        <w:t>se</w:t>
      </w:r>
      <w:r>
        <w:rPr>
          <w:color w:val="000000"/>
          <w:lang w:eastAsia="en-IE"/>
        </w:rPr>
        <w:t xml:space="preserve"> conditions </w:t>
      </w:r>
      <w:r w:rsidRPr="00206E4D">
        <w:rPr>
          <w:color w:val="000000"/>
          <w:lang w:eastAsia="en-IE"/>
        </w:rPr>
        <w:t xml:space="preserve">may result in the initiation of enforcement procedures in accordance with </w:t>
      </w:r>
      <w:r w:rsidRPr="00206E4D">
        <w:t xml:space="preserve">European Union (Animal By-Products) Regulations 2014 </w:t>
      </w:r>
      <w:r>
        <w:rPr>
          <w:bCs/>
        </w:rPr>
        <w:t>(S.I. No 187 of 2014)</w:t>
      </w:r>
      <w:r>
        <w:rPr>
          <w:color w:val="000000"/>
          <w:lang w:eastAsia="en-IE"/>
        </w:rPr>
        <w:t>.</w:t>
      </w:r>
    </w:p>
    <w:p w:rsidR="009864CB" w:rsidRDefault="009864CB" w:rsidP="009864CB">
      <w:pPr>
        <w:pStyle w:val="ListParagraph"/>
        <w:rPr>
          <w:sz w:val="23"/>
          <w:szCs w:val="23"/>
        </w:rPr>
      </w:pPr>
    </w:p>
    <w:p w:rsidR="00A63144" w:rsidRDefault="00A63144" w:rsidP="009864CB">
      <w:pPr>
        <w:pStyle w:val="ListParagraph"/>
        <w:rPr>
          <w:sz w:val="23"/>
          <w:szCs w:val="23"/>
        </w:rPr>
      </w:pPr>
    </w:p>
    <w:p w:rsidR="00A63144" w:rsidRDefault="00A63144" w:rsidP="009864CB">
      <w:pPr>
        <w:pStyle w:val="ListParagraph"/>
        <w:rPr>
          <w:sz w:val="23"/>
          <w:szCs w:val="23"/>
        </w:rPr>
      </w:pPr>
    </w:p>
    <w:p w:rsidR="00A63144" w:rsidRDefault="00A63144" w:rsidP="009864CB">
      <w:pPr>
        <w:pStyle w:val="ListParagraph"/>
        <w:rPr>
          <w:sz w:val="23"/>
          <w:szCs w:val="23"/>
        </w:rPr>
      </w:pPr>
    </w:p>
    <w:p w:rsidR="00A63144" w:rsidRDefault="00A63144" w:rsidP="009864CB">
      <w:pPr>
        <w:pStyle w:val="ListParagraph"/>
        <w:rPr>
          <w:sz w:val="23"/>
          <w:szCs w:val="23"/>
        </w:rPr>
      </w:pPr>
    </w:p>
    <w:p w:rsidR="00A63144" w:rsidRDefault="00A63144" w:rsidP="009864CB">
      <w:pPr>
        <w:pStyle w:val="ListParagraph"/>
        <w:rPr>
          <w:sz w:val="23"/>
          <w:szCs w:val="23"/>
        </w:rPr>
      </w:pPr>
    </w:p>
    <w:p w:rsidR="00A63144" w:rsidRDefault="00A63144" w:rsidP="00A63144">
      <w:pPr>
        <w:pStyle w:val="Footer"/>
        <w:rPr>
          <w:sz w:val="18"/>
          <w:szCs w:val="18"/>
        </w:rPr>
      </w:pPr>
      <w:r>
        <w:rPr>
          <w:b/>
          <w:sz w:val="22"/>
          <w:szCs w:val="22"/>
        </w:rPr>
        <w:tab/>
        <w:t xml:space="preserve">                                                   </w:t>
      </w:r>
      <w:r w:rsidRPr="00691A7A">
        <w:rPr>
          <w:b/>
          <w:sz w:val="22"/>
          <w:szCs w:val="22"/>
        </w:rPr>
        <w:t xml:space="preserve">Issued </w:t>
      </w:r>
      <w:r>
        <w:rPr>
          <w:b/>
          <w:sz w:val="22"/>
          <w:szCs w:val="22"/>
        </w:rPr>
        <w:t>11 May</w:t>
      </w:r>
      <w:r w:rsidRPr="00691A7A">
        <w:rPr>
          <w:b/>
          <w:sz w:val="22"/>
          <w:szCs w:val="22"/>
        </w:rPr>
        <w:t xml:space="preserve"> 20</w:t>
      </w:r>
      <w:r>
        <w:rPr>
          <w:b/>
          <w:sz w:val="22"/>
          <w:szCs w:val="22"/>
        </w:rPr>
        <w:t>23</w:t>
      </w:r>
    </w:p>
    <w:p w:rsidR="00A63144" w:rsidRPr="0076088C" w:rsidRDefault="00A63144" w:rsidP="00A63144">
      <w:pPr>
        <w:pStyle w:val="Footer"/>
        <w:rPr>
          <w:sz w:val="23"/>
          <w:szCs w:val="23"/>
        </w:rPr>
      </w:pPr>
      <w:r>
        <w:rPr>
          <w:sz w:val="18"/>
          <w:szCs w:val="18"/>
        </w:rPr>
        <w:tab/>
      </w:r>
      <w:r>
        <w:rPr>
          <w:sz w:val="18"/>
          <w:szCs w:val="18"/>
        </w:rPr>
        <w:tab/>
      </w:r>
      <w:r w:rsidRPr="00691A7A">
        <w:rPr>
          <w:b/>
          <w:sz w:val="22"/>
          <w:szCs w:val="22"/>
        </w:rPr>
        <w:t>Milk and Meat Hygiene/ABP/TSE Division</w:t>
      </w:r>
    </w:p>
    <w:sectPr w:rsidR="00A63144" w:rsidRPr="0076088C" w:rsidSect="00EB37C4">
      <w:headerReference w:type="default" r:id="rId14"/>
      <w:footerReference w:type="default" r:id="rId15"/>
      <w:headerReference w:type="first" r:id="rId16"/>
      <w:footerReference w:type="first" r:id="rId17"/>
      <w:pgSz w:w="11906" w:h="16838" w:code="9"/>
      <w:pgMar w:top="142" w:right="1531" w:bottom="1440" w:left="136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6E3D" w:rsidRDefault="00DC6E3D" w:rsidP="009C3CF7">
      <w:r>
        <w:separator/>
      </w:r>
    </w:p>
  </w:endnote>
  <w:endnote w:type="continuationSeparator" w:id="0">
    <w:p w:rsidR="00DC6E3D" w:rsidRDefault="00DC6E3D" w:rsidP="009C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1A7A" w:rsidRPr="00691A7A" w:rsidRDefault="004D1BF9" w:rsidP="00A63144">
    <w:pPr>
      <w:pStyle w:val="Footer"/>
      <w:rPr>
        <w:b/>
        <w:sz w:val="18"/>
        <w:szCs w:val="18"/>
      </w:rPr>
    </w:pPr>
    <w:r>
      <w:rPr>
        <w:sz w:val="16"/>
        <w:szCs w:val="16"/>
      </w:rPr>
      <w:t>Final</w:t>
    </w:r>
    <w:r w:rsidR="00691A7A" w:rsidRPr="00691A7A">
      <w:rPr>
        <w:sz w:val="16"/>
        <w:szCs w:val="16"/>
      </w:rPr>
      <w:t xml:space="preserve"> version Rev</w:t>
    </w:r>
    <w:r>
      <w:rPr>
        <w:sz w:val="16"/>
        <w:szCs w:val="16"/>
      </w:rPr>
      <w:t>3</w:t>
    </w:r>
    <w:r w:rsidR="00691A7A" w:rsidRPr="00691A7A">
      <w:rPr>
        <w:sz w:val="16"/>
        <w:szCs w:val="16"/>
      </w:rPr>
      <w:t xml:space="preserve">: </w:t>
    </w:r>
    <w:r w:rsidR="005F65F6">
      <w:rPr>
        <w:sz w:val="16"/>
        <w:szCs w:val="16"/>
      </w:rPr>
      <w:t>20250</w:t>
    </w:r>
    <w:r w:rsidR="00932540">
      <w:rPr>
        <w:sz w:val="16"/>
        <w:szCs w:val="16"/>
      </w:rPr>
      <w:t>604</w:t>
    </w:r>
    <w:r w:rsidR="00691A7A">
      <w:rPr>
        <w:sz w:val="18"/>
        <w:szCs w:val="18"/>
      </w:rPr>
      <w:tab/>
    </w:r>
  </w:p>
  <w:p w:rsidR="00691A7A" w:rsidRDefault="00691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D1BF9" w:rsidRDefault="004D1BF9">
    <w:pPr>
      <w:pStyle w:val="Footer"/>
    </w:pPr>
    <w:r>
      <w:rPr>
        <w:sz w:val="16"/>
        <w:szCs w:val="16"/>
      </w:rPr>
      <w:t>Final</w:t>
    </w:r>
    <w:r w:rsidRPr="00691A7A">
      <w:rPr>
        <w:sz w:val="16"/>
        <w:szCs w:val="16"/>
      </w:rPr>
      <w:t xml:space="preserve"> version Rev</w:t>
    </w:r>
    <w:r w:rsidR="00932540">
      <w:rPr>
        <w:sz w:val="16"/>
        <w:szCs w:val="16"/>
      </w:rPr>
      <w:t>4</w:t>
    </w:r>
    <w:r w:rsidRPr="00691A7A">
      <w:rPr>
        <w:sz w:val="16"/>
        <w:szCs w:val="16"/>
      </w:rPr>
      <w:t xml:space="preserve">: </w:t>
    </w:r>
    <w:r>
      <w:rPr>
        <w:sz w:val="16"/>
        <w:szCs w:val="16"/>
      </w:rPr>
      <w:t>20250</w:t>
    </w:r>
    <w:r w:rsidR="00932540">
      <w:rPr>
        <w:sz w:val="16"/>
        <w:szCs w:val="16"/>
      </w:rPr>
      <w:t>604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6E3D" w:rsidRDefault="00DC6E3D" w:rsidP="009C3CF7">
      <w:r>
        <w:separator/>
      </w:r>
    </w:p>
  </w:footnote>
  <w:footnote w:type="continuationSeparator" w:id="0">
    <w:p w:rsidR="00DC6E3D" w:rsidRDefault="00DC6E3D" w:rsidP="009C3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3144" w:rsidRDefault="00A63144" w:rsidP="00A63144">
    <w:pPr>
      <w:pStyle w:val="Header"/>
      <w:rPr>
        <w:rFonts w:ascii="Bookman Old Style" w:hAnsi="Bookman Old Style"/>
        <w:b/>
        <w:i/>
        <w:color w:val="0000CC"/>
        <w:sz w:val="28"/>
      </w:rPr>
    </w:pPr>
    <w:r w:rsidRPr="000866F0">
      <w:rPr>
        <w:rFonts w:ascii="Bookman Old Style" w:hAnsi="Bookman Old Style"/>
        <w:b/>
        <w:i/>
        <w:color w:val="0000CC"/>
        <w:sz w:val="28"/>
      </w:rPr>
      <w:t>CN</w:t>
    </w:r>
    <w:r>
      <w:rPr>
        <w:rFonts w:ascii="Bookman Old Style" w:hAnsi="Bookman Old Style"/>
        <w:b/>
        <w:i/>
        <w:color w:val="0000CC"/>
        <w:sz w:val="28"/>
      </w:rPr>
      <w:t xml:space="preserve">25A:  Ministerial conditions for authorisation to land </w:t>
    </w:r>
  </w:p>
  <w:p w:rsidR="00A63144" w:rsidRDefault="00A63144" w:rsidP="00A63144">
    <w:pPr>
      <w:pStyle w:val="Header"/>
    </w:pPr>
    <w:r>
      <w:rPr>
        <w:rFonts w:ascii="Bookman Old Style" w:hAnsi="Bookman Old Style"/>
        <w:b/>
        <w:i/>
        <w:color w:val="0000CC"/>
        <w:sz w:val="28"/>
      </w:rPr>
      <w:t xml:space="preserve">             International Catering Waste</w:t>
    </w:r>
    <w:r>
      <w:rPr>
        <w:bCs/>
        <w:noProof/>
      </w:rPr>
      <w:t xml:space="preserve">                                                                              </w:t>
    </w:r>
  </w:p>
  <w:p w:rsidR="00D2434D" w:rsidRDefault="00D243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63144" w:rsidRDefault="00213CF9" w:rsidP="00A63144">
    <w:pPr>
      <w:pStyle w:val="Header"/>
      <w:rPr>
        <w:rFonts w:ascii="Bookman Old Style" w:hAnsi="Bookman Old Style"/>
        <w:b/>
        <w:i/>
        <w:color w:val="0000CC"/>
        <w:sz w:val="28"/>
      </w:rPr>
    </w:pPr>
    <w:r w:rsidRPr="000866F0">
      <w:rPr>
        <w:rFonts w:ascii="Bookman Old Style" w:hAnsi="Bookman Old Style"/>
        <w:b/>
        <w:i/>
        <w:color w:val="0000CC"/>
        <w:sz w:val="28"/>
      </w:rPr>
      <w:t>CN</w:t>
    </w:r>
    <w:r>
      <w:rPr>
        <w:rFonts w:ascii="Bookman Old Style" w:hAnsi="Bookman Old Style"/>
        <w:b/>
        <w:i/>
        <w:color w:val="0000CC"/>
        <w:sz w:val="28"/>
      </w:rPr>
      <w:t>25</w:t>
    </w:r>
    <w:r w:rsidR="00A63144">
      <w:rPr>
        <w:rFonts w:ascii="Bookman Old Style" w:hAnsi="Bookman Old Style"/>
        <w:b/>
        <w:i/>
        <w:color w:val="0000CC"/>
        <w:sz w:val="28"/>
      </w:rPr>
      <w:t xml:space="preserve">A:  Ministerial conditions for authorisation to land </w:t>
    </w:r>
  </w:p>
  <w:p w:rsidR="00213CF9" w:rsidRDefault="00A63144" w:rsidP="00A63144">
    <w:pPr>
      <w:pStyle w:val="Header"/>
    </w:pPr>
    <w:r>
      <w:rPr>
        <w:rFonts w:ascii="Bookman Old Style" w:hAnsi="Bookman Old Style"/>
        <w:b/>
        <w:i/>
        <w:color w:val="0000CC"/>
        <w:sz w:val="28"/>
      </w:rPr>
      <w:t xml:space="preserve">             International Catering Waste</w:t>
    </w:r>
    <w:r w:rsidR="00B24FAA">
      <w:rPr>
        <w:bCs/>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B0043"/>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3F006A4"/>
    <w:multiLevelType w:val="hybridMultilevel"/>
    <w:tmpl w:val="234ED1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7450A8"/>
    <w:multiLevelType w:val="hybridMultilevel"/>
    <w:tmpl w:val="2AE86D3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F5D2A"/>
    <w:multiLevelType w:val="hybridMultilevel"/>
    <w:tmpl w:val="B9A814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3C3276"/>
    <w:multiLevelType w:val="hybridMultilevel"/>
    <w:tmpl w:val="2D9C0C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21D71C6"/>
    <w:multiLevelType w:val="hybridMultilevel"/>
    <w:tmpl w:val="18DAA8D8"/>
    <w:lvl w:ilvl="0" w:tplc="18090001">
      <w:start w:val="1"/>
      <w:numFmt w:val="bullet"/>
      <w:lvlText w:val=""/>
      <w:lvlJc w:val="left"/>
      <w:pPr>
        <w:ind w:left="720" w:hanging="360"/>
      </w:pPr>
      <w:rPr>
        <w:rFonts w:ascii="Symbol" w:hAnsi="Symbol"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6" w15:restartNumberingAfterBreak="0">
    <w:nsid w:val="237A3275"/>
    <w:multiLevelType w:val="hybridMultilevel"/>
    <w:tmpl w:val="02B8B6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3AA1FFC"/>
    <w:multiLevelType w:val="hybridMultilevel"/>
    <w:tmpl w:val="8D84894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DCC5B4D"/>
    <w:multiLevelType w:val="hybridMultilevel"/>
    <w:tmpl w:val="B832088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78B30F7"/>
    <w:multiLevelType w:val="hybridMultilevel"/>
    <w:tmpl w:val="65CE0E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58BF5077"/>
    <w:multiLevelType w:val="hybridMultilevel"/>
    <w:tmpl w:val="AB206C8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E7D2D77"/>
    <w:multiLevelType w:val="hybridMultilevel"/>
    <w:tmpl w:val="EBE43BF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629F45AF"/>
    <w:multiLevelType w:val="hybridMultilevel"/>
    <w:tmpl w:val="60783D8E"/>
    <w:lvl w:ilvl="0" w:tplc="B9988E5C">
      <w:start w:val="1"/>
      <w:numFmt w:val="decimal"/>
      <w:lvlText w:val="%1."/>
      <w:lvlJc w:val="left"/>
      <w:pPr>
        <w:ind w:left="720" w:hanging="360"/>
      </w:pPr>
      <w:rPr>
        <w:color w:val="00000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67C820D1"/>
    <w:multiLevelType w:val="hybridMultilevel"/>
    <w:tmpl w:val="5AAE22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9912821"/>
    <w:multiLevelType w:val="hybridMultilevel"/>
    <w:tmpl w:val="8646BB4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61311A3"/>
    <w:multiLevelType w:val="hybridMultilevel"/>
    <w:tmpl w:val="7EF2668C"/>
    <w:lvl w:ilvl="0" w:tplc="7982F8C0">
      <w:start w:val="1"/>
      <w:numFmt w:val="decimal"/>
      <w:lvlText w:val="%1."/>
      <w:lvlJc w:val="left"/>
      <w:pPr>
        <w:tabs>
          <w:tab w:val="num" w:pos="720"/>
        </w:tabs>
        <w:ind w:left="72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7AE15856"/>
    <w:multiLevelType w:val="hybridMultilevel"/>
    <w:tmpl w:val="5D8670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CF93CBB"/>
    <w:multiLevelType w:val="hybridMultilevel"/>
    <w:tmpl w:val="0F187F9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696202604">
    <w:abstractNumId w:val="7"/>
  </w:num>
  <w:num w:numId="2" w16cid:durableId="1337803601">
    <w:abstractNumId w:val="2"/>
  </w:num>
  <w:num w:numId="3" w16cid:durableId="1706099757">
    <w:abstractNumId w:val="15"/>
  </w:num>
  <w:num w:numId="4" w16cid:durableId="1118529127">
    <w:abstractNumId w:val="4"/>
  </w:num>
  <w:num w:numId="5" w16cid:durableId="1521629160">
    <w:abstractNumId w:val="1"/>
  </w:num>
  <w:num w:numId="6" w16cid:durableId="17197206">
    <w:abstractNumId w:val="16"/>
  </w:num>
  <w:num w:numId="7" w16cid:durableId="165169903">
    <w:abstractNumId w:val="6"/>
  </w:num>
  <w:num w:numId="8" w16cid:durableId="576402844">
    <w:abstractNumId w:val="8"/>
  </w:num>
  <w:num w:numId="9" w16cid:durableId="102966864">
    <w:abstractNumId w:val="13"/>
  </w:num>
  <w:num w:numId="10" w16cid:durableId="1108550763">
    <w:abstractNumId w:val="3"/>
  </w:num>
  <w:num w:numId="11" w16cid:durableId="2126994833">
    <w:abstractNumId w:val="17"/>
  </w:num>
  <w:num w:numId="12" w16cid:durableId="446898901">
    <w:abstractNumId w:val="11"/>
  </w:num>
  <w:num w:numId="13" w16cid:durableId="308368385">
    <w:abstractNumId w:val="14"/>
  </w:num>
  <w:num w:numId="14" w16cid:durableId="1501047531">
    <w:abstractNumId w:val="9"/>
  </w:num>
  <w:num w:numId="15" w16cid:durableId="2131391180">
    <w:abstractNumId w:val="0"/>
  </w:num>
  <w:num w:numId="16" w16cid:durableId="478695057">
    <w:abstractNumId w:val="12"/>
  </w:num>
  <w:num w:numId="17" w16cid:durableId="52126424">
    <w:abstractNumId w:val="10"/>
  </w:num>
  <w:num w:numId="18" w16cid:durableId="75478360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53"/>
    <w:rsid w:val="00010D63"/>
    <w:rsid w:val="00010E7A"/>
    <w:rsid w:val="00012350"/>
    <w:rsid w:val="0002049C"/>
    <w:rsid w:val="00023FB2"/>
    <w:rsid w:val="00035D5D"/>
    <w:rsid w:val="0004184C"/>
    <w:rsid w:val="00053A57"/>
    <w:rsid w:val="00055CE3"/>
    <w:rsid w:val="00061AA2"/>
    <w:rsid w:val="00063850"/>
    <w:rsid w:val="00064745"/>
    <w:rsid w:val="00066034"/>
    <w:rsid w:val="00067973"/>
    <w:rsid w:val="0007086E"/>
    <w:rsid w:val="0007544D"/>
    <w:rsid w:val="00085723"/>
    <w:rsid w:val="000A277F"/>
    <w:rsid w:val="000A5233"/>
    <w:rsid w:val="000C3E92"/>
    <w:rsid w:val="000D408C"/>
    <w:rsid w:val="000D46C0"/>
    <w:rsid w:val="000E2880"/>
    <w:rsid w:val="000E2F1A"/>
    <w:rsid w:val="000E377F"/>
    <w:rsid w:val="000E490B"/>
    <w:rsid w:val="000F5846"/>
    <w:rsid w:val="000F6EAE"/>
    <w:rsid w:val="001049FF"/>
    <w:rsid w:val="001109E3"/>
    <w:rsid w:val="00122ED4"/>
    <w:rsid w:val="00131B92"/>
    <w:rsid w:val="00136F5A"/>
    <w:rsid w:val="001378C3"/>
    <w:rsid w:val="00142088"/>
    <w:rsid w:val="0015134A"/>
    <w:rsid w:val="001679B8"/>
    <w:rsid w:val="00167C80"/>
    <w:rsid w:val="00171FB6"/>
    <w:rsid w:val="00180AD6"/>
    <w:rsid w:val="00184D1C"/>
    <w:rsid w:val="00197652"/>
    <w:rsid w:val="001A04CB"/>
    <w:rsid w:val="001B7947"/>
    <w:rsid w:val="001D5C39"/>
    <w:rsid w:val="001E16B2"/>
    <w:rsid w:val="0020100B"/>
    <w:rsid w:val="00206E4D"/>
    <w:rsid w:val="0021080C"/>
    <w:rsid w:val="002116B7"/>
    <w:rsid w:val="00213CF9"/>
    <w:rsid w:val="00213EFE"/>
    <w:rsid w:val="00220293"/>
    <w:rsid w:val="00224023"/>
    <w:rsid w:val="00232C4C"/>
    <w:rsid w:val="002333E4"/>
    <w:rsid w:val="00244BF0"/>
    <w:rsid w:val="00247E99"/>
    <w:rsid w:val="00253345"/>
    <w:rsid w:val="00255E2E"/>
    <w:rsid w:val="00263B95"/>
    <w:rsid w:val="00275EDB"/>
    <w:rsid w:val="0027619D"/>
    <w:rsid w:val="0029509A"/>
    <w:rsid w:val="002A2703"/>
    <w:rsid w:val="002B127F"/>
    <w:rsid w:val="002B17D5"/>
    <w:rsid w:val="002C6C21"/>
    <w:rsid w:val="002D44E8"/>
    <w:rsid w:val="002E497B"/>
    <w:rsid w:val="002E6FCF"/>
    <w:rsid w:val="002E70F1"/>
    <w:rsid w:val="002F47BC"/>
    <w:rsid w:val="00302353"/>
    <w:rsid w:val="003050B5"/>
    <w:rsid w:val="003064FA"/>
    <w:rsid w:val="00315942"/>
    <w:rsid w:val="00321759"/>
    <w:rsid w:val="0032182B"/>
    <w:rsid w:val="00325136"/>
    <w:rsid w:val="0033269E"/>
    <w:rsid w:val="00333739"/>
    <w:rsid w:val="00346C93"/>
    <w:rsid w:val="0035601E"/>
    <w:rsid w:val="0035712E"/>
    <w:rsid w:val="00370813"/>
    <w:rsid w:val="00376F7B"/>
    <w:rsid w:val="003C5435"/>
    <w:rsid w:val="003D246C"/>
    <w:rsid w:val="003D6C88"/>
    <w:rsid w:val="003E602E"/>
    <w:rsid w:val="003F132D"/>
    <w:rsid w:val="003F44BC"/>
    <w:rsid w:val="003F5A59"/>
    <w:rsid w:val="00413FC3"/>
    <w:rsid w:val="00422F97"/>
    <w:rsid w:val="00426DB2"/>
    <w:rsid w:val="00427858"/>
    <w:rsid w:val="00433378"/>
    <w:rsid w:val="00435296"/>
    <w:rsid w:val="00442988"/>
    <w:rsid w:val="00447C8F"/>
    <w:rsid w:val="00452E19"/>
    <w:rsid w:val="00464A21"/>
    <w:rsid w:val="00464B04"/>
    <w:rsid w:val="004676B4"/>
    <w:rsid w:val="00471055"/>
    <w:rsid w:val="00476241"/>
    <w:rsid w:val="0047766E"/>
    <w:rsid w:val="00482F79"/>
    <w:rsid w:val="004923D8"/>
    <w:rsid w:val="004C272D"/>
    <w:rsid w:val="004C5132"/>
    <w:rsid w:val="004C642D"/>
    <w:rsid w:val="004C6E39"/>
    <w:rsid w:val="004C7CBA"/>
    <w:rsid w:val="004D1BF9"/>
    <w:rsid w:val="004D31F2"/>
    <w:rsid w:val="004E040B"/>
    <w:rsid w:val="004E1D05"/>
    <w:rsid w:val="004E6F6D"/>
    <w:rsid w:val="004F1947"/>
    <w:rsid w:val="004F20C3"/>
    <w:rsid w:val="004F2A55"/>
    <w:rsid w:val="005208D4"/>
    <w:rsid w:val="00532608"/>
    <w:rsid w:val="00534B00"/>
    <w:rsid w:val="00543165"/>
    <w:rsid w:val="0055158B"/>
    <w:rsid w:val="00557581"/>
    <w:rsid w:val="00567FBA"/>
    <w:rsid w:val="0057289A"/>
    <w:rsid w:val="00573EB4"/>
    <w:rsid w:val="0059225A"/>
    <w:rsid w:val="00595271"/>
    <w:rsid w:val="005968C7"/>
    <w:rsid w:val="00596DA3"/>
    <w:rsid w:val="005A4DE5"/>
    <w:rsid w:val="005B1357"/>
    <w:rsid w:val="005B5106"/>
    <w:rsid w:val="005B63EC"/>
    <w:rsid w:val="005B656C"/>
    <w:rsid w:val="005C462F"/>
    <w:rsid w:val="005D5446"/>
    <w:rsid w:val="005D6356"/>
    <w:rsid w:val="005D65EC"/>
    <w:rsid w:val="005E1D4E"/>
    <w:rsid w:val="005F65F6"/>
    <w:rsid w:val="006060EE"/>
    <w:rsid w:val="0061216C"/>
    <w:rsid w:val="006171FE"/>
    <w:rsid w:val="0062135F"/>
    <w:rsid w:val="006222F7"/>
    <w:rsid w:val="0062459A"/>
    <w:rsid w:val="00624DF6"/>
    <w:rsid w:val="0063115D"/>
    <w:rsid w:val="00631A8B"/>
    <w:rsid w:val="0063504C"/>
    <w:rsid w:val="00637C17"/>
    <w:rsid w:val="0064107A"/>
    <w:rsid w:val="006464B6"/>
    <w:rsid w:val="00657A3F"/>
    <w:rsid w:val="006641B3"/>
    <w:rsid w:val="006745E9"/>
    <w:rsid w:val="0067546F"/>
    <w:rsid w:val="00691A7A"/>
    <w:rsid w:val="006A01A6"/>
    <w:rsid w:val="006A6015"/>
    <w:rsid w:val="006A6214"/>
    <w:rsid w:val="006C2BE9"/>
    <w:rsid w:val="006C3917"/>
    <w:rsid w:val="006C64B0"/>
    <w:rsid w:val="006D18F5"/>
    <w:rsid w:val="006D44F1"/>
    <w:rsid w:val="006D4BB1"/>
    <w:rsid w:val="006D7208"/>
    <w:rsid w:val="006E1098"/>
    <w:rsid w:val="00716A2E"/>
    <w:rsid w:val="00731A59"/>
    <w:rsid w:val="0073316B"/>
    <w:rsid w:val="00755F4B"/>
    <w:rsid w:val="0075785D"/>
    <w:rsid w:val="00757C2F"/>
    <w:rsid w:val="00767115"/>
    <w:rsid w:val="00767C76"/>
    <w:rsid w:val="00767F04"/>
    <w:rsid w:val="00776F64"/>
    <w:rsid w:val="00787C4C"/>
    <w:rsid w:val="00796BC2"/>
    <w:rsid w:val="007A2ED8"/>
    <w:rsid w:val="007A3F28"/>
    <w:rsid w:val="007B0C1E"/>
    <w:rsid w:val="007B26B8"/>
    <w:rsid w:val="007B2B26"/>
    <w:rsid w:val="007D2E83"/>
    <w:rsid w:val="007E71D8"/>
    <w:rsid w:val="007F0D76"/>
    <w:rsid w:val="007F5563"/>
    <w:rsid w:val="0080005A"/>
    <w:rsid w:val="00801FFE"/>
    <w:rsid w:val="008020C9"/>
    <w:rsid w:val="00804EE0"/>
    <w:rsid w:val="008071BD"/>
    <w:rsid w:val="0081579C"/>
    <w:rsid w:val="00822A7A"/>
    <w:rsid w:val="00822C01"/>
    <w:rsid w:val="00824B7B"/>
    <w:rsid w:val="00825BE3"/>
    <w:rsid w:val="00827674"/>
    <w:rsid w:val="00843D88"/>
    <w:rsid w:val="00852E0C"/>
    <w:rsid w:val="00853966"/>
    <w:rsid w:val="00854557"/>
    <w:rsid w:val="0085533E"/>
    <w:rsid w:val="00867633"/>
    <w:rsid w:val="0087063B"/>
    <w:rsid w:val="008776FE"/>
    <w:rsid w:val="00880C8E"/>
    <w:rsid w:val="008B74B7"/>
    <w:rsid w:val="008C051E"/>
    <w:rsid w:val="008C7571"/>
    <w:rsid w:val="008D7192"/>
    <w:rsid w:val="008F03D9"/>
    <w:rsid w:val="0091096B"/>
    <w:rsid w:val="00912E79"/>
    <w:rsid w:val="0092555A"/>
    <w:rsid w:val="00932540"/>
    <w:rsid w:val="009358A9"/>
    <w:rsid w:val="009443FA"/>
    <w:rsid w:val="00951125"/>
    <w:rsid w:val="009739CA"/>
    <w:rsid w:val="0098589D"/>
    <w:rsid w:val="009864CB"/>
    <w:rsid w:val="00987C8D"/>
    <w:rsid w:val="00987D6D"/>
    <w:rsid w:val="009926E1"/>
    <w:rsid w:val="00993E76"/>
    <w:rsid w:val="00996E37"/>
    <w:rsid w:val="009A0842"/>
    <w:rsid w:val="009A7C15"/>
    <w:rsid w:val="009B6505"/>
    <w:rsid w:val="009C3CF7"/>
    <w:rsid w:val="009D166D"/>
    <w:rsid w:val="009D4657"/>
    <w:rsid w:val="009D6B51"/>
    <w:rsid w:val="009D7176"/>
    <w:rsid w:val="009E19DC"/>
    <w:rsid w:val="009E75AE"/>
    <w:rsid w:val="009F0B66"/>
    <w:rsid w:val="009F279E"/>
    <w:rsid w:val="009F5263"/>
    <w:rsid w:val="009F5ABA"/>
    <w:rsid w:val="00A01B0B"/>
    <w:rsid w:val="00A0638C"/>
    <w:rsid w:val="00A155C6"/>
    <w:rsid w:val="00A32697"/>
    <w:rsid w:val="00A37A73"/>
    <w:rsid w:val="00A533DF"/>
    <w:rsid w:val="00A63144"/>
    <w:rsid w:val="00A631C1"/>
    <w:rsid w:val="00A660B5"/>
    <w:rsid w:val="00A66DA7"/>
    <w:rsid w:val="00A91438"/>
    <w:rsid w:val="00A93C53"/>
    <w:rsid w:val="00A94970"/>
    <w:rsid w:val="00AA2F36"/>
    <w:rsid w:val="00AA3932"/>
    <w:rsid w:val="00AA5E00"/>
    <w:rsid w:val="00AB6A70"/>
    <w:rsid w:val="00AC52ED"/>
    <w:rsid w:val="00AC6AB2"/>
    <w:rsid w:val="00AE3483"/>
    <w:rsid w:val="00AF2353"/>
    <w:rsid w:val="00B00E9F"/>
    <w:rsid w:val="00B04278"/>
    <w:rsid w:val="00B053B7"/>
    <w:rsid w:val="00B1037D"/>
    <w:rsid w:val="00B132CA"/>
    <w:rsid w:val="00B24FAA"/>
    <w:rsid w:val="00B30351"/>
    <w:rsid w:val="00B3748A"/>
    <w:rsid w:val="00B425D5"/>
    <w:rsid w:val="00B531B2"/>
    <w:rsid w:val="00B537F8"/>
    <w:rsid w:val="00B55E3D"/>
    <w:rsid w:val="00B71DA2"/>
    <w:rsid w:val="00B93D87"/>
    <w:rsid w:val="00BA629A"/>
    <w:rsid w:val="00BB6E44"/>
    <w:rsid w:val="00BB74DB"/>
    <w:rsid w:val="00BC3275"/>
    <w:rsid w:val="00BC3693"/>
    <w:rsid w:val="00BC4323"/>
    <w:rsid w:val="00BD1A1D"/>
    <w:rsid w:val="00BD7CAF"/>
    <w:rsid w:val="00BE5596"/>
    <w:rsid w:val="00BF4D82"/>
    <w:rsid w:val="00C02FE8"/>
    <w:rsid w:val="00C13639"/>
    <w:rsid w:val="00C219E7"/>
    <w:rsid w:val="00C476BC"/>
    <w:rsid w:val="00C62490"/>
    <w:rsid w:val="00C64A0D"/>
    <w:rsid w:val="00CA3006"/>
    <w:rsid w:val="00CB0FE3"/>
    <w:rsid w:val="00CB58CA"/>
    <w:rsid w:val="00CB73BA"/>
    <w:rsid w:val="00CD094F"/>
    <w:rsid w:val="00CE06C9"/>
    <w:rsid w:val="00CE149E"/>
    <w:rsid w:val="00CE1526"/>
    <w:rsid w:val="00CE7DAF"/>
    <w:rsid w:val="00CF326B"/>
    <w:rsid w:val="00D1019E"/>
    <w:rsid w:val="00D13E8C"/>
    <w:rsid w:val="00D20682"/>
    <w:rsid w:val="00D2434D"/>
    <w:rsid w:val="00D27890"/>
    <w:rsid w:val="00D31E00"/>
    <w:rsid w:val="00D3298B"/>
    <w:rsid w:val="00D407F3"/>
    <w:rsid w:val="00D46390"/>
    <w:rsid w:val="00D50BF2"/>
    <w:rsid w:val="00D567B7"/>
    <w:rsid w:val="00D61D7B"/>
    <w:rsid w:val="00D62190"/>
    <w:rsid w:val="00D6351F"/>
    <w:rsid w:val="00D66D2B"/>
    <w:rsid w:val="00D835F2"/>
    <w:rsid w:val="00D96D00"/>
    <w:rsid w:val="00DA105F"/>
    <w:rsid w:val="00DA3E67"/>
    <w:rsid w:val="00DB600A"/>
    <w:rsid w:val="00DC2635"/>
    <w:rsid w:val="00DC6005"/>
    <w:rsid w:val="00DC6E3D"/>
    <w:rsid w:val="00DC7D40"/>
    <w:rsid w:val="00DD27F5"/>
    <w:rsid w:val="00DD79B4"/>
    <w:rsid w:val="00DE079A"/>
    <w:rsid w:val="00E00045"/>
    <w:rsid w:val="00E03A42"/>
    <w:rsid w:val="00E03EB4"/>
    <w:rsid w:val="00E06B7F"/>
    <w:rsid w:val="00E15976"/>
    <w:rsid w:val="00E17D1B"/>
    <w:rsid w:val="00E2126C"/>
    <w:rsid w:val="00E21F58"/>
    <w:rsid w:val="00E2296A"/>
    <w:rsid w:val="00E270A6"/>
    <w:rsid w:val="00E51547"/>
    <w:rsid w:val="00E51658"/>
    <w:rsid w:val="00E56BA9"/>
    <w:rsid w:val="00E66861"/>
    <w:rsid w:val="00E679A0"/>
    <w:rsid w:val="00E76E53"/>
    <w:rsid w:val="00EA0EA3"/>
    <w:rsid w:val="00EB37C4"/>
    <w:rsid w:val="00EC1EC6"/>
    <w:rsid w:val="00ED025A"/>
    <w:rsid w:val="00EE39D5"/>
    <w:rsid w:val="00EE49D8"/>
    <w:rsid w:val="00EE7FC1"/>
    <w:rsid w:val="00F11B99"/>
    <w:rsid w:val="00F11E84"/>
    <w:rsid w:val="00F12437"/>
    <w:rsid w:val="00F32FE4"/>
    <w:rsid w:val="00F353C0"/>
    <w:rsid w:val="00F428F8"/>
    <w:rsid w:val="00F51B5E"/>
    <w:rsid w:val="00F52872"/>
    <w:rsid w:val="00F560AB"/>
    <w:rsid w:val="00F56FD0"/>
    <w:rsid w:val="00F60905"/>
    <w:rsid w:val="00F6455B"/>
    <w:rsid w:val="00F65EB2"/>
    <w:rsid w:val="00F76F57"/>
    <w:rsid w:val="00F937B8"/>
    <w:rsid w:val="00FA3377"/>
    <w:rsid w:val="00FA5DC0"/>
    <w:rsid w:val="00FB3C92"/>
    <w:rsid w:val="00FB3E4A"/>
    <w:rsid w:val="00FB7837"/>
    <w:rsid w:val="00FB7E50"/>
    <w:rsid w:val="00FD3F03"/>
    <w:rsid w:val="00FE1F47"/>
    <w:rsid w:val="00FF16D6"/>
    <w:rsid w:val="00FF489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F796B"/>
  <w15:docId w15:val="{429015A9-E37E-4D8A-BE36-E0E037D37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53"/>
    <w:rPr>
      <w:rFonts w:ascii="Times New Roman" w:eastAsia="Times New Roman" w:hAnsi="Times New Roman"/>
      <w:sz w:val="24"/>
      <w:szCs w:val="24"/>
      <w:lang w:eastAsia="en-US"/>
    </w:rPr>
  </w:style>
  <w:style w:type="paragraph" w:styleId="Heading1">
    <w:name w:val="heading 1"/>
    <w:basedOn w:val="Normal"/>
    <w:next w:val="Normal"/>
    <w:link w:val="Heading1Char"/>
    <w:uiPriority w:val="9"/>
    <w:qFormat/>
    <w:rsid w:val="00E76E53"/>
    <w:pPr>
      <w:keepNext/>
      <w:framePr w:w="4077" w:h="1261" w:hSpace="180" w:wrap="around" w:vAnchor="text" w:hAnchor="page" w:x="6814" w:y="-178"/>
      <w:pBdr>
        <w:top w:val="single" w:sz="6" w:space="1" w:color="auto"/>
        <w:left w:val="single" w:sz="6" w:space="1" w:color="auto"/>
        <w:bottom w:val="single" w:sz="6" w:space="1" w:color="auto"/>
        <w:right w:val="single" w:sz="6" w:space="1" w:color="auto"/>
      </w:pBdr>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E53"/>
    <w:rPr>
      <w:rFonts w:ascii="Times New Roman" w:eastAsia="Times New Roman" w:hAnsi="Times New Roman" w:cs="Times New Roman"/>
      <w:b/>
      <w:bCs/>
      <w:sz w:val="24"/>
      <w:szCs w:val="24"/>
    </w:rPr>
  </w:style>
  <w:style w:type="paragraph" w:styleId="BodyText">
    <w:name w:val="Body Text"/>
    <w:basedOn w:val="Normal"/>
    <w:link w:val="BodyTextChar"/>
    <w:uiPriority w:val="99"/>
    <w:rsid w:val="00E76E53"/>
    <w:rPr>
      <w:b/>
      <w:bCs/>
    </w:rPr>
  </w:style>
  <w:style w:type="character" w:customStyle="1" w:styleId="BodyTextChar">
    <w:name w:val="Body Text Char"/>
    <w:basedOn w:val="DefaultParagraphFont"/>
    <w:link w:val="BodyText"/>
    <w:uiPriority w:val="99"/>
    <w:rsid w:val="00E76E53"/>
    <w:rPr>
      <w:rFonts w:ascii="Times New Roman" w:eastAsia="Times New Roman" w:hAnsi="Times New Roman" w:cs="Times New Roman"/>
      <w:b/>
      <w:bCs/>
      <w:sz w:val="24"/>
      <w:szCs w:val="24"/>
    </w:rPr>
  </w:style>
  <w:style w:type="paragraph" w:styleId="BodyText3">
    <w:name w:val="Body Text 3"/>
    <w:basedOn w:val="Normal"/>
    <w:link w:val="BodyText3Char"/>
    <w:rsid w:val="00E76E53"/>
    <w:pPr>
      <w:jc w:val="both"/>
    </w:pPr>
  </w:style>
  <w:style w:type="character" w:customStyle="1" w:styleId="BodyText3Char">
    <w:name w:val="Body Text 3 Char"/>
    <w:basedOn w:val="DefaultParagraphFont"/>
    <w:link w:val="BodyText3"/>
    <w:rsid w:val="00E76E53"/>
    <w:rPr>
      <w:rFonts w:ascii="Times New Roman" w:eastAsia="Times New Roman" w:hAnsi="Times New Roman" w:cs="Times New Roman"/>
      <w:sz w:val="24"/>
      <w:szCs w:val="24"/>
    </w:rPr>
  </w:style>
  <w:style w:type="paragraph" w:styleId="Header">
    <w:name w:val="header"/>
    <w:basedOn w:val="Normal"/>
    <w:link w:val="HeaderChar"/>
    <w:uiPriority w:val="99"/>
    <w:rsid w:val="00E76E53"/>
    <w:pPr>
      <w:tabs>
        <w:tab w:val="center" w:pos="4153"/>
        <w:tab w:val="right" w:pos="8306"/>
      </w:tabs>
    </w:pPr>
  </w:style>
  <w:style w:type="character" w:customStyle="1" w:styleId="HeaderChar">
    <w:name w:val="Header Char"/>
    <w:basedOn w:val="DefaultParagraphFont"/>
    <w:link w:val="Header"/>
    <w:uiPriority w:val="99"/>
    <w:rsid w:val="00E76E53"/>
    <w:rPr>
      <w:rFonts w:ascii="Times New Roman" w:eastAsia="Times New Roman" w:hAnsi="Times New Roman" w:cs="Times New Roman"/>
      <w:sz w:val="24"/>
      <w:szCs w:val="24"/>
    </w:rPr>
  </w:style>
  <w:style w:type="paragraph" w:styleId="ListParagraph">
    <w:name w:val="List Paragraph"/>
    <w:basedOn w:val="Normal"/>
    <w:uiPriority w:val="34"/>
    <w:qFormat/>
    <w:rsid w:val="00E76E53"/>
    <w:pPr>
      <w:ind w:left="720"/>
    </w:pPr>
  </w:style>
  <w:style w:type="paragraph" w:styleId="BalloonText">
    <w:name w:val="Balloon Text"/>
    <w:basedOn w:val="Normal"/>
    <w:link w:val="BalloonTextChar"/>
    <w:uiPriority w:val="99"/>
    <w:semiHidden/>
    <w:unhideWhenUsed/>
    <w:rsid w:val="00E76E53"/>
    <w:rPr>
      <w:rFonts w:ascii="Tahoma" w:hAnsi="Tahoma" w:cs="Tahoma"/>
      <w:sz w:val="16"/>
      <w:szCs w:val="16"/>
    </w:rPr>
  </w:style>
  <w:style w:type="character" w:customStyle="1" w:styleId="BalloonTextChar">
    <w:name w:val="Balloon Text Char"/>
    <w:basedOn w:val="DefaultParagraphFont"/>
    <w:link w:val="BalloonText"/>
    <w:uiPriority w:val="99"/>
    <w:semiHidden/>
    <w:rsid w:val="00E76E53"/>
    <w:rPr>
      <w:rFonts w:ascii="Tahoma" w:eastAsia="Times New Roman" w:hAnsi="Tahoma" w:cs="Tahoma"/>
      <w:sz w:val="16"/>
      <w:szCs w:val="16"/>
    </w:rPr>
  </w:style>
  <w:style w:type="table" w:styleId="TableGrid">
    <w:name w:val="Table Grid"/>
    <w:basedOn w:val="TableNormal"/>
    <w:uiPriority w:val="59"/>
    <w:rsid w:val="003217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Hyperlink">
    <w:name w:val="Hyperlink"/>
    <w:basedOn w:val="DefaultParagraphFont"/>
    <w:unhideWhenUsed/>
    <w:rsid w:val="0064107A"/>
    <w:rPr>
      <w:color w:val="0000FF"/>
      <w:u w:val="single"/>
    </w:rPr>
  </w:style>
  <w:style w:type="paragraph" w:styleId="Footer">
    <w:name w:val="footer"/>
    <w:basedOn w:val="Normal"/>
    <w:link w:val="FooterChar"/>
    <w:uiPriority w:val="99"/>
    <w:unhideWhenUsed/>
    <w:rsid w:val="009C3CF7"/>
    <w:pPr>
      <w:tabs>
        <w:tab w:val="center" w:pos="4513"/>
        <w:tab w:val="right" w:pos="9026"/>
      </w:tabs>
    </w:pPr>
  </w:style>
  <w:style w:type="character" w:customStyle="1" w:styleId="FooterChar">
    <w:name w:val="Footer Char"/>
    <w:basedOn w:val="DefaultParagraphFont"/>
    <w:link w:val="Footer"/>
    <w:uiPriority w:val="99"/>
    <w:rsid w:val="009C3CF7"/>
    <w:rPr>
      <w:rFonts w:ascii="Times New Roman" w:eastAsia="Times New Roman" w:hAnsi="Times New Roman"/>
      <w:sz w:val="24"/>
      <w:szCs w:val="24"/>
      <w:lang w:eastAsia="en-US"/>
    </w:rPr>
  </w:style>
  <w:style w:type="character" w:styleId="CommentReference">
    <w:name w:val="annotation reference"/>
    <w:basedOn w:val="DefaultParagraphFont"/>
    <w:uiPriority w:val="99"/>
    <w:semiHidden/>
    <w:unhideWhenUsed/>
    <w:rsid w:val="00AE3483"/>
    <w:rPr>
      <w:sz w:val="16"/>
      <w:szCs w:val="16"/>
    </w:rPr>
  </w:style>
  <w:style w:type="paragraph" w:styleId="CommentText">
    <w:name w:val="annotation text"/>
    <w:basedOn w:val="Normal"/>
    <w:link w:val="CommentTextChar"/>
    <w:uiPriority w:val="99"/>
    <w:semiHidden/>
    <w:unhideWhenUsed/>
    <w:rsid w:val="00AE3483"/>
    <w:rPr>
      <w:sz w:val="20"/>
      <w:szCs w:val="20"/>
    </w:rPr>
  </w:style>
  <w:style w:type="character" w:customStyle="1" w:styleId="CommentTextChar">
    <w:name w:val="Comment Text Char"/>
    <w:basedOn w:val="DefaultParagraphFont"/>
    <w:link w:val="CommentText"/>
    <w:uiPriority w:val="99"/>
    <w:semiHidden/>
    <w:rsid w:val="00AE3483"/>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E3483"/>
    <w:rPr>
      <w:b/>
      <w:bCs/>
    </w:rPr>
  </w:style>
  <w:style w:type="character" w:customStyle="1" w:styleId="CommentSubjectChar">
    <w:name w:val="Comment Subject Char"/>
    <w:basedOn w:val="CommentTextChar"/>
    <w:link w:val="CommentSubject"/>
    <w:uiPriority w:val="99"/>
    <w:semiHidden/>
    <w:rsid w:val="00AE3483"/>
    <w:rPr>
      <w:rFonts w:ascii="Times New Roman" w:eastAsia="Times New Roman" w:hAnsi="Times New Roman"/>
      <w:b/>
      <w:bCs/>
      <w:lang w:eastAsia="en-US"/>
    </w:rPr>
  </w:style>
  <w:style w:type="paragraph" w:styleId="BodyText2">
    <w:name w:val="Body Text 2"/>
    <w:basedOn w:val="Normal"/>
    <w:link w:val="BodyText2Char"/>
    <w:uiPriority w:val="99"/>
    <w:semiHidden/>
    <w:unhideWhenUsed/>
    <w:rsid w:val="00D13E8C"/>
    <w:pPr>
      <w:spacing w:after="120" w:line="480" w:lineRule="auto"/>
    </w:pPr>
  </w:style>
  <w:style w:type="character" w:customStyle="1" w:styleId="BodyText2Char">
    <w:name w:val="Body Text 2 Char"/>
    <w:basedOn w:val="DefaultParagraphFont"/>
    <w:link w:val="BodyText2"/>
    <w:uiPriority w:val="99"/>
    <w:semiHidden/>
    <w:rsid w:val="00D13E8C"/>
    <w:rPr>
      <w:rFonts w:ascii="Times New Roman" w:eastAsia="Times New Roman" w:hAnsi="Times New Roman"/>
      <w:sz w:val="24"/>
      <w:szCs w:val="24"/>
      <w:lang w:eastAsia="en-US"/>
    </w:rPr>
  </w:style>
  <w:style w:type="paragraph" w:styleId="NormalWeb">
    <w:name w:val="Normal (Web)"/>
    <w:basedOn w:val="Normal"/>
    <w:uiPriority w:val="99"/>
    <w:rsid w:val="00D13E8C"/>
    <w:pPr>
      <w:spacing w:before="100" w:beforeAutospacing="1" w:after="100" w:afterAutospacing="1"/>
    </w:pPr>
    <w:rPr>
      <w:rFonts w:ascii="Arial Unicode MS" w:eastAsia="Arial Unicode MS" w:hAnsi="Arial Unicode MS" w:cs="Arial Unicode MS"/>
      <w:color w:val="000000"/>
      <w:lang w:val="en-GB"/>
    </w:rPr>
  </w:style>
  <w:style w:type="character" w:styleId="Strong">
    <w:name w:val="Strong"/>
    <w:basedOn w:val="DefaultParagraphFont"/>
    <w:uiPriority w:val="22"/>
    <w:qFormat/>
    <w:rsid w:val="00D13E8C"/>
    <w:rPr>
      <w:b/>
      <w:bCs/>
    </w:rPr>
  </w:style>
  <w:style w:type="character" w:styleId="UnresolvedMention">
    <w:name w:val="Unresolved Mention"/>
    <w:basedOn w:val="DefaultParagraphFont"/>
    <w:uiPriority w:val="99"/>
    <w:semiHidden/>
    <w:unhideWhenUsed/>
    <w:rsid w:val="00DC7D40"/>
    <w:rPr>
      <w:color w:val="605E5C"/>
      <w:shd w:val="clear" w:color="auto" w:fill="E1DFDD"/>
    </w:rPr>
  </w:style>
  <w:style w:type="paragraph" w:customStyle="1" w:styleId="Default">
    <w:name w:val="Default"/>
    <w:basedOn w:val="Normal"/>
    <w:rsid w:val="00932540"/>
    <w:pPr>
      <w:autoSpaceDE w:val="0"/>
      <w:autoSpaceDN w:val="0"/>
    </w:pPr>
    <w:rPr>
      <w:rFonts w:eastAsiaTheme="minorHAnsi"/>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9797084">
      <w:bodyDiv w:val="1"/>
      <w:marLeft w:val="0"/>
      <w:marRight w:val="0"/>
      <w:marTop w:val="0"/>
      <w:marBottom w:val="0"/>
      <w:divBdr>
        <w:top w:val="none" w:sz="0" w:space="0" w:color="auto"/>
        <w:left w:val="none" w:sz="0" w:space="0" w:color="auto"/>
        <w:bottom w:val="none" w:sz="0" w:space="0" w:color="auto"/>
        <w:right w:val="none" w:sz="0" w:space="0" w:color="auto"/>
      </w:divBdr>
    </w:div>
    <w:div w:id="1265652449">
      <w:bodyDiv w:val="1"/>
      <w:marLeft w:val="0"/>
      <w:marRight w:val="0"/>
      <w:marTop w:val="0"/>
      <w:marBottom w:val="0"/>
      <w:divBdr>
        <w:top w:val="none" w:sz="0" w:space="0" w:color="auto"/>
        <w:left w:val="none" w:sz="0" w:space="0" w:color="auto"/>
        <w:bottom w:val="none" w:sz="0" w:space="0" w:color="auto"/>
        <w:right w:val="none" w:sz="0" w:space="0" w:color="auto"/>
      </w:divBdr>
    </w:div>
    <w:div w:id="142071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Wxxxx@agriculture.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CWXXX@agriculture.gov.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71" ma:contentTypeDescription="" ma:contentTypeScope="" ma:versionID="fd8bbdb33289fc9849589d9bbbc5f733">
  <xsd:schema xmlns:xsd="http://www.w3.org/2001/XMLSchema" xmlns:xs="http://www.w3.org/2001/XMLSchema" xmlns:p="http://schemas.microsoft.com/office/2006/metadata/properties" xmlns:ns2="78dcbba6-61ab-40ad-86f6-a81b628a2b98" targetNamespace="http://schemas.microsoft.com/office/2006/metadata/properties" ma:root="true" ma:fieldsID="c092c2940fd236e5056ca838ab13bc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_vti_ItemDeclaredRecord xmlns="78dcbba6-61ab-40ad-86f6-a81b628a2b98" xsi:nil="true"/>
    <eDocs_eFileName xmlns="78dcbba6-61ab-40ad-86f6-a81b628a2b98">AGF001-001-2026</eDocs_eFileName>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fbaa881fc4ae443f9fdafbdd527793df xmlns="78dcbba6-61ab-40ad-86f6-a81b628a2b98">
      <Terms xmlns="http://schemas.microsoft.com/office/infopath/2007/PartnerControls"/>
    </fbaa881fc4ae443f9fdafbdd527793df>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C7C3E-195C-4BB9-A0D7-ED1A5C5DAF0B}"/>
</file>

<file path=customXml/itemProps2.xml><?xml version="1.0" encoding="utf-8"?>
<ds:datastoreItem xmlns:ds="http://schemas.openxmlformats.org/officeDocument/2006/customXml" ds:itemID="{B15AB019-EF44-476D-8EF7-BF67331DECF3}">
  <ds:schemaRefs>
    <ds:schemaRef ds:uri="http://schemas.microsoft.com/office/2006/metadata/properties"/>
    <ds:schemaRef ds:uri="http://schemas.microsoft.com/office/infopath/2007/PartnerControls"/>
    <ds:schemaRef ds:uri="8c2d9fb1-3205-4fc1-a2a3-4281c5da9499"/>
  </ds:schemaRefs>
</ds:datastoreItem>
</file>

<file path=customXml/itemProps3.xml><?xml version="1.0" encoding="utf-8"?>
<ds:datastoreItem xmlns:ds="http://schemas.openxmlformats.org/officeDocument/2006/customXml" ds:itemID="{E3549DDA-AEB0-4964-BB4C-0F6C22CA972F}">
  <ds:schemaRefs>
    <ds:schemaRef ds:uri="http://schemas.openxmlformats.org/officeDocument/2006/bibliography"/>
  </ds:schemaRefs>
</ds:datastoreItem>
</file>

<file path=customXml/itemProps4.xml><?xml version="1.0" encoding="utf-8"?>
<ds:datastoreItem xmlns:ds="http://schemas.openxmlformats.org/officeDocument/2006/customXml" ds:itemID="{D469DDF3-5740-4C8D-B700-C47DE492D3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738</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20180430 Ministerial Conditions</vt:lpstr>
    </vt:vector>
  </TitlesOfParts>
  <Company>Department of Agriculture</Company>
  <LinksUpToDate>false</LinksUpToDate>
  <CharactersWithSpaces>4936</CharactersWithSpaces>
  <SharedDoc>false</SharedDoc>
  <HLinks>
    <vt:vector size="6" baseType="variant">
      <vt:variant>
        <vt:i4>3932224</vt:i4>
      </vt:variant>
      <vt:variant>
        <vt:i4>0</vt:i4>
      </vt:variant>
      <vt:variant>
        <vt:i4>0</vt:i4>
      </vt:variant>
      <vt:variant>
        <vt:i4>5</vt:i4>
      </vt:variant>
      <vt:variant>
        <vt:lpwstr>mailto:ICWDubport@agriculture.gov.ie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20180430 Ministerial Conditions</dc:title>
  <dc:creator>david.moloney</dc:creator>
  <cp:lastModifiedBy>Gordon, Diane</cp:lastModifiedBy>
  <cp:revision>1</cp:revision>
  <cp:lastPrinted>2023-05-12T09:03:00Z</cp:lastPrinted>
  <dcterms:created xsi:type="dcterms:W3CDTF">2026-04-21T12:27:00Z</dcterms:created>
  <dcterms:modified xsi:type="dcterms:W3CDTF">2026-04-21T12:27:00Z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0x0101000BC94875665D404BB1351B53C41FD2C000EEADABC72C015248B7D8FE3BC81142AF</vt:lpwstr>
  </property>
  <property fmtid="{D5CDD505-2E9C-101B-9397-08002B2CF9AE}" pid="3" name="eDocs_FileTopics">
    <vt:lpwstr>19;#Procurement|41fa1766-aa2c-4505-9706-970537c42017;#17;##eTenders|da6e87e8-5151-4aa7-b645-d3055ea4aff8</vt:lpwstr>
  </property>
  <property fmtid="{D5CDD505-2E9C-101B-9397-08002B2CF9AE}" pid="4" name="eDocs_Year">
    <vt:lpwstr>126;#2026|7e744529-5852-4e24-8be7-20ac55b7214e</vt:lpwstr>
  </property>
  <property fmtid="{D5CDD505-2E9C-101B-9397-08002B2CF9AE}" pid="5" name="eDocs_SeriesSubSeries">
    <vt:lpwstr>8;#004|afdb494d-10f1-4afe-b6d9-197e23773afc</vt:lpwstr>
  </property>
  <property fmtid="{D5CDD505-2E9C-101B-9397-08002B2CF9AE}" pid="6" name="eDocs_SecurityClassificationTaxHTField0">
    <vt:lpwstr>Restrictive|b6cdb86d-2ce3-48f9-be6c-29b64bc9cca9</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11;#Restrictive|b6cdb86d-2ce3-48f9-be6c-29b64bc9cca9</vt:lpwstr>
  </property>
  <property fmtid="{D5CDD505-2E9C-101B-9397-08002B2CF9AE}" pid="10" name="eDocs_DocumentTopics">
    <vt:lpwstr/>
  </property>
  <property fmtid="{D5CDD505-2E9C-101B-9397-08002B2CF9AE}" pid="11" name="_docset_NoMedatataSyncRequired">
    <vt:lpwstr>False</vt:lpwstr>
  </property>
  <property fmtid="{D5CDD505-2E9C-101B-9397-08002B2CF9AE}" pid="12" name="_dlc_LastRun">
    <vt:lpwstr>12/11/2021 23:35:31</vt:lpwstr>
  </property>
  <property fmtid="{D5CDD505-2E9C-101B-9397-08002B2CF9AE}" pid="13" name="eDocs_Series">
    <vt:lpwstr>1;#001|d0acbed4-d2aa-46d9-b106-ad151dfa0270</vt:lpwstr>
  </property>
  <property fmtid="{D5CDD505-2E9C-101B-9397-08002B2CF9AE}" pid="14" name="ge25f6a3ef6f42d4865685f2a74bf8c7">
    <vt:lpwstr/>
  </property>
  <property fmtid="{D5CDD505-2E9C-101B-9397-08002B2CF9AE}" pid="15" name="eDocs_RetentionPeriodTerm">
    <vt:lpwstr/>
  </property>
</Properties>
</file>