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92E4F" w14:textId="57279E6A" w:rsidR="00851ECD" w:rsidRPr="00E87FBE" w:rsidRDefault="00851ECD" w:rsidP="00E87FBE">
      <w:pPr>
        <w:rPr>
          <w:b/>
          <w:sz w:val="32"/>
          <w:u w:val="single"/>
        </w:rPr>
      </w:pPr>
    </w:p>
    <w:p w14:paraId="5604C526" w14:textId="25F53F92" w:rsidR="009C6D62" w:rsidRDefault="002069D3" w:rsidP="00F94F01">
      <w:pPr>
        <w:jc w:val="center"/>
        <w:rPr>
          <w:b/>
          <w:sz w:val="32"/>
          <w:u w:val="single"/>
        </w:rPr>
      </w:pPr>
      <w:r w:rsidRPr="00E87FBE">
        <w:rPr>
          <w:b/>
          <w:sz w:val="32"/>
          <w:u w:val="single"/>
        </w:rPr>
        <w:t xml:space="preserve">Clarifications </w:t>
      </w:r>
    </w:p>
    <w:p w14:paraId="4C948F91" w14:textId="77777777" w:rsidR="00E87FBE" w:rsidRPr="00E87FBE" w:rsidRDefault="00E87FBE" w:rsidP="00F94F01">
      <w:pPr>
        <w:jc w:val="center"/>
        <w:rPr>
          <w:b/>
          <w:sz w:val="32"/>
          <w:u w:val="single"/>
        </w:rPr>
      </w:pPr>
    </w:p>
    <w:tbl>
      <w:tblPr>
        <w:tblStyle w:val="TableGrid"/>
        <w:tblW w:w="0" w:type="auto"/>
        <w:tblLook w:val="04A0" w:firstRow="1" w:lastRow="0" w:firstColumn="1" w:lastColumn="0" w:noHBand="0" w:noVBand="1"/>
      </w:tblPr>
      <w:tblGrid>
        <w:gridCol w:w="521"/>
        <w:gridCol w:w="3701"/>
        <w:gridCol w:w="4794"/>
      </w:tblGrid>
      <w:tr w:rsidR="0087628C" w14:paraId="4F346316" w14:textId="77777777" w:rsidTr="005B0AB8">
        <w:tc>
          <w:tcPr>
            <w:tcW w:w="521" w:type="dxa"/>
            <w:shd w:val="clear" w:color="auto" w:fill="A8D08D" w:themeFill="accent6" w:themeFillTint="99"/>
          </w:tcPr>
          <w:p w14:paraId="628E95FA" w14:textId="70462AD4" w:rsidR="00D36DEA" w:rsidRDefault="00D36DEA" w:rsidP="00144535">
            <w:pPr>
              <w:rPr>
                <w:b/>
              </w:rPr>
            </w:pPr>
            <w:r>
              <w:rPr>
                <w:b/>
              </w:rPr>
              <w:t>Ref</w:t>
            </w:r>
          </w:p>
        </w:tc>
        <w:tc>
          <w:tcPr>
            <w:tcW w:w="3701" w:type="dxa"/>
            <w:shd w:val="clear" w:color="auto" w:fill="A8D08D" w:themeFill="accent6" w:themeFillTint="99"/>
            <w:vAlign w:val="center"/>
          </w:tcPr>
          <w:p w14:paraId="4F41D0C7" w14:textId="7C18E824" w:rsidR="00D36DEA" w:rsidRPr="00F94F01" w:rsidRDefault="00D36DEA" w:rsidP="00144535">
            <w:pPr>
              <w:rPr>
                <w:b/>
              </w:rPr>
            </w:pPr>
            <w:r>
              <w:rPr>
                <w:b/>
              </w:rPr>
              <w:t>Query</w:t>
            </w:r>
          </w:p>
        </w:tc>
        <w:tc>
          <w:tcPr>
            <w:tcW w:w="4794" w:type="dxa"/>
            <w:shd w:val="clear" w:color="auto" w:fill="A8D08D" w:themeFill="accent6" w:themeFillTint="99"/>
            <w:vAlign w:val="center"/>
          </w:tcPr>
          <w:p w14:paraId="2AF33491" w14:textId="77777777" w:rsidR="00D36DEA" w:rsidRPr="00F94F01" w:rsidRDefault="00D36DEA" w:rsidP="00F94F01">
            <w:pPr>
              <w:rPr>
                <w:b/>
              </w:rPr>
            </w:pPr>
            <w:r w:rsidRPr="00F94F01">
              <w:rPr>
                <w:b/>
              </w:rPr>
              <w:t>Teagasc Response</w:t>
            </w:r>
          </w:p>
        </w:tc>
      </w:tr>
      <w:tr w:rsidR="0087628C" w14:paraId="27E7EB21" w14:textId="77777777" w:rsidTr="005B0AB8">
        <w:tc>
          <w:tcPr>
            <w:tcW w:w="521" w:type="dxa"/>
          </w:tcPr>
          <w:p w14:paraId="6925703D" w14:textId="663F35D9" w:rsidR="003B0B56" w:rsidRPr="00C27536" w:rsidRDefault="003B0B56" w:rsidP="003B0B56">
            <w:pPr>
              <w:shd w:val="clear" w:color="auto" w:fill="FFFFFF"/>
              <w:spacing w:after="120"/>
              <w:rPr>
                <w:color w:val="808080" w:themeColor="background1" w:themeShade="80"/>
              </w:rPr>
            </w:pPr>
            <w:r>
              <w:rPr>
                <w:color w:val="808080" w:themeColor="background1" w:themeShade="80"/>
              </w:rPr>
              <w:t>1</w:t>
            </w:r>
          </w:p>
        </w:tc>
        <w:tc>
          <w:tcPr>
            <w:tcW w:w="3701" w:type="dxa"/>
            <w:vAlign w:val="center"/>
          </w:tcPr>
          <w:p w14:paraId="20C78722" w14:textId="7777777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We refer to the minimum average turnover requirement of €1,000,000 for the Architect-Led Integrated Design Team Framework.</w:t>
            </w:r>
          </w:p>
          <w:p w14:paraId="2197EB5C" w14:textId="77777777" w:rsidR="00911165" w:rsidRPr="00911165" w:rsidRDefault="00911165" w:rsidP="00911165">
            <w:pPr>
              <w:shd w:val="clear" w:color="auto" w:fill="FFFFFF"/>
              <w:spacing w:after="120"/>
              <w:rPr>
                <w:color w:val="808080" w:themeColor="background1" w:themeShade="80"/>
              </w:rPr>
            </w:pPr>
          </w:p>
          <w:p w14:paraId="5C2CF140" w14:textId="7777777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Given that this is a multi-party framework with no guaranteed minimum level of work to any individual framework member, would Teagasc consider reducing this threshold to a level more proportionate to the likely value of individual call-off commissions?</w:t>
            </w:r>
          </w:p>
          <w:p w14:paraId="4330135E" w14:textId="77777777" w:rsidR="00911165" w:rsidRPr="00911165" w:rsidRDefault="00911165" w:rsidP="00911165">
            <w:pPr>
              <w:shd w:val="clear" w:color="auto" w:fill="FFFFFF"/>
              <w:spacing w:after="120"/>
              <w:rPr>
                <w:color w:val="808080" w:themeColor="background1" w:themeShade="80"/>
              </w:rPr>
            </w:pPr>
          </w:p>
          <w:p w14:paraId="2663E54D" w14:textId="7777777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As currently stated, the requirement may unnecessarily restrict participation by suitably qualified and experienced SME architectural practices with the technical and professional capacity to deliver the required services.</w:t>
            </w:r>
          </w:p>
          <w:p w14:paraId="616080E1" w14:textId="77777777" w:rsidR="00911165" w:rsidRPr="00911165" w:rsidRDefault="00911165" w:rsidP="00911165">
            <w:pPr>
              <w:shd w:val="clear" w:color="auto" w:fill="FFFFFF"/>
              <w:spacing w:after="120"/>
              <w:rPr>
                <w:color w:val="808080" w:themeColor="background1" w:themeShade="80"/>
              </w:rPr>
            </w:pPr>
          </w:p>
          <w:p w14:paraId="00980955" w14:textId="4E3D23A2" w:rsidR="003B0B56" w:rsidRPr="003C01BF" w:rsidRDefault="00911165" w:rsidP="00911165">
            <w:pPr>
              <w:shd w:val="clear" w:color="auto" w:fill="FFFFFF"/>
              <w:spacing w:after="120"/>
              <w:rPr>
                <w:color w:val="808080" w:themeColor="background1" w:themeShade="80"/>
              </w:rPr>
            </w:pPr>
            <w:r w:rsidRPr="00911165">
              <w:rPr>
                <w:color w:val="808080" w:themeColor="background1" w:themeShade="80"/>
              </w:rPr>
              <w:t>Alternatively, please confirm whether the requirement may be satisfied through the combined financial standing of the proposed integrated design team / entities being relied upon.</w:t>
            </w:r>
          </w:p>
        </w:tc>
        <w:tc>
          <w:tcPr>
            <w:tcW w:w="4794" w:type="dxa"/>
          </w:tcPr>
          <w:p w14:paraId="0A3352AE" w14:textId="77777777" w:rsidR="003F6C0E" w:rsidRDefault="003F6C0E" w:rsidP="00887DB0"/>
          <w:p w14:paraId="097B070B" w14:textId="77777777" w:rsidR="004674DB" w:rsidRDefault="004674DB" w:rsidP="004674DB">
            <w:r>
              <w:t>Teagasc has considered the queries received regarding the minimum average annual turnover requirement at Criterion 3.3(a).</w:t>
            </w:r>
          </w:p>
          <w:p w14:paraId="4FC9E7EB" w14:textId="77777777" w:rsidR="004674DB" w:rsidRDefault="004674DB" w:rsidP="004674DB"/>
          <w:p w14:paraId="0FD301AF" w14:textId="77777777" w:rsidR="004674DB" w:rsidRDefault="004674DB" w:rsidP="004674DB">
            <w:r>
              <w:t>The requirement is amended as follows:</w:t>
            </w:r>
          </w:p>
          <w:p w14:paraId="2CF44BDA" w14:textId="77777777" w:rsidR="004674DB" w:rsidRDefault="004674DB" w:rsidP="004674DB"/>
          <w:p w14:paraId="330EA34B" w14:textId="77777777" w:rsidR="004674DB" w:rsidRDefault="004674DB" w:rsidP="004674DB">
            <w:r>
              <w:t>The Lead Applicant shall demonstrate an average annual turnover of not less than €500,000.</w:t>
            </w:r>
          </w:p>
          <w:p w14:paraId="539B3775" w14:textId="77777777" w:rsidR="004674DB" w:rsidRDefault="004674DB" w:rsidP="004674DB"/>
          <w:p w14:paraId="04AB5AB9" w14:textId="77777777" w:rsidR="004674DB" w:rsidRDefault="004674DB" w:rsidP="004674DB">
            <w:r>
              <w:t>Where the Applicant relies on the financial and economic capacity of one or more other economic operators for the purposes of satisfying the financial standing requirement, the combined average annual turnover must be not less than €1,000,000. Any reliance on the capacity of another economic operator must be demonstrated in accordance with the requirements of the procurement documents, including evidence that the relevant capacity will be available to the Applicant for the performance of the Framework Agreement.</w:t>
            </w:r>
          </w:p>
          <w:p w14:paraId="3CC42F2B" w14:textId="77777777" w:rsidR="004674DB" w:rsidRDefault="004674DB" w:rsidP="004674DB"/>
          <w:p w14:paraId="78475F67" w14:textId="77777777" w:rsidR="004674DB" w:rsidRDefault="004674DB" w:rsidP="004674DB">
            <w:r>
              <w:t>All other requirements of Criterion 3.3(a) remain unchanged.</w:t>
            </w:r>
          </w:p>
          <w:p w14:paraId="2F5ECCAA" w14:textId="77777777" w:rsidR="00D92109" w:rsidRDefault="00D92109" w:rsidP="004674DB"/>
          <w:p w14:paraId="094F7F10" w14:textId="77777777" w:rsidR="00D92109" w:rsidRDefault="00D92109" w:rsidP="004674DB"/>
          <w:p w14:paraId="6C4CED83" w14:textId="77777777" w:rsidR="00D92109" w:rsidRDefault="00D92109" w:rsidP="004674DB"/>
          <w:p w14:paraId="72AFC1E9" w14:textId="77777777" w:rsidR="00D92109" w:rsidRDefault="00D92109" w:rsidP="004674DB"/>
          <w:p w14:paraId="610FACB8" w14:textId="77777777" w:rsidR="00D92109" w:rsidRDefault="00D92109" w:rsidP="004674DB"/>
          <w:p w14:paraId="14DD6B1A" w14:textId="77777777" w:rsidR="00D92109" w:rsidRDefault="00D92109" w:rsidP="004674DB"/>
          <w:p w14:paraId="63AABB7F" w14:textId="4D5254CB" w:rsidR="00D92109" w:rsidRPr="00472675" w:rsidRDefault="00D92109" w:rsidP="004674DB"/>
        </w:tc>
      </w:tr>
      <w:tr w:rsidR="003C01BF" w14:paraId="6EBE2865" w14:textId="77777777" w:rsidTr="005B0AB8">
        <w:tc>
          <w:tcPr>
            <w:tcW w:w="521" w:type="dxa"/>
          </w:tcPr>
          <w:p w14:paraId="479E8AB4" w14:textId="1A089D65" w:rsidR="003C01BF" w:rsidRDefault="008F0165" w:rsidP="003B0B56">
            <w:pPr>
              <w:shd w:val="clear" w:color="auto" w:fill="FFFFFF"/>
              <w:spacing w:after="120"/>
              <w:rPr>
                <w:color w:val="808080" w:themeColor="background1" w:themeShade="80"/>
              </w:rPr>
            </w:pPr>
            <w:r>
              <w:rPr>
                <w:color w:val="808080" w:themeColor="background1" w:themeShade="80"/>
              </w:rPr>
              <w:t>2</w:t>
            </w:r>
          </w:p>
        </w:tc>
        <w:tc>
          <w:tcPr>
            <w:tcW w:w="3701" w:type="dxa"/>
            <w:vAlign w:val="center"/>
          </w:tcPr>
          <w:p w14:paraId="2BE10224" w14:textId="77777777" w:rsidR="003C01BF" w:rsidRDefault="00911165" w:rsidP="003C01BF">
            <w:pPr>
              <w:shd w:val="clear" w:color="auto" w:fill="FFFFFF"/>
              <w:spacing w:after="120"/>
              <w:rPr>
                <w:color w:val="808080" w:themeColor="background1" w:themeShade="80"/>
              </w:rPr>
            </w:pPr>
            <w:r w:rsidRPr="00911165">
              <w:rPr>
                <w:color w:val="808080" w:themeColor="background1" w:themeShade="80"/>
              </w:rPr>
              <w:t>It is necessary to submit separate SAQ applications to each Lot?</w:t>
            </w:r>
          </w:p>
          <w:p w14:paraId="7664A0EC" w14:textId="77777777" w:rsidR="00816817" w:rsidRDefault="00816817" w:rsidP="003C01BF">
            <w:pPr>
              <w:shd w:val="clear" w:color="auto" w:fill="FFFFFF"/>
              <w:spacing w:after="120"/>
              <w:rPr>
                <w:color w:val="808080" w:themeColor="background1" w:themeShade="80"/>
              </w:rPr>
            </w:pPr>
          </w:p>
          <w:p w14:paraId="460BD075" w14:textId="77777777" w:rsidR="00816817" w:rsidRDefault="00816817" w:rsidP="003C01BF">
            <w:pPr>
              <w:shd w:val="clear" w:color="auto" w:fill="FFFFFF"/>
              <w:spacing w:after="120"/>
              <w:rPr>
                <w:color w:val="808080" w:themeColor="background1" w:themeShade="80"/>
              </w:rPr>
            </w:pPr>
          </w:p>
          <w:p w14:paraId="5CC5AB53" w14:textId="77777777" w:rsidR="00816817" w:rsidRDefault="00816817" w:rsidP="003C01BF">
            <w:pPr>
              <w:shd w:val="clear" w:color="auto" w:fill="FFFFFF"/>
              <w:spacing w:after="120"/>
              <w:rPr>
                <w:color w:val="808080" w:themeColor="background1" w:themeShade="80"/>
              </w:rPr>
            </w:pPr>
          </w:p>
          <w:p w14:paraId="116DF5A5" w14:textId="77777777" w:rsidR="00816817" w:rsidRDefault="00816817" w:rsidP="003C01BF">
            <w:pPr>
              <w:shd w:val="clear" w:color="auto" w:fill="FFFFFF"/>
              <w:spacing w:after="120"/>
              <w:rPr>
                <w:color w:val="808080" w:themeColor="background1" w:themeShade="80"/>
              </w:rPr>
            </w:pPr>
          </w:p>
          <w:p w14:paraId="33A2022B" w14:textId="77777777" w:rsidR="00195E3F" w:rsidRDefault="00195E3F" w:rsidP="003C01BF">
            <w:pPr>
              <w:shd w:val="clear" w:color="auto" w:fill="FFFFFF"/>
              <w:spacing w:after="120"/>
              <w:rPr>
                <w:color w:val="808080" w:themeColor="background1" w:themeShade="80"/>
              </w:rPr>
            </w:pPr>
          </w:p>
          <w:p w14:paraId="283BEAD1" w14:textId="09955958" w:rsidR="00195E3F" w:rsidRPr="005B0AB8" w:rsidRDefault="00195E3F" w:rsidP="003C01BF">
            <w:pPr>
              <w:shd w:val="clear" w:color="auto" w:fill="FFFFFF"/>
              <w:spacing w:after="120"/>
              <w:rPr>
                <w:color w:val="808080" w:themeColor="background1" w:themeShade="80"/>
              </w:rPr>
            </w:pPr>
          </w:p>
        </w:tc>
        <w:tc>
          <w:tcPr>
            <w:tcW w:w="4794" w:type="dxa"/>
          </w:tcPr>
          <w:p w14:paraId="1144ABF7" w14:textId="7521D2EA" w:rsidR="00E71946" w:rsidRDefault="00E71946" w:rsidP="00E71946">
            <w:r>
              <w:t>Applicants may apply for either Lot 1, Lot 2, or both Lots. Applicants are not required to apply for both Lots.</w:t>
            </w:r>
          </w:p>
          <w:p w14:paraId="0E3E68D0" w14:textId="77777777" w:rsidR="00D92109" w:rsidRDefault="00D92109" w:rsidP="00E71946"/>
          <w:p w14:paraId="275C8504" w14:textId="743A7EBD" w:rsidR="00816817" w:rsidRDefault="00E71946" w:rsidP="00816817">
            <w:r w:rsidRPr="00816817">
              <w:t>Where an Applicant applies for both Lots, a separate SAQ submission is not required for each Lot.</w:t>
            </w:r>
          </w:p>
          <w:p w14:paraId="1DAC1C16" w14:textId="2367B3BC" w:rsidR="00816817" w:rsidRPr="003C01BF" w:rsidRDefault="00816817" w:rsidP="00816817">
            <w:r w:rsidRPr="00816817">
              <w:t>Applicants must clearly indicate in their submission whether they are applying for Lot 1, Lot 2, or both Lots.</w:t>
            </w:r>
          </w:p>
        </w:tc>
      </w:tr>
      <w:tr w:rsidR="0087628C" w14:paraId="35826191" w14:textId="77777777" w:rsidTr="005B0AB8">
        <w:tc>
          <w:tcPr>
            <w:tcW w:w="521" w:type="dxa"/>
          </w:tcPr>
          <w:p w14:paraId="3C37676D" w14:textId="5B318D0B" w:rsidR="003B0B56" w:rsidRPr="00C27536" w:rsidRDefault="008F0165" w:rsidP="003B0B56">
            <w:pPr>
              <w:shd w:val="clear" w:color="auto" w:fill="FFFFFF"/>
              <w:spacing w:after="120"/>
              <w:rPr>
                <w:color w:val="808080" w:themeColor="background1" w:themeShade="80"/>
              </w:rPr>
            </w:pPr>
            <w:r>
              <w:rPr>
                <w:color w:val="808080" w:themeColor="background1" w:themeShade="80"/>
              </w:rPr>
              <w:lastRenderedPageBreak/>
              <w:t>3</w:t>
            </w:r>
          </w:p>
        </w:tc>
        <w:tc>
          <w:tcPr>
            <w:tcW w:w="3701" w:type="dxa"/>
            <w:vAlign w:val="center"/>
          </w:tcPr>
          <w:p w14:paraId="4D926A1D" w14:textId="6DE2EBD5" w:rsidR="00911165" w:rsidRPr="00911165" w:rsidRDefault="00B17855" w:rsidP="00911165">
            <w:pPr>
              <w:shd w:val="clear" w:color="auto" w:fill="FFFFFF"/>
              <w:spacing w:after="120"/>
              <w:rPr>
                <w:color w:val="808080" w:themeColor="background1" w:themeShade="80"/>
              </w:rPr>
            </w:pPr>
            <w:r>
              <w:rPr>
                <w:color w:val="808080" w:themeColor="background1" w:themeShade="80"/>
              </w:rPr>
              <w:t>I</w:t>
            </w:r>
            <w:r w:rsidR="00911165" w:rsidRPr="00911165">
              <w:rPr>
                <w:color w:val="808080" w:themeColor="background1" w:themeShade="80"/>
              </w:rPr>
              <w:t>n regards to the below sections 3.4(a) and 3.4(b)</w:t>
            </w:r>
          </w:p>
          <w:p w14:paraId="1450F4CD" w14:textId="78EB2747"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3.4(a) Educational and Professional qualifications (management) - ask for Architect with min 15years experience.</w:t>
            </w:r>
          </w:p>
          <w:p w14:paraId="2ED1D75B" w14:textId="57615206"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3.4(b) Educational and Professional qualifications (personnel) -   ask for 2 no. Architects with min 7years experience.</w:t>
            </w:r>
          </w:p>
          <w:p w14:paraId="798811AA" w14:textId="4A511A9A" w:rsidR="00911165" w:rsidRPr="00911165" w:rsidRDefault="00911165" w:rsidP="00911165">
            <w:pPr>
              <w:shd w:val="clear" w:color="auto" w:fill="FFFFFF"/>
              <w:spacing w:after="120"/>
              <w:rPr>
                <w:color w:val="808080" w:themeColor="background1" w:themeShade="80"/>
              </w:rPr>
            </w:pPr>
            <w:r w:rsidRPr="00911165">
              <w:rPr>
                <w:color w:val="808080" w:themeColor="background1" w:themeShade="80"/>
              </w:rPr>
              <w:t>Q1 - Can 1 of the Architects in section 3.4 (a) be the same Architect in 3.4 (b) if that is the member of staff proposed for both roles on the project?</w:t>
            </w:r>
          </w:p>
          <w:p w14:paraId="7E703A57" w14:textId="7E306711" w:rsidR="002A522F" w:rsidRPr="00F163A8" w:rsidRDefault="002A522F" w:rsidP="00911165">
            <w:pPr>
              <w:shd w:val="clear" w:color="auto" w:fill="FFFFFF"/>
              <w:spacing w:after="120"/>
              <w:rPr>
                <w:color w:val="808080" w:themeColor="background1" w:themeShade="80"/>
              </w:rPr>
            </w:pPr>
          </w:p>
        </w:tc>
        <w:tc>
          <w:tcPr>
            <w:tcW w:w="4794" w:type="dxa"/>
          </w:tcPr>
          <w:p w14:paraId="32440024" w14:textId="77777777" w:rsidR="006F5BB7" w:rsidRDefault="00E71946" w:rsidP="00887DB0">
            <w:r w:rsidRPr="00E71946">
              <w:t>Yes. The Architect proposed under Criterion 3.4(a) may also be proposed under Criterion 3.4(b), provided that the individual satisfies all of the applicable requirements of both criteria and will perform the relevant roles/responsibilities if appointed.</w:t>
            </w:r>
          </w:p>
          <w:p w14:paraId="4DAB5A1C" w14:textId="77777777" w:rsidR="00E71946" w:rsidRDefault="00E71946" w:rsidP="00887DB0"/>
          <w:p w14:paraId="327B0BD9" w14:textId="76F6AB8D" w:rsidR="00E71946" w:rsidRDefault="00E71946" w:rsidP="00887DB0"/>
        </w:tc>
      </w:tr>
      <w:tr w:rsidR="00B17855" w14:paraId="32AB9ADA" w14:textId="77777777" w:rsidTr="005B0AB8">
        <w:tc>
          <w:tcPr>
            <w:tcW w:w="521" w:type="dxa"/>
          </w:tcPr>
          <w:p w14:paraId="3A3DE9E1" w14:textId="2C2466DA" w:rsidR="00B17855" w:rsidRDefault="006953D7" w:rsidP="003B0B56">
            <w:pPr>
              <w:shd w:val="clear" w:color="auto" w:fill="FFFFFF"/>
              <w:spacing w:after="120"/>
              <w:rPr>
                <w:color w:val="808080" w:themeColor="background1" w:themeShade="80"/>
              </w:rPr>
            </w:pPr>
            <w:r>
              <w:rPr>
                <w:color w:val="808080" w:themeColor="background1" w:themeShade="80"/>
              </w:rPr>
              <w:t>4</w:t>
            </w:r>
          </w:p>
        </w:tc>
        <w:tc>
          <w:tcPr>
            <w:tcW w:w="3701" w:type="dxa"/>
            <w:vAlign w:val="center"/>
          </w:tcPr>
          <w:p w14:paraId="26504722" w14:textId="77777777" w:rsidR="00B17855" w:rsidRPr="00911165" w:rsidRDefault="00B17855" w:rsidP="00B17855">
            <w:pPr>
              <w:shd w:val="clear" w:color="auto" w:fill="FFFFFF"/>
              <w:spacing w:after="120"/>
              <w:rPr>
                <w:color w:val="808080" w:themeColor="background1" w:themeShade="80"/>
              </w:rPr>
            </w:pPr>
            <w:r>
              <w:rPr>
                <w:color w:val="808080" w:themeColor="background1" w:themeShade="80"/>
              </w:rPr>
              <w:t>I</w:t>
            </w:r>
            <w:r w:rsidRPr="00911165">
              <w:rPr>
                <w:color w:val="808080" w:themeColor="background1" w:themeShade="80"/>
              </w:rPr>
              <w:t>n regards to the below sections 3.4(a) and 3.4(b)</w:t>
            </w:r>
          </w:p>
          <w:p w14:paraId="70C5B16D" w14:textId="77777777" w:rsidR="00B17855" w:rsidRPr="00911165" w:rsidRDefault="00B17855" w:rsidP="00B17855">
            <w:pPr>
              <w:shd w:val="clear" w:color="auto" w:fill="FFFFFF"/>
              <w:spacing w:after="120"/>
              <w:rPr>
                <w:color w:val="808080" w:themeColor="background1" w:themeShade="80"/>
              </w:rPr>
            </w:pPr>
            <w:r w:rsidRPr="00911165">
              <w:rPr>
                <w:color w:val="808080" w:themeColor="background1" w:themeShade="80"/>
              </w:rPr>
              <w:t>3.4(a) Educational and Professional qualifications (management) - ask for Architect with min 15years experience.</w:t>
            </w:r>
          </w:p>
          <w:p w14:paraId="6B3486C6" w14:textId="77777777" w:rsidR="00B17855" w:rsidRPr="00911165" w:rsidRDefault="00B17855" w:rsidP="00B17855">
            <w:pPr>
              <w:shd w:val="clear" w:color="auto" w:fill="FFFFFF"/>
              <w:spacing w:after="120"/>
              <w:rPr>
                <w:color w:val="808080" w:themeColor="background1" w:themeShade="80"/>
              </w:rPr>
            </w:pPr>
            <w:r w:rsidRPr="00911165">
              <w:rPr>
                <w:color w:val="808080" w:themeColor="background1" w:themeShade="80"/>
              </w:rPr>
              <w:t>3.4(b) Educational and Professional qualifications (personnel) -   ask for 2 no. Architects with min 7years experience.</w:t>
            </w:r>
          </w:p>
          <w:p w14:paraId="7442238B" w14:textId="3B70E5AB" w:rsidR="00B17855" w:rsidRDefault="00B17855" w:rsidP="00B17855">
            <w:pPr>
              <w:shd w:val="clear" w:color="auto" w:fill="FFFFFF"/>
              <w:spacing w:after="120"/>
              <w:rPr>
                <w:color w:val="808080" w:themeColor="background1" w:themeShade="80"/>
              </w:rPr>
            </w:pPr>
            <w:r w:rsidRPr="00911165">
              <w:rPr>
                <w:color w:val="808080" w:themeColor="background1" w:themeShade="80"/>
              </w:rPr>
              <w:t>Q2 - Can a registered Architectural Technologist in a Directors position in a company be proposed in section 3.4(b) as an alternative to an Architect?</w:t>
            </w:r>
          </w:p>
        </w:tc>
        <w:tc>
          <w:tcPr>
            <w:tcW w:w="4794" w:type="dxa"/>
          </w:tcPr>
          <w:p w14:paraId="285A7E4A" w14:textId="70204238" w:rsidR="00B17855" w:rsidRPr="00E71946" w:rsidRDefault="00B17855" w:rsidP="00887DB0">
            <w:r w:rsidRPr="00E71946">
              <w:t>No. Criterion 3.4(b) requires the proposed personnel identified against this requirement to be Architects meeting the requirements specified in the SAQ. An Architectural Technologist may form part of the wider proposed Design Team but will not satisfy a requirement expressly specified for an Architect under Criterion 3.4(b).</w:t>
            </w:r>
          </w:p>
        </w:tc>
      </w:tr>
      <w:tr w:rsidR="00E71946" w14:paraId="5EFFABF8" w14:textId="77777777" w:rsidTr="005B0AB8">
        <w:tc>
          <w:tcPr>
            <w:tcW w:w="521" w:type="dxa"/>
          </w:tcPr>
          <w:p w14:paraId="209DA8BC" w14:textId="5E90ADEE" w:rsidR="00E71946" w:rsidRDefault="006953D7" w:rsidP="00E71946">
            <w:pPr>
              <w:shd w:val="clear" w:color="auto" w:fill="FFFFFF"/>
              <w:spacing w:after="120"/>
              <w:rPr>
                <w:color w:val="808080" w:themeColor="background1" w:themeShade="80"/>
              </w:rPr>
            </w:pPr>
            <w:r>
              <w:rPr>
                <w:color w:val="808080" w:themeColor="background1" w:themeShade="80"/>
              </w:rPr>
              <w:t>5</w:t>
            </w:r>
          </w:p>
        </w:tc>
        <w:tc>
          <w:tcPr>
            <w:tcW w:w="3701" w:type="dxa"/>
            <w:vAlign w:val="center"/>
          </w:tcPr>
          <w:p w14:paraId="28BBB976" w14:textId="77777777" w:rsidR="00E71946" w:rsidRPr="00911165" w:rsidRDefault="00E71946" w:rsidP="00E71946">
            <w:pPr>
              <w:shd w:val="clear" w:color="auto" w:fill="FFFFFF"/>
              <w:spacing w:after="120"/>
              <w:rPr>
                <w:color w:val="808080" w:themeColor="background1" w:themeShade="80"/>
              </w:rPr>
            </w:pPr>
            <w:r w:rsidRPr="00911165">
              <w:rPr>
                <w:color w:val="808080" w:themeColor="background1" w:themeShade="80"/>
              </w:rPr>
              <w:t>The Contract Notice (Section 2.1.5, Terms of Procurement) states that the maximum number of Lots for which one tenderer can submit tenders is 2, and that "the tenderer must submit tenders for all lots."</w:t>
            </w:r>
          </w:p>
          <w:p w14:paraId="5B5EF928" w14:textId="2521133E" w:rsidR="00E71946" w:rsidRPr="005B0AB8" w:rsidRDefault="00E71946" w:rsidP="00B17855">
            <w:pPr>
              <w:shd w:val="clear" w:color="auto" w:fill="FFFFFF"/>
              <w:spacing w:after="120"/>
              <w:rPr>
                <w:color w:val="808080" w:themeColor="background1" w:themeShade="80"/>
              </w:rPr>
            </w:pPr>
            <w:r w:rsidRPr="00911165">
              <w:rPr>
                <w:color w:val="808080" w:themeColor="background1" w:themeShade="80"/>
              </w:rPr>
              <w:t>Could the Contracting Authority please confirm whether this means an Applicant wishing to apply under this competition is required to submit a Suitability Assessment Questionnaire for both Lot 1 (Northern Region) and Lot 2 (Southern Region), or whether an Applicant may instead choose to apply for one Lot only?</w:t>
            </w:r>
          </w:p>
        </w:tc>
        <w:tc>
          <w:tcPr>
            <w:tcW w:w="4794" w:type="dxa"/>
          </w:tcPr>
          <w:p w14:paraId="562338B9" w14:textId="77777777" w:rsidR="00E71946" w:rsidRDefault="00E71946" w:rsidP="00E71946">
            <w:r>
              <w:t>Applicants may apply for either Lot 1, Lot 2, or both Lots. Applicants are not required to apply for both Lots.</w:t>
            </w:r>
          </w:p>
          <w:p w14:paraId="2043F144" w14:textId="77777777" w:rsidR="00E71946" w:rsidRDefault="00E71946" w:rsidP="00E71946"/>
          <w:p w14:paraId="0A4D768D" w14:textId="77777777" w:rsidR="00E71946" w:rsidRDefault="00E71946" w:rsidP="00E71946">
            <w:r w:rsidRPr="00816817">
              <w:t>Where an Applicant applies for both Lots, a separate SAQ submission is not required for each Lot.</w:t>
            </w:r>
          </w:p>
          <w:p w14:paraId="4C85F273" w14:textId="77777777" w:rsidR="00816817" w:rsidRDefault="00816817" w:rsidP="00E71946"/>
          <w:p w14:paraId="65894A99" w14:textId="10DECF45" w:rsidR="00816817" w:rsidRDefault="00816817" w:rsidP="00E71946">
            <w:r w:rsidRPr="00816817">
              <w:t>Applicants must clearly indicate in their submission whether they are applying for Lot 1, Lot 2, or both Lots.</w:t>
            </w:r>
          </w:p>
        </w:tc>
      </w:tr>
      <w:tr w:rsidR="00E71946" w14:paraId="50701462" w14:textId="77777777" w:rsidTr="005B0AB8">
        <w:tc>
          <w:tcPr>
            <w:tcW w:w="521" w:type="dxa"/>
          </w:tcPr>
          <w:p w14:paraId="285E01CC" w14:textId="2ECEE866" w:rsidR="00E71946" w:rsidRDefault="00816817" w:rsidP="00E71946">
            <w:pPr>
              <w:shd w:val="clear" w:color="auto" w:fill="FFFFFF"/>
              <w:spacing w:after="120"/>
              <w:rPr>
                <w:color w:val="808080" w:themeColor="background1" w:themeShade="80"/>
              </w:rPr>
            </w:pPr>
            <w:r>
              <w:rPr>
                <w:color w:val="808080" w:themeColor="background1" w:themeShade="80"/>
              </w:rPr>
              <w:lastRenderedPageBreak/>
              <w:t>6</w:t>
            </w:r>
          </w:p>
        </w:tc>
        <w:tc>
          <w:tcPr>
            <w:tcW w:w="3701" w:type="dxa"/>
            <w:vAlign w:val="center"/>
          </w:tcPr>
          <w:p w14:paraId="60A8291A" w14:textId="77777777" w:rsidR="00E71946" w:rsidRDefault="00E71946" w:rsidP="00E71946">
            <w:pPr>
              <w:shd w:val="clear" w:color="auto" w:fill="FFFFFF"/>
              <w:spacing w:after="120"/>
              <w:rPr>
                <w:color w:val="808080" w:themeColor="background1" w:themeShade="80"/>
              </w:rPr>
            </w:pPr>
            <w:r w:rsidRPr="003733C5">
              <w:rPr>
                <w:color w:val="808080" w:themeColor="background1" w:themeShade="80"/>
              </w:rPr>
              <w:t>Could you advise if the €1,000,000 annual turnover requirement noted in 3.3a of the QC1 document must be met by the Architect / Design Team Lead alone or is it intended that the combined annual turnover of the whole Design Team must exceed €1,000,000? As per 'Guidence Note 'GN_1.6.3_v1.1_10-03-2026_Turnover and PII Thresholds for Consultants', requesting a €1,000,000 turnover would suggest that the projects being procured under the framework are valued at circa €35,000,000.</w:t>
            </w:r>
          </w:p>
          <w:p w14:paraId="0E24D293" w14:textId="77777777" w:rsidR="00D92109" w:rsidRDefault="00D92109" w:rsidP="00E71946">
            <w:pPr>
              <w:shd w:val="clear" w:color="auto" w:fill="FFFFFF"/>
              <w:spacing w:after="120"/>
              <w:rPr>
                <w:color w:val="808080" w:themeColor="background1" w:themeShade="80"/>
              </w:rPr>
            </w:pPr>
          </w:p>
          <w:p w14:paraId="163E3EB5" w14:textId="77777777" w:rsidR="00D92109" w:rsidRDefault="00D92109" w:rsidP="00E71946">
            <w:pPr>
              <w:shd w:val="clear" w:color="auto" w:fill="FFFFFF"/>
              <w:spacing w:after="120"/>
              <w:rPr>
                <w:color w:val="808080" w:themeColor="background1" w:themeShade="80"/>
              </w:rPr>
            </w:pPr>
          </w:p>
          <w:p w14:paraId="0EDFF9F8" w14:textId="77777777" w:rsidR="00D92109" w:rsidRDefault="00D92109" w:rsidP="00E71946">
            <w:pPr>
              <w:shd w:val="clear" w:color="auto" w:fill="FFFFFF"/>
              <w:spacing w:after="120"/>
              <w:rPr>
                <w:color w:val="808080" w:themeColor="background1" w:themeShade="80"/>
              </w:rPr>
            </w:pPr>
          </w:p>
          <w:p w14:paraId="35EDD7FC" w14:textId="77777777" w:rsidR="00D92109" w:rsidRDefault="00D92109" w:rsidP="00E71946">
            <w:pPr>
              <w:shd w:val="clear" w:color="auto" w:fill="FFFFFF"/>
              <w:spacing w:after="120"/>
              <w:rPr>
                <w:color w:val="808080" w:themeColor="background1" w:themeShade="80"/>
              </w:rPr>
            </w:pPr>
          </w:p>
          <w:p w14:paraId="5548E209" w14:textId="77777777" w:rsidR="00D92109" w:rsidRDefault="00D92109" w:rsidP="00E71946">
            <w:pPr>
              <w:shd w:val="clear" w:color="auto" w:fill="FFFFFF"/>
              <w:spacing w:after="120"/>
              <w:rPr>
                <w:color w:val="808080" w:themeColor="background1" w:themeShade="80"/>
              </w:rPr>
            </w:pPr>
          </w:p>
          <w:p w14:paraId="6B88B837" w14:textId="77777777" w:rsidR="00D92109" w:rsidRDefault="00D92109" w:rsidP="00E71946">
            <w:pPr>
              <w:shd w:val="clear" w:color="auto" w:fill="FFFFFF"/>
              <w:spacing w:after="120"/>
              <w:rPr>
                <w:color w:val="808080" w:themeColor="background1" w:themeShade="80"/>
              </w:rPr>
            </w:pPr>
          </w:p>
          <w:p w14:paraId="3977A582" w14:textId="504E8DD6" w:rsidR="00D92109" w:rsidRPr="00911165" w:rsidRDefault="00D92109" w:rsidP="00E71946">
            <w:pPr>
              <w:shd w:val="clear" w:color="auto" w:fill="FFFFFF"/>
              <w:spacing w:after="120"/>
              <w:rPr>
                <w:color w:val="808080" w:themeColor="background1" w:themeShade="80"/>
              </w:rPr>
            </w:pPr>
          </w:p>
        </w:tc>
        <w:tc>
          <w:tcPr>
            <w:tcW w:w="4794" w:type="dxa"/>
          </w:tcPr>
          <w:p w14:paraId="0312B756" w14:textId="77777777" w:rsidR="004674DB" w:rsidRDefault="004674DB" w:rsidP="004674DB">
            <w:r>
              <w:t>Teagasc has considered the queries received regarding the minimum average annual turnover requirement at Criterion 3.3(a).</w:t>
            </w:r>
          </w:p>
          <w:p w14:paraId="001002AA" w14:textId="77777777" w:rsidR="004674DB" w:rsidRDefault="004674DB" w:rsidP="004674DB"/>
          <w:p w14:paraId="0142D703" w14:textId="77777777" w:rsidR="004674DB" w:rsidRDefault="004674DB" w:rsidP="004674DB">
            <w:r>
              <w:t>The requirement is amended as follows:</w:t>
            </w:r>
          </w:p>
          <w:p w14:paraId="7C3F4F78" w14:textId="77777777" w:rsidR="004674DB" w:rsidRDefault="004674DB" w:rsidP="004674DB"/>
          <w:p w14:paraId="23D8B401" w14:textId="77777777" w:rsidR="004674DB" w:rsidRDefault="004674DB" w:rsidP="004674DB">
            <w:r>
              <w:t>The Lead Applicant shall demonstrate an average annual turnover of not less than €500,000.</w:t>
            </w:r>
          </w:p>
          <w:p w14:paraId="4B7E3E70" w14:textId="77777777" w:rsidR="004674DB" w:rsidRDefault="004674DB" w:rsidP="004674DB"/>
          <w:p w14:paraId="452E31BE" w14:textId="77777777" w:rsidR="004674DB" w:rsidRDefault="004674DB" w:rsidP="004674DB">
            <w:r>
              <w:t>Where the Applicant relies on the financial and economic capacity of one or more other economic operators for the purposes of satisfying the financial standing requirement, the combined average annual turnover must be not less than €1,000,000. Any reliance on the capacity of another economic operator must be demonstrated in accordance with the requirements of the procurement documents, including evidence that the relevant capacity will be available to the Applicant for the performance of the Framework Agreement.</w:t>
            </w:r>
          </w:p>
          <w:p w14:paraId="183724CF" w14:textId="77777777" w:rsidR="004674DB" w:rsidRDefault="004674DB" w:rsidP="004674DB"/>
          <w:p w14:paraId="3E15411F" w14:textId="168BEA6D" w:rsidR="00E71946" w:rsidRDefault="004674DB" w:rsidP="004674DB">
            <w:r>
              <w:t>All other requirements of Criterion 3.3(a) remain unchanged.</w:t>
            </w:r>
          </w:p>
        </w:tc>
      </w:tr>
      <w:tr w:rsidR="00E71946" w14:paraId="6CC4DBA3" w14:textId="77777777" w:rsidTr="005B0AB8">
        <w:tc>
          <w:tcPr>
            <w:tcW w:w="521" w:type="dxa"/>
          </w:tcPr>
          <w:p w14:paraId="6A84CB16" w14:textId="36B4B877" w:rsidR="00E71946" w:rsidRDefault="00816817" w:rsidP="00E71946">
            <w:pPr>
              <w:shd w:val="clear" w:color="auto" w:fill="FFFFFF"/>
              <w:spacing w:after="120"/>
              <w:rPr>
                <w:color w:val="808080" w:themeColor="background1" w:themeShade="80"/>
              </w:rPr>
            </w:pPr>
            <w:r>
              <w:rPr>
                <w:color w:val="808080" w:themeColor="background1" w:themeShade="80"/>
              </w:rPr>
              <w:t>7</w:t>
            </w:r>
          </w:p>
        </w:tc>
        <w:tc>
          <w:tcPr>
            <w:tcW w:w="3701" w:type="dxa"/>
            <w:vAlign w:val="center"/>
          </w:tcPr>
          <w:p w14:paraId="794811B0"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We note that under the SAQ Section 3.4c List of Technical Services over the Past 5 years that the Page limit for the population of the B3 Template provided is 1 x A4 Page.</w:t>
            </w:r>
          </w:p>
          <w:p w14:paraId="4811B180" w14:textId="01FA6224"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Given the below response criterion set by Teagasc under this section in the SAQ Document (Pages 30 and 31 refers), the page limit is not realistic given the other information required above the list of specifics below takes half of the page there is little room left to cover the requirements set out below.</w:t>
            </w:r>
          </w:p>
          <w:p w14:paraId="28F964DF" w14:textId="7CFF94A6"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Based on the above could Teagasc consider increasing the Page Limit to allow the Tenderer to cover the specifics as listed above ( as per SAQ Part 1 (Page 30 and 31 refers)).</w:t>
            </w:r>
          </w:p>
          <w:p w14:paraId="036FED57" w14:textId="00EC00E0" w:rsidR="00E71946" w:rsidRPr="003733C5" w:rsidRDefault="00E71946" w:rsidP="00E71946">
            <w:pPr>
              <w:shd w:val="clear" w:color="auto" w:fill="FFFFFF"/>
              <w:spacing w:after="120"/>
              <w:rPr>
                <w:color w:val="808080" w:themeColor="background1" w:themeShade="80"/>
              </w:rPr>
            </w:pPr>
          </w:p>
        </w:tc>
        <w:tc>
          <w:tcPr>
            <w:tcW w:w="4794" w:type="dxa"/>
          </w:tcPr>
          <w:p w14:paraId="6E7D76FC" w14:textId="77777777" w:rsidR="00E71946" w:rsidRDefault="00E71946" w:rsidP="00E71946">
            <w:r>
              <w:t>Teagasc has reviewed the page limit applicable to Criterion 3.4(c). The maximum permitted length is amended from one A4 page to two A4 pages per reference project.</w:t>
            </w:r>
          </w:p>
          <w:p w14:paraId="5E4A96E2" w14:textId="77777777" w:rsidR="00E71946" w:rsidRDefault="00E71946" w:rsidP="00E71946"/>
          <w:p w14:paraId="6E8B4752" w14:textId="77777777" w:rsidR="00E71946" w:rsidRDefault="00E71946" w:rsidP="00E71946">
            <w:r>
              <w:t>Applicants may therefore use a maximum of two A4 pages for each of the three reference projects submitted. All information relating to the relevant reference project, including any photographs or illustrations, must be contained within this two-page limit.</w:t>
            </w:r>
          </w:p>
          <w:p w14:paraId="703C1237" w14:textId="77777777" w:rsidR="00E71946" w:rsidRDefault="00E71946" w:rsidP="00E71946"/>
          <w:p w14:paraId="77F0D268" w14:textId="4B93CAE1" w:rsidR="00E71946" w:rsidRDefault="00E71946" w:rsidP="00E71946">
            <w:r>
              <w:t>Only the first three reference projects submitted will be considered for evaluation.</w:t>
            </w:r>
          </w:p>
        </w:tc>
      </w:tr>
      <w:tr w:rsidR="00E71946" w14:paraId="43AA2DDE" w14:textId="77777777" w:rsidTr="005B0AB8">
        <w:tc>
          <w:tcPr>
            <w:tcW w:w="521" w:type="dxa"/>
          </w:tcPr>
          <w:p w14:paraId="1A3304CC" w14:textId="2A0E392C" w:rsidR="00E71946" w:rsidRDefault="00816817" w:rsidP="00E71946">
            <w:pPr>
              <w:shd w:val="clear" w:color="auto" w:fill="FFFFFF"/>
              <w:spacing w:after="120"/>
              <w:rPr>
                <w:color w:val="808080" w:themeColor="background1" w:themeShade="80"/>
              </w:rPr>
            </w:pPr>
            <w:r>
              <w:rPr>
                <w:color w:val="808080" w:themeColor="background1" w:themeShade="80"/>
              </w:rPr>
              <w:t>8</w:t>
            </w:r>
          </w:p>
        </w:tc>
        <w:tc>
          <w:tcPr>
            <w:tcW w:w="3701" w:type="dxa"/>
            <w:vAlign w:val="center"/>
          </w:tcPr>
          <w:p w14:paraId="2923379B"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FTS - Is there a Form of Tender and Schedule to be submitted with the tender?</w:t>
            </w:r>
          </w:p>
          <w:p w14:paraId="4719015C"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lastRenderedPageBreak/>
              <w:t>ITT - Is there an Instruction to Tender document?</w:t>
            </w:r>
          </w:p>
          <w:p w14:paraId="25560E46" w14:textId="77777777"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Price - Is a lump sum fee or a percentage fee required?</w:t>
            </w:r>
          </w:p>
          <w:p w14:paraId="4B3621F6" w14:textId="77777777" w:rsidR="00E71946" w:rsidRDefault="00E71946" w:rsidP="00E71946">
            <w:pPr>
              <w:shd w:val="clear" w:color="auto" w:fill="FFFFFF"/>
              <w:spacing w:after="120"/>
              <w:rPr>
                <w:color w:val="808080" w:themeColor="background1" w:themeShade="80"/>
              </w:rPr>
            </w:pPr>
            <w:r w:rsidRPr="003733C5">
              <w:rPr>
                <w:color w:val="808080" w:themeColor="background1" w:themeShade="80"/>
              </w:rPr>
              <w:t>I note the weighting of the Qualitative Assessment but what is the Price/Quality ratio?</w:t>
            </w:r>
          </w:p>
          <w:p w14:paraId="7F3F7187" w14:textId="77777777" w:rsidR="00B17855" w:rsidRDefault="00B17855" w:rsidP="00E71946">
            <w:pPr>
              <w:shd w:val="clear" w:color="auto" w:fill="FFFFFF"/>
              <w:spacing w:after="120"/>
              <w:rPr>
                <w:color w:val="808080" w:themeColor="background1" w:themeShade="80"/>
              </w:rPr>
            </w:pPr>
          </w:p>
          <w:p w14:paraId="324BB970" w14:textId="716E63D3" w:rsidR="00B17855" w:rsidRPr="003733C5" w:rsidRDefault="00B17855" w:rsidP="00E71946">
            <w:pPr>
              <w:shd w:val="clear" w:color="auto" w:fill="FFFFFF"/>
              <w:spacing w:after="120"/>
              <w:rPr>
                <w:color w:val="808080" w:themeColor="background1" w:themeShade="80"/>
              </w:rPr>
            </w:pPr>
          </w:p>
        </w:tc>
        <w:tc>
          <w:tcPr>
            <w:tcW w:w="4794" w:type="dxa"/>
          </w:tcPr>
          <w:p w14:paraId="4649F3C0" w14:textId="77777777" w:rsidR="00E71946" w:rsidRDefault="00E71946" w:rsidP="00E71946">
            <w:r>
              <w:lastRenderedPageBreak/>
              <w:t>This competition is being conducted using the Restricted Procedure and is currently at Stage 1 – Suitability Assessment.</w:t>
            </w:r>
          </w:p>
          <w:p w14:paraId="1E18EADD" w14:textId="77777777" w:rsidR="00E71946" w:rsidRDefault="00E71946" w:rsidP="00E71946"/>
          <w:p w14:paraId="3CF6D928" w14:textId="77777777" w:rsidR="00E71946" w:rsidRDefault="00E71946" w:rsidP="00E71946">
            <w:r>
              <w:lastRenderedPageBreak/>
              <w:t>Applicants are not required to submit a Form of Tender, commercial proposal or pricing information at this stage.</w:t>
            </w:r>
          </w:p>
          <w:p w14:paraId="64F5A833" w14:textId="77777777" w:rsidR="00E71946" w:rsidRDefault="00E71946" w:rsidP="00E71946"/>
          <w:p w14:paraId="3F42901B" w14:textId="77777777" w:rsidR="00E71946" w:rsidRDefault="00E71946" w:rsidP="00E71946">
            <w:r>
              <w:t>Following completion of Stage 1, the shortlisted candidates will be invited to participate in Stage 2 and will be issued with the relevant Invitation to Tender documentation, including the tender requirements, pricing requirements, Form of Tender and Stage 2 award criteria, as applicable.</w:t>
            </w:r>
          </w:p>
          <w:p w14:paraId="779F4501" w14:textId="77777777" w:rsidR="00E71946" w:rsidRDefault="00E71946" w:rsidP="00E71946"/>
          <w:p w14:paraId="1E15C16D" w14:textId="34273877" w:rsidR="00E71946" w:rsidRDefault="00E71946" w:rsidP="00E71946">
            <w:r>
              <w:t>Accordingly, no lump-sum fee or percentage fee is required at Stage 1 and the Stage 2 Price/Quality ratio does not form part of the current SAQ evaluation.</w:t>
            </w:r>
          </w:p>
        </w:tc>
      </w:tr>
      <w:tr w:rsidR="00E71946" w14:paraId="67C6BCA5" w14:textId="77777777" w:rsidTr="005B0AB8">
        <w:tc>
          <w:tcPr>
            <w:tcW w:w="521" w:type="dxa"/>
          </w:tcPr>
          <w:p w14:paraId="2968468A" w14:textId="5C00CF56" w:rsidR="00E71946" w:rsidRDefault="00816817" w:rsidP="00E71946">
            <w:pPr>
              <w:shd w:val="clear" w:color="auto" w:fill="FFFFFF"/>
              <w:spacing w:after="120"/>
              <w:rPr>
                <w:color w:val="808080" w:themeColor="background1" w:themeShade="80"/>
              </w:rPr>
            </w:pPr>
            <w:r>
              <w:rPr>
                <w:color w:val="808080" w:themeColor="background1" w:themeShade="80"/>
              </w:rPr>
              <w:lastRenderedPageBreak/>
              <w:t>9</w:t>
            </w:r>
          </w:p>
        </w:tc>
        <w:tc>
          <w:tcPr>
            <w:tcW w:w="3701" w:type="dxa"/>
            <w:vAlign w:val="center"/>
          </w:tcPr>
          <w:p w14:paraId="1A84717A" w14:textId="3794DCAF"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Criterion 3.4c - Page Limit and Appendix B3</w:t>
            </w:r>
          </w:p>
          <w:p w14:paraId="6602183B" w14:textId="77777777" w:rsidR="00E71946" w:rsidRPr="003733C5" w:rsidRDefault="00E71946" w:rsidP="00E71946">
            <w:pPr>
              <w:shd w:val="clear" w:color="auto" w:fill="FFFFFF"/>
              <w:spacing w:after="120"/>
              <w:rPr>
                <w:color w:val="808080" w:themeColor="background1" w:themeShade="80"/>
              </w:rPr>
            </w:pPr>
          </w:p>
          <w:p w14:paraId="2066DBC0" w14:textId="23201805" w:rsidR="00E71946" w:rsidRPr="003733C5" w:rsidRDefault="00E71946" w:rsidP="00E71946">
            <w:pPr>
              <w:shd w:val="clear" w:color="auto" w:fill="FFFFFF"/>
              <w:spacing w:after="120"/>
              <w:rPr>
                <w:color w:val="808080" w:themeColor="background1" w:themeShade="80"/>
              </w:rPr>
            </w:pPr>
            <w:r w:rsidRPr="003733C5">
              <w:rPr>
                <w:color w:val="808080" w:themeColor="background1" w:themeShade="80"/>
              </w:rPr>
              <w:t>As the prescribed form itself occupies substantial space, and technically complex projects such as laboratories require sufficient explanation of their comparability, would the Contracting Authority permit two A4 pages for each project description? This would support a properly informed qualitative assessment while keeping the submission proportionate.</w:t>
            </w:r>
          </w:p>
        </w:tc>
        <w:tc>
          <w:tcPr>
            <w:tcW w:w="4794" w:type="dxa"/>
          </w:tcPr>
          <w:p w14:paraId="326957F4" w14:textId="77777777" w:rsidR="00B17855" w:rsidRDefault="00B17855" w:rsidP="00B17855">
            <w:r>
              <w:t>Teagasc has reviewed the page limit applicable to Criterion 3.4(c). The maximum permitted length is amended from one A4 page to two A4 pages per reference project.</w:t>
            </w:r>
          </w:p>
          <w:p w14:paraId="0E5FFDEA" w14:textId="77777777" w:rsidR="00B17855" w:rsidRDefault="00B17855" w:rsidP="00B17855"/>
          <w:p w14:paraId="139CBE6C" w14:textId="77777777" w:rsidR="00B17855" w:rsidRDefault="00B17855" w:rsidP="00B17855">
            <w:r>
              <w:t>Applicants may therefore use a maximum of two A4 pages for each of the three reference projects submitted. All information relating to the relevant reference project, including any photographs or illustrations, must be contained within this two-page limit.</w:t>
            </w:r>
          </w:p>
          <w:p w14:paraId="7F41E27D" w14:textId="77777777" w:rsidR="00B17855" w:rsidRDefault="00B17855" w:rsidP="00B17855"/>
          <w:p w14:paraId="25091065" w14:textId="366B810C" w:rsidR="00B17855" w:rsidRDefault="00B17855" w:rsidP="00B17855">
            <w:r>
              <w:t>Only the first three reference projects submitted will be considered for evaluation.</w:t>
            </w:r>
          </w:p>
        </w:tc>
      </w:tr>
      <w:tr w:rsidR="00B17855" w14:paraId="0EDA838A" w14:textId="77777777" w:rsidTr="005B0AB8">
        <w:tc>
          <w:tcPr>
            <w:tcW w:w="521" w:type="dxa"/>
          </w:tcPr>
          <w:p w14:paraId="3D91B1C9" w14:textId="370E7700" w:rsidR="00B17855" w:rsidRDefault="00816817" w:rsidP="00E71946">
            <w:pPr>
              <w:shd w:val="clear" w:color="auto" w:fill="FFFFFF"/>
              <w:spacing w:after="120"/>
              <w:rPr>
                <w:color w:val="808080" w:themeColor="background1" w:themeShade="80"/>
              </w:rPr>
            </w:pPr>
            <w:r>
              <w:rPr>
                <w:color w:val="808080" w:themeColor="background1" w:themeShade="80"/>
              </w:rPr>
              <w:t>10</w:t>
            </w:r>
          </w:p>
        </w:tc>
        <w:tc>
          <w:tcPr>
            <w:tcW w:w="3701" w:type="dxa"/>
            <w:vAlign w:val="center"/>
          </w:tcPr>
          <w:p w14:paraId="4ACBFFE9" w14:textId="6293F63C"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Criteria 3.4a and 3.4b - CV Template and page-limits</w:t>
            </w:r>
          </w:p>
          <w:p w14:paraId="0F256AEF" w14:textId="77777777" w:rsidR="00B17855" w:rsidRPr="003733C5" w:rsidRDefault="00B17855" w:rsidP="00B17855">
            <w:pPr>
              <w:shd w:val="clear" w:color="auto" w:fill="FFFFFF"/>
              <w:spacing w:after="120"/>
              <w:rPr>
                <w:color w:val="808080" w:themeColor="background1" w:themeShade="80"/>
              </w:rPr>
            </w:pPr>
          </w:p>
          <w:p w14:paraId="195E34C7" w14:textId="1B443299"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Is there a prescribed template or page limit for the Management and Personnel CVs required under Criteria 3.4a and 3.4b?</w:t>
            </w:r>
          </w:p>
        </w:tc>
        <w:tc>
          <w:tcPr>
            <w:tcW w:w="4794" w:type="dxa"/>
          </w:tcPr>
          <w:p w14:paraId="0E4882A5" w14:textId="30133CEB" w:rsidR="00B17855" w:rsidRDefault="00B17855" w:rsidP="00B17855">
            <w:r w:rsidRPr="00B17855">
              <w:t>There is no prescribed CV template. CVs should be limited to a maximum of two A4 pages per individual and should contain sufficient information to demonstrate compliance with and relevance to the applicable criterion.</w:t>
            </w:r>
          </w:p>
          <w:p w14:paraId="0EC8A5EC" w14:textId="77777777" w:rsidR="00B17855" w:rsidRDefault="00B17855" w:rsidP="00B17855"/>
          <w:p w14:paraId="4E1B7814" w14:textId="066BE90C" w:rsidR="00B17855" w:rsidRPr="00B17855" w:rsidRDefault="00B17855" w:rsidP="00B17855">
            <w:pPr>
              <w:rPr>
                <w:b/>
                <w:bCs/>
              </w:rPr>
            </w:pPr>
          </w:p>
        </w:tc>
      </w:tr>
      <w:tr w:rsidR="00B17855" w14:paraId="5F809FDA" w14:textId="77777777" w:rsidTr="005B0AB8">
        <w:tc>
          <w:tcPr>
            <w:tcW w:w="521" w:type="dxa"/>
          </w:tcPr>
          <w:p w14:paraId="3B9E5763" w14:textId="097D9FAF" w:rsidR="00B17855"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1</w:t>
            </w:r>
          </w:p>
        </w:tc>
        <w:tc>
          <w:tcPr>
            <w:tcW w:w="3701" w:type="dxa"/>
            <w:vAlign w:val="center"/>
          </w:tcPr>
          <w:p w14:paraId="21A89B46" w14:textId="559F9223"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Criterion 3.4c – Extension to Five-Year Reference Period</w:t>
            </w:r>
          </w:p>
          <w:p w14:paraId="448B3407" w14:textId="518BFFDE"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 xml:space="preserve">Would the Contracting Authority consider extending the reference period under Criterion 3.4c from five to seven years? COVID-19 materially disrupted the progression of projects through design, procurement and construction, reducing the number reaching completion within the current five-year period. This is particularly relevant to specialist laboratory and research projects, </w:t>
            </w:r>
            <w:r w:rsidRPr="003733C5">
              <w:rPr>
                <w:color w:val="808080" w:themeColor="background1" w:themeShade="80"/>
              </w:rPr>
              <w:lastRenderedPageBreak/>
              <w:t>which arise relatively infrequently. A seven-year period would allow applicants to submit more directly comparable experience without reducing the required standard.</w:t>
            </w:r>
          </w:p>
        </w:tc>
        <w:tc>
          <w:tcPr>
            <w:tcW w:w="4794" w:type="dxa"/>
          </w:tcPr>
          <w:p w14:paraId="74D821C3" w14:textId="77777777" w:rsidR="00B17855" w:rsidRDefault="00B17855" w:rsidP="00B17855">
            <w:r w:rsidRPr="00B17855">
              <w:lastRenderedPageBreak/>
              <w:t>Teagasc has considered the request and has agreed to extend the reference period under Criterion 3.4(c) from five years to seven years. Reference projects completed, or substantially completed, within the seven years preceding the closing date may therefore be submitted. All other requirements of Criterion 3.4(c) remain unchanged.</w:t>
            </w:r>
          </w:p>
          <w:p w14:paraId="22941CB8" w14:textId="77777777" w:rsidR="00B17855" w:rsidRDefault="00B17855" w:rsidP="00B17855"/>
          <w:p w14:paraId="271E8175" w14:textId="77777777" w:rsidR="00B17855" w:rsidRDefault="00B17855" w:rsidP="00B17855"/>
          <w:p w14:paraId="58592B56" w14:textId="77777777" w:rsidR="00B17855" w:rsidRDefault="00B17855" w:rsidP="00B17855"/>
          <w:p w14:paraId="2B57B9D3" w14:textId="3B9786F4" w:rsidR="00B17855" w:rsidRDefault="00B17855" w:rsidP="00B17855"/>
        </w:tc>
      </w:tr>
      <w:tr w:rsidR="00B17855" w14:paraId="74E35ABC" w14:textId="77777777" w:rsidTr="005B0AB8">
        <w:tc>
          <w:tcPr>
            <w:tcW w:w="521" w:type="dxa"/>
          </w:tcPr>
          <w:p w14:paraId="66968768" w14:textId="1400C1E7" w:rsidR="00B17855" w:rsidRDefault="006953D7" w:rsidP="00E71946">
            <w:pPr>
              <w:shd w:val="clear" w:color="auto" w:fill="FFFFFF"/>
              <w:spacing w:after="120"/>
              <w:rPr>
                <w:color w:val="808080" w:themeColor="background1" w:themeShade="80"/>
              </w:rPr>
            </w:pPr>
            <w:r>
              <w:rPr>
                <w:color w:val="808080" w:themeColor="background1" w:themeShade="80"/>
              </w:rPr>
              <w:lastRenderedPageBreak/>
              <w:t>1</w:t>
            </w:r>
            <w:r w:rsidR="00816817">
              <w:rPr>
                <w:color w:val="808080" w:themeColor="background1" w:themeShade="80"/>
              </w:rPr>
              <w:t>2</w:t>
            </w:r>
          </w:p>
        </w:tc>
        <w:tc>
          <w:tcPr>
            <w:tcW w:w="3701" w:type="dxa"/>
            <w:vAlign w:val="center"/>
          </w:tcPr>
          <w:p w14:paraId="3AB2856F" w14:textId="3117D022"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Criterion 3.4d - Measures for Ensuring Quality</w:t>
            </w:r>
          </w:p>
          <w:p w14:paraId="37D589AF" w14:textId="6E19BF59"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Could it be clarified if any page or word limit applies to the responses to Criterion 3.4d, Measures for Ensuring Quality.</w:t>
            </w:r>
          </w:p>
        </w:tc>
        <w:tc>
          <w:tcPr>
            <w:tcW w:w="4794" w:type="dxa"/>
          </w:tcPr>
          <w:p w14:paraId="3F2108D2" w14:textId="77777777" w:rsidR="00B17855" w:rsidRDefault="00B17855" w:rsidP="00B17855">
            <w:r w:rsidRPr="00B17855">
              <w:t>The response to Criterion 3.4(d) shall not exceed three A4 pages.</w:t>
            </w:r>
          </w:p>
          <w:p w14:paraId="2D0653A0" w14:textId="77777777" w:rsidR="00B17855" w:rsidRDefault="00B17855" w:rsidP="00B17855"/>
          <w:p w14:paraId="66C2F412" w14:textId="77777777" w:rsidR="00B17855" w:rsidRDefault="00B17855" w:rsidP="00B17855"/>
          <w:p w14:paraId="601A334C" w14:textId="77777777" w:rsidR="00B17855" w:rsidRDefault="00B17855" w:rsidP="00B17855"/>
          <w:p w14:paraId="682EE5DD" w14:textId="77777777" w:rsidR="00B17855" w:rsidRDefault="00B17855" w:rsidP="00B17855"/>
          <w:p w14:paraId="160FBD71" w14:textId="7A0EFF15" w:rsidR="00B17855" w:rsidRDefault="00B17855" w:rsidP="00B17855"/>
        </w:tc>
      </w:tr>
      <w:tr w:rsidR="00B17855" w14:paraId="0D797AB6" w14:textId="77777777" w:rsidTr="005B0AB8">
        <w:tc>
          <w:tcPr>
            <w:tcW w:w="521" w:type="dxa"/>
          </w:tcPr>
          <w:p w14:paraId="511CD176" w14:textId="4701A0D9" w:rsidR="00B17855"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3</w:t>
            </w:r>
          </w:p>
        </w:tc>
        <w:tc>
          <w:tcPr>
            <w:tcW w:w="3701" w:type="dxa"/>
            <w:vAlign w:val="center"/>
          </w:tcPr>
          <w:p w14:paraId="78FA52C2" w14:textId="0A25BF50"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ESPD</w:t>
            </w:r>
          </w:p>
          <w:p w14:paraId="599C7CC0" w14:textId="097C456A"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An ESPD has been requested, but a project-specific copy has not been included in the tender documents – could one be provided?</w:t>
            </w:r>
          </w:p>
        </w:tc>
        <w:tc>
          <w:tcPr>
            <w:tcW w:w="4794" w:type="dxa"/>
          </w:tcPr>
          <w:p w14:paraId="636AA644" w14:textId="788AA1BE" w:rsidR="00B17855" w:rsidRPr="00B17855" w:rsidRDefault="00816817" w:rsidP="00B17855">
            <w:r w:rsidRPr="00816817">
              <w:t>Applicants may submit a completed ESPD or, alternatively, a completed Appendix A – Applicant's Self-Declaration. A separate ESPD is not required where Appendix A has been completed and submitted.</w:t>
            </w:r>
          </w:p>
        </w:tc>
      </w:tr>
      <w:tr w:rsidR="00B17855" w14:paraId="3A8A1616" w14:textId="77777777" w:rsidTr="005B0AB8">
        <w:tc>
          <w:tcPr>
            <w:tcW w:w="521" w:type="dxa"/>
          </w:tcPr>
          <w:p w14:paraId="2CD270AF" w14:textId="60FF89AD" w:rsidR="00B17855"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4</w:t>
            </w:r>
          </w:p>
        </w:tc>
        <w:tc>
          <w:tcPr>
            <w:tcW w:w="3701" w:type="dxa"/>
            <w:vAlign w:val="center"/>
          </w:tcPr>
          <w:p w14:paraId="663D4C13" w14:textId="727B98E3"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Appointment to Both Lots</w:t>
            </w:r>
          </w:p>
          <w:p w14:paraId="2039A36C" w14:textId="6DB08F71" w:rsidR="00B17855" w:rsidRPr="003733C5" w:rsidRDefault="00B17855" w:rsidP="00B17855">
            <w:pPr>
              <w:shd w:val="clear" w:color="auto" w:fill="FFFFFF"/>
              <w:spacing w:after="120"/>
              <w:rPr>
                <w:color w:val="808080" w:themeColor="background1" w:themeShade="80"/>
              </w:rPr>
            </w:pPr>
            <w:r w:rsidRPr="003733C5">
              <w:rPr>
                <w:color w:val="808080" w:themeColor="background1" w:themeShade="80"/>
              </w:rPr>
              <w:t>The Contract Notice states that tenderers can submit for both Lots – however, could it be confirmed that Design Teams can be successfully appointed to both, or does membership of one preclude membership of the other?</w:t>
            </w:r>
          </w:p>
        </w:tc>
        <w:tc>
          <w:tcPr>
            <w:tcW w:w="4794" w:type="dxa"/>
          </w:tcPr>
          <w:p w14:paraId="5E3F3967" w14:textId="1A93662B" w:rsidR="00B17855" w:rsidRPr="00B17855" w:rsidRDefault="00B17855" w:rsidP="00B17855">
            <w:pPr>
              <w:rPr>
                <w:b/>
                <w:bCs/>
              </w:rPr>
            </w:pPr>
            <w:r w:rsidRPr="00B17855">
              <w:t>Yes. An Applicant may apply for both Lots and may, subject to satisfying the requirements applicable to each Lot and the outcome of the evaluation, be appointed to both Lot 1 and Lot 2. Appointment to one Lot does not preclude appointment to the other.</w:t>
            </w:r>
          </w:p>
        </w:tc>
      </w:tr>
      <w:tr w:rsidR="00E71946" w14:paraId="0C99A0DC" w14:textId="77777777" w:rsidTr="005B0AB8">
        <w:tc>
          <w:tcPr>
            <w:tcW w:w="521" w:type="dxa"/>
          </w:tcPr>
          <w:p w14:paraId="1B51FB86" w14:textId="45CF7DEA" w:rsidR="00E71946"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5</w:t>
            </w:r>
          </w:p>
        </w:tc>
        <w:tc>
          <w:tcPr>
            <w:tcW w:w="3701" w:type="dxa"/>
            <w:vAlign w:val="center"/>
          </w:tcPr>
          <w:p w14:paraId="7F3AC7B1" w14:textId="77777777" w:rsidR="00E71946" w:rsidRDefault="00E71946" w:rsidP="00E71946">
            <w:pPr>
              <w:shd w:val="clear" w:color="auto" w:fill="FFFFFF"/>
              <w:spacing w:after="120"/>
              <w:rPr>
                <w:color w:val="808080" w:themeColor="background1" w:themeShade="80"/>
              </w:rPr>
            </w:pPr>
            <w:r w:rsidRPr="00E71946">
              <w:rPr>
                <w:color w:val="808080" w:themeColor="background1" w:themeShade="80"/>
              </w:rPr>
              <w:t>Can an ITT document be provided for this Tender Procedure?</w:t>
            </w:r>
          </w:p>
          <w:p w14:paraId="1B5C9D93" w14:textId="77777777" w:rsidR="00D92109" w:rsidRDefault="00D92109" w:rsidP="00E71946">
            <w:pPr>
              <w:shd w:val="clear" w:color="auto" w:fill="FFFFFF"/>
              <w:spacing w:after="120"/>
              <w:rPr>
                <w:color w:val="808080" w:themeColor="background1" w:themeShade="80"/>
              </w:rPr>
            </w:pPr>
          </w:p>
          <w:p w14:paraId="332B143B" w14:textId="77A3F276" w:rsidR="00D92109" w:rsidRPr="003733C5" w:rsidRDefault="00D92109" w:rsidP="00E71946">
            <w:pPr>
              <w:shd w:val="clear" w:color="auto" w:fill="FFFFFF"/>
              <w:spacing w:after="120"/>
              <w:rPr>
                <w:color w:val="808080" w:themeColor="background1" w:themeShade="80"/>
              </w:rPr>
            </w:pPr>
          </w:p>
        </w:tc>
        <w:tc>
          <w:tcPr>
            <w:tcW w:w="4794" w:type="dxa"/>
          </w:tcPr>
          <w:p w14:paraId="16B3D907" w14:textId="5953583F" w:rsidR="00E71946" w:rsidRDefault="00E71946" w:rsidP="00E71946">
            <w:r w:rsidRPr="00E71946">
              <w:t>No ITT is required to be completed at the current stage. This competition is currently at Stage 1 of a Restricted Procedure. The ITT documentation will be issued to candidates shortlisted to proceed to Stage 2.</w:t>
            </w:r>
          </w:p>
        </w:tc>
      </w:tr>
      <w:tr w:rsidR="00E71946" w14:paraId="5BA82A25" w14:textId="77777777" w:rsidTr="005B0AB8">
        <w:tc>
          <w:tcPr>
            <w:tcW w:w="521" w:type="dxa"/>
          </w:tcPr>
          <w:p w14:paraId="52A38BE9" w14:textId="59D14585" w:rsidR="00E71946"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6</w:t>
            </w:r>
          </w:p>
        </w:tc>
        <w:tc>
          <w:tcPr>
            <w:tcW w:w="3701" w:type="dxa"/>
            <w:vAlign w:val="center"/>
          </w:tcPr>
          <w:p w14:paraId="48097A7C" w14:textId="04EDBC86" w:rsidR="00E71946" w:rsidRPr="00E71946" w:rsidRDefault="00E71946" w:rsidP="00E71946">
            <w:pPr>
              <w:shd w:val="clear" w:color="auto" w:fill="FFFFFF"/>
              <w:spacing w:after="120"/>
              <w:rPr>
                <w:color w:val="808080" w:themeColor="background1" w:themeShade="80"/>
              </w:rPr>
            </w:pPr>
            <w:r w:rsidRPr="00E71946">
              <w:rPr>
                <w:color w:val="808080" w:themeColor="background1" w:themeShade="80"/>
              </w:rPr>
              <w:t>A one page limit is noted for B3s. That is quite short in the template.</w:t>
            </w:r>
          </w:p>
          <w:p w14:paraId="32E3E7FC" w14:textId="14B12E27" w:rsidR="00E71946" w:rsidRPr="00E71946" w:rsidRDefault="00E71946" w:rsidP="00E71946">
            <w:pPr>
              <w:shd w:val="clear" w:color="auto" w:fill="FFFFFF"/>
              <w:spacing w:after="120"/>
              <w:rPr>
                <w:color w:val="808080" w:themeColor="background1" w:themeShade="80"/>
              </w:rPr>
            </w:pPr>
            <w:r w:rsidRPr="00E71946">
              <w:rPr>
                <w:color w:val="808080" w:themeColor="background1" w:themeShade="80"/>
              </w:rPr>
              <w:t>Please confirm that this only applies to the services provided section and the values, dates and reference fields can spill on to the second page.</w:t>
            </w:r>
          </w:p>
          <w:p w14:paraId="2692A0EF" w14:textId="77777777" w:rsidR="00E71946" w:rsidRDefault="00E71946" w:rsidP="00E71946">
            <w:pPr>
              <w:shd w:val="clear" w:color="auto" w:fill="FFFFFF"/>
              <w:spacing w:after="120"/>
              <w:rPr>
                <w:color w:val="808080" w:themeColor="background1" w:themeShade="80"/>
              </w:rPr>
            </w:pPr>
            <w:r w:rsidRPr="00E71946">
              <w:rPr>
                <w:color w:val="808080" w:themeColor="background1" w:themeShade="80"/>
              </w:rPr>
              <w:t>Are applicants allowed to include photos on an additional page?</w:t>
            </w:r>
          </w:p>
          <w:p w14:paraId="673B4DD2" w14:textId="6C478131" w:rsidR="00D92109" w:rsidRPr="00E71946" w:rsidRDefault="00D92109" w:rsidP="00E71946">
            <w:pPr>
              <w:shd w:val="clear" w:color="auto" w:fill="FFFFFF"/>
              <w:spacing w:after="120"/>
              <w:rPr>
                <w:color w:val="808080" w:themeColor="background1" w:themeShade="80"/>
              </w:rPr>
            </w:pPr>
          </w:p>
        </w:tc>
        <w:tc>
          <w:tcPr>
            <w:tcW w:w="4794" w:type="dxa"/>
          </w:tcPr>
          <w:p w14:paraId="00373850" w14:textId="6F3C22A3" w:rsidR="00B17855" w:rsidRDefault="00B17855" w:rsidP="00B17855">
            <w:r>
              <w:t>As clarified above, the page limit for each reference project submitted under Criterion 3.4(c) is amended to a maximum of two A4 pages per project.</w:t>
            </w:r>
          </w:p>
          <w:p w14:paraId="1BE9EB96" w14:textId="77777777" w:rsidR="00D92109" w:rsidRDefault="00D92109" w:rsidP="00B17855"/>
          <w:p w14:paraId="69256BDF" w14:textId="6178156D" w:rsidR="00E71946" w:rsidRDefault="00B17855" w:rsidP="00B17855">
            <w:r>
              <w:t>The complete response for each reference project, including the prescribed information, description of services and any photographs/illustrations which the Applicant elects to include, must be contained within the two-page limit. No additional pages will be considered.</w:t>
            </w:r>
          </w:p>
        </w:tc>
      </w:tr>
      <w:tr w:rsidR="00195E3F" w14:paraId="08A810A4" w14:textId="77777777" w:rsidTr="005B0AB8">
        <w:tc>
          <w:tcPr>
            <w:tcW w:w="521" w:type="dxa"/>
          </w:tcPr>
          <w:p w14:paraId="1C50A16A" w14:textId="57A5FA44" w:rsidR="00195E3F"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7</w:t>
            </w:r>
          </w:p>
        </w:tc>
        <w:tc>
          <w:tcPr>
            <w:tcW w:w="3701" w:type="dxa"/>
            <w:vAlign w:val="center"/>
          </w:tcPr>
          <w:p w14:paraId="6A2C6B30" w14:textId="77777777"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Can you please confirm that, as part of the SAQ submission, we need to provide:</w:t>
            </w:r>
          </w:p>
          <w:p w14:paraId="4518F12C"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For 3.4a, a total of 6 management CVs, including Design Team Lead Architect, QS, Civil and Structural, Mechanical and Electrical, Fire Safety and PSDP.</w:t>
            </w:r>
          </w:p>
          <w:p w14:paraId="20756129" w14:textId="77777777" w:rsidR="00195E3F" w:rsidRDefault="00195E3F" w:rsidP="00195E3F">
            <w:pPr>
              <w:shd w:val="clear" w:color="auto" w:fill="FFFFFF"/>
              <w:spacing w:after="120"/>
              <w:rPr>
                <w:color w:val="808080" w:themeColor="background1" w:themeShade="80"/>
              </w:rPr>
            </w:pPr>
          </w:p>
          <w:p w14:paraId="410EAC14" w14:textId="77777777" w:rsidR="00195E3F" w:rsidRDefault="00195E3F" w:rsidP="00195E3F">
            <w:pPr>
              <w:shd w:val="clear" w:color="auto" w:fill="FFFFFF"/>
              <w:spacing w:after="120"/>
              <w:rPr>
                <w:color w:val="808080" w:themeColor="background1" w:themeShade="80"/>
              </w:rPr>
            </w:pPr>
          </w:p>
          <w:p w14:paraId="09E56353" w14:textId="77777777" w:rsidR="00195E3F" w:rsidRDefault="00195E3F" w:rsidP="00195E3F">
            <w:pPr>
              <w:shd w:val="clear" w:color="auto" w:fill="FFFFFF"/>
              <w:spacing w:after="120"/>
              <w:rPr>
                <w:color w:val="808080" w:themeColor="background1" w:themeShade="80"/>
              </w:rPr>
            </w:pPr>
          </w:p>
          <w:p w14:paraId="2D22C7B6" w14:textId="77777777" w:rsidR="00195E3F" w:rsidRDefault="00195E3F" w:rsidP="00195E3F">
            <w:pPr>
              <w:shd w:val="clear" w:color="auto" w:fill="FFFFFF"/>
              <w:spacing w:after="120"/>
              <w:rPr>
                <w:color w:val="808080" w:themeColor="background1" w:themeShade="80"/>
              </w:rPr>
            </w:pPr>
          </w:p>
          <w:p w14:paraId="7FE3755A" w14:textId="77777777" w:rsidR="00195E3F" w:rsidRPr="00195E3F" w:rsidRDefault="00195E3F" w:rsidP="00195E3F">
            <w:pPr>
              <w:shd w:val="clear" w:color="auto" w:fill="FFFFFF"/>
              <w:spacing w:after="120"/>
              <w:rPr>
                <w:color w:val="808080" w:themeColor="background1" w:themeShade="80"/>
              </w:rPr>
            </w:pPr>
          </w:p>
          <w:p w14:paraId="5C4D111C" w14:textId="77777777" w:rsidR="00195E3F" w:rsidRPr="00E71946" w:rsidRDefault="00195E3F" w:rsidP="00E71946">
            <w:pPr>
              <w:shd w:val="clear" w:color="auto" w:fill="FFFFFF"/>
              <w:spacing w:after="120"/>
              <w:rPr>
                <w:color w:val="808080" w:themeColor="background1" w:themeShade="80"/>
              </w:rPr>
            </w:pPr>
          </w:p>
        </w:tc>
        <w:tc>
          <w:tcPr>
            <w:tcW w:w="4794" w:type="dxa"/>
          </w:tcPr>
          <w:p w14:paraId="025BEE66" w14:textId="77777777" w:rsidR="00195E3F" w:rsidRDefault="00195E3F" w:rsidP="00195E3F">
            <w:r>
              <w:lastRenderedPageBreak/>
              <w:t>Yes. For Section 3.4a, Applicants should provide details/CVs for the proposed personnel who will fulfil the identified management/lead roles, namely:</w:t>
            </w:r>
          </w:p>
          <w:p w14:paraId="1BD55F6D" w14:textId="77777777" w:rsidR="00195E3F" w:rsidRDefault="00195E3F" w:rsidP="00195E3F"/>
          <w:p w14:paraId="63BA9E0F" w14:textId="77777777" w:rsidR="00195E3F" w:rsidRDefault="00195E3F" w:rsidP="00195E3F">
            <w:pPr>
              <w:pStyle w:val="ListParagraph"/>
              <w:numPr>
                <w:ilvl w:val="0"/>
                <w:numId w:val="7"/>
              </w:numPr>
            </w:pPr>
            <w:r>
              <w:t>Design Team Lead / Lead Architect;</w:t>
            </w:r>
          </w:p>
          <w:p w14:paraId="094E7E8B" w14:textId="77777777" w:rsidR="00195E3F" w:rsidRDefault="00195E3F" w:rsidP="00195E3F">
            <w:pPr>
              <w:pStyle w:val="ListParagraph"/>
              <w:numPr>
                <w:ilvl w:val="0"/>
                <w:numId w:val="7"/>
              </w:numPr>
            </w:pPr>
            <w:r>
              <w:t>Quantity Surveying Lead;</w:t>
            </w:r>
          </w:p>
          <w:p w14:paraId="23594CDA" w14:textId="77777777" w:rsidR="00195E3F" w:rsidRDefault="00195E3F" w:rsidP="00195E3F">
            <w:pPr>
              <w:pStyle w:val="ListParagraph"/>
              <w:numPr>
                <w:ilvl w:val="0"/>
                <w:numId w:val="7"/>
              </w:numPr>
            </w:pPr>
            <w:r>
              <w:lastRenderedPageBreak/>
              <w:t>Civil &amp; Structural Engineering Lead;</w:t>
            </w:r>
          </w:p>
          <w:p w14:paraId="33E5FD12" w14:textId="77777777" w:rsidR="00195E3F" w:rsidRDefault="00195E3F" w:rsidP="00195E3F">
            <w:pPr>
              <w:pStyle w:val="ListParagraph"/>
              <w:numPr>
                <w:ilvl w:val="0"/>
                <w:numId w:val="7"/>
              </w:numPr>
            </w:pPr>
            <w:r>
              <w:t>Mechanical &amp; Electrical Engineering Lead;</w:t>
            </w:r>
          </w:p>
          <w:p w14:paraId="192A6605" w14:textId="77777777" w:rsidR="00195E3F" w:rsidRDefault="00195E3F" w:rsidP="00195E3F">
            <w:pPr>
              <w:pStyle w:val="ListParagraph"/>
              <w:numPr>
                <w:ilvl w:val="0"/>
                <w:numId w:val="7"/>
              </w:numPr>
            </w:pPr>
            <w:r>
              <w:t>Fire Safety Lead; and</w:t>
            </w:r>
          </w:p>
          <w:p w14:paraId="0A98966D" w14:textId="77777777" w:rsidR="00195E3F" w:rsidRDefault="00195E3F" w:rsidP="00195E3F">
            <w:pPr>
              <w:pStyle w:val="ListParagraph"/>
              <w:numPr>
                <w:ilvl w:val="0"/>
                <w:numId w:val="7"/>
              </w:numPr>
            </w:pPr>
            <w:r>
              <w:t>PSDP Lead.</w:t>
            </w:r>
          </w:p>
          <w:p w14:paraId="1ACF8773" w14:textId="77777777" w:rsidR="00195E3F" w:rsidRDefault="00195E3F" w:rsidP="00195E3F"/>
          <w:p w14:paraId="139650D7" w14:textId="268C14EE" w:rsidR="00195E3F" w:rsidRDefault="00195E3F" w:rsidP="00195E3F">
            <w:r>
              <w:t>The same individual may be proposed for more than one role where that individual satisfies the minimum requirements applicable to each role and will undertake those roles in delivery of the Services.</w:t>
            </w:r>
          </w:p>
        </w:tc>
      </w:tr>
      <w:tr w:rsidR="00195E3F" w14:paraId="4D1E9C9B" w14:textId="77777777" w:rsidTr="005B0AB8">
        <w:tc>
          <w:tcPr>
            <w:tcW w:w="521" w:type="dxa"/>
          </w:tcPr>
          <w:p w14:paraId="46484DEB" w14:textId="40BCBCB3" w:rsidR="00195E3F" w:rsidRDefault="006953D7" w:rsidP="00E71946">
            <w:pPr>
              <w:shd w:val="clear" w:color="auto" w:fill="FFFFFF"/>
              <w:spacing w:after="120"/>
              <w:rPr>
                <w:color w:val="808080" w:themeColor="background1" w:themeShade="80"/>
              </w:rPr>
            </w:pPr>
            <w:r>
              <w:rPr>
                <w:color w:val="808080" w:themeColor="background1" w:themeShade="80"/>
              </w:rPr>
              <w:lastRenderedPageBreak/>
              <w:t>1</w:t>
            </w:r>
            <w:r w:rsidR="00816817">
              <w:rPr>
                <w:color w:val="808080" w:themeColor="background1" w:themeShade="80"/>
              </w:rPr>
              <w:t>8</w:t>
            </w:r>
          </w:p>
        </w:tc>
        <w:tc>
          <w:tcPr>
            <w:tcW w:w="3701" w:type="dxa"/>
            <w:vAlign w:val="center"/>
          </w:tcPr>
          <w:p w14:paraId="5F795F86" w14:textId="77777777"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Can you please confirm that, as part of the SAQ submission, we need to provide:</w:t>
            </w:r>
          </w:p>
          <w:p w14:paraId="2FC83096"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For 3.4b, a total of 12 personnel CVs for the team, including Architects Technicians, QS, Civil and Structural, Mechanical and Electrical, Fire Safety and PSDP</w:t>
            </w:r>
          </w:p>
          <w:p w14:paraId="51D46747" w14:textId="77777777" w:rsidR="00195E3F" w:rsidRDefault="00195E3F" w:rsidP="00195E3F">
            <w:pPr>
              <w:shd w:val="clear" w:color="auto" w:fill="FFFFFF"/>
              <w:spacing w:after="120"/>
              <w:rPr>
                <w:color w:val="808080" w:themeColor="background1" w:themeShade="80"/>
              </w:rPr>
            </w:pPr>
          </w:p>
          <w:p w14:paraId="5AE57FAC" w14:textId="77777777" w:rsidR="00195E3F" w:rsidRDefault="00195E3F" w:rsidP="00195E3F">
            <w:pPr>
              <w:shd w:val="clear" w:color="auto" w:fill="FFFFFF"/>
              <w:spacing w:after="120"/>
              <w:rPr>
                <w:color w:val="808080" w:themeColor="background1" w:themeShade="80"/>
              </w:rPr>
            </w:pPr>
          </w:p>
          <w:p w14:paraId="45DFEA44" w14:textId="77777777" w:rsidR="00195E3F" w:rsidRDefault="00195E3F" w:rsidP="00195E3F">
            <w:pPr>
              <w:shd w:val="clear" w:color="auto" w:fill="FFFFFF"/>
              <w:spacing w:after="120"/>
              <w:rPr>
                <w:color w:val="808080" w:themeColor="background1" w:themeShade="80"/>
              </w:rPr>
            </w:pPr>
          </w:p>
          <w:p w14:paraId="5EE2185F" w14:textId="2DF0A46C" w:rsidR="00195E3F" w:rsidRPr="00195E3F" w:rsidRDefault="00195E3F" w:rsidP="00195E3F">
            <w:pPr>
              <w:shd w:val="clear" w:color="auto" w:fill="FFFFFF"/>
              <w:spacing w:after="120"/>
              <w:rPr>
                <w:color w:val="808080" w:themeColor="background1" w:themeShade="80"/>
              </w:rPr>
            </w:pPr>
          </w:p>
        </w:tc>
        <w:tc>
          <w:tcPr>
            <w:tcW w:w="4794" w:type="dxa"/>
          </w:tcPr>
          <w:p w14:paraId="2F005114" w14:textId="77777777" w:rsidR="00195E3F" w:rsidRDefault="00195E3F" w:rsidP="00195E3F">
            <w:r>
              <w:t>Applicants are required to provide sufficient personnel details/CVs under Section 3.4b to demonstrate that the proposed team satisfies the minimum personnel requirements specified for each discipline.</w:t>
            </w:r>
          </w:p>
          <w:p w14:paraId="3A33359F" w14:textId="77777777" w:rsidR="00195E3F" w:rsidRDefault="00195E3F" w:rsidP="00195E3F"/>
          <w:p w14:paraId="599CE7EE" w14:textId="77777777" w:rsidR="00195E3F" w:rsidRDefault="00195E3F" w:rsidP="00195E3F">
            <w:r>
              <w:t>Personnel identified under Section 3.4a may also be relied upon for the purposes of Section 3.4b where they satisfy the relevant minimum qualification and experience requirements. There is therefore no requirement to provide separate or duplicate CVs for the same individual.</w:t>
            </w:r>
          </w:p>
          <w:p w14:paraId="737A8720" w14:textId="77777777" w:rsidR="00195E3F" w:rsidRDefault="00195E3F" w:rsidP="00195E3F"/>
          <w:p w14:paraId="22CDD2D9" w14:textId="3E9EC585" w:rsidR="00195E3F" w:rsidRDefault="00195E3F" w:rsidP="00195E3F">
            <w:r>
              <w:t>Applicants should clearly identify the role(s) against which each individual is being proposed.</w:t>
            </w:r>
          </w:p>
        </w:tc>
      </w:tr>
      <w:tr w:rsidR="00195E3F" w14:paraId="3612977F" w14:textId="77777777" w:rsidTr="005B0AB8">
        <w:tc>
          <w:tcPr>
            <w:tcW w:w="521" w:type="dxa"/>
          </w:tcPr>
          <w:p w14:paraId="1B9F5BFA" w14:textId="4C0123F9" w:rsidR="00195E3F" w:rsidRDefault="006953D7" w:rsidP="00E71946">
            <w:pPr>
              <w:shd w:val="clear" w:color="auto" w:fill="FFFFFF"/>
              <w:spacing w:after="120"/>
              <w:rPr>
                <w:color w:val="808080" w:themeColor="background1" w:themeShade="80"/>
              </w:rPr>
            </w:pPr>
            <w:r>
              <w:rPr>
                <w:color w:val="808080" w:themeColor="background1" w:themeShade="80"/>
              </w:rPr>
              <w:t>1</w:t>
            </w:r>
            <w:r w:rsidR="00816817">
              <w:rPr>
                <w:color w:val="808080" w:themeColor="background1" w:themeShade="80"/>
              </w:rPr>
              <w:t>9</w:t>
            </w:r>
          </w:p>
        </w:tc>
        <w:tc>
          <w:tcPr>
            <w:tcW w:w="3701" w:type="dxa"/>
            <w:vAlign w:val="center"/>
          </w:tcPr>
          <w:p w14:paraId="087640AE"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Can you please confirm that, as part of the SAQ submission, we need to provide:</w:t>
            </w:r>
          </w:p>
          <w:p w14:paraId="0D2287F8" w14:textId="77777777" w:rsidR="00195E3F" w:rsidRDefault="00195E3F" w:rsidP="00195E3F">
            <w:pPr>
              <w:shd w:val="clear" w:color="auto" w:fill="FFFFFF"/>
              <w:spacing w:after="120"/>
              <w:rPr>
                <w:color w:val="808080" w:themeColor="background1" w:themeShade="80"/>
              </w:rPr>
            </w:pPr>
            <w:r w:rsidRPr="00195E3F">
              <w:rPr>
                <w:color w:val="808080" w:themeColor="background1" w:themeShade="80"/>
              </w:rPr>
              <w:t>For 3.4c, a total of 18 project references, comprising 3 projects each for Architecture, QS, Civil and Structural, Mechanical and Electrical, Fire Safety and PSDP.</w:t>
            </w:r>
          </w:p>
          <w:p w14:paraId="64949246" w14:textId="77777777" w:rsidR="006953D7" w:rsidRDefault="006953D7" w:rsidP="00195E3F">
            <w:pPr>
              <w:shd w:val="clear" w:color="auto" w:fill="FFFFFF"/>
              <w:spacing w:after="120"/>
              <w:rPr>
                <w:color w:val="808080" w:themeColor="background1" w:themeShade="80"/>
              </w:rPr>
            </w:pPr>
          </w:p>
          <w:p w14:paraId="03A6BACE" w14:textId="77777777" w:rsidR="006953D7" w:rsidRDefault="006953D7" w:rsidP="00195E3F">
            <w:pPr>
              <w:shd w:val="clear" w:color="auto" w:fill="FFFFFF"/>
              <w:spacing w:after="120"/>
              <w:rPr>
                <w:color w:val="808080" w:themeColor="background1" w:themeShade="80"/>
              </w:rPr>
            </w:pPr>
          </w:p>
          <w:p w14:paraId="5EF1C6FB" w14:textId="77777777" w:rsidR="00195E3F" w:rsidRDefault="00195E3F" w:rsidP="00195E3F">
            <w:pPr>
              <w:shd w:val="clear" w:color="auto" w:fill="FFFFFF"/>
              <w:spacing w:after="120"/>
              <w:rPr>
                <w:color w:val="808080" w:themeColor="background1" w:themeShade="80"/>
              </w:rPr>
            </w:pPr>
          </w:p>
          <w:p w14:paraId="4B98535F" w14:textId="694A9D52" w:rsidR="00D92109" w:rsidRPr="00195E3F" w:rsidRDefault="00D92109" w:rsidP="00195E3F">
            <w:pPr>
              <w:shd w:val="clear" w:color="auto" w:fill="FFFFFF"/>
              <w:spacing w:after="120"/>
              <w:rPr>
                <w:color w:val="808080" w:themeColor="background1" w:themeShade="80"/>
              </w:rPr>
            </w:pPr>
          </w:p>
        </w:tc>
        <w:tc>
          <w:tcPr>
            <w:tcW w:w="4794" w:type="dxa"/>
          </w:tcPr>
          <w:p w14:paraId="28545655" w14:textId="77777777" w:rsidR="00195E3F" w:rsidRDefault="00195E3F" w:rsidP="00195E3F">
            <w:r>
              <w:t>Section 3.4c requires Applicants to demonstrate the specified project experience for each of the identified disciplines.</w:t>
            </w:r>
          </w:p>
          <w:p w14:paraId="4680BBE1" w14:textId="77777777" w:rsidR="00195E3F" w:rsidRDefault="00195E3F" w:rsidP="00195E3F"/>
          <w:p w14:paraId="53B48363" w14:textId="6234B562" w:rsidR="00195E3F" w:rsidRDefault="00195E3F" w:rsidP="00195E3F">
            <w:r>
              <w:t xml:space="preserve">The same project may be relied upon in respect of more than one discipline where the project genuinely demonstrates the relevant experience required for each discipline. </w:t>
            </w:r>
          </w:p>
          <w:p w14:paraId="4F214AA0" w14:textId="77777777" w:rsidR="00195E3F" w:rsidRDefault="00195E3F" w:rsidP="00195E3F"/>
          <w:p w14:paraId="2DC33D47" w14:textId="4B38B7E9" w:rsidR="00195E3F" w:rsidRDefault="00195E3F" w:rsidP="00195E3F">
            <w:r>
              <w:t>Where the same project is relied upon for multiple disciplines, the Applicant should clearly identify the disciplines to which the project relates and demonstrate the relevant experience provided in respect of each.</w:t>
            </w:r>
          </w:p>
        </w:tc>
      </w:tr>
      <w:tr w:rsidR="00195E3F" w14:paraId="379FE025" w14:textId="77777777" w:rsidTr="005B0AB8">
        <w:tc>
          <w:tcPr>
            <w:tcW w:w="521" w:type="dxa"/>
          </w:tcPr>
          <w:p w14:paraId="358A7CBD" w14:textId="78114B0A" w:rsidR="00195E3F" w:rsidRDefault="00816817" w:rsidP="00E71946">
            <w:pPr>
              <w:shd w:val="clear" w:color="auto" w:fill="FFFFFF"/>
              <w:spacing w:after="120"/>
              <w:rPr>
                <w:color w:val="808080" w:themeColor="background1" w:themeShade="80"/>
              </w:rPr>
            </w:pPr>
            <w:r>
              <w:rPr>
                <w:color w:val="808080" w:themeColor="background1" w:themeShade="80"/>
              </w:rPr>
              <w:t>20</w:t>
            </w:r>
          </w:p>
        </w:tc>
        <w:tc>
          <w:tcPr>
            <w:tcW w:w="3701" w:type="dxa"/>
            <w:vAlign w:val="center"/>
          </w:tcPr>
          <w:p w14:paraId="1CE020AD" w14:textId="78F23428"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can we request a one week extension to the submission deadline?</w:t>
            </w:r>
          </w:p>
        </w:tc>
        <w:tc>
          <w:tcPr>
            <w:tcW w:w="4794" w:type="dxa"/>
          </w:tcPr>
          <w:p w14:paraId="5D52414C" w14:textId="3DDEB03B" w:rsidR="00195E3F" w:rsidRDefault="00221357" w:rsidP="00B17855">
            <w:r w:rsidRPr="00221357">
              <w:t>A one-week extension to the submission deadline will not be granted</w:t>
            </w:r>
            <w:r>
              <w:t xml:space="preserve"> at this time</w:t>
            </w:r>
            <w:r w:rsidRPr="00221357">
              <w:t>..</w:t>
            </w:r>
          </w:p>
        </w:tc>
      </w:tr>
      <w:tr w:rsidR="00195E3F" w14:paraId="2D9589A2" w14:textId="77777777" w:rsidTr="005B0AB8">
        <w:tc>
          <w:tcPr>
            <w:tcW w:w="521" w:type="dxa"/>
          </w:tcPr>
          <w:p w14:paraId="036EECBA" w14:textId="15C2312E" w:rsidR="00195E3F" w:rsidRDefault="006953D7" w:rsidP="00E71946">
            <w:pPr>
              <w:shd w:val="clear" w:color="auto" w:fill="FFFFFF"/>
              <w:spacing w:after="120"/>
              <w:rPr>
                <w:color w:val="808080" w:themeColor="background1" w:themeShade="80"/>
              </w:rPr>
            </w:pPr>
            <w:r>
              <w:rPr>
                <w:color w:val="808080" w:themeColor="background1" w:themeShade="80"/>
              </w:rPr>
              <w:t>2</w:t>
            </w:r>
            <w:r w:rsidR="00816817">
              <w:rPr>
                <w:color w:val="808080" w:themeColor="background1" w:themeShade="80"/>
              </w:rPr>
              <w:t>1</w:t>
            </w:r>
          </w:p>
        </w:tc>
        <w:tc>
          <w:tcPr>
            <w:tcW w:w="3701" w:type="dxa"/>
            <w:vAlign w:val="center"/>
          </w:tcPr>
          <w:p w14:paraId="5749DADA" w14:textId="77777777"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We refer to the Initial Projects document, which sets out a potential site for the Proposed New Teagasc Advisory Office of approximately 0.5 acres at Cillin Hill, Kilkenny. It does not state an anticipated gross floor area, net floor area, or accommodation schedule for the proposed office building.</w:t>
            </w:r>
          </w:p>
          <w:p w14:paraId="517C411C" w14:textId="70215300"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lastRenderedPageBreak/>
              <w:t>Please confirm whether an anticipated floor area or indicative accommodation schedule is available for this project, and if so, please provide these details or confirm when this information will be issued to Applicants or shortlisted Candidates.</w:t>
            </w:r>
          </w:p>
        </w:tc>
        <w:tc>
          <w:tcPr>
            <w:tcW w:w="4794" w:type="dxa"/>
          </w:tcPr>
          <w:p w14:paraId="53929771" w14:textId="77777777" w:rsidR="00195E3F" w:rsidRDefault="00195E3F" w:rsidP="00195E3F">
            <w:r>
              <w:lastRenderedPageBreak/>
              <w:t>No detailed accommodation schedule or confirmed gross/net floor area is currently available for the proposed New Teagasc Advisory Office at Cillin Hill, Kilkenny.</w:t>
            </w:r>
          </w:p>
          <w:p w14:paraId="39C89EB8" w14:textId="77777777" w:rsidR="00195E3F" w:rsidRDefault="00195E3F" w:rsidP="00195E3F"/>
          <w:p w14:paraId="607DDC6C" w14:textId="413162BE" w:rsidR="00195E3F" w:rsidRDefault="00195E3F" w:rsidP="00195E3F">
            <w:r>
              <w:t>The information contained in the Initial Projects document is indicative at this stage. Further project</w:t>
            </w:r>
            <w:r w:rsidR="00D92109">
              <w:t xml:space="preserve"> </w:t>
            </w:r>
            <w:r>
              <w:t xml:space="preserve">specific information, including the detailed brief and accommodation requirements, will be </w:t>
            </w:r>
            <w:r>
              <w:lastRenderedPageBreak/>
              <w:t>confirmed as part of the relevant project and will be provided at the appropriate stage.</w:t>
            </w:r>
          </w:p>
          <w:p w14:paraId="577E046F" w14:textId="77777777" w:rsidR="00195E3F" w:rsidRDefault="00195E3F" w:rsidP="00195E3F"/>
          <w:p w14:paraId="26DAA916" w14:textId="187CF111" w:rsidR="00195E3F" w:rsidRDefault="00195E3F" w:rsidP="00195E3F">
            <w:r>
              <w:t>Applicants are not required to make any assumptions regarding the proposed floor area for the purposes of the Stage 1 SAQ.</w:t>
            </w:r>
          </w:p>
        </w:tc>
      </w:tr>
      <w:tr w:rsidR="00195E3F" w14:paraId="057D6FFD" w14:textId="77777777" w:rsidTr="005B0AB8">
        <w:tc>
          <w:tcPr>
            <w:tcW w:w="521" w:type="dxa"/>
          </w:tcPr>
          <w:p w14:paraId="624E9EEF" w14:textId="5E0E4119" w:rsidR="00195E3F" w:rsidRDefault="006953D7" w:rsidP="00E71946">
            <w:pPr>
              <w:shd w:val="clear" w:color="auto" w:fill="FFFFFF"/>
              <w:spacing w:after="120"/>
              <w:rPr>
                <w:color w:val="808080" w:themeColor="background1" w:themeShade="80"/>
              </w:rPr>
            </w:pPr>
            <w:r>
              <w:rPr>
                <w:color w:val="808080" w:themeColor="background1" w:themeShade="80"/>
              </w:rPr>
              <w:lastRenderedPageBreak/>
              <w:t>2</w:t>
            </w:r>
            <w:r w:rsidR="00816817">
              <w:rPr>
                <w:color w:val="808080" w:themeColor="background1" w:themeShade="80"/>
              </w:rPr>
              <w:t>2</w:t>
            </w:r>
          </w:p>
        </w:tc>
        <w:tc>
          <w:tcPr>
            <w:tcW w:w="3701" w:type="dxa"/>
            <w:vAlign w:val="center"/>
          </w:tcPr>
          <w:p w14:paraId="7C2B0977" w14:textId="6E692CFC"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With reference to the minimum requirements for Technical Personnel, the tender documentation states:</w:t>
            </w:r>
          </w:p>
          <w:p w14:paraId="7FD18EEF" w14:textId="165836A1"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Architecture minimum: 2 registered Architects with a minimum of 7 years’ PQE, plus 2 Architectural Technologists/Technicians with a minimum of 5 years’ experience.</w:t>
            </w:r>
          </w:p>
          <w:p w14:paraId="7D342843" w14:textId="25656B73" w:rsidR="00195E3F" w:rsidRPr="00195E3F" w:rsidRDefault="00195E3F" w:rsidP="00195E3F">
            <w:pPr>
              <w:shd w:val="clear" w:color="auto" w:fill="FFFFFF"/>
              <w:spacing w:after="120"/>
              <w:rPr>
                <w:color w:val="808080" w:themeColor="background1" w:themeShade="80"/>
              </w:rPr>
            </w:pPr>
            <w:r w:rsidRPr="00195E3F">
              <w:rPr>
                <w:color w:val="808080" w:themeColor="background1" w:themeShade="80"/>
              </w:rPr>
              <w:t>Please clarify whether Architects or Architectural Graduates with a minimum of 5 years’ relevant experience may be proposed in lieu of the required Architectural Technologists/Technicians, provided they can demonstrate equivalent relevant experience and capability.</w:t>
            </w:r>
          </w:p>
        </w:tc>
        <w:tc>
          <w:tcPr>
            <w:tcW w:w="4794" w:type="dxa"/>
          </w:tcPr>
          <w:p w14:paraId="24257046" w14:textId="77777777" w:rsidR="00195E3F" w:rsidRDefault="00195E3F" w:rsidP="00195E3F">
            <w:r>
              <w:t>Yes. Teagasc will accept an Architect or Architectural Graduate in lieu of an Architectural Technologist/Technician for the purposes of this requirement, provided that the proposed individual has a minimum of 5 years' relevant experience and can demonstrate equivalent capability and experience relevant to the role required.</w:t>
            </w:r>
          </w:p>
          <w:p w14:paraId="4B50F3F0" w14:textId="77777777" w:rsidR="00195E3F" w:rsidRDefault="00195E3F" w:rsidP="00195E3F"/>
          <w:p w14:paraId="54F992B1" w14:textId="7BAB151A" w:rsidR="00195E3F" w:rsidRDefault="00195E3F" w:rsidP="00195E3F">
            <w:r>
              <w:t>For the avoidance of doubt, this does not alter the separate requirement for two registered Architects with a minimum of 7 years' PQE.</w:t>
            </w:r>
          </w:p>
        </w:tc>
      </w:tr>
      <w:tr w:rsidR="00195E3F" w14:paraId="4D871141" w14:textId="77777777" w:rsidTr="005B0AB8">
        <w:tc>
          <w:tcPr>
            <w:tcW w:w="521" w:type="dxa"/>
          </w:tcPr>
          <w:p w14:paraId="05D637C9" w14:textId="4617C358" w:rsidR="00195E3F" w:rsidRDefault="006953D7" w:rsidP="00E71946">
            <w:pPr>
              <w:shd w:val="clear" w:color="auto" w:fill="FFFFFF"/>
              <w:spacing w:after="120"/>
              <w:rPr>
                <w:color w:val="808080" w:themeColor="background1" w:themeShade="80"/>
              </w:rPr>
            </w:pPr>
            <w:r>
              <w:rPr>
                <w:color w:val="808080" w:themeColor="background1" w:themeShade="80"/>
              </w:rPr>
              <w:t>2</w:t>
            </w:r>
            <w:r w:rsidR="00816817">
              <w:rPr>
                <w:color w:val="808080" w:themeColor="background1" w:themeShade="80"/>
              </w:rPr>
              <w:t>3</w:t>
            </w:r>
          </w:p>
        </w:tc>
        <w:tc>
          <w:tcPr>
            <w:tcW w:w="3701" w:type="dxa"/>
            <w:vAlign w:val="center"/>
          </w:tcPr>
          <w:p w14:paraId="177CEAB5" w14:textId="77777777" w:rsidR="00195E3F" w:rsidRDefault="00816817" w:rsidP="00195E3F">
            <w:pPr>
              <w:shd w:val="clear" w:color="auto" w:fill="FFFFFF"/>
              <w:spacing w:after="120"/>
              <w:rPr>
                <w:color w:val="808080" w:themeColor="background1" w:themeShade="80"/>
              </w:rPr>
            </w:pPr>
            <w:r w:rsidRPr="00816817">
              <w:rPr>
                <w:color w:val="808080" w:themeColor="background1" w:themeShade="80"/>
              </w:rPr>
              <w:t>General Clarification – Sections 3.4(a), 3.4(b) and 3.4(c)</w:t>
            </w:r>
          </w:p>
          <w:p w14:paraId="46F96E09" w14:textId="77777777" w:rsidR="00816817" w:rsidRDefault="00816817" w:rsidP="00195E3F">
            <w:pPr>
              <w:shd w:val="clear" w:color="auto" w:fill="FFFFFF"/>
              <w:spacing w:after="120"/>
              <w:rPr>
                <w:color w:val="808080" w:themeColor="background1" w:themeShade="80"/>
              </w:rPr>
            </w:pPr>
          </w:p>
          <w:p w14:paraId="7E8DD52F" w14:textId="77777777" w:rsidR="00D92109" w:rsidRDefault="00D92109" w:rsidP="00195E3F">
            <w:pPr>
              <w:shd w:val="clear" w:color="auto" w:fill="FFFFFF"/>
              <w:spacing w:after="120"/>
              <w:rPr>
                <w:color w:val="808080" w:themeColor="background1" w:themeShade="80"/>
              </w:rPr>
            </w:pPr>
          </w:p>
          <w:p w14:paraId="67AA880A" w14:textId="77777777" w:rsidR="00D92109" w:rsidRDefault="00D92109" w:rsidP="00195E3F">
            <w:pPr>
              <w:shd w:val="clear" w:color="auto" w:fill="FFFFFF"/>
              <w:spacing w:after="120"/>
              <w:rPr>
                <w:color w:val="808080" w:themeColor="background1" w:themeShade="80"/>
              </w:rPr>
            </w:pPr>
          </w:p>
          <w:p w14:paraId="58CBB798" w14:textId="77777777" w:rsidR="00D92109" w:rsidRDefault="00D92109" w:rsidP="00195E3F">
            <w:pPr>
              <w:shd w:val="clear" w:color="auto" w:fill="FFFFFF"/>
              <w:spacing w:after="120"/>
              <w:rPr>
                <w:color w:val="808080" w:themeColor="background1" w:themeShade="80"/>
              </w:rPr>
            </w:pPr>
          </w:p>
          <w:p w14:paraId="0626E03B" w14:textId="15457464" w:rsidR="00D92109" w:rsidRPr="00195E3F" w:rsidRDefault="00D92109" w:rsidP="00195E3F">
            <w:pPr>
              <w:shd w:val="clear" w:color="auto" w:fill="FFFFFF"/>
              <w:spacing w:after="120"/>
              <w:rPr>
                <w:color w:val="808080" w:themeColor="background1" w:themeShade="80"/>
              </w:rPr>
            </w:pPr>
          </w:p>
        </w:tc>
        <w:tc>
          <w:tcPr>
            <w:tcW w:w="4794" w:type="dxa"/>
          </w:tcPr>
          <w:p w14:paraId="1C74F27B" w14:textId="024ACA06" w:rsidR="00195E3F" w:rsidRDefault="00195E3F" w:rsidP="00195E3F">
            <w:r w:rsidRPr="00195E3F">
              <w:t>For clarity, Teagasc does not require Applicants to duplicate personnel CVs or project references across Sections 3.4a, 3.4b and 3.4c. The same individual or project may be relied upon under more than one applicable requirement where the relevant minimum requirements are satisfied. Applicants should clearly cross-reference the relevant individual/project and identify the criterion and discipline against which it is being relied upon.</w:t>
            </w:r>
          </w:p>
        </w:tc>
      </w:tr>
      <w:tr w:rsidR="00D92109" w14:paraId="7E6AAC9D" w14:textId="77777777" w:rsidTr="005B0AB8">
        <w:tc>
          <w:tcPr>
            <w:tcW w:w="521" w:type="dxa"/>
          </w:tcPr>
          <w:p w14:paraId="378D5152" w14:textId="743BF9FB" w:rsidR="00D92109" w:rsidRDefault="00D92109" w:rsidP="00E71946">
            <w:pPr>
              <w:shd w:val="clear" w:color="auto" w:fill="FFFFFF"/>
              <w:spacing w:after="120"/>
              <w:rPr>
                <w:color w:val="808080" w:themeColor="background1" w:themeShade="80"/>
              </w:rPr>
            </w:pPr>
            <w:r>
              <w:rPr>
                <w:color w:val="808080" w:themeColor="background1" w:themeShade="80"/>
              </w:rPr>
              <w:t>24</w:t>
            </w:r>
          </w:p>
        </w:tc>
        <w:tc>
          <w:tcPr>
            <w:tcW w:w="3701" w:type="dxa"/>
            <w:vAlign w:val="center"/>
          </w:tcPr>
          <w:p w14:paraId="6B7DB462" w14:textId="77777777" w:rsidR="00D92109" w:rsidRDefault="00D92109" w:rsidP="00195E3F">
            <w:pPr>
              <w:shd w:val="clear" w:color="auto" w:fill="FFFFFF"/>
              <w:spacing w:after="120"/>
              <w:rPr>
                <w:color w:val="808080" w:themeColor="background1" w:themeShade="80"/>
              </w:rPr>
            </w:pPr>
            <w:r w:rsidRPr="00D92109">
              <w:rPr>
                <w:color w:val="808080" w:themeColor="background1" w:themeShade="80"/>
              </w:rPr>
              <w:t>We note that the B3 page limit is 1 page in the SAQ, 3.4c. As this template is 1 page, before any project information is added, we kindly request that you consider increasing this limit to 2 pages.</w:t>
            </w:r>
          </w:p>
          <w:p w14:paraId="0AE82FC5" w14:textId="77777777" w:rsidR="00D92109" w:rsidRDefault="00D92109" w:rsidP="00195E3F">
            <w:pPr>
              <w:shd w:val="clear" w:color="auto" w:fill="FFFFFF"/>
              <w:spacing w:after="120"/>
              <w:rPr>
                <w:color w:val="808080" w:themeColor="background1" w:themeShade="80"/>
              </w:rPr>
            </w:pPr>
          </w:p>
          <w:p w14:paraId="483A466C" w14:textId="77777777" w:rsidR="00D92109" w:rsidRDefault="00D92109" w:rsidP="00195E3F">
            <w:pPr>
              <w:shd w:val="clear" w:color="auto" w:fill="FFFFFF"/>
              <w:spacing w:after="120"/>
              <w:rPr>
                <w:color w:val="808080" w:themeColor="background1" w:themeShade="80"/>
              </w:rPr>
            </w:pPr>
          </w:p>
          <w:p w14:paraId="437599FF" w14:textId="0234A878" w:rsidR="00D92109" w:rsidRPr="00816817" w:rsidRDefault="00D92109" w:rsidP="00195E3F">
            <w:pPr>
              <w:shd w:val="clear" w:color="auto" w:fill="FFFFFF"/>
              <w:spacing w:after="120"/>
              <w:rPr>
                <w:color w:val="808080" w:themeColor="background1" w:themeShade="80"/>
              </w:rPr>
            </w:pPr>
          </w:p>
        </w:tc>
        <w:tc>
          <w:tcPr>
            <w:tcW w:w="4794" w:type="dxa"/>
          </w:tcPr>
          <w:p w14:paraId="3010340C" w14:textId="77777777" w:rsidR="00D92109" w:rsidRDefault="00D92109" w:rsidP="00D92109">
            <w:r>
              <w:t>Teagasc has reviewed the page limit applicable to Criterion 3.4(c). The maximum permitted length is amended from one A4 page to two A4 pages per reference project.</w:t>
            </w:r>
          </w:p>
          <w:p w14:paraId="78A97BCF" w14:textId="77777777" w:rsidR="00D92109" w:rsidRDefault="00D92109" w:rsidP="00D92109"/>
          <w:p w14:paraId="11A191FF" w14:textId="18FFB108" w:rsidR="00D92109" w:rsidRPr="00195E3F" w:rsidRDefault="00D92109" w:rsidP="00D92109">
            <w:r>
              <w:t>Applicants may therefore use a maximum of two A4 pages for each reference project submitted. All information relating to the relevant reference project, including any photographs or illustrations, must be contained within this two-page limit.</w:t>
            </w:r>
          </w:p>
        </w:tc>
      </w:tr>
    </w:tbl>
    <w:p w14:paraId="6E988A16" w14:textId="77777777" w:rsidR="00F94F01" w:rsidRPr="00F94F01" w:rsidRDefault="00F94F01" w:rsidP="00F94F01">
      <w:pPr>
        <w:jc w:val="center"/>
        <w:rPr>
          <w:b/>
          <w:u w:val="single"/>
        </w:rPr>
      </w:pPr>
    </w:p>
    <w:sectPr w:rsidR="00F94F01" w:rsidRPr="00F94F01">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A3638" w14:textId="77777777" w:rsidR="002A32D8" w:rsidRDefault="002A32D8" w:rsidP="00851ECD">
      <w:pPr>
        <w:spacing w:after="0" w:line="240" w:lineRule="auto"/>
      </w:pPr>
      <w:r>
        <w:separator/>
      </w:r>
    </w:p>
  </w:endnote>
  <w:endnote w:type="continuationSeparator" w:id="0">
    <w:p w14:paraId="0843801A" w14:textId="77777777" w:rsidR="002A32D8" w:rsidRDefault="002A32D8" w:rsidP="00851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6526C" w14:textId="77777777" w:rsidR="002A32D8" w:rsidRDefault="002A32D8" w:rsidP="00851ECD">
      <w:pPr>
        <w:spacing w:after="0" w:line="240" w:lineRule="auto"/>
      </w:pPr>
      <w:r>
        <w:separator/>
      </w:r>
    </w:p>
  </w:footnote>
  <w:footnote w:type="continuationSeparator" w:id="0">
    <w:p w14:paraId="55704F81" w14:textId="77777777" w:rsidR="002A32D8" w:rsidRDefault="002A32D8" w:rsidP="00851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54E0" w14:textId="756E58DC" w:rsidR="00851ECD" w:rsidRDefault="00D66E9F" w:rsidP="008F0165">
    <w:pPr>
      <w:spacing w:after="0" w:line="240" w:lineRule="auto"/>
    </w:pPr>
    <w:r>
      <w:rPr>
        <w:rFonts w:ascii="Times New Roman" w:eastAsia="Times New Roman" w:hAnsi="Times New Roman" w:cs="Times New Roman"/>
        <w:b/>
        <w:bCs/>
        <w:smallCaps/>
        <w:noProof/>
        <w:sz w:val="32"/>
        <w:szCs w:val="32"/>
        <w:lang w:eastAsia="en-IE"/>
      </w:rPr>
      <w:drawing>
        <wp:anchor distT="0" distB="0" distL="114300" distR="114300" simplePos="0" relativeHeight="251658240" behindDoc="1" locked="0" layoutInCell="1" allowOverlap="1" wp14:anchorId="2D71BD90" wp14:editId="67164463">
          <wp:simplePos x="0" y="0"/>
          <wp:positionH relativeFrom="column">
            <wp:posOffset>5048250</wp:posOffset>
          </wp:positionH>
          <wp:positionV relativeFrom="paragraph">
            <wp:posOffset>-163830</wp:posOffset>
          </wp:positionV>
          <wp:extent cx="1524000" cy="5956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95630"/>
                  </a:xfrm>
                  <a:prstGeom prst="rect">
                    <a:avLst/>
                  </a:prstGeom>
                  <a:noFill/>
                </pic:spPr>
              </pic:pic>
            </a:graphicData>
          </a:graphic>
        </wp:anchor>
      </w:drawing>
    </w:r>
    <w:r w:rsidR="00572DA5" w:rsidRPr="00851ECD">
      <w:rPr>
        <w:sz w:val="28"/>
      </w:rPr>
      <w:t>Clarifications</w:t>
    </w:r>
    <w:r w:rsidR="00572DA5">
      <w:rPr>
        <w:sz w:val="28"/>
      </w:rPr>
      <w:t xml:space="preserve"> </w:t>
    </w:r>
    <w:r w:rsidR="00F163A8">
      <w:rPr>
        <w:sz w:val="28"/>
      </w:rPr>
      <w:t>–</w:t>
    </w:r>
    <w:r w:rsidR="00144535">
      <w:rPr>
        <w:sz w:val="28"/>
      </w:rPr>
      <w:t xml:space="preserve"> </w:t>
    </w:r>
    <w:r w:rsidR="00302819" w:rsidRPr="00302819">
      <w:rPr>
        <w:sz w:val="28"/>
      </w:rPr>
      <w:t>C</w:t>
    </w:r>
    <w:r w:rsidR="00F163A8">
      <w:rPr>
        <w:sz w:val="28"/>
      </w:rPr>
      <w:t>4</w:t>
    </w:r>
    <w:r w:rsidR="00195E3F">
      <w:rPr>
        <w:sz w:val="28"/>
      </w:rPr>
      <w:t>872</w:t>
    </w:r>
    <w:r w:rsidR="00302819" w:rsidRPr="00302819">
      <w:rPr>
        <w:sz w:val="28"/>
      </w:rPr>
      <w:t xml:space="preserve"> </w:t>
    </w:r>
    <w:r w:rsidR="00D873C4">
      <w:rPr>
        <w:sz w:val="28"/>
      </w:rPr>
      <w:t>–</w:t>
    </w:r>
    <w:r w:rsidR="00302819" w:rsidRPr="00302819">
      <w:rPr>
        <w:sz w:val="28"/>
      </w:rPr>
      <w:t xml:space="preserve"> </w:t>
    </w:r>
    <w:r w:rsidR="00195E3F" w:rsidRPr="00195E3F">
      <w:rPr>
        <w:sz w:val="28"/>
      </w:rPr>
      <w:t>Architect-Led Integrated Design Team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E51CB"/>
    <w:multiLevelType w:val="hybridMultilevel"/>
    <w:tmpl w:val="DEF0302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1DC6AFB"/>
    <w:multiLevelType w:val="hybridMultilevel"/>
    <w:tmpl w:val="C3201C9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D2D0C0E"/>
    <w:multiLevelType w:val="hybridMultilevel"/>
    <w:tmpl w:val="6F3244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DEE482C"/>
    <w:multiLevelType w:val="multilevel"/>
    <w:tmpl w:val="E5046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D06D8B"/>
    <w:multiLevelType w:val="hybridMultilevel"/>
    <w:tmpl w:val="469AFE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37F03902"/>
    <w:multiLevelType w:val="hybridMultilevel"/>
    <w:tmpl w:val="27623138"/>
    <w:lvl w:ilvl="0" w:tplc="764E1ABC">
      <w:numFmt w:val="bullet"/>
      <w:lvlText w:val="•"/>
      <w:lvlJc w:val="left"/>
      <w:pPr>
        <w:ind w:left="720" w:hanging="720"/>
      </w:pPr>
      <w:rPr>
        <w:rFonts w:ascii="Calibri" w:eastAsiaTheme="minorHAnsi" w:hAnsi="Calibri" w:cs="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47B35962"/>
    <w:multiLevelType w:val="hybridMultilevel"/>
    <w:tmpl w:val="BB0899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39591800">
    <w:abstractNumId w:val="1"/>
  </w:num>
  <w:num w:numId="2" w16cid:durableId="1171915987">
    <w:abstractNumId w:val="0"/>
  </w:num>
  <w:num w:numId="3" w16cid:durableId="1560480476">
    <w:abstractNumId w:val="6"/>
  </w:num>
  <w:num w:numId="4" w16cid:durableId="742726081">
    <w:abstractNumId w:val="5"/>
  </w:num>
  <w:num w:numId="5" w16cid:durableId="830222289">
    <w:abstractNumId w:val="4"/>
  </w:num>
  <w:num w:numId="6" w16cid:durableId="1375159000">
    <w:abstractNumId w:val="3"/>
  </w:num>
  <w:num w:numId="7" w16cid:durableId="1054041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C05"/>
    <w:rsid w:val="00007350"/>
    <w:rsid w:val="00017EC0"/>
    <w:rsid w:val="00031125"/>
    <w:rsid w:val="000677C4"/>
    <w:rsid w:val="00072544"/>
    <w:rsid w:val="00072835"/>
    <w:rsid w:val="00073191"/>
    <w:rsid w:val="0009107F"/>
    <w:rsid w:val="000A4B29"/>
    <w:rsid w:val="000B2AFE"/>
    <w:rsid w:val="000B3C70"/>
    <w:rsid w:val="000C4D10"/>
    <w:rsid w:val="000E18E3"/>
    <w:rsid w:val="0010585F"/>
    <w:rsid w:val="00115366"/>
    <w:rsid w:val="00137C05"/>
    <w:rsid w:val="00144535"/>
    <w:rsid w:val="001915A3"/>
    <w:rsid w:val="00195E3F"/>
    <w:rsid w:val="001A1C27"/>
    <w:rsid w:val="002069D3"/>
    <w:rsid w:val="00221357"/>
    <w:rsid w:val="0023318E"/>
    <w:rsid w:val="00264D6E"/>
    <w:rsid w:val="002A32D8"/>
    <w:rsid w:val="002A522F"/>
    <w:rsid w:val="002C0F92"/>
    <w:rsid w:val="002D0F47"/>
    <w:rsid w:val="002E059C"/>
    <w:rsid w:val="002F23BF"/>
    <w:rsid w:val="002F40FF"/>
    <w:rsid w:val="00302819"/>
    <w:rsid w:val="003138BA"/>
    <w:rsid w:val="00313ADE"/>
    <w:rsid w:val="00350C48"/>
    <w:rsid w:val="003733C5"/>
    <w:rsid w:val="00384DD6"/>
    <w:rsid w:val="0039492B"/>
    <w:rsid w:val="003B0B56"/>
    <w:rsid w:val="003C01BF"/>
    <w:rsid w:val="003C3045"/>
    <w:rsid w:val="003F6C0E"/>
    <w:rsid w:val="00410579"/>
    <w:rsid w:val="004243A4"/>
    <w:rsid w:val="00432EEE"/>
    <w:rsid w:val="00434344"/>
    <w:rsid w:val="00456AA7"/>
    <w:rsid w:val="00466412"/>
    <w:rsid w:val="004674DB"/>
    <w:rsid w:val="00472675"/>
    <w:rsid w:val="004F3B4B"/>
    <w:rsid w:val="004F4EB2"/>
    <w:rsid w:val="005324D3"/>
    <w:rsid w:val="00555054"/>
    <w:rsid w:val="00572A04"/>
    <w:rsid w:val="00572DA5"/>
    <w:rsid w:val="005B0AB8"/>
    <w:rsid w:val="005B358C"/>
    <w:rsid w:val="005C4E3B"/>
    <w:rsid w:val="0060556B"/>
    <w:rsid w:val="00620B5C"/>
    <w:rsid w:val="00622143"/>
    <w:rsid w:val="0067449D"/>
    <w:rsid w:val="006802FD"/>
    <w:rsid w:val="006953D7"/>
    <w:rsid w:val="006C0F24"/>
    <w:rsid w:val="006F5BB7"/>
    <w:rsid w:val="00705EE2"/>
    <w:rsid w:val="00747947"/>
    <w:rsid w:val="00750785"/>
    <w:rsid w:val="00794A13"/>
    <w:rsid w:val="00797574"/>
    <w:rsid w:val="007A1345"/>
    <w:rsid w:val="007A719F"/>
    <w:rsid w:val="007A78AC"/>
    <w:rsid w:val="007B3C92"/>
    <w:rsid w:val="007F29EA"/>
    <w:rsid w:val="007F5BFE"/>
    <w:rsid w:val="00816817"/>
    <w:rsid w:val="008314A2"/>
    <w:rsid w:val="0083467C"/>
    <w:rsid w:val="00851ECD"/>
    <w:rsid w:val="00860DA2"/>
    <w:rsid w:val="00871FE1"/>
    <w:rsid w:val="0087628C"/>
    <w:rsid w:val="00887DB0"/>
    <w:rsid w:val="008B2368"/>
    <w:rsid w:val="008B622B"/>
    <w:rsid w:val="008F0165"/>
    <w:rsid w:val="009028B3"/>
    <w:rsid w:val="00911165"/>
    <w:rsid w:val="00911BA2"/>
    <w:rsid w:val="00924F27"/>
    <w:rsid w:val="00973536"/>
    <w:rsid w:val="009919D2"/>
    <w:rsid w:val="009C6D62"/>
    <w:rsid w:val="009F468D"/>
    <w:rsid w:val="009F5DF4"/>
    <w:rsid w:val="00A04FC9"/>
    <w:rsid w:val="00A54921"/>
    <w:rsid w:val="00A54FCE"/>
    <w:rsid w:val="00A55FA6"/>
    <w:rsid w:val="00A834D9"/>
    <w:rsid w:val="00A8727E"/>
    <w:rsid w:val="00AB2EC5"/>
    <w:rsid w:val="00AE3719"/>
    <w:rsid w:val="00B17855"/>
    <w:rsid w:val="00B17F06"/>
    <w:rsid w:val="00B2295C"/>
    <w:rsid w:val="00B3296A"/>
    <w:rsid w:val="00B41A4B"/>
    <w:rsid w:val="00B46967"/>
    <w:rsid w:val="00B736E5"/>
    <w:rsid w:val="00BC30CF"/>
    <w:rsid w:val="00BD00E0"/>
    <w:rsid w:val="00BE7B5D"/>
    <w:rsid w:val="00C022ED"/>
    <w:rsid w:val="00C10D55"/>
    <w:rsid w:val="00C27536"/>
    <w:rsid w:val="00C830E1"/>
    <w:rsid w:val="00C93D61"/>
    <w:rsid w:val="00CD6274"/>
    <w:rsid w:val="00CE25B3"/>
    <w:rsid w:val="00CF48D5"/>
    <w:rsid w:val="00CF5324"/>
    <w:rsid w:val="00D00ABF"/>
    <w:rsid w:val="00D041C1"/>
    <w:rsid w:val="00D102FD"/>
    <w:rsid w:val="00D36DEA"/>
    <w:rsid w:val="00D6606A"/>
    <w:rsid w:val="00D66E9F"/>
    <w:rsid w:val="00D84237"/>
    <w:rsid w:val="00D873C4"/>
    <w:rsid w:val="00D92109"/>
    <w:rsid w:val="00DA6888"/>
    <w:rsid w:val="00DC43E2"/>
    <w:rsid w:val="00DD750B"/>
    <w:rsid w:val="00E01557"/>
    <w:rsid w:val="00E25E2B"/>
    <w:rsid w:val="00E310C8"/>
    <w:rsid w:val="00E716F9"/>
    <w:rsid w:val="00E71946"/>
    <w:rsid w:val="00E87FBE"/>
    <w:rsid w:val="00EA5C9E"/>
    <w:rsid w:val="00ED3667"/>
    <w:rsid w:val="00EE2073"/>
    <w:rsid w:val="00F01202"/>
    <w:rsid w:val="00F163A8"/>
    <w:rsid w:val="00F17393"/>
    <w:rsid w:val="00F51A44"/>
    <w:rsid w:val="00F94F01"/>
    <w:rsid w:val="00FD1A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1623"/>
  <w15:chartTrackingRefBased/>
  <w15:docId w15:val="{8A83246B-397F-4707-920A-25B3EFF7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B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F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4F01"/>
    <w:pPr>
      <w:spacing w:before="100" w:beforeAutospacing="1" w:after="100" w:afterAutospacing="1" w:line="240" w:lineRule="auto"/>
    </w:pPr>
    <w:rPr>
      <w:rFonts w:ascii="Times New Roman" w:hAnsi="Times New Roman" w:cs="Times New Roman"/>
      <w:sz w:val="24"/>
      <w:szCs w:val="24"/>
      <w:lang w:eastAsia="en-IE"/>
    </w:rPr>
  </w:style>
  <w:style w:type="paragraph" w:styleId="ListParagraph">
    <w:name w:val="List Paragraph"/>
    <w:basedOn w:val="Normal"/>
    <w:uiPriority w:val="34"/>
    <w:qFormat/>
    <w:rsid w:val="00F94F01"/>
    <w:pPr>
      <w:ind w:left="720"/>
      <w:contextualSpacing/>
    </w:pPr>
  </w:style>
  <w:style w:type="paragraph" w:styleId="Header">
    <w:name w:val="header"/>
    <w:basedOn w:val="Normal"/>
    <w:link w:val="HeaderChar"/>
    <w:uiPriority w:val="99"/>
    <w:unhideWhenUsed/>
    <w:rsid w:val="0085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1ECD"/>
  </w:style>
  <w:style w:type="paragraph" w:styleId="Footer">
    <w:name w:val="footer"/>
    <w:basedOn w:val="Normal"/>
    <w:link w:val="FooterChar"/>
    <w:uiPriority w:val="99"/>
    <w:unhideWhenUsed/>
    <w:rsid w:val="0085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1ECD"/>
  </w:style>
  <w:style w:type="character" w:styleId="Emphasis">
    <w:name w:val="Emphasis"/>
    <w:basedOn w:val="DefaultParagraphFont"/>
    <w:uiPriority w:val="20"/>
    <w:qFormat/>
    <w:rsid w:val="00572D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95778">
      <w:bodyDiv w:val="1"/>
      <w:marLeft w:val="0"/>
      <w:marRight w:val="0"/>
      <w:marTop w:val="0"/>
      <w:marBottom w:val="0"/>
      <w:divBdr>
        <w:top w:val="none" w:sz="0" w:space="0" w:color="auto"/>
        <w:left w:val="none" w:sz="0" w:space="0" w:color="auto"/>
        <w:bottom w:val="none" w:sz="0" w:space="0" w:color="auto"/>
        <w:right w:val="none" w:sz="0" w:space="0" w:color="auto"/>
      </w:divBdr>
    </w:div>
    <w:div w:id="434715780">
      <w:bodyDiv w:val="1"/>
      <w:marLeft w:val="0"/>
      <w:marRight w:val="0"/>
      <w:marTop w:val="0"/>
      <w:marBottom w:val="0"/>
      <w:divBdr>
        <w:top w:val="none" w:sz="0" w:space="0" w:color="auto"/>
        <w:left w:val="none" w:sz="0" w:space="0" w:color="auto"/>
        <w:bottom w:val="none" w:sz="0" w:space="0" w:color="auto"/>
        <w:right w:val="none" w:sz="0" w:space="0" w:color="auto"/>
      </w:divBdr>
    </w:div>
    <w:div w:id="872500388">
      <w:bodyDiv w:val="1"/>
      <w:marLeft w:val="0"/>
      <w:marRight w:val="0"/>
      <w:marTop w:val="0"/>
      <w:marBottom w:val="0"/>
      <w:divBdr>
        <w:top w:val="none" w:sz="0" w:space="0" w:color="auto"/>
        <w:left w:val="none" w:sz="0" w:space="0" w:color="auto"/>
        <w:bottom w:val="none" w:sz="0" w:space="0" w:color="auto"/>
        <w:right w:val="none" w:sz="0" w:space="0" w:color="auto"/>
      </w:divBdr>
    </w:div>
    <w:div w:id="928848037">
      <w:bodyDiv w:val="1"/>
      <w:marLeft w:val="0"/>
      <w:marRight w:val="0"/>
      <w:marTop w:val="0"/>
      <w:marBottom w:val="0"/>
      <w:divBdr>
        <w:top w:val="none" w:sz="0" w:space="0" w:color="auto"/>
        <w:left w:val="none" w:sz="0" w:space="0" w:color="auto"/>
        <w:bottom w:val="none" w:sz="0" w:space="0" w:color="auto"/>
        <w:right w:val="none" w:sz="0" w:space="0" w:color="auto"/>
      </w:divBdr>
    </w:div>
    <w:div w:id="1250120332">
      <w:bodyDiv w:val="1"/>
      <w:marLeft w:val="0"/>
      <w:marRight w:val="0"/>
      <w:marTop w:val="0"/>
      <w:marBottom w:val="0"/>
      <w:divBdr>
        <w:top w:val="none" w:sz="0" w:space="0" w:color="auto"/>
        <w:left w:val="none" w:sz="0" w:space="0" w:color="auto"/>
        <w:bottom w:val="none" w:sz="0" w:space="0" w:color="auto"/>
        <w:right w:val="none" w:sz="0" w:space="0" w:color="auto"/>
      </w:divBdr>
    </w:div>
    <w:div w:id="1609041079">
      <w:bodyDiv w:val="1"/>
      <w:marLeft w:val="0"/>
      <w:marRight w:val="0"/>
      <w:marTop w:val="0"/>
      <w:marBottom w:val="0"/>
      <w:divBdr>
        <w:top w:val="none" w:sz="0" w:space="0" w:color="auto"/>
        <w:left w:val="none" w:sz="0" w:space="0" w:color="auto"/>
        <w:bottom w:val="none" w:sz="0" w:space="0" w:color="auto"/>
        <w:right w:val="none" w:sz="0" w:space="0" w:color="auto"/>
      </w:divBdr>
    </w:div>
    <w:div w:id="1813793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D62765-6AA6-47AF-82A3-4F20FC5B57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BB9AF5-F59B-418D-8260-C754644678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7F680A-1D57-45E9-9C14-0D58532462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7</Pages>
  <Words>2668</Words>
  <Characters>15210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Teagasc</Company>
  <LinksUpToDate>false</LinksUpToDate>
  <CharactersWithSpaces>17843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Kenny</dc:creator>
  <cp:keywords/>
  <dc:description/>
  <cp:lastModifiedBy>Enda Fitzpatrick</cp:lastModifiedBy>
  <cp:revision>11</cp:revision>
  <dcterms:created xsi:type="dcterms:W3CDTF">2025-07-30T20:09:00Z</dcterms:created>
  <dcterms:modified xsi:type="dcterms:W3CDTF">2026-09-15T11:57:00Z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