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9B2C4" w14:textId="77777777" w:rsidR="00E85F7E" w:rsidRDefault="00E85F7E" w:rsidP="00E85F7E">
      <w:pPr>
        <w:numPr>
          <w:ilvl w:val="0"/>
          <w:numId w:val="1"/>
        </w:numPr>
      </w:pPr>
      <w:r w:rsidRPr="002F5BFC">
        <w:rPr>
          <w:b/>
          <w:bCs/>
        </w:rPr>
        <w:t>A2 – Highest performance / highest sensitivity:</w:t>
      </w:r>
      <w:r w:rsidRPr="002F5BFC">
        <w:t> Please clarify the objective criteria that will be used to determine whether a proposed system represents the manufacturer’s “highest-performance” and “highest sensitivity” commercially available triple quadrupole LC-MS/MS platform. Will compliance be assessed against the technical performance requirements specified in Appendix 1 together with supporting manufacturer and application performance data?</w:t>
      </w:r>
    </w:p>
    <w:p w14:paraId="656BDFD1" w14:textId="77777777" w:rsidR="00E85F7E" w:rsidRPr="002F5BFC" w:rsidRDefault="00E85F7E" w:rsidP="00E85F7E">
      <w:pPr>
        <w:rPr>
          <w:color w:val="0070C0"/>
        </w:rPr>
      </w:pPr>
    </w:p>
    <w:p w14:paraId="7676543A" w14:textId="77777777" w:rsidR="00E85F7E" w:rsidRPr="002F5BFC" w:rsidRDefault="00E85F7E" w:rsidP="00E85F7E">
      <w:pPr>
        <w:rPr>
          <w:color w:val="0070C0"/>
        </w:rPr>
      </w:pPr>
      <w:r w:rsidRPr="002F5BFC">
        <w:rPr>
          <w:color w:val="0070C0"/>
        </w:rPr>
        <w:t xml:space="preserve">The requirement is that the proposed instrument represents the manufacturer's </w:t>
      </w:r>
      <w:r w:rsidRPr="008977FB">
        <w:rPr>
          <w:color w:val="0070C0"/>
        </w:rPr>
        <w:t>highest-sensitivity commercially available triple quadrupole LC-MS/MS platform at the tender closing date</w:t>
      </w:r>
      <w:r w:rsidRPr="00C30ABD">
        <w:rPr>
          <w:color w:val="0070C0"/>
        </w:rPr>
        <w:t>. Mid</w:t>
      </w:r>
      <w:r w:rsidRPr="002F5BFC">
        <w:rPr>
          <w:color w:val="0070C0"/>
        </w:rPr>
        <w:t>-range or legacy platforms will not be considered.</w:t>
      </w:r>
    </w:p>
    <w:p w14:paraId="348A2637" w14:textId="77777777" w:rsidR="00E85F7E" w:rsidRPr="002F5BFC" w:rsidRDefault="00E85F7E" w:rsidP="00E85F7E">
      <w:pPr>
        <w:rPr>
          <w:color w:val="0070C0"/>
        </w:rPr>
      </w:pPr>
      <w:r w:rsidRPr="002F5BFC">
        <w:rPr>
          <w:color w:val="0070C0"/>
        </w:rPr>
        <w:t>Compliance will be assessed by the Technical Evaluation Team based on the tenderer's submitted technical response and supporting evidence, including relevant manufacturer specifications, objective performance data and application data where appropriate.</w:t>
      </w:r>
    </w:p>
    <w:p w14:paraId="32E8CA3F" w14:textId="77777777" w:rsidR="00E85F7E" w:rsidRPr="002F5BFC" w:rsidRDefault="00E85F7E" w:rsidP="00E85F7E">
      <w:pPr>
        <w:rPr>
          <w:color w:val="0070C0"/>
        </w:rPr>
      </w:pPr>
      <w:r w:rsidRPr="002F5BFC">
        <w:rPr>
          <w:color w:val="0070C0"/>
        </w:rPr>
        <w:t xml:space="preserve">The requirement should be interpreted in the context of the overall specification, which requires a flagship, state-of-the-art system designed for ultra-trace quantitative analysis in highly complex matrices and requiring extremely low limits of detection. </w:t>
      </w:r>
    </w:p>
    <w:p w14:paraId="27A3AA8E" w14:textId="77777777" w:rsidR="00E85F7E" w:rsidRPr="002F5BFC" w:rsidRDefault="00E85F7E" w:rsidP="00E85F7E">
      <w:pPr>
        <w:rPr>
          <w:color w:val="0070C0"/>
        </w:rPr>
      </w:pPr>
      <w:r w:rsidRPr="002F5BFC">
        <w:rPr>
          <w:color w:val="0070C0"/>
        </w:rPr>
        <w:t>The Contracting Authority will not prescribe a single performance metric as the sole basis for determining "highest sensitivity"; the assessment will consider the overall capability of the proposed platform against the requirements of the specification.</w:t>
      </w:r>
    </w:p>
    <w:p w14:paraId="4CD2D0FE" w14:textId="77777777" w:rsidR="00E85F7E" w:rsidRDefault="00E85F7E" w:rsidP="00E85F7E"/>
    <w:p w14:paraId="4EA87E15" w14:textId="77777777" w:rsidR="00E85F7E" w:rsidRDefault="00E85F7E" w:rsidP="00E85F7E"/>
    <w:p w14:paraId="30F9D55B" w14:textId="77777777" w:rsidR="00E85F7E" w:rsidRDefault="00E85F7E" w:rsidP="00E85F7E"/>
    <w:p w14:paraId="7B7AC2D8" w14:textId="77777777" w:rsidR="00E85F7E" w:rsidRDefault="00E85F7E" w:rsidP="00E85F7E"/>
    <w:p w14:paraId="2F91E0EA" w14:textId="77777777" w:rsidR="00E85F7E" w:rsidRPr="002F5BFC" w:rsidRDefault="00E85F7E" w:rsidP="00E85F7E"/>
    <w:p w14:paraId="0A6E4202" w14:textId="77777777" w:rsidR="00E85F7E" w:rsidRDefault="00E85F7E" w:rsidP="00E85F7E">
      <w:pPr>
        <w:numPr>
          <w:ilvl w:val="0"/>
          <w:numId w:val="2"/>
        </w:numPr>
      </w:pPr>
      <w:r w:rsidRPr="002F5BFC">
        <w:rPr>
          <w:b/>
          <w:bCs/>
        </w:rPr>
        <w:t>A3 – LC configuration:</w:t>
      </w:r>
      <w:r w:rsidRPr="002F5BFC">
        <w:t> Please clarify whether the requirement for “2 sets of binary lines (4 lines in total)” requires two independently controlled binary pumping systems, or whether an alternative LC configuration providing equivalent or greater solvent selection and gradient functionality will be considered compliant.</w:t>
      </w:r>
    </w:p>
    <w:p w14:paraId="42E707C4" w14:textId="77777777" w:rsidR="00E85F7E" w:rsidRDefault="00E85F7E" w:rsidP="00E85F7E"/>
    <w:p w14:paraId="3421B728" w14:textId="77777777" w:rsidR="00E85F7E" w:rsidRPr="002F5BFC" w:rsidRDefault="00E85F7E" w:rsidP="00E85F7E">
      <w:pPr>
        <w:rPr>
          <w:color w:val="0070C0"/>
        </w:rPr>
      </w:pPr>
      <w:r w:rsidRPr="002F5BFC">
        <w:rPr>
          <w:color w:val="0070C0"/>
        </w:rPr>
        <w:t xml:space="preserve">The requirement </w:t>
      </w:r>
      <w:r w:rsidRPr="0026202F">
        <w:rPr>
          <w:color w:val="0070C0"/>
        </w:rPr>
        <w:t xml:space="preserve">for </w:t>
      </w:r>
      <w:r w:rsidRPr="008977FB">
        <w:rPr>
          <w:color w:val="0070C0"/>
        </w:rPr>
        <w:t>two sets of binary lines (four lines in total)</w:t>
      </w:r>
      <w:r w:rsidRPr="002F5BFC">
        <w:rPr>
          <w:color w:val="0070C0"/>
        </w:rPr>
        <w:t xml:space="preserve"> is intended to provide the required solvent-selection and gradient capability for the proposed analytical applications.</w:t>
      </w:r>
    </w:p>
    <w:p w14:paraId="0C7C41EA" w14:textId="77777777" w:rsidR="00E85F7E" w:rsidRPr="0026202F" w:rsidRDefault="00E85F7E" w:rsidP="00E85F7E">
      <w:pPr>
        <w:rPr>
          <w:color w:val="0070C0"/>
        </w:rPr>
      </w:pPr>
      <w:r w:rsidRPr="002F5BFC">
        <w:rPr>
          <w:color w:val="0070C0"/>
        </w:rPr>
        <w:lastRenderedPageBreak/>
        <w:t xml:space="preserve">The Contracting Authority will consider an alternative LC configuration where the tenderer can demonstrate that it provides </w:t>
      </w:r>
      <w:r w:rsidRPr="008977FB">
        <w:rPr>
          <w:color w:val="0070C0"/>
        </w:rPr>
        <w:t>equivalent or greater functionality and analytical capability</w:t>
      </w:r>
      <w:r w:rsidRPr="0026202F">
        <w:rPr>
          <w:color w:val="0070C0"/>
        </w:rPr>
        <w:t xml:space="preserve"> to that specified.</w:t>
      </w:r>
    </w:p>
    <w:p w14:paraId="15F97352" w14:textId="77777777" w:rsidR="00E85F7E" w:rsidRPr="002F5BFC" w:rsidRDefault="00E85F7E" w:rsidP="00E85F7E">
      <w:pPr>
        <w:rPr>
          <w:color w:val="0070C0"/>
        </w:rPr>
      </w:pPr>
      <w:r w:rsidRPr="002F5BFC">
        <w:rPr>
          <w:color w:val="0070C0"/>
        </w:rPr>
        <w:t>The tenderer should provide sufficient technical information to demonstrate equivalence, including the number and configuration of independently controlled solvent channels, solvent-selection capability, gradient capability and any relevant limitations associated with the proposed configuration.</w:t>
      </w:r>
    </w:p>
    <w:p w14:paraId="1DC9C4F1" w14:textId="77777777" w:rsidR="00E85F7E" w:rsidRPr="002F5BFC" w:rsidRDefault="00E85F7E" w:rsidP="00E85F7E"/>
    <w:p w14:paraId="60951536" w14:textId="77777777" w:rsidR="00E85F7E" w:rsidRDefault="00E85F7E" w:rsidP="00E85F7E">
      <w:pPr>
        <w:numPr>
          <w:ilvl w:val="0"/>
          <w:numId w:val="3"/>
        </w:numPr>
      </w:pPr>
      <w:r w:rsidRPr="002F5BFC">
        <w:rPr>
          <w:b/>
          <w:bCs/>
        </w:rPr>
        <w:t>A4 – Robustness over 500 injections:</w:t>
      </w:r>
      <w:r w:rsidRPr="002F5BFC">
        <w:t> Please clarify whether evidence demonstrating less than 20 percent sensitivity loss following greater than 500 injections is required individually for each of the matrices listed, or whether representative data from complex matrices will be considered acceptable. Please also confirm whether this requirement will form part of the installation and acceptance testing.</w:t>
      </w:r>
    </w:p>
    <w:p w14:paraId="525B9348" w14:textId="77777777" w:rsidR="00E85F7E" w:rsidRDefault="00E85F7E" w:rsidP="00E85F7E"/>
    <w:p w14:paraId="1E2E02C1" w14:textId="77777777" w:rsidR="00E85F7E" w:rsidRPr="00DF35AB" w:rsidRDefault="00E85F7E" w:rsidP="00E85F7E">
      <w:pPr>
        <w:rPr>
          <w:color w:val="0070C0"/>
        </w:rPr>
      </w:pPr>
      <w:r w:rsidRPr="00DF35AB">
        <w:rPr>
          <w:color w:val="0070C0"/>
        </w:rPr>
        <w:t>The requirement is intended to demonstrate the ability of the proposed system to maintain analytical sensitivity during extended operation under challenging analytical conditions.</w:t>
      </w:r>
    </w:p>
    <w:p w14:paraId="662C7888" w14:textId="77777777" w:rsidR="00E85F7E" w:rsidRPr="00DF35AB" w:rsidRDefault="00E85F7E" w:rsidP="00E85F7E">
      <w:pPr>
        <w:rPr>
          <w:color w:val="0070C0"/>
        </w:rPr>
      </w:pPr>
      <w:r w:rsidRPr="00DF35AB">
        <w:rPr>
          <w:color w:val="0070C0"/>
        </w:rPr>
        <w:t>The Contracting Authority will accept relevant manufacturer and/or application data demonstrating performance over an extended sequence of at least 500 injections, provided that the data are sufficiently representative of the intended applications and demonstrate the required level of performance.</w:t>
      </w:r>
    </w:p>
    <w:p w14:paraId="5318F21D" w14:textId="77777777" w:rsidR="00E85F7E" w:rsidRPr="00DF35AB" w:rsidRDefault="00E85F7E" w:rsidP="00E85F7E">
      <w:pPr>
        <w:rPr>
          <w:color w:val="0070C0"/>
        </w:rPr>
      </w:pPr>
      <w:r w:rsidRPr="00DF35AB">
        <w:rPr>
          <w:color w:val="0070C0"/>
        </w:rPr>
        <w:t>It is not intended that the 500-injection assessment must necessarily be performed separately for every matrix listed, provided that the tenderer can demonstrate that the test conditions and matrices used are suitably representative of the complexity and challenges of the Laboratory's intended applications.</w:t>
      </w:r>
    </w:p>
    <w:p w14:paraId="7F0D3446" w14:textId="77777777" w:rsidR="00E85F7E" w:rsidRPr="00DF35AB" w:rsidRDefault="00E85F7E" w:rsidP="00E85F7E">
      <w:pPr>
        <w:rPr>
          <w:color w:val="0070C0"/>
        </w:rPr>
      </w:pPr>
      <w:r w:rsidRPr="00DF35AB">
        <w:rPr>
          <w:color w:val="0070C0"/>
        </w:rPr>
        <w:t>The 500-injection robustness requirement will likely not form part of the post-installation acceptance testing however the finer details re acceptance criteria will be agreed with the winning tenderer for each system being drawn down.</w:t>
      </w:r>
    </w:p>
    <w:p w14:paraId="389B574B" w14:textId="77777777" w:rsidR="00E85F7E" w:rsidRPr="002F5BFC" w:rsidRDefault="00E85F7E" w:rsidP="00E85F7E"/>
    <w:p w14:paraId="3A70A772" w14:textId="77777777" w:rsidR="00E85F7E" w:rsidRDefault="00E85F7E" w:rsidP="00E85F7E">
      <w:pPr>
        <w:numPr>
          <w:ilvl w:val="0"/>
          <w:numId w:val="4"/>
        </w:numPr>
      </w:pPr>
      <w:r w:rsidRPr="002F5BFC">
        <w:rPr>
          <w:b/>
          <w:bCs/>
        </w:rPr>
        <w:t>A17 – Scheduled MRM:</w:t>
      </w:r>
      <w:r w:rsidRPr="002F5BFC">
        <w:t> Please clarify whether the requirement for “at least 500 scheduled MRM transitions per chromatographic time segment” refers to 500 transitions concurrently active within a single retention time window, or at least 500 scheduled transitions across the overall acquisition method. Please also clarify the criteria by which “maintaining quantitative performance” will be assessed.</w:t>
      </w:r>
    </w:p>
    <w:p w14:paraId="0ED49A08" w14:textId="77777777" w:rsidR="00E85F7E" w:rsidRDefault="00E85F7E" w:rsidP="00E85F7E"/>
    <w:p w14:paraId="0D25E1AD" w14:textId="77777777" w:rsidR="00E85F7E" w:rsidRPr="00155A1E" w:rsidRDefault="00E85F7E" w:rsidP="00E85F7E">
      <w:pPr>
        <w:rPr>
          <w:color w:val="0070C0"/>
        </w:rPr>
      </w:pPr>
      <w:r w:rsidRPr="00155A1E">
        <w:rPr>
          <w:color w:val="0070C0"/>
        </w:rPr>
        <w:t>The requirement for at least 500 scheduled MRM transitions per chromatographic time segment refers to the capability of the system to accommodate at least 500 scheduled MRM transitions concurrently within the relevant chromatographic time segment, rather than simply 500 transitions distributed across the overall acquisition method.</w:t>
      </w:r>
    </w:p>
    <w:p w14:paraId="014F693E" w14:textId="77777777" w:rsidR="00E85F7E" w:rsidRPr="00155A1E" w:rsidRDefault="00E85F7E" w:rsidP="00E85F7E">
      <w:pPr>
        <w:rPr>
          <w:color w:val="0070C0"/>
        </w:rPr>
      </w:pPr>
      <w:r w:rsidRPr="00155A1E">
        <w:rPr>
          <w:color w:val="0070C0"/>
        </w:rPr>
        <w:t>The tenderer should provide technical information demonstrating the stated capability and explaining the conditions under which the capability is achieved, including any relevant restrictions relating to dwell time, cycle time, retention-time windows or number of concurrent transitions.</w:t>
      </w:r>
    </w:p>
    <w:p w14:paraId="5E851643" w14:textId="77777777" w:rsidR="00E85F7E" w:rsidRPr="00155A1E" w:rsidRDefault="00E85F7E" w:rsidP="00E85F7E">
      <w:pPr>
        <w:rPr>
          <w:color w:val="0070C0"/>
        </w:rPr>
      </w:pPr>
      <w:r w:rsidRPr="00155A1E">
        <w:rPr>
          <w:color w:val="0070C0"/>
        </w:rPr>
        <w:t>Quantitative performance will be considered in terms of the system's ability to maintain suitable sensitivity, selectivity, repeatability (pea</w:t>
      </w:r>
      <w:r>
        <w:rPr>
          <w:color w:val="0070C0"/>
        </w:rPr>
        <w:t>k</w:t>
      </w:r>
      <w:r w:rsidRPr="00155A1E">
        <w:rPr>
          <w:color w:val="0070C0"/>
        </w:rPr>
        <w:t xml:space="preserve"> area/concentration/no. of data points across the peak) and reliable quantitative measurement when operating with the specified scheduled-MRM workload.</w:t>
      </w:r>
    </w:p>
    <w:p w14:paraId="32B3DEA9" w14:textId="77777777" w:rsidR="00E85F7E" w:rsidRPr="002F5BFC" w:rsidRDefault="00E85F7E" w:rsidP="00E85F7E"/>
    <w:p w14:paraId="3971C1ED" w14:textId="77777777" w:rsidR="00E85F7E" w:rsidRDefault="00E85F7E" w:rsidP="00E85F7E">
      <w:pPr>
        <w:numPr>
          <w:ilvl w:val="0"/>
          <w:numId w:val="5"/>
        </w:numPr>
      </w:pPr>
      <w:r w:rsidRPr="002F5BFC">
        <w:rPr>
          <w:b/>
          <w:bCs/>
        </w:rPr>
        <w:t>A25 – PFAS background:</w:t>
      </w:r>
      <w:r w:rsidRPr="002F5BFC">
        <w:t xml:space="preserve"> Please clarify the test conditions and methodology under which the background PFOS, PFOA, </w:t>
      </w:r>
      <w:proofErr w:type="spellStart"/>
      <w:r w:rsidRPr="002F5BFC">
        <w:t>PFHxS</w:t>
      </w:r>
      <w:proofErr w:type="spellEnd"/>
      <w:r w:rsidRPr="002F5BFC">
        <w:t xml:space="preserve"> and PFNA requirement of less than 20 percent of the legislative limits will be assessed. </w:t>
      </w:r>
      <w:proofErr w:type="gramStart"/>
      <w:r w:rsidRPr="002F5BFC">
        <w:t>In particular, please</w:t>
      </w:r>
      <w:proofErr w:type="gramEnd"/>
      <w:r w:rsidRPr="002F5BFC">
        <w:t xml:space="preserve"> confirm the applicable legislative limits and whether the assessment relates specifically to system-derived background, taking into consideration mobile phases, solvents, analytical columns and consumables.</w:t>
      </w:r>
    </w:p>
    <w:p w14:paraId="5C297457" w14:textId="77777777" w:rsidR="00E85F7E" w:rsidRDefault="00E85F7E" w:rsidP="00E85F7E"/>
    <w:p w14:paraId="3D61263E" w14:textId="77777777" w:rsidR="00E85F7E" w:rsidRPr="00155A1E" w:rsidRDefault="00E85F7E" w:rsidP="00E85F7E">
      <w:pPr>
        <w:rPr>
          <w:color w:val="0070C0"/>
        </w:rPr>
      </w:pPr>
      <w:r w:rsidRPr="00155A1E">
        <w:rPr>
          <w:color w:val="0070C0"/>
        </w:rPr>
        <w:t>The PFAS background requirement is to be assessed using the conditions specified by the State Laboratory and is intended to assess contamination/background arising from the complete analytical system.</w:t>
      </w:r>
    </w:p>
    <w:p w14:paraId="5304DCEF" w14:textId="77777777" w:rsidR="00E85F7E" w:rsidRPr="00155A1E" w:rsidRDefault="00E85F7E" w:rsidP="00E85F7E">
      <w:pPr>
        <w:rPr>
          <w:color w:val="0070C0"/>
        </w:rPr>
      </w:pPr>
    </w:p>
    <w:p w14:paraId="7C9C9071" w14:textId="77777777" w:rsidR="00E85F7E" w:rsidRPr="00155A1E" w:rsidRDefault="00E85F7E" w:rsidP="00E85F7E">
      <w:pPr>
        <w:rPr>
          <w:color w:val="0070C0"/>
        </w:rPr>
      </w:pPr>
      <w:r w:rsidRPr="00155A1E">
        <w:rPr>
          <w:color w:val="0070C0"/>
        </w:rPr>
        <w:t xml:space="preserve">Appendix III specifies that the complete analytical system, including the LC, autosampler, solvent delivery system and associated plumbing, must routinely produce solvent blanks with no detectable PFAS contamination above 10% of the Laboratory's target limit of quantification for fruit and vegetables, corresponding to 0.001 µg/kg and 0.12 </w:t>
      </w:r>
      <w:proofErr w:type="spellStart"/>
      <w:r w:rsidRPr="00155A1E">
        <w:rPr>
          <w:color w:val="0070C0"/>
        </w:rPr>
        <w:t>pg</w:t>
      </w:r>
      <w:proofErr w:type="spellEnd"/>
      <w:r w:rsidRPr="00155A1E">
        <w:rPr>
          <w:color w:val="0070C0"/>
        </w:rPr>
        <w:t xml:space="preserve"> injected </w:t>
      </w:r>
      <w:proofErr w:type="gramStart"/>
      <w:r w:rsidRPr="00155A1E">
        <w:rPr>
          <w:color w:val="0070C0"/>
        </w:rPr>
        <w:t>on-column</w:t>
      </w:r>
      <w:proofErr w:type="gramEnd"/>
      <w:r w:rsidRPr="00155A1E">
        <w:rPr>
          <w:color w:val="0070C0"/>
        </w:rPr>
        <w:t>.</w:t>
      </w:r>
    </w:p>
    <w:p w14:paraId="1D5E342B" w14:textId="77777777" w:rsidR="00E85F7E" w:rsidRPr="00155A1E" w:rsidRDefault="00E85F7E" w:rsidP="00E85F7E">
      <w:pPr>
        <w:rPr>
          <w:color w:val="0070C0"/>
        </w:rPr>
      </w:pPr>
    </w:p>
    <w:p w14:paraId="42040580" w14:textId="77777777" w:rsidR="00E85F7E" w:rsidRPr="00155A1E" w:rsidRDefault="00E85F7E" w:rsidP="00E85F7E">
      <w:pPr>
        <w:rPr>
          <w:color w:val="0070C0"/>
        </w:rPr>
      </w:pPr>
      <w:r w:rsidRPr="00155A1E">
        <w:rPr>
          <w:color w:val="0070C0"/>
        </w:rPr>
        <w:t>The assessment will therefore take account of the analytical system as configured for use, including relevant solvent delivery components, plumbing and other components/consumables that form part of the analytical flow path.</w:t>
      </w:r>
    </w:p>
    <w:p w14:paraId="2F53DBF6" w14:textId="77777777" w:rsidR="00E85F7E" w:rsidRPr="00155A1E" w:rsidRDefault="00E85F7E" w:rsidP="00E85F7E">
      <w:pPr>
        <w:rPr>
          <w:color w:val="0070C0"/>
        </w:rPr>
      </w:pPr>
    </w:p>
    <w:p w14:paraId="3F2A4BC0" w14:textId="77777777" w:rsidR="00E85F7E" w:rsidRPr="00155A1E" w:rsidRDefault="00E85F7E" w:rsidP="00E85F7E">
      <w:pPr>
        <w:rPr>
          <w:color w:val="0070C0"/>
        </w:rPr>
      </w:pPr>
      <w:r w:rsidRPr="00155A1E">
        <w:rPr>
          <w:color w:val="0070C0"/>
        </w:rPr>
        <w:lastRenderedPageBreak/>
        <w:t>The PFAS blank and carryover requirements specified in Appendix III will apply for the purposes of post-installation acceptance testing. PFBA is excluded from the relevant blank and matrix LOQ evaluation as expressly stated in Appendix III.</w:t>
      </w:r>
    </w:p>
    <w:p w14:paraId="54A8E75B" w14:textId="77777777" w:rsidR="00E85F7E" w:rsidRDefault="00E85F7E" w:rsidP="00E85F7E">
      <w:pPr>
        <w:numPr>
          <w:ilvl w:val="0"/>
          <w:numId w:val="6"/>
        </w:numPr>
      </w:pPr>
      <w:r w:rsidRPr="002F5BFC">
        <w:rPr>
          <w:b/>
          <w:bCs/>
        </w:rPr>
        <w:t>A27 – Low femtogram and sub-ppt performance:</w:t>
      </w:r>
      <w:r w:rsidRPr="002F5BFC">
        <w:t> Please clarify whether the performance requirements in A27 may be demonstrated using representative manufacturer and/or application data. Please also confirm whether “detection limits in the low femtogram range” refers to the amount of analyte on-column and whether this requirement applies to representative analytes or all target analytes and matrices.</w:t>
      </w:r>
    </w:p>
    <w:p w14:paraId="6EC06965" w14:textId="77777777" w:rsidR="00E85F7E" w:rsidRDefault="00E85F7E" w:rsidP="00E85F7E"/>
    <w:p w14:paraId="669831A3" w14:textId="77777777" w:rsidR="00E85F7E" w:rsidRPr="00F14EE3" w:rsidRDefault="00E85F7E" w:rsidP="00E85F7E">
      <w:pPr>
        <w:rPr>
          <w:color w:val="0070C0"/>
        </w:rPr>
      </w:pPr>
      <w:r w:rsidRPr="00F14EE3">
        <w:rPr>
          <w:color w:val="0070C0"/>
        </w:rPr>
        <w:t>The performance requirements may be supported by relevant manufacturer and/or application data as part of the technical evaluation. However, the instrument must also demonstrate the specified performance requirements during the post-installation acceptance testing where those requirements are identified in Appendix III.</w:t>
      </w:r>
    </w:p>
    <w:p w14:paraId="77B5346B" w14:textId="77777777" w:rsidR="00E85F7E" w:rsidRPr="00F14EE3" w:rsidRDefault="00E85F7E" w:rsidP="00E85F7E">
      <w:pPr>
        <w:rPr>
          <w:color w:val="0070C0"/>
        </w:rPr>
      </w:pPr>
      <w:r w:rsidRPr="00F14EE3">
        <w:rPr>
          <w:color w:val="0070C0"/>
        </w:rPr>
        <w:t xml:space="preserve">The requirement for low-femtogram performance should be understood in terms of the </w:t>
      </w:r>
      <w:r w:rsidRPr="008977FB">
        <w:rPr>
          <w:color w:val="0070C0"/>
        </w:rPr>
        <w:t>absolute quantity of analyte introduced onto the column</w:t>
      </w:r>
      <w:r w:rsidRPr="0026202F">
        <w:rPr>
          <w:color w:val="0070C0"/>
        </w:rPr>
        <w:t>,</w:t>
      </w:r>
      <w:r w:rsidRPr="00F14EE3">
        <w:rPr>
          <w:color w:val="0070C0"/>
        </w:rPr>
        <w:t xml:space="preserve"> where this is specified.</w:t>
      </w:r>
    </w:p>
    <w:p w14:paraId="7DA8F6E3" w14:textId="77777777" w:rsidR="00E85F7E" w:rsidRPr="00F14EE3" w:rsidRDefault="00E85F7E" w:rsidP="00E85F7E">
      <w:pPr>
        <w:rPr>
          <w:color w:val="0070C0"/>
        </w:rPr>
      </w:pPr>
      <w:proofErr w:type="gramStart"/>
      <w:r w:rsidRPr="00F14EE3">
        <w:rPr>
          <w:color w:val="0070C0"/>
        </w:rPr>
        <w:t>In particular, Appendix III</w:t>
      </w:r>
      <w:proofErr w:type="gramEnd"/>
      <w:r w:rsidRPr="00F14EE3">
        <w:rPr>
          <w:color w:val="0070C0"/>
        </w:rPr>
        <w:t xml:space="preserve"> specifies the following on-column quantities for the PFAS matrix LOQ acceptance tests:</w:t>
      </w:r>
    </w:p>
    <w:p w14:paraId="561452C8" w14:textId="77777777" w:rsidR="00E85F7E" w:rsidRPr="00F14EE3" w:rsidRDefault="00E85F7E" w:rsidP="00E85F7E">
      <w:pPr>
        <w:numPr>
          <w:ilvl w:val="0"/>
          <w:numId w:val="9"/>
        </w:numPr>
        <w:rPr>
          <w:color w:val="0070C0"/>
        </w:rPr>
      </w:pPr>
      <w:r w:rsidRPr="00F14EE3">
        <w:rPr>
          <w:color w:val="0070C0"/>
        </w:rPr>
        <w:t xml:space="preserve">Infant formula: </w:t>
      </w:r>
      <w:r w:rsidRPr="00F14EE3">
        <w:rPr>
          <w:b/>
          <w:bCs/>
          <w:color w:val="0070C0"/>
        </w:rPr>
        <w:t xml:space="preserve">1.2 </w:t>
      </w:r>
      <w:proofErr w:type="spellStart"/>
      <w:r w:rsidRPr="00F14EE3">
        <w:rPr>
          <w:b/>
          <w:bCs/>
          <w:color w:val="0070C0"/>
        </w:rPr>
        <w:t>pg</w:t>
      </w:r>
      <w:proofErr w:type="spellEnd"/>
      <w:r w:rsidRPr="00F14EE3">
        <w:rPr>
          <w:b/>
          <w:bCs/>
          <w:color w:val="0070C0"/>
        </w:rPr>
        <w:t xml:space="preserve"> </w:t>
      </w:r>
      <w:proofErr w:type="gramStart"/>
      <w:r w:rsidRPr="00F14EE3">
        <w:rPr>
          <w:b/>
          <w:bCs/>
          <w:color w:val="0070C0"/>
        </w:rPr>
        <w:t>on-column</w:t>
      </w:r>
      <w:proofErr w:type="gramEnd"/>
      <w:r w:rsidRPr="00F14EE3">
        <w:rPr>
          <w:color w:val="0070C0"/>
        </w:rPr>
        <w:t xml:space="preserve"> </w:t>
      </w:r>
    </w:p>
    <w:p w14:paraId="64B8A748" w14:textId="77777777" w:rsidR="00E85F7E" w:rsidRPr="00F14EE3" w:rsidRDefault="00E85F7E" w:rsidP="00E85F7E">
      <w:pPr>
        <w:numPr>
          <w:ilvl w:val="0"/>
          <w:numId w:val="9"/>
        </w:numPr>
        <w:rPr>
          <w:color w:val="0070C0"/>
        </w:rPr>
      </w:pPr>
      <w:r w:rsidRPr="00F14EE3">
        <w:rPr>
          <w:color w:val="0070C0"/>
        </w:rPr>
        <w:t xml:space="preserve">Fruit and vegetables: </w:t>
      </w:r>
      <w:r w:rsidRPr="00F14EE3">
        <w:rPr>
          <w:b/>
          <w:bCs/>
          <w:color w:val="0070C0"/>
        </w:rPr>
        <w:t xml:space="preserve">0.12 </w:t>
      </w:r>
      <w:proofErr w:type="spellStart"/>
      <w:r w:rsidRPr="00F14EE3">
        <w:rPr>
          <w:b/>
          <w:bCs/>
          <w:color w:val="0070C0"/>
        </w:rPr>
        <w:t>pg</w:t>
      </w:r>
      <w:proofErr w:type="spellEnd"/>
      <w:r w:rsidRPr="00F14EE3">
        <w:rPr>
          <w:b/>
          <w:bCs/>
          <w:color w:val="0070C0"/>
        </w:rPr>
        <w:t xml:space="preserve"> </w:t>
      </w:r>
      <w:proofErr w:type="gramStart"/>
      <w:r w:rsidRPr="00F14EE3">
        <w:rPr>
          <w:b/>
          <w:bCs/>
          <w:color w:val="0070C0"/>
        </w:rPr>
        <w:t>on-column</w:t>
      </w:r>
      <w:proofErr w:type="gramEnd"/>
      <w:r w:rsidRPr="00F14EE3">
        <w:rPr>
          <w:color w:val="0070C0"/>
        </w:rPr>
        <w:t xml:space="preserve"> </w:t>
      </w:r>
    </w:p>
    <w:p w14:paraId="1AF67330" w14:textId="77777777" w:rsidR="00E85F7E" w:rsidRPr="00F14EE3" w:rsidRDefault="00E85F7E" w:rsidP="00E85F7E">
      <w:pPr>
        <w:numPr>
          <w:ilvl w:val="0"/>
          <w:numId w:val="9"/>
        </w:numPr>
        <w:rPr>
          <w:color w:val="0070C0"/>
        </w:rPr>
      </w:pPr>
      <w:r w:rsidRPr="00F14EE3">
        <w:rPr>
          <w:color w:val="0070C0"/>
        </w:rPr>
        <w:t xml:space="preserve">Liver: </w:t>
      </w:r>
      <w:r w:rsidRPr="00F14EE3">
        <w:rPr>
          <w:b/>
          <w:bCs/>
          <w:color w:val="0070C0"/>
        </w:rPr>
        <w:t xml:space="preserve">24 </w:t>
      </w:r>
      <w:proofErr w:type="spellStart"/>
      <w:r w:rsidRPr="00F14EE3">
        <w:rPr>
          <w:b/>
          <w:bCs/>
          <w:color w:val="0070C0"/>
        </w:rPr>
        <w:t>pg</w:t>
      </w:r>
      <w:proofErr w:type="spellEnd"/>
      <w:r w:rsidRPr="00F14EE3">
        <w:rPr>
          <w:b/>
          <w:bCs/>
          <w:color w:val="0070C0"/>
        </w:rPr>
        <w:t xml:space="preserve"> </w:t>
      </w:r>
      <w:proofErr w:type="gramStart"/>
      <w:r w:rsidRPr="00F14EE3">
        <w:rPr>
          <w:b/>
          <w:bCs/>
          <w:color w:val="0070C0"/>
        </w:rPr>
        <w:t>on-column</w:t>
      </w:r>
      <w:proofErr w:type="gramEnd"/>
      <w:r w:rsidRPr="00F14EE3">
        <w:rPr>
          <w:color w:val="0070C0"/>
        </w:rPr>
        <w:t xml:space="preserve"> </w:t>
      </w:r>
    </w:p>
    <w:p w14:paraId="7BADBFD7" w14:textId="77777777" w:rsidR="00E85F7E" w:rsidRPr="00F14EE3" w:rsidRDefault="00E85F7E" w:rsidP="00E85F7E">
      <w:pPr>
        <w:numPr>
          <w:ilvl w:val="0"/>
          <w:numId w:val="9"/>
        </w:numPr>
        <w:rPr>
          <w:color w:val="0070C0"/>
        </w:rPr>
      </w:pPr>
      <w:r w:rsidRPr="00F14EE3">
        <w:rPr>
          <w:color w:val="0070C0"/>
        </w:rPr>
        <w:t xml:space="preserve">Meat: </w:t>
      </w:r>
      <w:r w:rsidRPr="00F14EE3">
        <w:rPr>
          <w:b/>
          <w:bCs/>
          <w:color w:val="0070C0"/>
        </w:rPr>
        <w:t xml:space="preserve">6 </w:t>
      </w:r>
      <w:proofErr w:type="spellStart"/>
      <w:r w:rsidRPr="00F14EE3">
        <w:rPr>
          <w:b/>
          <w:bCs/>
          <w:color w:val="0070C0"/>
        </w:rPr>
        <w:t>pg</w:t>
      </w:r>
      <w:proofErr w:type="spellEnd"/>
      <w:r w:rsidRPr="00F14EE3">
        <w:rPr>
          <w:b/>
          <w:bCs/>
          <w:color w:val="0070C0"/>
        </w:rPr>
        <w:t xml:space="preserve"> </w:t>
      </w:r>
      <w:proofErr w:type="gramStart"/>
      <w:r w:rsidRPr="00F14EE3">
        <w:rPr>
          <w:b/>
          <w:bCs/>
          <w:color w:val="0070C0"/>
        </w:rPr>
        <w:t>on-column</w:t>
      </w:r>
      <w:proofErr w:type="gramEnd"/>
      <w:r w:rsidRPr="00F14EE3">
        <w:rPr>
          <w:color w:val="0070C0"/>
        </w:rPr>
        <w:t xml:space="preserve"> </w:t>
      </w:r>
    </w:p>
    <w:p w14:paraId="53A59F47" w14:textId="77777777" w:rsidR="00E85F7E" w:rsidRPr="00F14EE3" w:rsidRDefault="00E85F7E" w:rsidP="00E85F7E">
      <w:pPr>
        <w:numPr>
          <w:ilvl w:val="0"/>
          <w:numId w:val="9"/>
        </w:numPr>
        <w:rPr>
          <w:color w:val="0070C0"/>
        </w:rPr>
      </w:pPr>
      <w:r w:rsidRPr="00F14EE3">
        <w:rPr>
          <w:color w:val="0070C0"/>
        </w:rPr>
        <w:t xml:space="preserve">Eggs: </w:t>
      </w:r>
      <w:r w:rsidRPr="00F14EE3">
        <w:rPr>
          <w:b/>
          <w:bCs/>
          <w:color w:val="0070C0"/>
        </w:rPr>
        <w:t xml:space="preserve">12 </w:t>
      </w:r>
      <w:proofErr w:type="spellStart"/>
      <w:r w:rsidRPr="00F14EE3">
        <w:rPr>
          <w:b/>
          <w:bCs/>
          <w:color w:val="0070C0"/>
        </w:rPr>
        <w:t>pg</w:t>
      </w:r>
      <w:proofErr w:type="spellEnd"/>
      <w:r w:rsidRPr="00F14EE3">
        <w:rPr>
          <w:b/>
          <w:bCs/>
          <w:color w:val="0070C0"/>
        </w:rPr>
        <w:t xml:space="preserve"> </w:t>
      </w:r>
      <w:proofErr w:type="gramStart"/>
      <w:r w:rsidRPr="00F14EE3">
        <w:rPr>
          <w:b/>
          <w:bCs/>
          <w:color w:val="0070C0"/>
        </w:rPr>
        <w:t>on-column</w:t>
      </w:r>
      <w:proofErr w:type="gramEnd"/>
      <w:r w:rsidRPr="00F14EE3">
        <w:rPr>
          <w:color w:val="0070C0"/>
        </w:rPr>
        <w:t xml:space="preserve">. </w:t>
      </w:r>
    </w:p>
    <w:p w14:paraId="13DC5085" w14:textId="77777777" w:rsidR="00E85F7E" w:rsidRPr="00F14EE3" w:rsidRDefault="00E85F7E" w:rsidP="00E85F7E">
      <w:pPr>
        <w:rPr>
          <w:color w:val="0070C0"/>
        </w:rPr>
      </w:pPr>
      <w:r w:rsidRPr="00F14EE3">
        <w:rPr>
          <w:color w:val="0070C0"/>
        </w:rPr>
        <w:t xml:space="preserve">These matrix LOQs are to be demonstrated using samples prepared according to the Laboratory's extraction procedures and injected on the proposed instrument. </w:t>
      </w:r>
    </w:p>
    <w:p w14:paraId="0609BD1C" w14:textId="77777777" w:rsidR="00E85F7E" w:rsidRPr="00F14EE3" w:rsidRDefault="00E85F7E" w:rsidP="00E85F7E">
      <w:pPr>
        <w:rPr>
          <w:color w:val="0070C0"/>
        </w:rPr>
      </w:pPr>
      <w:r w:rsidRPr="00F14EE3">
        <w:rPr>
          <w:color w:val="0070C0"/>
        </w:rPr>
        <w:t>The A27 requirement is therefore not intended to require demonstration of an identical detection limit for every possible analyte/matrix combination. Compliance will be assessed against the specific performance requirements stated in the tender specification and Appendix III.</w:t>
      </w:r>
    </w:p>
    <w:p w14:paraId="3EA896E4" w14:textId="77777777" w:rsidR="00E85F7E" w:rsidRDefault="00E85F7E" w:rsidP="00E85F7E"/>
    <w:p w14:paraId="64B179C0" w14:textId="77777777" w:rsidR="00E85F7E" w:rsidRPr="002F5BFC" w:rsidRDefault="00E85F7E" w:rsidP="00E85F7E"/>
    <w:p w14:paraId="07989B30" w14:textId="77777777" w:rsidR="00E85F7E" w:rsidRDefault="00E85F7E" w:rsidP="00E85F7E">
      <w:pPr>
        <w:numPr>
          <w:ilvl w:val="0"/>
          <w:numId w:val="7"/>
        </w:numPr>
      </w:pPr>
      <w:r w:rsidRPr="002F5BFC">
        <w:rPr>
          <w:b/>
          <w:bCs/>
        </w:rPr>
        <w:t>C9/C16 – Installation and acceptance criteria:</w:t>
      </w:r>
      <w:r w:rsidRPr="002F5BFC">
        <w:t xml:space="preserve"> Please confirm that the performance and acceptance checks detailed in Appendix III constitute the predefined acceptance criteria for the initial instrument and clarify whether any </w:t>
      </w:r>
      <w:r w:rsidRPr="002F5BFC">
        <w:lastRenderedPageBreak/>
        <w:t>additional performance criteria will be applied during installation and acceptance.</w:t>
      </w:r>
    </w:p>
    <w:p w14:paraId="04862B27" w14:textId="77777777" w:rsidR="00E85F7E" w:rsidRPr="008977FB" w:rsidRDefault="00E85F7E" w:rsidP="00E85F7E">
      <w:pPr>
        <w:spacing w:after="0" w:line="240" w:lineRule="auto"/>
        <w:rPr>
          <w:color w:val="0070C0"/>
        </w:rPr>
      </w:pPr>
      <w:r w:rsidRPr="00FD1C0E">
        <w:rPr>
          <w:color w:val="0070C0"/>
        </w:rPr>
        <w:t>Yes. The checks and acceptance criteria specified in Appendix III constitute the predefined post-installation performance and acceptance criteria for confirming that the</w:t>
      </w:r>
      <w:r>
        <w:rPr>
          <w:color w:val="0070C0"/>
        </w:rPr>
        <w:t xml:space="preserve"> initial</w:t>
      </w:r>
      <w:r w:rsidRPr="00FD1C0E">
        <w:rPr>
          <w:color w:val="0070C0"/>
        </w:rPr>
        <w:t xml:space="preserve"> instrument is fit for purpose.</w:t>
      </w:r>
      <w:r>
        <w:rPr>
          <w:color w:val="0070C0"/>
        </w:rPr>
        <w:t xml:space="preserve"> As stated in C9 and C16, “</w:t>
      </w:r>
      <w:r w:rsidRPr="008977FB">
        <w:rPr>
          <w:i/>
          <w:iCs/>
          <w:color w:val="0070C0"/>
        </w:rPr>
        <w:t>for subsequent instruments purchased from this tender, the checks the State Laboratory will carry out to determine if the instrument is working to an acceptable standard will be detailed in the written specifications document submitted to the vendor at the time of drawdown</w:t>
      </w:r>
      <w:r>
        <w:rPr>
          <w:color w:val="0070C0"/>
        </w:rPr>
        <w:t>”</w:t>
      </w:r>
      <w:r w:rsidRPr="008977FB">
        <w:rPr>
          <w:color w:val="0070C0"/>
        </w:rPr>
        <w:t>.</w:t>
      </w:r>
    </w:p>
    <w:p w14:paraId="2A3218D0" w14:textId="77777777" w:rsidR="00E85F7E" w:rsidRPr="00FD1C0E" w:rsidRDefault="00E85F7E" w:rsidP="00E85F7E">
      <w:pPr>
        <w:rPr>
          <w:color w:val="0070C0"/>
        </w:rPr>
      </w:pPr>
    </w:p>
    <w:p w14:paraId="5EEEAC64" w14:textId="77777777" w:rsidR="00E85F7E" w:rsidRPr="00FD1C0E" w:rsidRDefault="00E85F7E" w:rsidP="00E85F7E">
      <w:pPr>
        <w:rPr>
          <w:color w:val="0070C0"/>
        </w:rPr>
      </w:pPr>
    </w:p>
    <w:p w14:paraId="05586773" w14:textId="77777777" w:rsidR="00E85F7E" w:rsidRPr="00FD1C0E" w:rsidRDefault="00E85F7E" w:rsidP="00E85F7E">
      <w:pPr>
        <w:rPr>
          <w:color w:val="0070C0"/>
        </w:rPr>
      </w:pPr>
      <w:r w:rsidRPr="00FD1C0E">
        <w:rPr>
          <w:color w:val="0070C0"/>
        </w:rPr>
        <w:t>Appendix III specifies the analytical methods, test conditions and acceptance criteria to be applied following installation, including requirements for sensitivity, selectivity, repeatability, retention-time precision, carryover, calibration linearity and matrix performance.</w:t>
      </w:r>
    </w:p>
    <w:p w14:paraId="2B856891" w14:textId="77777777" w:rsidR="00E85F7E" w:rsidRPr="00FD1C0E" w:rsidRDefault="00E85F7E" w:rsidP="00E85F7E">
      <w:pPr>
        <w:rPr>
          <w:color w:val="0070C0"/>
        </w:rPr>
      </w:pPr>
    </w:p>
    <w:p w14:paraId="38094896" w14:textId="77777777" w:rsidR="00E85F7E" w:rsidRPr="00FD1C0E" w:rsidRDefault="00E85F7E" w:rsidP="00E85F7E">
      <w:pPr>
        <w:rPr>
          <w:color w:val="0070C0"/>
        </w:rPr>
      </w:pPr>
      <w:r>
        <w:rPr>
          <w:color w:val="0070C0"/>
        </w:rPr>
        <w:t>A</w:t>
      </w:r>
      <w:r w:rsidRPr="00FD1C0E">
        <w:rPr>
          <w:color w:val="0070C0"/>
        </w:rPr>
        <w:t>dditional substantive performance acceptance criteria will</w:t>
      </w:r>
      <w:r>
        <w:rPr>
          <w:color w:val="0070C0"/>
        </w:rPr>
        <w:t xml:space="preserve"> only</w:t>
      </w:r>
      <w:r w:rsidRPr="00FD1C0E">
        <w:rPr>
          <w:color w:val="0070C0"/>
        </w:rPr>
        <w:t xml:space="preserve"> be introduced after tender award </w:t>
      </w:r>
      <w:r>
        <w:rPr>
          <w:color w:val="0070C0"/>
        </w:rPr>
        <w:t>where there is a drawdown for an instrument to be used for a different application than those listed in the tender specification however these will be agreed with the successful tenderer in advance of any drawdown</w:t>
      </w:r>
      <w:r w:rsidRPr="00FD1C0E">
        <w:rPr>
          <w:color w:val="0070C0"/>
        </w:rPr>
        <w:t>.</w:t>
      </w:r>
    </w:p>
    <w:p w14:paraId="57326806" w14:textId="77777777" w:rsidR="00E85F7E" w:rsidRPr="00FD1C0E" w:rsidRDefault="00E85F7E" w:rsidP="00E85F7E">
      <w:pPr>
        <w:rPr>
          <w:color w:val="0070C0"/>
        </w:rPr>
      </w:pPr>
    </w:p>
    <w:p w14:paraId="43CD9D99" w14:textId="77777777" w:rsidR="00E85F7E" w:rsidRPr="00FD1C0E" w:rsidRDefault="00E85F7E" w:rsidP="00E85F7E">
      <w:pPr>
        <w:rPr>
          <w:color w:val="0070C0"/>
        </w:rPr>
      </w:pPr>
      <w:r w:rsidRPr="00FD1C0E">
        <w:rPr>
          <w:color w:val="0070C0"/>
        </w:rPr>
        <w:t xml:space="preserve">The successful tenderer will, however, be expected to configure and optimise </w:t>
      </w:r>
      <w:r>
        <w:rPr>
          <w:color w:val="0070C0"/>
        </w:rPr>
        <w:t>any subsequent</w:t>
      </w:r>
      <w:r w:rsidRPr="00FD1C0E">
        <w:rPr>
          <w:color w:val="0070C0"/>
        </w:rPr>
        <w:t xml:space="preserve"> instrument</w:t>
      </w:r>
      <w:r>
        <w:rPr>
          <w:color w:val="0070C0"/>
        </w:rPr>
        <w:t>s purchased from this tender</w:t>
      </w:r>
      <w:r w:rsidRPr="00FD1C0E">
        <w:rPr>
          <w:color w:val="0070C0"/>
        </w:rPr>
        <w:t xml:space="preserve"> as reasonably necessary to enable the specified methods and acceptance criteria</w:t>
      </w:r>
      <w:r>
        <w:rPr>
          <w:color w:val="0070C0"/>
        </w:rPr>
        <w:t xml:space="preserve"> for those instruments</w:t>
      </w:r>
      <w:r w:rsidRPr="00FD1C0E">
        <w:rPr>
          <w:color w:val="0070C0"/>
        </w:rPr>
        <w:t xml:space="preserve"> to be demonstrated.</w:t>
      </w:r>
    </w:p>
    <w:p w14:paraId="4223D43E" w14:textId="77777777" w:rsidR="00E85F7E" w:rsidRPr="002F5BFC" w:rsidRDefault="00E85F7E" w:rsidP="00E85F7E"/>
    <w:p w14:paraId="73922A4F" w14:textId="77777777" w:rsidR="00E85F7E" w:rsidRPr="002F5BFC" w:rsidRDefault="00E85F7E" w:rsidP="00E85F7E">
      <w:pPr>
        <w:numPr>
          <w:ilvl w:val="0"/>
          <w:numId w:val="8"/>
        </w:numPr>
      </w:pPr>
      <w:r w:rsidRPr="002F5BFC">
        <w:rPr>
          <w:b/>
          <w:bCs/>
        </w:rPr>
        <w:t>C10 – Method transfer:</w:t>
      </w:r>
      <w:r w:rsidRPr="002F5BFC">
        <w:t> Please confirm whether reasonable optimisation of LC-MS/MS parameters and chromatographic conditions will be permitted during transfer of the methods identified in C10 to the proposed system, while maintaining the required analytical performance and validated method objectives.</w:t>
      </w:r>
    </w:p>
    <w:p w14:paraId="496E0618" w14:textId="77777777" w:rsidR="00E85F7E" w:rsidRPr="00F14EE3" w:rsidRDefault="00E85F7E" w:rsidP="00E85F7E">
      <w:pPr>
        <w:rPr>
          <w:rFonts w:eastAsia="Times New Roman" w:cs="Times New Roman"/>
          <w:color w:val="0070C0"/>
          <w:kern w:val="0"/>
          <w:lang w:eastAsia="en-IE"/>
          <w14:ligatures w14:val="none"/>
        </w:rPr>
      </w:pPr>
      <w:r w:rsidRPr="00F14EE3">
        <w:rPr>
          <w:rFonts w:eastAsia="Times New Roman" w:cs="Times New Roman"/>
          <w:color w:val="0070C0"/>
          <w:kern w:val="0"/>
          <w:lang w:eastAsia="en-IE"/>
          <w14:ligatures w14:val="none"/>
        </w:rPr>
        <w:t>Reasonable optimisation of LC-MS/MS parameters will be permitted during the transfer of the methods identified in C10 to the proposed system.</w:t>
      </w:r>
    </w:p>
    <w:p w14:paraId="1CECA80E" w14:textId="77777777" w:rsidR="00E85F7E" w:rsidRPr="00F14EE3" w:rsidRDefault="00E85F7E" w:rsidP="00E85F7E">
      <w:pPr>
        <w:rPr>
          <w:rFonts w:eastAsia="Times New Roman" w:cs="Times New Roman"/>
          <w:color w:val="0070C0"/>
          <w:kern w:val="0"/>
          <w:lang w:eastAsia="en-IE"/>
          <w14:ligatures w14:val="none"/>
        </w:rPr>
      </w:pPr>
      <w:r w:rsidRPr="00F14EE3">
        <w:rPr>
          <w:rFonts w:eastAsia="Times New Roman" w:cs="Times New Roman"/>
          <w:color w:val="0070C0"/>
          <w:kern w:val="0"/>
          <w:lang w:eastAsia="en-IE"/>
          <w14:ligatures w14:val="none"/>
        </w:rPr>
        <w:t>Such optimisation may include, where appropriate, source parameters, collision energies, dwell/cycle-time settings, scheduled-MRM parameters, retention-time windows. Chromatographic conditions, mobile-phase composition and gradient conditions must remain the same as the method being transferred.</w:t>
      </w:r>
    </w:p>
    <w:p w14:paraId="3DF7D2B0" w14:textId="77777777" w:rsidR="00E85F7E" w:rsidRPr="00F14EE3" w:rsidRDefault="00E85F7E" w:rsidP="00E85F7E">
      <w:pPr>
        <w:rPr>
          <w:rFonts w:eastAsia="Times New Roman" w:cs="Times New Roman"/>
          <w:color w:val="0070C0"/>
          <w:kern w:val="0"/>
          <w:lang w:eastAsia="en-IE"/>
          <w14:ligatures w14:val="none"/>
        </w:rPr>
      </w:pPr>
      <w:r w:rsidRPr="00F14EE3">
        <w:rPr>
          <w:rFonts w:eastAsia="Times New Roman" w:cs="Times New Roman"/>
          <w:color w:val="0070C0"/>
          <w:kern w:val="0"/>
          <w:lang w:eastAsia="en-IE"/>
          <w14:ligatures w14:val="none"/>
        </w:rPr>
        <w:lastRenderedPageBreak/>
        <w:t>Any optimisation must maintain the required analytical performance and the objectives and critical performance characteristics of the relevant Laboratory method.</w:t>
      </w:r>
    </w:p>
    <w:p w14:paraId="675A8D37" w14:textId="77777777" w:rsidR="00E85F7E" w:rsidRPr="00F14EE3" w:rsidRDefault="00E85F7E" w:rsidP="00E85F7E">
      <w:pPr>
        <w:rPr>
          <w:color w:val="0070C0"/>
          <w:lang w:val="en-GB"/>
        </w:rPr>
      </w:pPr>
      <w:r w:rsidRPr="00F14EE3">
        <w:rPr>
          <w:rFonts w:eastAsia="Times New Roman" w:cs="Times New Roman"/>
          <w:color w:val="0070C0"/>
          <w:kern w:val="0"/>
          <w:lang w:eastAsia="en-IE"/>
          <w14:ligatures w14:val="none"/>
        </w:rPr>
        <w:t>The requirement is therefore not for the successful tenderer to reproduce the existing instrument-specific parameters identically where those parameters are specific to the current LC-MS/MS platform. The objective is successful transfer of the analytical method to the new system while maintaining the required analytical performance but maintaining the same chromatographic conditions.</w:t>
      </w:r>
    </w:p>
    <w:p w14:paraId="17E86AAC" w14:textId="77777777" w:rsidR="00E85F7E" w:rsidRPr="002F5BFC" w:rsidRDefault="00E85F7E" w:rsidP="00E85F7E">
      <w:pPr>
        <w:rPr>
          <w:lang w:val="en-GB"/>
        </w:rPr>
      </w:pPr>
    </w:p>
    <w:p w14:paraId="4A510D58" w14:textId="77777777" w:rsidR="00E85F7E" w:rsidRDefault="00E85F7E" w:rsidP="00E85F7E"/>
    <w:p w14:paraId="2ABB4EC9" w14:textId="16BED257" w:rsidR="00E85F7E" w:rsidRPr="00F14EE3" w:rsidRDefault="00E85F7E" w:rsidP="00E85F7E">
      <w:pPr>
        <w:rPr>
          <w:b/>
          <w:bCs/>
          <w:u w:val="single"/>
        </w:rPr>
      </w:pPr>
    </w:p>
    <w:p w14:paraId="6ECA44BE" w14:textId="77777777" w:rsidR="00E85F7E" w:rsidRDefault="00E85F7E" w:rsidP="00E85F7E">
      <w:pPr>
        <w:rPr>
          <w:lang w:val="en-GB"/>
        </w:rPr>
      </w:pPr>
    </w:p>
    <w:p w14:paraId="60BC110D" w14:textId="77777777" w:rsidR="00E85F7E" w:rsidRDefault="00E85F7E" w:rsidP="00E85F7E">
      <w:pPr>
        <w:rPr>
          <w:lang w:val="en-GB"/>
        </w:rPr>
      </w:pPr>
    </w:p>
    <w:p w14:paraId="29E70C72" w14:textId="77777777" w:rsidR="00E85F7E" w:rsidRDefault="00E85F7E" w:rsidP="00E85F7E">
      <w:pPr>
        <w:rPr>
          <w:lang w:val="en-GB"/>
        </w:rPr>
      </w:pPr>
    </w:p>
    <w:p w14:paraId="1FD53A66" w14:textId="77777777" w:rsidR="00E85F7E" w:rsidRDefault="00E85F7E" w:rsidP="00E85F7E">
      <w:pPr>
        <w:rPr>
          <w:lang w:val="en-GB"/>
        </w:rPr>
      </w:pPr>
    </w:p>
    <w:p w14:paraId="522E0B62" w14:textId="77777777" w:rsidR="00E85F7E" w:rsidRDefault="00E85F7E" w:rsidP="00E85F7E">
      <w:r w:rsidRPr="00BD7A52">
        <w:t>1. Will the Contracting Authority please provide copies of every existing analytical method that must be transferred under this contract, including the analyte lists, sample-preparation procedures, chromatographic conditions, mass-spectrometer conditions, data-processing requirements and current method-acceptance criteria?</w:t>
      </w:r>
    </w:p>
    <w:p w14:paraId="4B778E82" w14:textId="77777777" w:rsidR="00E85F7E" w:rsidRPr="00BD7A52" w:rsidRDefault="00E85F7E" w:rsidP="00E85F7E"/>
    <w:p w14:paraId="44A2FE3F" w14:textId="77777777" w:rsidR="00E85F7E" w:rsidRPr="00BD7A52" w:rsidRDefault="00E85F7E" w:rsidP="00E85F7E">
      <w:pPr>
        <w:rPr>
          <w:color w:val="0070C0"/>
        </w:rPr>
      </w:pPr>
      <w:r w:rsidRPr="00BD7A52">
        <w:rPr>
          <w:color w:val="0070C0"/>
        </w:rPr>
        <w:t xml:space="preserve">The </w:t>
      </w:r>
      <w:r>
        <w:rPr>
          <w:color w:val="0070C0"/>
        </w:rPr>
        <w:t>State Laboratory</w:t>
      </w:r>
      <w:r w:rsidRPr="00BD7A52">
        <w:rPr>
          <w:color w:val="0070C0"/>
        </w:rPr>
        <w:t xml:space="preserve"> does not intend to provide full controlled copies of every analytical SOP as part of the tender clarification process.</w:t>
      </w:r>
    </w:p>
    <w:p w14:paraId="3C009BBE" w14:textId="77777777" w:rsidR="00E85F7E" w:rsidRPr="00BD7A52" w:rsidRDefault="00E85F7E" w:rsidP="00E85F7E">
      <w:pPr>
        <w:rPr>
          <w:color w:val="0070C0"/>
        </w:rPr>
      </w:pPr>
      <w:r w:rsidRPr="00BD7A52">
        <w:rPr>
          <w:color w:val="0070C0"/>
        </w:rPr>
        <w:t xml:space="preserve">The methods that are required to be established on the </w:t>
      </w:r>
      <w:r>
        <w:rPr>
          <w:color w:val="0070C0"/>
        </w:rPr>
        <w:t>initial instrument to be purchased from this tender,</w:t>
      </w:r>
      <w:r w:rsidRPr="00BD7A52">
        <w:rPr>
          <w:color w:val="0070C0"/>
        </w:rPr>
        <w:t xml:space="preserve"> for the purposes of post-installation acceptance</w:t>
      </w:r>
      <w:r>
        <w:rPr>
          <w:color w:val="0070C0"/>
        </w:rPr>
        <w:t>,</w:t>
      </w:r>
      <w:r w:rsidRPr="00BD7A52">
        <w:rPr>
          <w:color w:val="0070C0"/>
        </w:rPr>
        <w:t xml:space="preserve"> are identified in Appendix III. These comprise LSD A052, LSD A095, LSD A109, LSD A111, LSD A129 and LSD M288, together with the analytes and relevant post-installation acceptance requirements specified therein. </w:t>
      </w:r>
    </w:p>
    <w:p w14:paraId="7E638E3A" w14:textId="77777777" w:rsidR="00E85F7E" w:rsidRPr="00BD7A52" w:rsidRDefault="00E85F7E" w:rsidP="00E85F7E">
      <w:pPr>
        <w:rPr>
          <w:color w:val="0070C0"/>
        </w:rPr>
      </w:pPr>
      <w:r w:rsidRPr="00BD7A52">
        <w:rPr>
          <w:color w:val="0070C0"/>
        </w:rPr>
        <w:t>Following contract award, the successful tenderer will be provided with the information reasonably necessary to facilitate method transfer, including relevant existing instrumental and chromatographic conditions and other method information required to establish the methods on the new system.</w:t>
      </w:r>
    </w:p>
    <w:p w14:paraId="4C544ED7" w14:textId="77777777" w:rsidR="00E85F7E" w:rsidRPr="00BD7A52" w:rsidRDefault="00E85F7E" w:rsidP="00E85F7E">
      <w:pPr>
        <w:rPr>
          <w:color w:val="0070C0"/>
        </w:rPr>
      </w:pPr>
      <w:r w:rsidRPr="00BD7A52">
        <w:rPr>
          <w:color w:val="0070C0"/>
        </w:rPr>
        <w:t>The Contracting Authority is not requiring tenderers to independently reconstruct the Laboratory’s validated analytical methods from first principles.</w:t>
      </w:r>
    </w:p>
    <w:p w14:paraId="59616D0A" w14:textId="77777777" w:rsidR="00E85F7E" w:rsidRPr="00BD7A52" w:rsidRDefault="00E85F7E" w:rsidP="00E85F7E">
      <w:r w:rsidRPr="00BD7A52">
        <w:t> </w:t>
      </w:r>
    </w:p>
    <w:p w14:paraId="09A0F7CC" w14:textId="77777777" w:rsidR="00E85F7E" w:rsidRPr="00BD7A52" w:rsidRDefault="00E85F7E" w:rsidP="00E85F7E">
      <w:r w:rsidRPr="00BD7A52">
        <w:lastRenderedPageBreak/>
        <w:t>2. For each method requiring transfer, on what make and model of LC–MS/MS system is it currently operated, and has the method been fully validated on that system?</w:t>
      </w:r>
    </w:p>
    <w:p w14:paraId="7F4EF471" w14:textId="77777777" w:rsidR="00E85F7E" w:rsidRPr="00BD7A52" w:rsidRDefault="00E85F7E" w:rsidP="00E85F7E">
      <w:pPr>
        <w:rPr>
          <w:color w:val="0070C0"/>
        </w:rPr>
      </w:pPr>
      <w:r w:rsidRPr="00BD7A52">
        <w:rPr>
          <w:color w:val="0070C0"/>
        </w:rPr>
        <w:t>The methods concerned are existing Laboratory analytical methods currently operated on LC-MS/MS systems and have been developed and/or validated for their intended Laboratory use.</w:t>
      </w:r>
    </w:p>
    <w:p w14:paraId="1304A11E" w14:textId="77777777" w:rsidR="00E85F7E" w:rsidRPr="00BD7A52" w:rsidRDefault="00E85F7E" w:rsidP="00E85F7E">
      <w:pPr>
        <w:rPr>
          <w:color w:val="0070C0"/>
        </w:rPr>
      </w:pPr>
      <w:r w:rsidRPr="00BD7A52">
        <w:rPr>
          <w:color w:val="0070C0"/>
        </w:rPr>
        <w:t>The purpose of the contract is not to require the successful tenderer to reproduce the existing instrument platform, but to establish the relevant methods successfully on the proposed new system.</w:t>
      </w:r>
    </w:p>
    <w:p w14:paraId="33A5BE5C" w14:textId="77777777" w:rsidR="00E85F7E" w:rsidRPr="00BD7A52" w:rsidRDefault="00E85F7E" w:rsidP="00E85F7E">
      <w:pPr>
        <w:rPr>
          <w:color w:val="0070C0"/>
        </w:rPr>
      </w:pPr>
      <w:r w:rsidRPr="00BD7A52">
        <w:rPr>
          <w:color w:val="0070C0"/>
        </w:rPr>
        <w:t>Details of the existing instrument-specific parameters and relevant method history will be made available to the successful tenderer as necessary to support method transfer.</w:t>
      </w:r>
    </w:p>
    <w:p w14:paraId="7884ADAE" w14:textId="77777777" w:rsidR="00E85F7E" w:rsidRPr="00BD7A52" w:rsidRDefault="00E85F7E" w:rsidP="00E85F7E">
      <w:pPr>
        <w:rPr>
          <w:color w:val="0070C0"/>
        </w:rPr>
      </w:pPr>
      <w:r w:rsidRPr="00BD7A52">
        <w:rPr>
          <w:color w:val="0070C0"/>
        </w:rPr>
        <w:t>Tenderers should base their proposals on their ability to transfer established LC-MS/MS methods to the proposed platform while meeting the acceptance criteria specified in Appendix III.</w:t>
      </w:r>
    </w:p>
    <w:p w14:paraId="1507D962" w14:textId="77777777" w:rsidR="00E85F7E" w:rsidRPr="00BD7A52" w:rsidRDefault="00E85F7E" w:rsidP="00E85F7E"/>
    <w:p w14:paraId="692B511A" w14:textId="77777777" w:rsidR="00E85F7E" w:rsidRDefault="00E85F7E" w:rsidP="00E85F7E">
      <w:r w:rsidRPr="00BD7A52">
        <w:t xml:space="preserve">3. Are tenderers required to demonstrate any or </w:t>
      </w:r>
      <w:proofErr w:type="gramStart"/>
      <w:r w:rsidRPr="00BD7A52">
        <w:t>all of</w:t>
      </w:r>
      <w:proofErr w:type="gramEnd"/>
      <w:r w:rsidRPr="00BD7A52">
        <w:t xml:space="preserve"> the listed methods before contract award, or will method transfer take place only after award and installation? If a pre-award demonstration is required, which methods must be demonstrated and what samples and acceptance criteria will be used? </w:t>
      </w:r>
    </w:p>
    <w:p w14:paraId="3DD33DBE" w14:textId="77777777" w:rsidR="00E85F7E" w:rsidRDefault="00E85F7E" w:rsidP="00E85F7E"/>
    <w:p w14:paraId="6BF4800E" w14:textId="77777777" w:rsidR="00E85F7E" w:rsidRPr="00BD7A52" w:rsidRDefault="00E85F7E" w:rsidP="00E85F7E">
      <w:pPr>
        <w:rPr>
          <w:color w:val="0070C0"/>
        </w:rPr>
      </w:pPr>
      <w:r w:rsidRPr="00BD7A52">
        <w:rPr>
          <w:color w:val="0070C0"/>
        </w:rPr>
        <w:t>Method transfer and formal demonstration of the methods will take place following contract award, delivery and installation of the successful tenderer’s system.</w:t>
      </w:r>
    </w:p>
    <w:p w14:paraId="1DE197B8" w14:textId="77777777" w:rsidR="00E85F7E" w:rsidRPr="00BD7A52" w:rsidRDefault="00E85F7E" w:rsidP="00E85F7E">
      <w:pPr>
        <w:rPr>
          <w:color w:val="0070C0"/>
        </w:rPr>
      </w:pPr>
      <w:r w:rsidRPr="00BD7A52">
        <w:rPr>
          <w:color w:val="0070C0"/>
        </w:rPr>
        <w:t>The formal post-installation tests and associated acceptance criteria</w:t>
      </w:r>
      <w:r>
        <w:rPr>
          <w:color w:val="0070C0"/>
        </w:rPr>
        <w:t xml:space="preserve"> for the initial instrument purchased from this tender</w:t>
      </w:r>
      <w:r w:rsidRPr="00BD7A52">
        <w:rPr>
          <w:color w:val="0070C0"/>
        </w:rPr>
        <w:t xml:space="preserve"> are those specified in Appendix III. Appendix III expressly identifies these as checks to be carried out by the State Laboratory post-installation to confirm that the instrument is fit for purpose.</w:t>
      </w:r>
    </w:p>
    <w:p w14:paraId="7286206B" w14:textId="77777777" w:rsidR="00E85F7E" w:rsidRDefault="00E85F7E" w:rsidP="00E85F7E"/>
    <w:p w14:paraId="1E969A04" w14:textId="77777777" w:rsidR="00E85F7E" w:rsidRDefault="00E85F7E" w:rsidP="00E85F7E"/>
    <w:p w14:paraId="129F49B9" w14:textId="77777777" w:rsidR="00E85F7E" w:rsidRPr="00BD7A52" w:rsidRDefault="00E85F7E" w:rsidP="00E85F7E"/>
    <w:p w14:paraId="03DBEF84" w14:textId="77777777" w:rsidR="00E85F7E" w:rsidRDefault="00E85F7E" w:rsidP="00E85F7E">
      <w:r w:rsidRPr="00BD7A52">
        <w:t>4. Does “method transfer” mean transferring existing validated methods supplied by the laboratory, developing new ready-to-use methods independently, or a combination of both? If it is a combination, will the Contracting Authority please identify which methods fall into each category?</w:t>
      </w:r>
    </w:p>
    <w:p w14:paraId="27803C00" w14:textId="77777777" w:rsidR="00E85F7E" w:rsidRDefault="00E85F7E" w:rsidP="00E85F7E"/>
    <w:p w14:paraId="7D8A8372" w14:textId="77777777" w:rsidR="00E85F7E" w:rsidRPr="00412E5A" w:rsidRDefault="00E85F7E" w:rsidP="00E85F7E">
      <w:pPr>
        <w:rPr>
          <w:color w:val="0070C0"/>
        </w:rPr>
      </w:pPr>
      <w:r w:rsidRPr="00412E5A">
        <w:rPr>
          <w:color w:val="0070C0"/>
        </w:rPr>
        <w:lastRenderedPageBreak/>
        <w:t>“Method transfer” in this procurement principally means the transfer and establishment on the new LC-MS/MS platform of existing Laboratory analytical methods.</w:t>
      </w:r>
    </w:p>
    <w:p w14:paraId="45E19623" w14:textId="77777777" w:rsidR="00E85F7E" w:rsidRPr="00412E5A" w:rsidRDefault="00E85F7E" w:rsidP="00E85F7E">
      <w:pPr>
        <w:rPr>
          <w:color w:val="0070C0"/>
        </w:rPr>
      </w:pPr>
      <w:r w:rsidRPr="00412E5A">
        <w:rPr>
          <w:color w:val="0070C0"/>
        </w:rPr>
        <w:t>It does not mean that the successful tenderer is required to develop entirely new analytical methods independently from first principles.</w:t>
      </w:r>
    </w:p>
    <w:p w14:paraId="7A49A1F1" w14:textId="77777777" w:rsidR="00E85F7E" w:rsidRPr="00412E5A" w:rsidRDefault="00E85F7E" w:rsidP="00E85F7E">
      <w:pPr>
        <w:rPr>
          <w:color w:val="0070C0"/>
        </w:rPr>
      </w:pPr>
      <w:r w:rsidRPr="00412E5A">
        <w:rPr>
          <w:color w:val="0070C0"/>
        </w:rPr>
        <w:t>Reasonable optimisation and adaptation of instrument-specific and certain chromatographic parameters will be permitted where necessary to establish the existing methods successfully on the proposed platform, provided that the required analytical performance is maintained.</w:t>
      </w:r>
    </w:p>
    <w:p w14:paraId="75D68399" w14:textId="77777777" w:rsidR="00E85F7E" w:rsidRPr="00412E5A" w:rsidRDefault="00E85F7E" w:rsidP="00E85F7E">
      <w:pPr>
        <w:rPr>
          <w:color w:val="0070C0"/>
        </w:rPr>
      </w:pPr>
      <w:r w:rsidRPr="00412E5A">
        <w:rPr>
          <w:color w:val="0070C0"/>
        </w:rPr>
        <w:t>Any application development or optimisation required specifically to enable the methods identified in Appendix III</w:t>
      </w:r>
      <w:r>
        <w:rPr>
          <w:color w:val="0070C0"/>
        </w:rPr>
        <w:t xml:space="preserve"> (for the initial instrument purchased from this tender, or in a written specifications document for any subsequent instruments purchased from this tender)</w:t>
      </w:r>
      <w:r w:rsidRPr="00412E5A">
        <w:rPr>
          <w:color w:val="0070C0"/>
        </w:rPr>
        <w:t xml:space="preserve"> to meet their stated acceptance criteria will be considered part of the method-transfer activity.</w:t>
      </w:r>
    </w:p>
    <w:p w14:paraId="418377E6" w14:textId="77777777" w:rsidR="00E85F7E" w:rsidRPr="00BD7A52" w:rsidRDefault="00E85F7E" w:rsidP="00E85F7E"/>
    <w:p w14:paraId="6B9B7B02" w14:textId="77777777" w:rsidR="00E85F7E" w:rsidRPr="00BD7A52" w:rsidRDefault="00E85F7E" w:rsidP="00E85F7E">
      <w:r w:rsidRPr="00BD7A52">
        <w:t> </w:t>
      </w:r>
    </w:p>
    <w:p w14:paraId="46CAEE5E" w14:textId="77777777" w:rsidR="00E85F7E" w:rsidRDefault="00E85F7E" w:rsidP="00E85F7E">
      <w:r w:rsidRPr="00BD7A52">
        <w:t>5. For each method, which activities must the successful tenderer undertake? </w:t>
      </w:r>
      <w:proofErr w:type="gramStart"/>
      <w:r w:rsidRPr="00BD7A52">
        <w:t>In particular, does</w:t>
      </w:r>
      <w:proofErr w:type="gramEnd"/>
      <w:r w:rsidRPr="00BD7A52">
        <w:t xml:space="preserve"> the requirement include sample preparation, extraction, LC optimisation, ion-source optimisation, acquisition-method development, calibration and quality-control preparation, data processing, reproducibility testing, validation or revalidation, and preparation of method documentation?</w:t>
      </w:r>
    </w:p>
    <w:p w14:paraId="722762B0" w14:textId="77777777" w:rsidR="00E85F7E" w:rsidRDefault="00E85F7E" w:rsidP="00E85F7E"/>
    <w:p w14:paraId="6C01F245" w14:textId="77777777" w:rsidR="00E85F7E" w:rsidRPr="00412E5A" w:rsidRDefault="00E85F7E" w:rsidP="00E85F7E">
      <w:pPr>
        <w:rPr>
          <w:color w:val="0070C0"/>
        </w:rPr>
      </w:pPr>
      <w:r w:rsidRPr="00412E5A">
        <w:rPr>
          <w:color w:val="0070C0"/>
        </w:rPr>
        <w:t>The successful tenderer will be responsible for the instrument-related activities reasonably required to establish the identified methods on the proposed LC-MS/MS system.</w:t>
      </w:r>
    </w:p>
    <w:p w14:paraId="21B8367B" w14:textId="77777777" w:rsidR="00E85F7E" w:rsidRPr="00412E5A" w:rsidRDefault="00E85F7E" w:rsidP="00E85F7E">
      <w:pPr>
        <w:rPr>
          <w:color w:val="0070C0"/>
        </w:rPr>
      </w:pPr>
      <w:r w:rsidRPr="00412E5A">
        <w:rPr>
          <w:color w:val="0070C0"/>
        </w:rPr>
        <w:t>This will include, as appropriate:</w:t>
      </w:r>
    </w:p>
    <w:p w14:paraId="330ED870" w14:textId="77777777" w:rsidR="00E85F7E" w:rsidRPr="00412E5A" w:rsidRDefault="00E85F7E" w:rsidP="00E85F7E">
      <w:pPr>
        <w:numPr>
          <w:ilvl w:val="0"/>
          <w:numId w:val="10"/>
        </w:numPr>
        <w:rPr>
          <w:color w:val="0070C0"/>
        </w:rPr>
      </w:pPr>
      <w:r w:rsidRPr="00412E5A">
        <w:rPr>
          <w:color w:val="0070C0"/>
        </w:rPr>
        <w:t xml:space="preserve">transfer and optimisation of LC-MS/MS acquisition parameters; </w:t>
      </w:r>
    </w:p>
    <w:p w14:paraId="5B920CAA" w14:textId="77777777" w:rsidR="00E85F7E" w:rsidRPr="00412E5A" w:rsidRDefault="00E85F7E" w:rsidP="00E85F7E">
      <w:pPr>
        <w:numPr>
          <w:ilvl w:val="0"/>
          <w:numId w:val="10"/>
        </w:numPr>
        <w:rPr>
          <w:color w:val="0070C0"/>
        </w:rPr>
      </w:pPr>
      <w:r w:rsidRPr="00412E5A">
        <w:rPr>
          <w:color w:val="0070C0"/>
        </w:rPr>
        <w:t xml:space="preserve">optimisation of source and compound-dependent parameters; </w:t>
      </w:r>
    </w:p>
    <w:p w14:paraId="0CFCB6A5" w14:textId="77777777" w:rsidR="00E85F7E" w:rsidRPr="00412E5A" w:rsidRDefault="00E85F7E" w:rsidP="00E85F7E">
      <w:pPr>
        <w:numPr>
          <w:ilvl w:val="0"/>
          <w:numId w:val="10"/>
        </w:numPr>
        <w:rPr>
          <w:color w:val="0070C0"/>
        </w:rPr>
      </w:pPr>
      <w:r w:rsidRPr="00412E5A">
        <w:rPr>
          <w:color w:val="0070C0"/>
        </w:rPr>
        <w:t xml:space="preserve">optimisation of dwell times, cycle times and scheduled acquisition settings; </w:t>
      </w:r>
    </w:p>
    <w:p w14:paraId="55F78619" w14:textId="77777777" w:rsidR="00E85F7E" w:rsidRPr="00412E5A" w:rsidRDefault="00E85F7E" w:rsidP="00E85F7E">
      <w:pPr>
        <w:numPr>
          <w:ilvl w:val="0"/>
          <w:numId w:val="10"/>
        </w:numPr>
        <w:rPr>
          <w:color w:val="0070C0"/>
        </w:rPr>
      </w:pPr>
      <w:r w:rsidRPr="00412E5A">
        <w:rPr>
          <w:color w:val="0070C0"/>
        </w:rPr>
        <w:t>reasonable optimisation of</w:t>
      </w:r>
      <w:r>
        <w:rPr>
          <w:color w:val="0070C0"/>
        </w:rPr>
        <w:t xml:space="preserve"> certain</w:t>
      </w:r>
      <w:r w:rsidRPr="00412E5A">
        <w:rPr>
          <w:color w:val="0070C0"/>
        </w:rPr>
        <w:t xml:space="preserve"> chromatographic parameters where required; </w:t>
      </w:r>
    </w:p>
    <w:p w14:paraId="13E042BA" w14:textId="77777777" w:rsidR="00E85F7E" w:rsidRPr="00412E5A" w:rsidRDefault="00E85F7E" w:rsidP="00E85F7E">
      <w:pPr>
        <w:numPr>
          <w:ilvl w:val="0"/>
          <w:numId w:val="10"/>
        </w:numPr>
        <w:rPr>
          <w:color w:val="0070C0"/>
        </w:rPr>
      </w:pPr>
      <w:r w:rsidRPr="00412E5A">
        <w:rPr>
          <w:color w:val="0070C0"/>
        </w:rPr>
        <w:t xml:space="preserve">establishment of acquisition and data-processing methods on the new software platform; </w:t>
      </w:r>
    </w:p>
    <w:p w14:paraId="1D6CA4A7" w14:textId="77777777" w:rsidR="00E85F7E" w:rsidRPr="00412E5A" w:rsidRDefault="00E85F7E" w:rsidP="00E85F7E">
      <w:pPr>
        <w:numPr>
          <w:ilvl w:val="0"/>
          <w:numId w:val="10"/>
        </w:numPr>
        <w:rPr>
          <w:color w:val="0070C0"/>
        </w:rPr>
      </w:pPr>
      <w:r w:rsidRPr="00412E5A">
        <w:rPr>
          <w:color w:val="0070C0"/>
        </w:rPr>
        <w:t xml:space="preserve">assistance with calibration, system-suitability and performance testing; and </w:t>
      </w:r>
    </w:p>
    <w:p w14:paraId="6BF54E4B" w14:textId="77777777" w:rsidR="00E85F7E" w:rsidRPr="00412E5A" w:rsidRDefault="00E85F7E" w:rsidP="00E85F7E">
      <w:pPr>
        <w:numPr>
          <w:ilvl w:val="0"/>
          <w:numId w:val="10"/>
        </w:numPr>
        <w:rPr>
          <w:color w:val="0070C0"/>
        </w:rPr>
      </w:pPr>
      <w:r w:rsidRPr="00412E5A">
        <w:rPr>
          <w:color w:val="0070C0"/>
        </w:rPr>
        <w:lastRenderedPageBreak/>
        <w:t>technical/application support during demonstration of the Appendix III</w:t>
      </w:r>
      <w:r>
        <w:rPr>
          <w:color w:val="0070C0"/>
        </w:rPr>
        <w:t xml:space="preserve"> (for the initial instrument purchased from this tender, or in a written specifications document for any subsequent instruments purchased from this tender)</w:t>
      </w:r>
      <w:r w:rsidRPr="00412E5A">
        <w:rPr>
          <w:color w:val="0070C0"/>
        </w:rPr>
        <w:t xml:space="preserve"> acceptance criteria. </w:t>
      </w:r>
    </w:p>
    <w:p w14:paraId="3CC972DB" w14:textId="77777777" w:rsidR="00E85F7E" w:rsidRPr="00412E5A" w:rsidRDefault="00E85F7E" w:rsidP="00E85F7E">
      <w:pPr>
        <w:rPr>
          <w:color w:val="0070C0"/>
        </w:rPr>
      </w:pPr>
      <w:r w:rsidRPr="00412E5A">
        <w:rPr>
          <w:color w:val="0070C0"/>
        </w:rPr>
        <w:t xml:space="preserve">Routine Laboratory sample preparation and extraction </w:t>
      </w:r>
      <w:r>
        <w:rPr>
          <w:color w:val="0070C0"/>
        </w:rPr>
        <w:t>is</w:t>
      </w:r>
      <w:r w:rsidRPr="00412E5A">
        <w:rPr>
          <w:color w:val="0070C0"/>
        </w:rPr>
        <w:t xml:space="preserve"> the responsibility of the State Laboratory unless otherwise agreed for a specific transfer exercise.</w:t>
      </w:r>
    </w:p>
    <w:p w14:paraId="17480CB5" w14:textId="77777777" w:rsidR="00E85F7E" w:rsidRPr="00412E5A" w:rsidRDefault="00E85F7E" w:rsidP="00E85F7E">
      <w:pPr>
        <w:rPr>
          <w:color w:val="0070C0"/>
        </w:rPr>
      </w:pPr>
      <w:r w:rsidRPr="00412E5A">
        <w:rPr>
          <w:color w:val="0070C0"/>
        </w:rPr>
        <w:t xml:space="preserve">The successful tenderer will not be responsible for undertaking </w:t>
      </w:r>
      <w:r>
        <w:rPr>
          <w:color w:val="0070C0"/>
        </w:rPr>
        <w:t>any</w:t>
      </w:r>
      <w:r w:rsidRPr="00412E5A">
        <w:rPr>
          <w:color w:val="0070C0"/>
        </w:rPr>
        <w:t xml:space="preserve"> method validation or revalidation on behalf of the Laboratory. The Laboratory will retain responsibility for validation, accreditation and formal approval of its analytical methods.</w:t>
      </w:r>
    </w:p>
    <w:p w14:paraId="421C4ABB" w14:textId="77777777" w:rsidR="00E85F7E" w:rsidRPr="00BD7A52" w:rsidRDefault="00E85F7E" w:rsidP="00E85F7E"/>
    <w:p w14:paraId="526BACA4" w14:textId="77777777" w:rsidR="00E85F7E" w:rsidRPr="00BD7A52" w:rsidRDefault="00E85F7E" w:rsidP="00E85F7E">
      <w:r w:rsidRPr="00BD7A52">
        <w:t> </w:t>
      </w:r>
    </w:p>
    <w:p w14:paraId="07CAFF13" w14:textId="77777777" w:rsidR="00E85F7E" w:rsidRPr="00BD7A52" w:rsidRDefault="00E85F7E" w:rsidP="00E85F7E">
      <w:r w:rsidRPr="00BD7A52">
        <w:t>6. The specification states that the instrument will not be considered installed until the methods are demonstrated to be working to a standard acceptable to the laboratory. What objective, method-specific performance criteria will be used for this assessment, including any requirements for sensitivity, calibration range, accuracy, recovery, precision, repeatability, number of replicates or batches, and allowable failure rates?</w:t>
      </w:r>
    </w:p>
    <w:p w14:paraId="11A83A2C" w14:textId="77777777" w:rsidR="00E85F7E" w:rsidRPr="00785AFA" w:rsidRDefault="00E85F7E" w:rsidP="00E85F7E">
      <w:pPr>
        <w:rPr>
          <w:color w:val="0070C0"/>
        </w:rPr>
      </w:pPr>
      <w:r w:rsidRPr="00785AFA">
        <w:rPr>
          <w:color w:val="0070C0"/>
        </w:rPr>
        <w:t>The objective performance criteria for formal post-installation acceptance are those stated in Appendix III</w:t>
      </w:r>
      <w:r>
        <w:rPr>
          <w:color w:val="0070C0"/>
        </w:rPr>
        <w:t xml:space="preserve"> (for the initial instrument purchased from this tender)</w:t>
      </w:r>
      <w:r w:rsidRPr="00785AFA">
        <w:rPr>
          <w:color w:val="0070C0"/>
        </w:rPr>
        <w:t>.</w:t>
      </w:r>
    </w:p>
    <w:p w14:paraId="7DCC5B49" w14:textId="77777777" w:rsidR="00E85F7E" w:rsidRPr="00785AFA" w:rsidRDefault="00E85F7E" w:rsidP="00E85F7E">
      <w:pPr>
        <w:rPr>
          <w:color w:val="0070C0"/>
        </w:rPr>
      </w:pPr>
      <w:r w:rsidRPr="00785AFA">
        <w:rPr>
          <w:color w:val="0070C0"/>
        </w:rPr>
        <w:t>For the Animal Feeds methods, Appendix III specifies, among other requirements:</w:t>
      </w:r>
    </w:p>
    <w:p w14:paraId="23D6ED4B" w14:textId="77777777" w:rsidR="00E85F7E" w:rsidRPr="00785AFA" w:rsidRDefault="00E85F7E" w:rsidP="00E85F7E">
      <w:pPr>
        <w:numPr>
          <w:ilvl w:val="0"/>
          <w:numId w:val="11"/>
        </w:numPr>
        <w:rPr>
          <w:color w:val="0070C0"/>
        </w:rPr>
      </w:pPr>
      <w:r w:rsidRPr="00785AFA">
        <w:rPr>
          <w:color w:val="0070C0"/>
        </w:rPr>
        <w:t xml:space="preserve">signal-to-noise of at least 10:1 for the top two transitions; </w:t>
      </w:r>
    </w:p>
    <w:p w14:paraId="075A0DC6" w14:textId="77777777" w:rsidR="00E85F7E" w:rsidRPr="00785AFA" w:rsidRDefault="00E85F7E" w:rsidP="00E85F7E">
      <w:pPr>
        <w:numPr>
          <w:ilvl w:val="0"/>
          <w:numId w:val="11"/>
        </w:numPr>
        <w:rPr>
          <w:color w:val="0070C0"/>
        </w:rPr>
      </w:pPr>
      <w:r w:rsidRPr="00785AFA">
        <w:rPr>
          <w:color w:val="0070C0"/>
        </w:rPr>
        <w:t xml:space="preserve">absence of relevant interference at the analyte retention time; </w:t>
      </w:r>
    </w:p>
    <w:p w14:paraId="24CF08E6" w14:textId="77777777" w:rsidR="00E85F7E" w:rsidRPr="00785AFA" w:rsidRDefault="00E85F7E" w:rsidP="00E85F7E">
      <w:pPr>
        <w:numPr>
          <w:ilvl w:val="0"/>
          <w:numId w:val="11"/>
        </w:numPr>
        <w:rPr>
          <w:color w:val="0070C0"/>
        </w:rPr>
      </w:pPr>
      <w:r w:rsidRPr="00785AFA">
        <w:rPr>
          <w:color w:val="0070C0"/>
        </w:rPr>
        <w:t xml:space="preserve">response repeatability of ≤10% RSD over ten injections; </w:t>
      </w:r>
    </w:p>
    <w:p w14:paraId="35951A39" w14:textId="77777777" w:rsidR="00E85F7E" w:rsidRPr="00785AFA" w:rsidRDefault="00E85F7E" w:rsidP="00E85F7E">
      <w:pPr>
        <w:numPr>
          <w:ilvl w:val="0"/>
          <w:numId w:val="11"/>
        </w:numPr>
        <w:rPr>
          <w:color w:val="0070C0"/>
        </w:rPr>
      </w:pPr>
      <w:r w:rsidRPr="00785AFA">
        <w:rPr>
          <w:color w:val="0070C0"/>
        </w:rPr>
        <w:t xml:space="preserve">retention-time repeatability of ≤2% RSD; </w:t>
      </w:r>
    </w:p>
    <w:p w14:paraId="341BDF2A" w14:textId="77777777" w:rsidR="00E85F7E" w:rsidRPr="00785AFA" w:rsidRDefault="00E85F7E" w:rsidP="00E85F7E">
      <w:pPr>
        <w:numPr>
          <w:ilvl w:val="0"/>
          <w:numId w:val="11"/>
        </w:numPr>
        <w:rPr>
          <w:color w:val="0070C0"/>
        </w:rPr>
      </w:pPr>
      <w:r w:rsidRPr="00785AFA">
        <w:rPr>
          <w:color w:val="0070C0"/>
        </w:rPr>
        <w:t xml:space="preserve">carryover of ≤0.2%; and </w:t>
      </w:r>
    </w:p>
    <w:p w14:paraId="2C4D1BA9" w14:textId="77777777" w:rsidR="00E85F7E" w:rsidRPr="00785AFA" w:rsidRDefault="00E85F7E" w:rsidP="00E85F7E">
      <w:pPr>
        <w:numPr>
          <w:ilvl w:val="0"/>
          <w:numId w:val="11"/>
        </w:numPr>
        <w:rPr>
          <w:color w:val="0070C0"/>
        </w:rPr>
      </w:pPr>
      <w:r w:rsidRPr="00785AFA">
        <w:rPr>
          <w:color w:val="0070C0"/>
        </w:rPr>
        <w:t xml:space="preserve">calibration linearity of r² ≥0.99, or the relevant Laboratory requirement, over the stated calibration ranges. </w:t>
      </w:r>
    </w:p>
    <w:p w14:paraId="252AEE39" w14:textId="77777777" w:rsidR="00E85F7E" w:rsidRPr="00785AFA" w:rsidRDefault="00E85F7E" w:rsidP="00E85F7E">
      <w:pPr>
        <w:rPr>
          <w:color w:val="0070C0"/>
        </w:rPr>
      </w:pPr>
      <w:r w:rsidRPr="00785AFA">
        <w:rPr>
          <w:color w:val="0070C0"/>
        </w:rPr>
        <w:t xml:space="preserve">For LSD A052, Appendix III also requires matrix testing using ten different matrices at the stated spike concentrations. </w:t>
      </w:r>
    </w:p>
    <w:p w14:paraId="7B01D3A6" w14:textId="77777777" w:rsidR="00E85F7E" w:rsidRPr="00785AFA" w:rsidRDefault="00E85F7E" w:rsidP="00E85F7E">
      <w:pPr>
        <w:rPr>
          <w:color w:val="0070C0"/>
        </w:rPr>
      </w:pPr>
      <w:r w:rsidRPr="00785AFA">
        <w:rPr>
          <w:color w:val="0070C0"/>
        </w:rPr>
        <w:t>For the PFAS method, the method-specific calibration, blank, sensitivity, carryover, matrix LOQ, ion-ratio and repeatability criteria set out in Appendix III will apply.</w:t>
      </w:r>
    </w:p>
    <w:p w14:paraId="10218A6F" w14:textId="77777777" w:rsidR="00E85F7E" w:rsidRDefault="00E85F7E" w:rsidP="00E85F7E">
      <w:pPr>
        <w:rPr>
          <w:color w:val="0070C0"/>
        </w:rPr>
      </w:pPr>
      <w:r w:rsidRPr="00785AFA">
        <w:rPr>
          <w:color w:val="0070C0"/>
        </w:rPr>
        <w:t>No additional substantive acceptance criteria will be introduced following award that are not contained in the tender documentation.</w:t>
      </w:r>
    </w:p>
    <w:p w14:paraId="71C87300" w14:textId="77777777" w:rsidR="00E85F7E" w:rsidRPr="00BD7A52" w:rsidRDefault="00E85F7E" w:rsidP="00E85F7E">
      <w:r w:rsidRPr="00785AFA">
        <w:rPr>
          <w:color w:val="0070C0"/>
        </w:rPr>
        <w:lastRenderedPageBreak/>
        <w:t>For subsequent instruments purchased from this tender, the checks the State Laboratory will carry out to determine if the instrument is working to an acceptable standard will be detailed in the written specifications document submitted to the vendor at the time of drawdown</w:t>
      </w:r>
      <w:r>
        <w:rPr>
          <w:color w:val="0070C0"/>
        </w:rPr>
        <w:t>, as documented in section C9 and C16 of Appendix 1</w:t>
      </w:r>
      <w:r w:rsidRPr="00785AFA">
        <w:rPr>
          <w:color w:val="0070C0"/>
        </w:rPr>
        <w:t>.</w:t>
      </w:r>
    </w:p>
    <w:p w14:paraId="31F0CD6C" w14:textId="77777777" w:rsidR="00E85F7E" w:rsidRPr="00BD7A52" w:rsidRDefault="00E85F7E" w:rsidP="00E85F7E">
      <w:r w:rsidRPr="00BD7A52">
        <w:t>7. How many of the listed methods must be transferred and accepted before installation can be signed off, and will there be a defined written acceptance protocol agreed with the successful tenderer before installation begins?</w:t>
      </w:r>
    </w:p>
    <w:p w14:paraId="7E057CFA" w14:textId="77777777" w:rsidR="00E85F7E" w:rsidRPr="00785AFA" w:rsidRDefault="00E85F7E" w:rsidP="00E85F7E">
      <w:pPr>
        <w:rPr>
          <w:color w:val="0070C0"/>
        </w:rPr>
      </w:pPr>
      <w:r w:rsidRPr="00785AFA">
        <w:rPr>
          <w:color w:val="0070C0"/>
        </w:rPr>
        <w:t>All methods identified in Appendix III</w:t>
      </w:r>
      <w:r>
        <w:rPr>
          <w:color w:val="0070C0"/>
        </w:rPr>
        <w:t xml:space="preserve"> (for the initial instrument purchased from this tender, or in a written specifications document for any subsequent instruments purchased from this tender)</w:t>
      </w:r>
      <w:r w:rsidRPr="00785AFA">
        <w:rPr>
          <w:color w:val="0070C0"/>
        </w:rPr>
        <w:t xml:space="preserve"> as requiring setup on the new LC-MS/MS system are to be established and the applicable acceptance criteria demonstrated before the instrument is considered fully accepted for operational use.</w:t>
      </w:r>
    </w:p>
    <w:p w14:paraId="33986D5F" w14:textId="77777777" w:rsidR="00E85F7E" w:rsidRPr="00785AFA" w:rsidRDefault="00E85F7E" w:rsidP="00E85F7E">
      <w:pPr>
        <w:rPr>
          <w:color w:val="0070C0"/>
        </w:rPr>
      </w:pPr>
      <w:r w:rsidRPr="00785AFA">
        <w:rPr>
          <w:color w:val="0070C0"/>
        </w:rPr>
        <w:t xml:space="preserve">These comprise the Animal Feeds methods LSD A052, LSD A095, LSD A109, LSD A111 and LSD A129, together with the PFAS method LSD M288. </w:t>
      </w:r>
    </w:p>
    <w:p w14:paraId="79A89460" w14:textId="77777777" w:rsidR="00E85F7E" w:rsidRPr="00785AFA" w:rsidRDefault="00E85F7E" w:rsidP="00E85F7E">
      <w:pPr>
        <w:rPr>
          <w:color w:val="0070C0"/>
        </w:rPr>
      </w:pPr>
      <w:r w:rsidRPr="00785AFA">
        <w:rPr>
          <w:color w:val="0070C0"/>
        </w:rPr>
        <w:t>Appendix III constitutes the predefined written acceptance protocol for these post-installation checks.</w:t>
      </w:r>
    </w:p>
    <w:p w14:paraId="53510FEC" w14:textId="77777777" w:rsidR="00E85F7E" w:rsidRPr="00785AFA" w:rsidRDefault="00E85F7E" w:rsidP="00E85F7E">
      <w:pPr>
        <w:rPr>
          <w:color w:val="0070C0"/>
        </w:rPr>
      </w:pPr>
      <w:r w:rsidRPr="00785AFA">
        <w:rPr>
          <w:color w:val="0070C0"/>
        </w:rPr>
        <w:t xml:space="preserve">Prior to commencement of the formal acceptance testing, the successful tenderer and the State Laboratory may agree the practical sequencing, scheduling and execution of the tests, </w:t>
      </w:r>
      <w:proofErr w:type="gramStart"/>
      <w:r w:rsidRPr="00785AFA">
        <w:rPr>
          <w:color w:val="0070C0"/>
        </w:rPr>
        <w:t>provided that</w:t>
      </w:r>
      <w:proofErr w:type="gramEnd"/>
      <w:r w:rsidRPr="00785AFA">
        <w:rPr>
          <w:color w:val="0070C0"/>
        </w:rPr>
        <w:t xml:space="preserve"> this does not alter the substantive acceptance criteria set out in Appendix III.</w:t>
      </w:r>
    </w:p>
    <w:p w14:paraId="67DCC40C" w14:textId="77777777" w:rsidR="00E85F7E" w:rsidRPr="00BD7A52" w:rsidRDefault="00E85F7E" w:rsidP="00E85F7E">
      <w:r w:rsidRPr="00BD7A52">
        <w:t> </w:t>
      </w:r>
    </w:p>
    <w:p w14:paraId="1B59EF1B" w14:textId="77777777" w:rsidR="00E85F7E" w:rsidRPr="00BD7A52" w:rsidRDefault="00E85F7E" w:rsidP="00E85F7E">
      <w:r w:rsidRPr="00BD7A52">
        <w:t>8. The specification indicates that the laboratory will test the instrument using its own samples and applications. Is this testing part of the formal installation-acceptance process or a separate post-installation evaluation? How many samples and methods will be tested, and what acceptance criteria will apply?</w:t>
      </w:r>
    </w:p>
    <w:p w14:paraId="6436A41E" w14:textId="77777777" w:rsidR="00E85F7E" w:rsidRPr="004F36CE" w:rsidRDefault="00E85F7E" w:rsidP="00E85F7E">
      <w:pPr>
        <w:rPr>
          <w:color w:val="0070C0"/>
        </w:rPr>
      </w:pPr>
      <w:r w:rsidRPr="004F36CE">
        <w:rPr>
          <w:color w:val="0070C0"/>
        </w:rPr>
        <w:t>Testing using the Laboratory’s own samples and applications forms part of the post-installation fit-for-purpose assessment where expressly specified in Appendix III.</w:t>
      </w:r>
    </w:p>
    <w:p w14:paraId="1F42ED6A" w14:textId="77777777" w:rsidR="00E85F7E" w:rsidRPr="004F36CE" w:rsidRDefault="00E85F7E" w:rsidP="00E85F7E">
      <w:pPr>
        <w:rPr>
          <w:color w:val="0070C0"/>
        </w:rPr>
      </w:pPr>
      <w:proofErr w:type="gramStart"/>
      <w:r w:rsidRPr="004F36CE">
        <w:rPr>
          <w:color w:val="0070C0"/>
        </w:rPr>
        <w:t>In particular, Appendix III</w:t>
      </w:r>
      <w:proofErr w:type="gramEnd"/>
      <w:r w:rsidRPr="004F36CE">
        <w:rPr>
          <w:color w:val="0070C0"/>
        </w:rPr>
        <w:t xml:space="preserve"> includes matrix-based acceptance testing for LSD A052 and matrix sensitivity/LOQ testing for the PFAS method. </w:t>
      </w:r>
    </w:p>
    <w:p w14:paraId="659ABF2B" w14:textId="77777777" w:rsidR="00E85F7E" w:rsidRPr="004F36CE" w:rsidRDefault="00E85F7E" w:rsidP="00E85F7E">
      <w:pPr>
        <w:rPr>
          <w:color w:val="0070C0"/>
        </w:rPr>
      </w:pPr>
      <w:r w:rsidRPr="004F36CE">
        <w:rPr>
          <w:color w:val="0070C0"/>
        </w:rPr>
        <w:t>Testing beyond the predefined Appendix III acceptance checks may be undertaken by the Laboratory as part of its internal commissioning, verification or subsequent method-validation activities, but such additional testing will not introduce new contractual acceptance criteria unless expressly agreed.</w:t>
      </w:r>
    </w:p>
    <w:p w14:paraId="7CA4AF48" w14:textId="77777777" w:rsidR="00E85F7E" w:rsidRPr="004F36CE" w:rsidRDefault="00E85F7E" w:rsidP="00E85F7E">
      <w:pPr>
        <w:rPr>
          <w:color w:val="0070C0"/>
        </w:rPr>
      </w:pPr>
      <w:r w:rsidRPr="004F36CE">
        <w:rPr>
          <w:color w:val="0070C0"/>
        </w:rPr>
        <w:t>The formal contractual acceptance criteria remain those stated in Appendix III</w:t>
      </w:r>
      <w:r>
        <w:rPr>
          <w:color w:val="0070C0"/>
        </w:rPr>
        <w:t xml:space="preserve"> (for the initial instrument purchased from this tender, or in a written specifications document for any subsequent instruments purchased from this tender)</w:t>
      </w:r>
      <w:r w:rsidRPr="004F36CE">
        <w:rPr>
          <w:color w:val="0070C0"/>
        </w:rPr>
        <w:t>.</w:t>
      </w:r>
    </w:p>
    <w:p w14:paraId="54E5551E" w14:textId="77777777" w:rsidR="00E85F7E" w:rsidRPr="00BD7A52" w:rsidRDefault="00E85F7E" w:rsidP="00E85F7E"/>
    <w:p w14:paraId="7CFF3264" w14:textId="77777777" w:rsidR="00E85F7E" w:rsidRPr="00BD7A52" w:rsidRDefault="00E85F7E" w:rsidP="00E85F7E">
      <w:r w:rsidRPr="00BD7A52">
        <w:t>9. Which materials will be supplied by the laboratory for the method transfer and acceptance work, including reference standards, internal standards, calibration materials, quality-control samples, matrices, columns, consumables, representative samples, existing acquisition methods, processing methods and historical validation data? Which of these must be supplied by the successful tenderer?</w:t>
      </w:r>
    </w:p>
    <w:p w14:paraId="653D2601" w14:textId="77777777" w:rsidR="00E85F7E" w:rsidRDefault="00E85F7E" w:rsidP="00E85F7E">
      <w:r w:rsidRPr="00BD7A52">
        <w:t> </w:t>
      </w:r>
    </w:p>
    <w:p w14:paraId="75E7E1FB" w14:textId="77777777" w:rsidR="00E85F7E" w:rsidRPr="00013907" w:rsidRDefault="00E85F7E" w:rsidP="00E85F7E">
      <w:pPr>
        <w:rPr>
          <w:color w:val="0070C0"/>
        </w:rPr>
      </w:pPr>
      <w:r w:rsidRPr="00013907">
        <w:rPr>
          <w:color w:val="0070C0"/>
        </w:rPr>
        <w:t>The State Laboratory will provide the Laboratory-specific materials and information reasonably required for transfer and acceptance of its existing analytical methods, including, as appropriate:</w:t>
      </w:r>
    </w:p>
    <w:p w14:paraId="5BD5506B" w14:textId="77777777" w:rsidR="00E85F7E" w:rsidRDefault="00E85F7E" w:rsidP="00E85F7E">
      <w:pPr>
        <w:numPr>
          <w:ilvl w:val="0"/>
          <w:numId w:val="12"/>
        </w:numPr>
        <w:rPr>
          <w:color w:val="0070C0"/>
        </w:rPr>
      </w:pPr>
      <w:r w:rsidRPr="00013907">
        <w:rPr>
          <w:color w:val="0070C0"/>
        </w:rPr>
        <w:t>existing Laboratory method information;</w:t>
      </w:r>
    </w:p>
    <w:p w14:paraId="217B0AFD" w14:textId="77777777" w:rsidR="00E85F7E" w:rsidRPr="00013907" w:rsidRDefault="00E85F7E" w:rsidP="00E85F7E">
      <w:pPr>
        <w:numPr>
          <w:ilvl w:val="0"/>
          <w:numId w:val="12"/>
        </w:numPr>
        <w:rPr>
          <w:color w:val="0070C0"/>
        </w:rPr>
      </w:pPr>
      <w:r>
        <w:rPr>
          <w:color w:val="0070C0"/>
        </w:rPr>
        <w:t>chromatographic columns;</w:t>
      </w:r>
    </w:p>
    <w:p w14:paraId="086157E4" w14:textId="77777777" w:rsidR="00E85F7E" w:rsidRPr="00013907" w:rsidRDefault="00E85F7E" w:rsidP="00E85F7E">
      <w:pPr>
        <w:numPr>
          <w:ilvl w:val="0"/>
          <w:numId w:val="12"/>
        </w:numPr>
        <w:rPr>
          <w:color w:val="0070C0"/>
        </w:rPr>
      </w:pPr>
      <w:r w:rsidRPr="00013907">
        <w:rPr>
          <w:color w:val="0070C0"/>
        </w:rPr>
        <w:t xml:space="preserve">relevant acquisition and processing parameters; </w:t>
      </w:r>
    </w:p>
    <w:p w14:paraId="1975805A" w14:textId="77777777" w:rsidR="00E85F7E" w:rsidRPr="00013907" w:rsidRDefault="00E85F7E" w:rsidP="00E85F7E">
      <w:pPr>
        <w:numPr>
          <w:ilvl w:val="0"/>
          <w:numId w:val="12"/>
        </w:numPr>
        <w:rPr>
          <w:color w:val="0070C0"/>
        </w:rPr>
      </w:pPr>
      <w:r w:rsidRPr="00013907">
        <w:rPr>
          <w:color w:val="0070C0"/>
        </w:rPr>
        <w:t xml:space="preserve">representative matrices and/or prepared extracts; </w:t>
      </w:r>
    </w:p>
    <w:p w14:paraId="4BC9AADA" w14:textId="77777777" w:rsidR="00E85F7E" w:rsidRPr="00013907" w:rsidRDefault="00E85F7E" w:rsidP="00E85F7E">
      <w:pPr>
        <w:numPr>
          <w:ilvl w:val="0"/>
          <w:numId w:val="12"/>
        </w:numPr>
        <w:rPr>
          <w:color w:val="0070C0"/>
        </w:rPr>
      </w:pPr>
      <w:r>
        <w:rPr>
          <w:color w:val="0070C0"/>
        </w:rPr>
        <w:t>R</w:t>
      </w:r>
      <w:r w:rsidRPr="00013907">
        <w:rPr>
          <w:color w:val="0070C0"/>
        </w:rPr>
        <w:t xml:space="preserve">eference standards and internal standards required for the stated methods; </w:t>
      </w:r>
    </w:p>
    <w:p w14:paraId="12AC42D7" w14:textId="77777777" w:rsidR="00E85F7E" w:rsidRPr="00013907" w:rsidRDefault="00E85F7E" w:rsidP="00E85F7E">
      <w:pPr>
        <w:numPr>
          <w:ilvl w:val="0"/>
          <w:numId w:val="12"/>
        </w:numPr>
        <w:rPr>
          <w:color w:val="0070C0"/>
        </w:rPr>
      </w:pPr>
      <w:r w:rsidRPr="00013907">
        <w:rPr>
          <w:color w:val="0070C0"/>
        </w:rPr>
        <w:t xml:space="preserve">relevant calibration and quality-control materials; </w:t>
      </w:r>
    </w:p>
    <w:p w14:paraId="758CFD2E" w14:textId="77777777" w:rsidR="00E85F7E" w:rsidRPr="00013907" w:rsidRDefault="00E85F7E" w:rsidP="00E85F7E">
      <w:pPr>
        <w:numPr>
          <w:ilvl w:val="0"/>
          <w:numId w:val="12"/>
        </w:numPr>
        <w:rPr>
          <w:color w:val="0070C0"/>
        </w:rPr>
      </w:pPr>
      <w:r w:rsidRPr="00013907">
        <w:rPr>
          <w:color w:val="0070C0"/>
        </w:rPr>
        <w:t xml:space="preserve">historical method information where reasonably required to facilitate transfer; and </w:t>
      </w:r>
    </w:p>
    <w:p w14:paraId="3CD9CE10" w14:textId="77777777" w:rsidR="00E85F7E" w:rsidRPr="00013907" w:rsidRDefault="00E85F7E" w:rsidP="00E85F7E">
      <w:pPr>
        <w:numPr>
          <w:ilvl w:val="0"/>
          <w:numId w:val="12"/>
        </w:numPr>
        <w:rPr>
          <w:color w:val="0070C0"/>
        </w:rPr>
      </w:pPr>
      <w:r>
        <w:rPr>
          <w:color w:val="0070C0"/>
        </w:rPr>
        <w:t>S</w:t>
      </w:r>
      <w:r w:rsidRPr="00013907">
        <w:rPr>
          <w:color w:val="0070C0"/>
        </w:rPr>
        <w:t xml:space="preserve">pecific samples required for the Appendix III acceptance tests. </w:t>
      </w:r>
    </w:p>
    <w:p w14:paraId="0AC31B80" w14:textId="77777777" w:rsidR="00E85F7E" w:rsidRPr="00013907" w:rsidRDefault="00E85F7E" w:rsidP="00E85F7E">
      <w:pPr>
        <w:rPr>
          <w:color w:val="0070C0"/>
        </w:rPr>
      </w:pPr>
      <w:r w:rsidRPr="00013907">
        <w:rPr>
          <w:color w:val="0070C0"/>
        </w:rPr>
        <w:t>The successful tenderer will be responsible for providing the instrument, LC-MS/MS system components and any manufacturer-specific consumables, kits, software, accessories or other materials necessary to install, configure and operate the proposed system as tendered.</w:t>
      </w:r>
    </w:p>
    <w:p w14:paraId="7A02AF40" w14:textId="77777777" w:rsidR="00E85F7E" w:rsidRPr="00BD7A52" w:rsidRDefault="00E85F7E" w:rsidP="00E85F7E"/>
    <w:p w14:paraId="540A1B77" w14:textId="77777777" w:rsidR="00E85F7E" w:rsidRPr="00BD7A52" w:rsidRDefault="00E85F7E" w:rsidP="00E85F7E">
      <w:r w:rsidRPr="00BD7A52">
        <w:t>10. What precise level of post-installation application support is required? Please specify the anticipated number of support days, whether support must be provided on site or may be delivered remotely, the expected timetable, and whether the support includes practical laboratory work or only training and technical guidance.</w:t>
      </w:r>
    </w:p>
    <w:p w14:paraId="22CC8FC1" w14:textId="77777777" w:rsidR="00E85F7E" w:rsidRDefault="00E85F7E" w:rsidP="00E85F7E">
      <w:pPr>
        <w:rPr>
          <w:color w:val="0070C0"/>
        </w:rPr>
      </w:pPr>
      <w:r w:rsidRPr="00013907">
        <w:rPr>
          <w:color w:val="0070C0"/>
        </w:rPr>
        <w:t>The post-installation application-support requirement is intended to provide sufficient technical and application-specialist assistance to ensure successful establishment of the specified methods, completion of the Appendix III</w:t>
      </w:r>
      <w:r>
        <w:rPr>
          <w:color w:val="0070C0"/>
        </w:rPr>
        <w:t xml:space="preserve"> (for the initial instrument purchased from this tender, or in a written specifications document for any subsequent instruments purchased from this tender)</w:t>
      </w:r>
      <w:r w:rsidRPr="00013907">
        <w:rPr>
          <w:color w:val="0070C0"/>
        </w:rPr>
        <w:t xml:space="preserve"> acceptance testing and effective transfer of knowledge to Laboratory staff.</w:t>
      </w:r>
    </w:p>
    <w:p w14:paraId="1CB3ABB1" w14:textId="77777777" w:rsidR="00E85F7E" w:rsidRPr="00013907" w:rsidRDefault="00E85F7E" w:rsidP="00E85F7E">
      <w:pPr>
        <w:rPr>
          <w:color w:val="0070C0"/>
        </w:rPr>
      </w:pPr>
      <w:r>
        <w:rPr>
          <w:color w:val="0070C0"/>
        </w:rPr>
        <w:lastRenderedPageBreak/>
        <w:t>This is at the discretion of the tenderer as the Laboratory cannot predict how much time an Applications person may need or be expected to know their level of expertise.</w:t>
      </w:r>
    </w:p>
    <w:p w14:paraId="33CE7134" w14:textId="77777777" w:rsidR="00E85F7E" w:rsidRPr="00013907" w:rsidRDefault="00E85F7E" w:rsidP="00E85F7E">
      <w:pPr>
        <w:rPr>
          <w:color w:val="0070C0"/>
        </w:rPr>
      </w:pPr>
      <w:r w:rsidRPr="00013907">
        <w:rPr>
          <w:color w:val="0070C0"/>
        </w:rPr>
        <w:t xml:space="preserve">Support may comprise a combination of on-site and remote support, depending on the activity concerned. Practical instrument and method-transfer work requiring direct access to the system is expected to be provided on site, while appropriate troubleshooting, software guidance and follow-up support may be provided remotely </w:t>
      </w:r>
      <w:proofErr w:type="gramStart"/>
      <w:r w:rsidRPr="00013907">
        <w:rPr>
          <w:color w:val="0070C0"/>
        </w:rPr>
        <w:t>where</w:t>
      </w:r>
      <w:proofErr w:type="gramEnd"/>
      <w:r w:rsidRPr="00013907">
        <w:rPr>
          <w:color w:val="0070C0"/>
        </w:rPr>
        <w:t xml:space="preserve"> effective.</w:t>
      </w:r>
    </w:p>
    <w:p w14:paraId="11D9B1CF" w14:textId="77777777" w:rsidR="00E85F7E" w:rsidRPr="00013907" w:rsidRDefault="00E85F7E" w:rsidP="00E85F7E">
      <w:pPr>
        <w:rPr>
          <w:color w:val="0070C0"/>
        </w:rPr>
      </w:pPr>
      <w:r w:rsidRPr="00013907">
        <w:rPr>
          <w:color w:val="0070C0"/>
        </w:rPr>
        <w:t>The support requirement includes practical assistance with method transfer, optimisation, troubleshooting and successful demonstration of the applicable acceptance criteria, and is not limited solely to classroom-style training.</w:t>
      </w:r>
    </w:p>
    <w:p w14:paraId="67870479" w14:textId="77777777" w:rsidR="00E85F7E" w:rsidRPr="00013907" w:rsidRDefault="00E85F7E" w:rsidP="00E85F7E">
      <w:pPr>
        <w:rPr>
          <w:color w:val="0070C0"/>
        </w:rPr>
      </w:pPr>
      <w:r w:rsidRPr="00013907">
        <w:rPr>
          <w:color w:val="0070C0"/>
        </w:rPr>
        <w:t>Tenderers should describe the level of application support included in their offer, including the proposed number of on-site and remote support days and the anticipated delivery timetable.</w:t>
      </w:r>
    </w:p>
    <w:p w14:paraId="41C39197" w14:textId="77777777" w:rsidR="00E85F7E" w:rsidRPr="00BD7A52" w:rsidRDefault="00E85F7E" w:rsidP="00E85F7E"/>
    <w:p w14:paraId="06B51C76" w14:textId="77777777" w:rsidR="00E85F7E" w:rsidRDefault="00E85F7E" w:rsidP="00E85F7E">
      <w:pPr>
        <w:rPr>
          <w:lang w:val="en-GB"/>
        </w:rPr>
      </w:pPr>
    </w:p>
    <w:p w14:paraId="6D117CBB" w14:textId="77777777" w:rsidR="00E85F7E" w:rsidRDefault="00E85F7E" w:rsidP="00E85F7E">
      <w:pPr>
        <w:rPr>
          <w:lang w:val="en-GB"/>
        </w:rPr>
      </w:pPr>
    </w:p>
    <w:p w14:paraId="52EB1608" w14:textId="77777777" w:rsidR="00E85F7E" w:rsidRDefault="00E85F7E" w:rsidP="00E85F7E">
      <w:pPr>
        <w:rPr>
          <w:lang w:val="en-GB"/>
        </w:rPr>
      </w:pPr>
    </w:p>
    <w:p w14:paraId="1FB913BD" w14:textId="77777777" w:rsidR="00E85F7E" w:rsidRPr="00BD7A52" w:rsidRDefault="00E85F7E" w:rsidP="00E85F7E">
      <w:pPr>
        <w:rPr>
          <w:lang w:val="en-GB"/>
        </w:rPr>
      </w:pPr>
    </w:p>
    <w:p w14:paraId="3F8E1F6D" w14:textId="77777777" w:rsidR="001B3789" w:rsidRPr="00E85F7E" w:rsidRDefault="001B3789" w:rsidP="00E85F7E"/>
    <w:sectPr w:rsidR="001B3789" w:rsidRPr="00E85F7E" w:rsidSect="00E85F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06144"/>
    <w:multiLevelType w:val="multilevel"/>
    <w:tmpl w:val="91E22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507B7A"/>
    <w:multiLevelType w:val="multilevel"/>
    <w:tmpl w:val="96C22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E20B77"/>
    <w:multiLevelType w:val="multilevel"/>
    <w:tmpl w:val="ED5A4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3F5707"/>
    <w:multiLevelType w:val="multilevel"/>
    <w:tmpl w:val="E90623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B76647A"/>
    <w:multiLevelType w:val="multilevel"/>
    <w:tmpl w:val="E3CEE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3308834">
    <w:abstractNumId w:val="3"/>
    <w:lvlOverride w:ilvl="0">
      <w:startOverride w:val="1"/>
      <w:lvl w:ilvl="0">
        <w:start w:val="1"/>
        <w:numFmt w:val="bullet"/>
        <w:lvlText w:val=""/>
        <w:lvlJc w:val="left"/>
        <w:pPr>
          <w:tabs>
            <w:tab w:val="num" w:pos="720"/>
          </w:tabs>
          <w:ind w:left="720" w:hanging="360"/>
        </w:pPr>
        <w:rPr>
          <w:rFonts w:ascii="Symbol" w:hAnsi="Symbol" w:hint="default"/>
          <w:sz w:val="2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 w16cid:durableId="795299371">
    <w:abstractNumId w:val="3"/>
    <w:lvlOverride w:ilvl="0">
      <w:startOverride w:val="1"/>
      <w:lvl w:ilvl="0">
        <w:start w:val="1"/>
        <w:numFmt w:val="bullet"/>
        <w:lvlText w:val=""/>
        <w:lvlJc w:val="left"/>
        <w:pPr>
          <w:tabs>
            <w:tab w:val="num" w:pos="720"/>
          </w:tabs>
          <w:ind w:left="720" w:hanging="360"/>
        </w:pPr>
        <w:rPr>
          <w:rFonts w:ascii="Symbol" w:hAnsi="Symbol" w:hint="default"/>
          <w:sz w:val="2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16cid:durableId="1856068884">
    <w:abstractNumId w:val="3"/>
    <w:lvlOverride w:ilvl="0">
      <w:startOverride w:val="1"/>
      <w:lvl w:ilvl="0">
        <w:start w:val="1"/>
        <w:numFmt w:val="bullet"/>
        <w:lvlText w:val=""/>
        <w:lvlJc w:val="left"/>
        <w:pPr>
          <w:tabs>
            <w:tab w:val="num" w:pos="720"/>
          </w:tabs>
          <w:ind w:left="720" w:hanging="360"/>
        </w:pPr>
        <w:rPr>
          <w:rFonts w:ascii="Symbol" w:hAnsi="Symbol" w:hint="default"/>
          <w:sz w:val="2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16cid:durableId="647321151">
    <w:abstractNumId w:val="3"/>
    <w:lvlOverride w:ilvl="0">
      <w:startOverride w:val="1"/>
      <w:lvl w:ilvl="0">
        <w:start w:val="1"/>
        <w:numFmt w:val="bullet"/>
        <w:lvlText w:val=""/>
        <w:lvlJc w:val="left"/>
        <w:pPr>
          <w:tabs>
            <w:tab w:val="num" w:pos="720"/>
          </w:tabs>
          <w:ind w:left="720" w:hanging="360"/>
        </w:pPr>
        <w:rPr>
          <w:rFonts w:ascii="Symbol" w:hAnsi="Symbol" w:hint="default"/>
          <w:sz w:val="2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16cid:durableId="1071150401">
    <w:abstractNumId w:val="3"/>
    <w:lvlOverride w:ilvl="0">
      <w:startOverride w:val="1"/>
      <w:lvl w:ilvl="0">
        <w:start w:val="1"/>
        <w:numFmt w:val="bullet"/>
        <w:lvlText w:val=""/>
        <w:lvlJc w:val="left"/>
        <w:pPr>
          <w:tabs>
            <w:tab w:val="num" w:pos="720"/>
          </w:tabs>
          <w:ind w:left="720" w:hanging="360"/>
        </w:pPr>
        <w:rPr>
          <w:rFonts w:ascii="Symbol" w:hAnsi="Symbol" w:hint="default"/>
          <w:sz w:val="2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16cid:durableId="1290431579">
    <w:abstractNumId w:val="3"/>
    <w:lvlOverride w:ilvl="0">
      <w:startOverride w:val="1"/>
      <w:lvl w:ilvl="0">
        <w:start w:val="1"/>
        <w:numFmt w:val="bullet"/>
        <w:lvlText w:val=""/>
        <w:lvlJc w:val="left"/>
        <w:pPr>
          <w:tabs>
            <w:tab w:val="num" w:pos="720"/>
          </w:tabs>
          <w:ind w:left="720" w:hanging="360"/>
        </w:pPr>
        <w:rPr>
          <w:rFonts w:ascii="Symbol" w:hAnsi="Symbol" w:hint="default"/>
          <w:sz w:val="2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16cid:durableId="1470592445">
    <w:abstractNumId w:val="3"/>
    <w:lvlOverride w:ilvl="0">
      <w:startOverride w:val="1"/>
      <w:lvl w:ilvl="0">
        <w:start w:val="1"/>
        <w:numFmt w:val="bullet"/>
        <w:lvlText w:val=""/>
        <w:lvlJc w:val="left"/>
        <w:pPr>
          <w:tabs>
            <w:tab w:val="num" w:pos="720"/>
          </w:tabs>
          <w:ind w:left="720" w:hanging="360"/>
        </w:pPr>
        <w:rPr>
          <w:rFonts w:ascii="Symbol" w:hAnsi="Symbol" w:hint="default"/>
          <w:sz w:val="2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8" w16cid:durableId="1621840807">
    <w:abstractNumId w:val="3"/>
    <w:lvlOverride w:ilvl="0">
      <w:startOverride w:val="1"/>
      <w:lvl w:ilvl="0">
        <w:start w:val="1"/>
        <w:numFmt w:val="bullet"/>
        <w:lvlText w:val=""/>
        <w:lvlJc w:val="left"/>
        <w:pPr>
          <w:tabs>
            <w:tab w:val="num" w:pos="720"/>
          </w:tabs>
          <w:ind w:left="720" w:hanging="360"/>
        </w:pPr>
        <w:rPr>
          <w:rFonts w:ascii="Symbol" w:hAnsi="Symbol" w:hint="default"/>
          <w:sz w:val="2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16cid:durableId="916745537">
    <w:abstractNumId w:val="0"/>
  </w:num>
  <w:num w:numId="10" w16cid:durableId="612707993">
    <w:abstractNumId w:val="1"/>
  </w:num>
  <w:num w:numId="11" w16cid:durableId="1323315411">
    <w:abstractNumId w:val="2"/>
  </w:num>
  <w:num w:numId="12" w16cid:durableId="5665024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F77"/>
    <w:rsid w:val="00032002"/>
    <w:rsid w:val="0008241B"/>
    <w:rsid w:val="00102598"/>
    <w:rsid w:val="00144961"/>
    <w:rsid w:val="001B3789"/>
    <w:rsid w:val="002D6053"/>
    <w:rsid w:val="003A7432"/>
    <w:rsid w:val="004D36A5"/>
    <w:rsid w:val="0053459F"/>
    <w:rsid w:val="00573F77"/>
    <w:rsid w:val="00575089"/>
    <w:rsid w:val="005D4FF9"/>
    <w:rsid w:val="006B6908"/>
    <w:rsid w:val="007A1BF2"/>
    <w:rsid w:val="007E4C43"/>
    <w:rsid w:val="009B1491"/>
    <w:rsid w:val="009E063F"/>
    <w:rsid w:val="00AE658E"/>
    <w:rsid w:val="00B306D0"/>
    <w:rsid w:val="00B90FC2"/>
    <w:rsid w:val="00BC22E6"/>
    <w:rsid w:val="00D25C36"/>
    <w:rsid w:val="00DB42E5"/>
    <w:rsid w:val="00E85F7E"/>
    <w:rsid w:val="00F423E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0E5FC"/>
  <w15:chartTrackingRefBased/>
  <w15:docId w15:val="{32FC0F50-BB0E-44B1-947F-A11991154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F7E"/>
  </w:style>
  <w:style w:type="paragraph" w:styleId="Heading1">
    <w:name w:val="heading 1"/>
    <w:basedOn w:val="Normal"/>
    <w:next w:val="Normal"/>
    <w:link w:val="Heading1Char"/>
    <w:uiPriority w:val="9"/>
    <w:qFormat/>
    <w:rsid w:val="00573F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F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F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3F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3F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3F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F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F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F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F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F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F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3F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3F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3F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F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F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F77"/>
    <w:rPr>
      <w:rFonts w:eastAsiaTheme="majorEastAsia" w:cstheme="majorBidi"/>
      <w:color w:val="272727" w:themeColor="text1" w:themeTint="D8"/>
    </w:rPr>
  </w:style>
  <w:style w:type="paragraph" w:styleId="Title">
    <w:name w:val="Title"/>
    <w:basedOn w:val="Normal"/>
    <w:next w:val="Normal"/>
    <w:link w:val="TitleChar"/>
    <w:uiPriority w:val="10"/>
    <w:qFormat/>
    <w:rsid w:val="00573F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F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F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F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F77"/>
    <w:pPr>
      <w:spacing w:before="160"/>
      <w:jc w:val="center"/>
    </w:pPr>
    <w:rPr>
      <w:i/>
      <w:iCs/>
      <w:color w:val="404040" w:themeColor="text1" w:themeTint="BF"/>
    </w:rPr>
  </w:style>
  <w:style w:type="character" w:customStyle="1" w:styleId="QuoteChar">
    <w:name w:val="Quote Char"/>
    <w:basedOn w:val="DefaultParagraphFont"/>
    <w:link w:val="Quote"/>
    <w:uiPriority w:val="29"/>
    <w:rsid w:val="00573F77"/>
    <w:rPr>
      <w:i/>
      <w:iCs/>
      <w:color w:val="404040" w:themeColor="text1" w:themeTint="BF"/>
    </w:rPr>
  </w:style>
  <w:style w:type="paragraph" w:styleId="ListParagraph">
    <w:name w:val="List Paragraph"/>
    <w:basedOn w:val="Normal"/>
    <w:uiPriority w:val="34"/>
    <w:qFormat/>
    <w:rsid w:val="00573F77"/>
    <w:pPr>
      <w:ind w:left="720"/>
      <w:contextualSpacing/>
    </w:pPr>
  </w:style>
  <w:style w:type="character" w:styleId="IntenseEmphasis">
    <w:name w:val="Intense Emphasis"/>
    <w:basedOn w:val="DefaultParagraphFont"/>
    <w:uiPriority w:val="21"/>
    <w:qFormat/>
    <w:rsid w:val="00573F77"/>
    <w:rPr>
      <w:i/>
      <w:iCs/>
      <w:color w:val="0F4761" w:themeColor="accent1" w:themeShade="BF"/>
    </w:rPr>
  </w:style>
  <w:style w:type="paragraph" w:styleId="IntenseQuote">
    <w:name w:val="Intense Quote"/>
    <w:basedOn w:val="Normal"/>
    <w:next w:val="Normal"/>
    <w:link w:val="IntenseQuoteChar"/>
    <w:uiPriority w:val="30"/>
    <w:qFormat/>
    <w:rsid w:val="00573F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F77"/>
    <w:rPr>
      <w:i/>
      <w:iCs/>
      <w:color w:val="0F4761" w:themeColor="accent1" w:themeShade="BF"/>
    </w:rPr>
  </w:style>
  <w:style w:type="character" w:styleId="IntenseReference">
    <w:name w:val="Intense Reference"/>
    <w:basedOn w:val="DefaultParagraphFont"/>
    <w:uiPriority w:val="32"/>
    <w:qFormat/>
    <w:rsid w:val="00573F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3617</Words>
  <Characters>20622</Characters>
  <Application>Microsoft Office Word</Application>
  <DocSecurity>0</DocSecurity>
  <Lines>171</Lines>
  <Paragraphs>48</Paragraphs>
  <ScaleCrop>false</ScaleCrop>
  <Company/>
  <LinksUpToDate>false</LinksUpToDate>
  <CharactersWithSpaces>24191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McDermott</dc:creator>
  <cp:keywords/>
  <dc:description/>
  <cp:lastModifiedBy>Brian McDermott</cp:lastModifiedBy>
  <cp:revision>3</cp:revision>
  <dcterms:created xsi:type="dcterms:W3CDTF">2026-09-08T13:15:00Z</dcterms:created>
  <dcterms:modified xsi:type="dcterms:W3CDTF">2026-09-09T16:25:00Z</dcterms:modified>
</cp:coreProperties>
</file>