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7FAA1E60"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09T00:00:00Z">
            <w:dateFormat w:val="dd/MM/yyyy"/>
            <w:lid w:val="en-IE"/>
            <w:storeMappedDataAs w:val="dateTime"/>
            <w:calendar w:val="gregorian"/>
          </w:date>
        </w:sdtPr>
        <w:sdtEndPr/>
        <w:sdtContent>
          <w:r w:rsidR="00B464E8">
            <w:rPr>
              <w:rFonts w:ascii="Calibri" w:hAnsi="Calibri"/>
              <w:sz w:val="40"/>
              <w:szCs w:val="40"/>
              <w:highlight w:val="lightGray"/>
              <w:lang w:val="en-IE"/>
            </w:rPr>
            <w:t>0</w:t>
          </w:r>
          <w:r w:rsidR="00527247">
            <w:rPr>
              <w:rFonts w:ascii="Calibri" w:hAnsi="Calibri"/>
              <w:sz w:val="40"/>
              <w:szCs w:val="40"/>
              <w:highlight w:val="lightGray"/>
              <w:lang w:val="en-IE"/>
            </w:rPr>
            <w:t>9</w:t>
          </w:r>
          <w:r w:rsidR="00B464E8">
            <w:rPr>
              <w:rFonts w:ascii="Calibri" w:hAnsi="Calibri"/>
              <w:sz w:val="40"/>
              <w:szCs w:val="40"/>
              <w:highlight w:val="lightGray"/>
              <w:lang w:val="en-IE"/>
            </w:rPr>
            <w:t>/09/2026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175DD7">
            <w:rPr>
              <w:rFonts w:ascii="Calibri" w:hAnsi="Calibri"/>
              <w:sz w:val="40"/>
              <w:szCs w:val="40"/>
            </w:rPr>
            <w:t xml:space="preserve">Courier Services for the Mercy University Hospital Campus, Cork </w:t>
          </w:r>
          <w:r w:rsidR="0028468C">
            <w:rPr>
              <w:rFonts w:ascii="Calibri" w:hAnsi="Calibri"/>
              <w:sz w:val="40"/>
              <w:szCs w:val="40"/>
            </w:rPr>
            <w:t>MUH003</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6FE11A48"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21T12:00:00Z">
            <w:dateFormat w:val="dd/MM/yyyy HH:mm"/>
            <w:lid w:val="en-IE"/>
            <w:storeMappedDataAs w:val="dateTime"/>
            <w:calendar w:val="gregorian"/>
          </w:date>
        </w:sdtPr>
        <w:sdtEndPr/>
        <w:sdtContent>
          <w:r w:rsidR="00527247">
            <w:rPr>
              <w:rFonts w:ascii="Calibri" w:hAnsi="Calibri"/>
              <w:sz w:val="40"/>
              <w:szCs w:val="40"/>
              <w:highlight w:val="lightGray"/>
              <w:lang w:val="en-IE"/>
            </w:rPr>
            <w:t>21</w:t>
          </w:r>
          <w:r w:rsidR="00B464E8">
            <w:rPr>
              <w:rFonts w:ascii="Calibri" w:hAnsi="Calibri"/>
              <w:sz w:val="40"/>
              <w:szCs w:val="40"/>
              <w:highlight w:val="lightGray"/>
              <w:lang w:val="en-IE"/>
            </w:rPr>
            <w:t>/10/2026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175DD7">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C438C"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34444D31" w:rsidR="003C0FB1" w:rsidRDefault="000C438C"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175DD7">
                  <w:rPr>
                    <w:highlight w:val="lightGray"/>
                  </w:rPr>
                  <w:t>Mercy University Hospital</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74647454"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28468C" w:rsidRPr="0028468C">
              <w:rPr>
                <w:noProof/>
              </w:rPr>
              <w:t>Courier Services for the Mercy University Hospital Campus, including to and from other healthcare settings in Cork area</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7A9B7CEA"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175DD7">
              <w:rPr>
                <w:i/>
                <w:iCs/>
                <w:noProof/>
                <w:color w:val="FF0000"/>
              </w:rPr>
              <w:t>Not used</w:t>
            </w:r>
            <w:r>
              <w:rPr>
                <w:i/>
                <w:iCs/>
                <w:noProof/>
                <w:color w:val="FF0000"/>
              </w:rPr>
              <w:t>:</w:t>
            </w:r>
            <w:r>
              <w:rPr>
                <w:i/>
                <w:iCs/>
                <w:color w:val="FF0000"/>
              </w:rPr>
              <w:fldChar w:fldCharType="end"/>
            </w:r>
            <w:bookmarkEnd w:id="2"/>
          </w:p>
          <w:p w14:paraId="44A17398" w14:textId="5CB34C14"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175DD7">
              <w:rPr>
                <w:noProof/>
              </w:rPr>
              <w:t>0</w:t>
            </w:r>
            <w:r>
              <w:rPr>
                <w:noProof/>
              </w:rPr>
              <w:t>]</w:t>
            </w:r>
            <w:r>
              <w:fldChar w:fldCharType="end"/>
            </w:r>
            <w:bookmarkEnd w:id="3"/>
            <w:r>
              <w:t xml:space="preserve"> </w:t>
            </w:r>
            <w:r w:rsidRPr="00E13A0D">
              <w:t>lots (each a “Lot”) as described below.  Each Lot will result in a separate contract.</w:t>
            </w:r>
          </w:p>
          <w:p w14:paraId="00DC7985" w14:textId="0436A162" w:rsidR="00B6057A" w:rsidRPr="00AC44B0" w:rsidRDefault="00AC44B0" w:rsidP="00175DD7">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28468C">
              <w:t> </w:t>
            </w:r>
            <w:r w:rsidR="0028468C">
              <w:t> </w:t>
            </w:r>
            <w:r w:rsidR="0028468C">
              <w:t> </w:t>
            </w:r>
            <w:r w:rsidR="0028468C">
              <w:t> </w:t>
            </w:r>
            <w:r w:rsidR="0028468C">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61CA654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28468C">
              <w:rPr>
                <w:b/>
              </w:rPr>
              <w:t>24 months</w:t>
            </w:r>
            <w:r w:rsidRPr="00C1651A">
              <w:rPr>
                <w:noProof/>
              </w:rPr>
              <w:t>]</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7777777"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5"/>
          </w:p>
          <w:p w14:paraId="295B2DAB" w14:textId="28706ABD"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8468C">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8468C">
              <w:rPr>
                <w:highlight w:val="lightGray"/>
              </w:rPr>
              <w:t>three</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5E619FDD"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28468C">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28468C">
              <w:rPr>
                <w:noProof/>
                <w:szCs w:val="22"/>
              </w:rPr>
              <w:t>1,187,500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706C1ED1"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6A6C08">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6A6C08">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07CAD160"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0472DD91" w:rsidR="00977CC4" w:rsidRPr="006A6C08"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79F9A680"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9B6EA1">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527247">
              <w:t>21</w:t>
            </w:r>
            <w:r w:rsidR="009B6EA1">
              <w:rPr>
                <w:noProof/>
              </w:rPr>
              <w:t>/10/2026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BC383DA"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54EB4973"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6A6C08">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6A6C08">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B23C070"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B818B1E"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9B6EA1">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D871EB">
              <w:t>14</w:t>
            </w:r>
            <w:r w:rsidR="009B6EA1">
              <w:t>/</w:t>
            </w:r>
            <w:r w:rsidR="00D871EB">
              <w:t>10</w:t>
            </w:r>
            <w:r w:rsidR="009B6EA1">
              <w:t>/2026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lastRenderedPageBreak/>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AD9EF63"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F035C0">
              <w:t>12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7A08719"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DF474B">
              <w:rPr>
                <w:i/>
                <w:iCs/>
                <w:color w:val="FF0000"/>
                <w:highlight w:val="lightGray"/>
              </w:rPr>
              <w:t>Not used</w:t>
            </w:r>
            <w:r w:rsidRPr="004C1900">
              <w:rPr>
                <w:i/>
                <w:iCs/>
                <w:color w:val="FF0000"/>
                <w:highlight w:val="lightGray"/>
              </w:rPr>
              <w:fldChar w:fldCharType="end"/>
            </w:r>
          </w:p>
          <w:p w14:paraId="0E392840" w14:textId="54FE0E81"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DF474B">
              <w:rPr>
                <w:szCs w:val="22"/>
              </w:rPr>
              <w:t> </w:t>
            </w:r>
            <w:r w:rsidR="00DF474B">
              <w:rPr>
                <w:szCs w:val="22"/>
              </w:rPr>
              <w:t> </w:t>
            </w:r>
            <w:r w:rsidR="00DF474B">
              <w:rPr>
                <w:szCs w:val="22"/>
              </w:rPr>
              <w:t> </w:t>
            </w:r>
            <w:r w:rsidR="00DF474B">
              <w:rPr>
                <w:szCs w:val="22"/>
              </w:rPr>
              <w:t> </w:t>
            </w:r>
            <w:r w:rsidR="00DF474B">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DF474B">
              <w:rPr>
                <w:szCs w:val="22"/>
              </w:rPr>
              <w:t> </w:t>
            </w:r>
            <w:r w:rsidR="00DF474B">
              <w:rPr>
                <w:szCs w:val="22"/>
              </w:rPr>
              <w:t> </w:t>
            </w:r>
            <w:r w:rsidR="00DF474B">
              <w:rPr>
                <w:szCs w:val="22"/>
              </w:rPr>
              <w:t> </w:t>
            </w:r>
            <w:r w:rsidR="00DF474B">
              <w:rPr>
                <w:szCs w:val="22"/>
              </w:rPr>
              <w:t> </w:t>
            </w:r>
            <w:r w:rsidR="00DF474B">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w:t>
            </w:r>
            <w:r w:rsidRPr="00507FE4">
              <w:lastRenderedPageBreak/>
              <w:t xml:space="preserve">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lastRenderedPageBreak/>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023E1BC5" w:rsidR="00BB5E9D" w:rsidRPr="009B6EA1" w:rsidRDefault="00DC28E8" w:rsidP="009B6EA1">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9B6EA1">
                  <w:rPr>
                    <w:i/>
                    <w:color w:val="FF0000"/>
                    <w:highlight w:val="lightGray"/>
                  </w:rPr>
                  <w:t> </w:t>
                </w:r>
                <w:r w:rsidR="009B6EA1">
                  <w:rPr>
                    <w:i/>
                    <w:color w:val="FF0000"/>
                    <w:highlight w:val="lightGray"/>
                  </w:rPr>
                  <w:t> </w:t>
                </w:r>
                <w:r w:rsidRPr="00DC28E8">
                  <w:rPr>
                    <w:i/>
                    <w:color w:val="FF0000"/>
                    <w:highlight w:val="lightGray"/>
                  </w:rPr>
                  <w:fldChar w:fldCharType="end"/>
                </w: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CD38E2">
                  <w:t>all relevant campus locations (see Appendix 1B</w:t>
                </w:r>
                <w:r w:rsidR="009B6EA1">
                  <w:t xml:space="preserve"> - attached seperatly</w:t>
                </w:r>
                <w:r w:rsidR="00CD38E2">
                  <w:t>)</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527247">
                  <w:t>23</w:t>
                </w:r>
                <w:r w:rsidR="00527247" w:rsidRPr="00527247">
                  <w:rPr>
                    <w:vertAlign w:val="superscript"/>
                  </w:rPr>
                  <w:t>rd</w:t>
                </w:r>
                <w:r w:rsidR="00527247">
                  <w:t xml:space="preserve"> </w:t>
                </w:r>
                <w:r w:rsidR="00B464E8">
                  <w:t>September</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527247">
                  <w:t>14.00 and 16.00</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CD38E2">
                  <w:t>Yvonne Quinn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CD38E2">
                  <w:rPr>
                    <w:noProof/>
                  </w:rPr>
                  <w:t>yquinn@muh.ie</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527247">
                  <w:t>Friday 18</w:t>
                </w:r>
                <w:r w:rsidR="00B464E8" w:rsidRPr="00B464E8">
                  <w:rPr>
                    <w:vertAlign w:val="superscript"/>
                  </w:rPr>
                  <w:t>th</w:t>
                </w:r>
                <w:r w:rsidR="00B464E8">
                  <w:t xml:space="preserve"> September 12.00 noon</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5AE94E0D"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115B55">
              <w:rPr>
                <w:i/>
                <w:iCs/>
                <w:noProof/>
                <w:color w:val="FF0000"/>
                <w:highlight w:val="lightGray"/>
              </w:rPr>
              <w:t>Not used</w:t>
            </w:r>
            <w:r w:rsidRPr="00215CCA">
              <w:rPr>
                <w:i/>
                <w:iCs/>
                <w:color w:val="FF0000"/>
                <w:highlight w:val="lightGray"/>
              </w:rPr>
              <w:fldChar w:fldCharType="end"/>
            </w:r>
          </w:p>
          <w:p w14:paraId="56F72B09" w14:textId="08386E49"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B464E8">
              <w:rPr>
                <w:highlight w:val="lightGray"/>
              </w:rPr>
              <w:t> </w:t>
            </w:r>
            <w:r w:rsidR="00B464E8">
              <w:rPr>
                <w:highlight w:val="lightGray"/>
              </w:rPr>
              <w:t> </w:t>
            </w:r>
            <w:r w:rsidR="00B464E8">
              <w:rPr>
                <w:highlight w:val="lightGray"/>
              </w:rPr>
              <w:t> </w:t>
            </w:r>
            <w:r w:rsidR="00B464E8">
              <w:rPr>
                <w:highlight w:val="lightGray"/>
              </w:rPr>
              <w:t> </w:t>
            </w:r>
            <w:r w:rsidR="00B464E8">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6BB9F9CC"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7168C">
                    <w:rPr>
                      <w:szCs w:val="22"/>
                    </w:rPr>
                    <w:t>€12.7M</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53D7AD5"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7168C">
                    <w:rPr>
                      <w:szCs w:val="22"/>
                    </w:rPr>
                    <w:t>€6.5M</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1EDBE132"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7168C">
                    <w:rPr>
                      <w:szCs w:val="22"/>
                    </w:rPr>
                    <w:t>€6.5M</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474F1721"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464E8">
                    <w:rPr>
                      <w:szCs w:val="22"/>
                    </w:rPr>
                    <w:t>N/A</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18D70E8"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7168C">
                    <w:rPr>
                      <w:noProof/>
                      <w:sz w:val="22"/>
                      <w:szCs w:val="22"/>
                    </w:rPr>
                    <w:t>Goods in Transit Insurance</w:t>
                  </w:r>
                  <w:r w:rsidRPr="00CA3AF8">
                    <w:rPr>
                      <w:szCs w:val="22"/>
                    </w:rPr>
                    <w:fldChar w:fldCharType="end"/>
                  </w:r>
                </w:p>
              </w:tc>
              <w:tc>
                <w:tcPr>
                  <w:tcW w:w="2500" w:type="pct"/>
                  <w:vAlign w:val="center"/>
                </w:tcPr>
                <w:p w14:paraId="474CE49A" w14:textId="536DC88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7168C">
                    <w:rPr>
                      <w:noProof/>
                      <w:sz w:val="22"/>
                      <w:szCs w:val="22"/>
                    </w:rPr>
                    <w:t>€</w:t>
                  </w:r>
                  <w:r w:rsidR="00F035C0">
                    <w:rPr>
                      <w:noProof/>
                      <w:sz w:val="22"/>
                      <w:szCs w:val="22"/>
                    </w:rPr>
                    <w:t>40,000</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w:t>
            </w:r>
            <w:r w:rsidRPr="000E5DB7">
              <w:lastRenderedPageBreak/>
              <w:t>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73838629"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9B6EA1">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9B6EA1">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317F4B3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5AC7F2A"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D11F6E">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D11F6E">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szCs w:val="22"/>
        </w:rPr>
      </w:sdtEndPr>
      <w:sdtContent>
        <w:sdt>
          <w:sdtPr>
            <w:rPr>
              <w:color w:val="FF0000"/>
            </w:rPr>
            <w:id w:val="-2084981138"/>
            <w:placeholder>
              <w:docPart w:val="88266C7C7DFB42C7A9379FD6923F5D30"/>
            </w:placeholder>
          </w:sdtPr>
          <w:sdtEndPr>
            <w:rPr>
              <w:color w:val="auto"/>
            </w:rPr>
          </w:sdtEndPr>
          <w:sdtContent>
            <w:p w14:paraId="07D6E9E8" w14:textId="5D10AA92" w:rsidR="00F46C92" w:rsidRPr="00FF405E" w:rsidRDefault="00F46C92" w:rsidP="00F46C92">
              <w:pPr>
                <w:spacing w:after="0"/>
                <w:rPr>
                  <w:lang w:val="en-IE"/>
                </w:rPr>
              </w:pPr>
              <w:r w:rsidRPr="00FF405E">
                <w:rPr>
                  <w:lang w:val="en-IE"/>
                </w:rPr>
                <w:t xml:space="preserve">The economic operator shall have had an average annual turnover of at least </w:t>
              </w:r>
              <w:r w:rsidRPr="00FF405E">
                <w:rPr>
                  <w:b/>
                  <w:bCs/>
                  <w:lang w:val="en-IE"/>
                </w:rPr>
                <w:t>€</w:t>
              </w:r>
              <w:r>
                <w:rPr>
                  <w:b/>
                  <w:bCs/>
                  <w:lang w:val="en-IE"/>
                </w:rPr>
                <w:t xml:space="preserve">150,000 </w:t>
              </w:r>
              <w:r w:rsidRPr="00FF405E">
                <w:rPr>
                  <w:lang w:val="en-IE"/>
                </w:rPr>
                <w:t>over the last [3] financial years.</w:t>
              </w:r>
            </w:p>
            <w:p w14:paraId="5AD81B68" w14:textId="574F8F42" w:rsidR="00F46C92" w:rsidRPr="00FF405E" w:rsidRDefault="00F46C92" w:rsidP="00F46C92">
              <w:pPr>
                <w:spacing w:after="0"/>
                <w:rPr>
                  <w:lang w:val="en-IE"/>
                </w:rPr>
              </w:pPr>
              <w:r w:rsidRPr="00FF405E">
                <w:rPr>
                  <w:lang w:val="en-IE"/>
                </w:rPr>
                <w:t xml:space="preserve">Tenderers must complete the below table </w:t>
              </w:r>
              <w:proofErr w:type="gramStart"/>
              <w:r w:rsidRPr="00FF405E">
                <w:rPr>
                  <w:lang w:val="en-IE"/>
                </w:rPr>
                <w:t>in order to</w:t>
              </w:r>
              <w:proofErr w:type="gramEnd"/>
              <w:r w:rsidRPr="00FF405E">
                <w:rPr>
                  <w:lang w:val="en-IE"/>
                </w:rPr>
                <w:t xml:space="preserve"> confirm that they meet the minimum annual turnover for the requirement, for each of the last three (3) years up to and including 202</w:t>
              </w:r>
              <w:r>
                <w:rPr>
                  <w:lang w:val="en-IE"/>
                </w:rPr>
                <w:t>5</w:t>
              </w:r>
              <w:r w:rsidRPr="00FF405E">
                <w:rPr>
                  <w:lang w:val="en-IE"/>
                </w:rPr>
                <w:t xml:space="preserve">. </w:t>
              </w:r>
            </w:p>
            <w:p w14:paraId="2FA0527A" w14:textId="77777777" w:rsidR="00F46C92" w:rsidRPr="00FF405E" w:rsidRDefault="00F46C92" w:rsidP="00F46C92">
              <w:pPr>
                <w:spacing w:after="0"/>
                <w:rPr>
                  <w:lang w:val="en-IE"/>
                </w:rPr>
              </w:pPr>
              <w:r w:rsidRPr="00FF405E">
                <w:rPr>
                  <w:lang w:val="en-IE"/>
                </w:rPr>
                <w:t xml:space="preserve">Where a Tenderer has been established for less than three years, the Tenderer must confirm that the annual turnover of the Tenderer in each financial year the Tenderer has been established is equal to or greater than the minimum turnover value required. </w:t>
              </w:r>
            </w:p>
            <w:p w14:paraId="3488E92A" w14:textId="77777777" w:rsidR="00F46C92" w:rsidRPr="00FF405E" w:rsidRDefault="00F46C92" w:rsidP="00F46C92">
              <w:pPr>
                <w:spacing w:after="0"/>
                <w:rPr>
                  <w:lang w:val="en-IE"/>
                </w:rPr>
              </w:pPr>
            </w:p>
            <w:tbl>
              <w:tblPr>
                <w:tblStyle w:val="PlainTable1"/>
                <w:tblW w:w="0" w:type="auto"/>
                <w:jc w:val="center"/>
                <w:tblLook w:val="04A0" w:firstRow="1" w:lastRow="0" w:firstColumn="1" w:lastColumn="0" w:noHBand="0" w:noVBand="1"/>
              </w:tblPr>
              <w:tblGrid>
                <w:gridCol w:w="1555"/>
                <w:gridCol w:w="1701"/>
                <w:gridCol w:w="1701"/>
                <w:gridCol w:w="1701"/>
              </w:tblGrid>
              <w:tr w:rsidR="00F46C92" w:rsidRPr="00FF405E" w14:paraId="4226FA4C" w14:textId="77777777" w:rsidTr="0071784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5B7BE" w14:textId="77777777" w:rsidR="00F46C92" w:rsidRPr="00FF405E" w:rsidRDefault="00F46C92" w:rsidP="00717849">
                    <w:pPr>
                      <w:spacing w:after="0"/>
                      <w:rPr>
                        <w:lang w:val="en-IE"/>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46B270" w14:textId="77777777" w:rsidR="00F46C92" w:rsidRPr="00FF405E" w:rsidRDefault="00F46C92" w:rsidP="00717849">
                    <w:pPr>
                      <w:spacing w:after="0"/>
                      <w:cnfStyle w:val="100000000000" w:firstRow="1" w:lastRow="0" w:firstColumn="0" w:lastColumn="0" w:oddVBand="0" w:evenVBand="0" w:oddHBand="0" w:evenHBand="0" w:firstRowFirstColumn="0" w:firstRowLastColumn="0" w:lastRowFirstColumn="0" w:lastRowLastColumn="0"/>
                      <w:rPr>
                        <w:lang w:val="en-IE"/>
                      </w:rPr>
                    </w:pPr>
                    <w:r w:rsidRPr="00FF405E">
                      <w:rPr>
                        <w:lang w:val="en-IE"/>
                      </w:rPr>
                      <w:t>Tenderers to insert end date here</w:t>
                    </w:r>
                  </w:p>
                  <w:p w14:paraId="6338584A" w14:textId="77777777" w:rsidR="00F46C92" w:rsidRPr="00FF405E" w:rsidRDefault="00F46C92" w:rsidP="00717849">
                    <w:pPr>
                      <w:spacing w:after="0"/>
                      <w:cnfStyle w:val="100000000000" w:firstRow="1" w:lastRow="0" w:firstColumn="0" w:lastColumn="0" w:oddVBand="0" w:evenVBand="0" w:oddHBand="0" w:evenHBand="0" w:firstRowFirstColumn="0" w:firstRowLastColumn="0" w:lastRowFirstColumn="0" w:lastRowLastColumn="0"/>
                      <w:rPr>
                        <w:lang w:val="en-IE"/>
                      </w:rPr>
                    </w:pPr>
                    <w:r w:rsidRPr="00FF405E">
                      <w:rPr>
                        <w:lang w:val="en-IE"/>
                      </w:rPr>
                      <w:t>DD/MM/YY</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FF46A" w14:textId="77777777" w:rsidR="00F46C92" w:rsidRPr="00FF405E" w:rsidRDefault="00F46C92" w:rsidP="00717849">
                    <w:pPr>
                      <w:spacing w:after="0"/>
                      <w:cnfStyle w:val="100000000000" w:firstRow="1" w:lastRow="0" w:firstColumn="0" w:lastColumn="0" w:oddVBand="0" w:evenVBand="0" w:oddHBand="0" w:evenHBand="0" w:firstRowFirstColumn="0" w:firstRowLastColumn="0" w:lastRowFirstColumn="0" w:lastRowLastColumn="0"/>
                      <w:rPr>
                        <w:lang w:val="en-IE"/>
                      </w:rPr>
                    </w:pPr>
                    <w:r w:rsidRPr="00FF405E">
                      <w:rPr>
                        <w:lang w:val="en-IE"/>
                      </w:rPr>
                      <w:t>Tenderers to insert end date here</w:t>
                    </w:r>
                  </w:p>
                  <w:p w14:paraId="2A703EB5" w14:textId="77777777" w:rsidR="00F46C92" w:rsidRPr="00FF405E" w:rsidRDefault="00F46C92" w:rsidP="00717849">
                    <w:pPr>
                      <w:spacing w:after="0"/>
                      <w:cnfStyle w:val="100000000000" w:firstRow="1" w:lastRow="0" w:firstColumn="0" w:lastColumn="0" w:oddVBand="0" w:evenVBand="0" w:oddHBand="0" w:evenHBand="0" w:firstRowFirstColumn="0" w:firstRowLastColumn="0" w:lastRowFirstColumn="0" w:lastRowLastColumn="0"/>
                      <w:rPr>
                        <w:lang w:val="en-IE"/>
                      </w:rPr>
                    </w:pPr>
                    <w:r w:rsidRPr="00FF405E">
                      <w:rPr>
                        <w:lang w:val="en-IE"/>
                      </w:rPr>
                      <w:t>DD/MM/YY</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26213" w14:textId="77777777" w:rsidR="00F46C92" w:rsidRPr="00FF405E" w:rsidRDefault="00F46C92" w:rsidP="00717849">
                    <w:pPr>
                      <w:spacing w:after="0"/>
                      <w:cnfStyle w:val="100000000000" w:firstRow="1" w:lastRow="0" w:firstColumn="0" w:lastColumn="0" w:oddVBand="0" w:evenVBand="0" w:oddHBand="0" w:evenHBand="0" w:firstRowFirstColumn="0" w:firstRowLastColumn="0" w:lastRowFirstColumn="0" w:lastRowLastColumn="0"/>
                      <w:rPr>
                        <w:lang w:val="en-IE"/>
                      </w:rPr>
                    </w:pPr>
                    <w:r w:rsidRPr="00FF405E">
                      <w:rPr>
                        <w:lang w:val="en-IE"/>
                      </w:rPr>
                      <w:t>Tenderers to insert end date here</w:t>
                    </w:r>
                  </w:p>
                  <w:p w14:paraId="55192ED8" w14:textId="77777777" w:rsidR="00F46C92" w:rsidRPr="00FF405E" w:rsidRDefault="00F46C92" w:rsidP="00717849">
                    <w:pPr>
                      <w:spacing w:after="0"/>
                      <w:cnfStyle w:val="100000000000" w:firstRow="1" w:lastRow="0" w:firstColumn="0" w:lastColumn="0" w:oddVBand="0" w:evenVBand="0" w:oddHBand="0" w:evenHBand="0" w:firstRowFirstColumn="0" w:firstRowLastColumn="0" w:lastRowFirstColumn="0" w:lastRowLastColumn="0"/>
                      <w:rPr>
                        <w:lang w:val="en-IE"/>
                      </w:rPr>
                    </w:pPr>
                    <w:r w:rsidRPr="00FF405E">
                      <w:rPr>
                        <w:lang w:val="en-IE"/>
                      </w:rPr>
                      <w:t>DD/MM/YY</w:t>
                    </w:r>
                  </w:p>
                </w:tc>
              </w:tr>
              <w:tr w:rsidR="00F46C92" w:rsidRPr="00FF405E" w14:paraId="694AD30F" w14:textId="77777777" w:rsidTr="007178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D09AD" w14:textId="77777777" w:rsidR="00F46C92" w:rsidRPr="00FF405E" w:rsidRDefault="00F46C92" w:rsidP="00717849">
                    <w:pPr>
                      <w:spacing w:after="0"/>
                      <w:rPr>
                        <w:lang w:val="en-IE"/>
                      </w:rPr>
                    </w:pPr>
                    <w:r w:rsidRPr="00FF405E">
                      <w:rPr>
                        <w:lang w:val="en-IE"/>
                      </w:rPr>
                      <w:t>Financial Turnover (excluding VAT)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92A68" w14:textId="77777777" w:rsidR="00F46C92" w:rsidRPr="00FF405E" w:rsidRDefault="00F46C92" w:rsidP="00717849">
                    <w:pPr>
                      <w:spacing w:after="0"/>
                      <w:cnfStyle w:val="000000100000" w:firstRow="0" w:lastRow="0" w:firstColumn="0" w:lastColumn="0" w:oddVBand="0" w:evenVBand="0" w:oddHBand="1" w:evenHBand="0" w:firstRowFirstColumn="0" w:firstRowLastColumn="0" w:lastRowFirstColumn="0" w:lastRowLastColumn="0"/>
                      <w:rPr>
                        <w:lang w:val="en-IE"/>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CBBA9" w14:textId="77777777" w:rsidR="00F46C92" w:rsidRPr="00FF405E" w:rsidRDefault="00F46C92" w:rsidP="00717849">
                    <w:pPr>
                      <w:spacing w:after="0"/>
                      <w:cnfStyle w:val="000000100000" w:firstRow="0" w:lastRow="0" w:firstColumn="0" w:lastColumn="0" w:oddVBand="0" w:evenVBand="0" w:oddHBand="1" w:evenHBand="0" w:firstRowFirstColumn="0" w:firstRowLastColumn="0" w:lastRowFirstColumn="0" w:lastRowLastColumn="0"/>
                      <w:rPr>
                        <w:lang w:val="en-IE"/>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8211B" w14:textId="77777777" w:rsidR="00F46C92" w:rsidRPr="00FF405E" w:rsidRDefault="00F46C92" w:rsidP="00717849">
                    <w:pPr>
                      <w:spacing w:after="0"/>
                      <w:cnfStyle w:val="000000100000" w:firstRow="0" w:lastRow="0" w:firstColumn="0" w:lastColumn="0" w:oddVBand="0" w:evenVBand="0" w:oddHBand="1" w:evenHBand="0" w:firstRowFirstColumn="0" w:firstRowLastColumn="0" w:lastRowFirstColumn="0" w:lastRowLastColumn="0"/>
                      <w:rPr>
                        <w:lang w:val="en-IE"/>
                      </w:rPr>
                    </w:pPr>
                  </w:p>
                </w:tc>
              </w:tr>
            </w:tbl>
            <w:p w14:paraId="768FE6E0" w14:textId="77777777" w:rsidR="00F46C92" w:rsidRDefault="00F46C92" w:rsidP="00F46C92">
              <w:pPr>
                <w:spacing w:after="0"/>
              </w:pPr>
            </w:p>
            <w:p w14:paraId="099905F5" w14:textId="77777777" w:rsidR="00F46C92" w:rsidRPr="00310EDC" w:rsidRDefault="00F46C92" w:rsidP="00F46C92">
              <w:pPr>
                <w:spacing w:after="0"/>
              </w:pPr>
              <w:r>
                <w:t>Tenderers must confirm via their ESPD response, that they meet the minimum standards required by the contracting authority. Tenderers are required to produce the necessary documentation in the form of bank statements, audited accounts and proof of professional indemnity.</w:t>
              </w:r>
            </w:p>
          </w:sdtContent>
        </w:sdt>
        <w:p w14:paraId="38ADF811" w14:textId="4E862EBE" w:rsidR="00C3103B" w:rsidRDefault="000C438C" w:rsidP="00F46C92">
          <w:pPr>
            <w:spacing w:after="0"/>
            <w:rPr>
              <w:szCs w:val="22"/>
            </w:rPr>
          </w:pPr>
        </w:p>
      </w:sdtContent>
    </w:sdt>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2D89AEB"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7168C">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97168C">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626E1F97" w14:textId="77777777" w:rsidR="003F25E1" w:rsidRDefault="003F25E1" w:rsidP="003F25E1">
          <w:pPr>
            <w:spacing w:after="0"/>
          </w:pPr>
        </w:p>
        <w:tbl>
          <w:tblPr>
            <w:tblStyle w:val="TableGrid"/>
            <w:tblW w:w="9067" w:type="dxa"/>
            <w:tblLook w:val="04A0" w:firstRow="1" w:lastRow="0" w:firstColumn="1" w:lastColumn="0" w:noHBand="0" w:noVBand="1"/>
          </w:tblPr>
          <w:tblGrid>
            <w:gridCol w:w="6352"/>
            <w:gridCol w:w="2715"/>
          </w:tblGrid>
          <w:tr w:rsidR="003F25E1" w14:paraId="677ED3BC" w14:textId="77777777" w:rsidTr="00C025F1">
            <w:tc>
              <w:tcPr>
                <w:tcW w:w="6352" w:type="dxa"/>
              </w:tcPr>
              <w:p w14:paraId="67FA5D1F" w14:textId="77777777" w:rsidR="003F25E1" w:rsidRDefault="003F25E1" w:rsidP="00717849">
                <w:pPr>
                  <w:jc w:val="center"/>
                  <w:rPr>
                    <w:b/>
                    <w:bCs/>
                    <w:szCs w:val="22"/>
                  </w:rPr>
                </w:pPr>
                <w:r>
                  <w:rPr>
                    <w:b/>
                    <w:bCs/>
                    <w:szCs w:val="22"/>
                  </w:rPr>
                  <w:t>Requirements</w:t>
                </w:r>
              </w:p>
            </w:tc>
            <w:tc>
              <w:tcPr>
                <w:tcW w:w="2715" w:type="dxa"/>
              </w:tcPr>
              <w:p w14:paraId="0AD34EB3" w14:textId="77777777" w:rsidR="003F25E1" w:rsidRDefault="003F25E1" w:rsidP="00717849">
                <w:pPr>
                  <w:jc w:val="both"/>
                  <w:rPr>
                    <w:b/>
                    <w:bCs/>
                    <w:szCs w:val="22"/>
                  </w:rPr>
                </w:pPr>
                <w:r>
                  <w:rPr>
                    <w:b/>
                    <w:bCs/>
                    <w:szCs w:val="22"/>
                  </w:rPr>
                  <w:t>Qualifying Threshold</w:t>
                </w:r>
              </w:p>
            </w:tc>
          </w:tr>
          <w:tr w:rsidR="003F25E1" w14:paraId="405EAA65" w14:textId="77777777" w:rsidTr="00C025F1">
            <w:tc>
              <w:tcPr>
                <w:tcW w:w="6352" w:type="dxa"/>
              </w:tcPr>
              <w:p w14:paraId="12A02B7A" w14:textId="77777777" w:rsidR="00200656" w:rsidRPr="00200656" w:rsidRDefault="00200656" w:rsidP="00200656">
                <w:pPr>
                  <w:jc w:val="both"/>
                  <w:rPr>
                    <w:szCs w:val="22"/>
                  </w:rPr>
                </w:pPr>
                <w:r w:rsidRPr="00200656">
                  <w:rPr>
                    <w:szCs w:val="22"/>
                  </w:rPr>
                  <w:t>The Tenderer shall demonstrate experience in providing courier and logistics services comparable in nature and complexity to the services required under this contract during the previous three years.</w:t>
                </w:r>
              </w:p>
              <w:p w14:paraId="2115B7B8" w14:textId="77777777" w:rsidR="00200656" w:rsidRPr="00200656" w:rsidRDefault="00200656" w:rsidP="00200656">
                <w:pPr>
                  <w:jc w:val="both"/>
                  <w:rPr>
                    <w:szCs w:val="22"/>
                  </w:rPr>
                </w:pPr>
                <w:r w:rsidRPr="00200656">
                  <w:rPr>
                    <w:szCs w:val="22"/>
                  </w:rPr>
                  <w:t>Evidence</w:t>
                </w:r>
              </w:p>
              <w:p w14:paraId="5935E4AF" w14:textId="2AD66C07" w:rsidR="00200656" w:rsidRPr="00200656" w:rsidRDefault="00200656" w:rsidP="00200656">
                <w:pPr>
                  <w:numPr>
                    <w:ilvl w:val="0"/>
                    <w:numId w:val="36"/>
                  </w:numPr>
                  <w:jc w:val="both"/>
                  <w:rPr>
                    <w:szCs w:val="22"/>
                  </w:rPr>
                </w:pPr>
                <w:r w:rsidRPr="00200656">
                  <w:rPr>
                    <w:szCs w:val="22"/>
                  </w:rPr>
                  <w:t>Reference contracts completed within the last 3 years.</w:t>
                </w:r>
              </w:p>
              <w:p w14:paraId="0392FB6C" w14:textId="77777777" w:rsidR="00200656" w:rsidRPr="00200656" w:rsidRDefault="00200656" w:rsidP="00200656">
                <w:pPr>
                  <w:numPr>
                    <w:ilvl w:val="0"/>
                    <w:numId w:val="36"/>
                  </w:numPr>
                  <w:jc w:val="both"/>
                  <w:rPr>
                    <w:szCs w:val="22"/>
                  </w:rPr>
                </w:pPr>
                <w:r w:rsidRPr="00200656">
                  <w:rPr>
                    <w:szCs w:val="22"/>
                  </w:rPr>
                  <w:t xml:space="preserve">Contract references should include: </w:t>
                </w:r>
              </w:p>
              <w:p w14:paraId="38C41CA7" w14:textId="77777777" w:rsidR="00200656" w:rsidRPr="00200656" w:rsidRDefault="00200656" w:rsidP="00200656">
                <w:pPr>
                  <w:numPr>
                    <w:ilvl w:val="1"/>
                    <w:numId w:val="36"/>
                  </w:numPr>
                  <w:jc w:val="both"/>
                  <w:rPr>
                    <w:szCs w:val="22"/>
                  </w:rPr>
                </w:pPr>
                <w:r w:rsidRPr="00200656">
                  <w:rPr>
                    <w:szCs w:val="22"/>
                  </w:rPr>
                  <w:t>Client name</w:t>
                </w:r>
              </w:p>
              <w:p w14:paraId="568BF1E8" w14:textId="77777777" w:rsidR="00200656" w:rsidRPr="00200656" w:rsidRDefault="00200656" w:rsidP="00200656">
                <w:pPr>
                  <w:numPr>
                    <w:ilvl w:val="1"/>
                    <w:numId w:val="36"/>
                  </w:numPr>
                  <w:jc w:val="both"/>
                  <w:rPr>
                    <w:szCs w:val="22"/>
                  </w:rPr>
                </w:pPr>
                <w:r w:rsidRPr="00200656">
                  <w:rPr>
                    <w:szCs w:val="22"/>
                  </w:rPr>
                  <w:t>Description of services</w:t>
                </w:r>
              </w:p>
              <w:p w14:paraId="51CC36CF" w14:textId="77777777" w:rsidR="00200656" w:rsidRPr="00200656" w:rsidRDefault="00200656" w:rsidP="00200656">
                <w:pPr>
                  <w:numPr>
                    <w:ilvl w:val="1"/>
                    <w:numId w:val="36"/>
                  </w:numPr>
                  <w:jc w:val="both"/>
                  <w:rPr>
                    <w:szCs w:val="22"/>
                  </w:rPr>
                </w:pPr>
                <w:r w:rsidRPr="00200656">
                  <w:rPr>
                    <w:szCs w:val="22"/>
                  </w:rPr>
                  <w:t>Contract duration</w:t>
                </w:r>
              </w:p>
              <w:p w14:paraId="225F81C3" w14:textId="77777777" w:rsidR="00200656" w:rsidRPr="00200656" w:rsidRDefault="00200656" w:rsidP="00200656">
                <w:pPr>
                  <w:numPr>
                    <w:ilvl w:val="1"/>
                    <w:numId w:val="36"/>
                  </w:numPr>
                  <w:jc w:val="both"/>
                  <w:rPr>
                    <w:szCs w:val="22"/>
                  </w:rPr>
                </w:pPr>
                <w:r w:rsidRPr="00200656">
                  <w:rPr>
                    <w:szCs w:val="22"/>
                  </w:rPr>
                  <w:t>Annual value</w:t>
                </w:r>
              </w:p>
              <w:p w14:paraId="078DC1AC" w14:textId="3DA12749" w:rsidR="00200656" w:rsidRPr="00200656" w:rsidRDefault="00200656" w:rsidP="00200656">
                <w:pPr>
                  <w:numPr>
                    <w:ilvl w:val="1"/>
                    <w:numId w:val="36"/>
                  </w:numPr>
                  <w:jc w:val="both"/>
                  <w:rPr>
                    <w:b/>
                    <w:bCs/>
                    <w:szCs w:val="22"/>
                  </w:rPr>
                </w:pPr>
                <w:r w:rsidRPr="00200656">
                  <w:rPr>
                    <w:szCs w:val="22"/>
                  </w:rPr>
                  <w:t>Contact details for verification</w:t>
                </w:r>
              </w:p>
            </w:tc>
            <w:tc>
              <w:tcPr>
                <w:tcW w:w="2715" w:type="dxa"/>
              </w:tcPr>
              <w:p w14:paraId="644B85F3" w14:textId="77777777" w:rsidR="003F25E1" w:rsidRDefault="003F25E1" w:rsidP="00717849">
                <w:pPr>
                  <w:jc w:val="both"/>
                  <w:rPr>
                    <w:b/>
                    <w:bCs/>
                    <w:szCs w:val="22"/>
                  </w:rPr>
                </w:pPr>
                <w:r>
                  <w:rPr>
                    <w:b/>
                    <w:bCs/>
                    <w:szCs w:val="22"/>
                  </w:rPr>
                  <w:t>Pass/Fail</w:t>
                </w:r>
              </w:p>
            </w:tc>
          </w:tr>
          <w:tr w:rsidR="00200656" w14:paraId="2100B798" w14:textId="77777777" w:rsidTr="00C025F1">
            <w:trPr>
              <w:trHeight w:val="3089"/>
            </w:trPr>
            <w:tc>
              <w:tcPr>
                <w:tcW w:w="6352" w:type="dxa"/>
              </w:tcPr>
              <w:p w14:paraId="4574CC62" w14:textId="77777777" w:rsidR="00200656" w:rsidRPr="00200656" w:rsidRDefault="00200656" w:rsidP="00200656">
                <w:pPr>
                  <w:jc w:val="both"/>
                  <w:rPr>
                    <w:szCs w:val="22"/>
                  </w:rPr>
                </w:pPr>
                <w:r w:rsidRPr="00200656">
                  <w:rPr>
                    <w:szCs w:val="22"/>
                  </w:rPr>
                  <w:t>Tenderers shall provide evidence of compliance with health and safety legislation and demonstrate appropriate health and safety management arrangements.</w:t>
                </w:r>
              </w:p>
              <w:p w14:paraId="43A447EA" w14:textId="77777777" w:rsidR="00200656" w:rsidRPr="00200656" w:rsidRDefault="00200656" w:rsidP="00200656">
                <w:pPr>
                  <w:jc w:val="both"/>
                  <w:rPr>
                    <w:szCs w:val="22"/>
                  </w:rPr>
                </w:pPr>
                <w:r w:rsidRPr="00200656">
                  <w:rPr>
                    <w:b/>
                    <w:bCs/>
                    <w:szCs w:val="22"/>
                  </w:rPr>
                  <w:t>Evidence</w:t>
                </w:r>
              </w:p>
              <w:p w14:paraId="1067A78A" w14:textId="77777777" w:rsidR="00200656" w:rsidRPr="00200656" w:rsidRDefault="00200656" w:rsidP="00200656">
                <w:pPr>
                  <w:numPr>
                    <w:ilvl w:val="0"/>
                    <w:numId w:val="41"/>
                  </w:numPr>
                  <w:jc w:val="both"/>
                  <w:rPr>
                    <w:szCs w:val="22"/>
                  </w:rPr>
                </w:pPr>
                <w:r w:rsidRPr="00200656">
                  <w:rPr>
                    <w:szCs w:val="22"/>
                  </w:rPr>
                  <w:t>Current Health and Safety Statement</w:t>
                </w:r>
              </w:p>
              <w:p w14:paraId="73931034" w14:textId="77777777" w:rsidR="00200656" w:rsidRPr="00200656" w:rsidRDefault="00200656" w:rsidP="00200656">
                <w:pPr>
                  <w:numPr>
                    <w:ilvl w:val="0"/>
                    <w:numId w:val="41"/>
                  </w:numPr>
                  <w:jc w:val="both"/>
                  <w:rPr>
                    <w:szCs w:val="22"/>
                  </w:rPr>
                </w:pPr>
                <w:r w:rsidRPr="00200656">
                  <w:rPr>
                    <w:szCs w:val="22"/>
                  </w:rPr>
                  <w:t>Risk assessment procedures</w:t>
                </w:r>
              </w:p>
              <w:p w14:paraId="46307A43" w14:textId="77777777" w:rsidR="00200656" w:rsidRPr="00200656" w:rsidRDefault="00200656" w:rsidP="00200656">
                <w:pPr>
                  <w:numPr>
                    <w:ilvl w:val="0"/>
                    <w:numId w:val="41"/>
                  </w:numPr>
                  <w:jc w:val="both"/>
                  <w:rPr>
                    <w:szCs w:val="22"/>
                  </w:rPr>
                </w:pPr>
                <w:r w:rsidRPr="00200656">
                  <w:rPr>
                    <w:szCs w:val="22"/>
                  </w:rPr>
                  <w:t>Safe loading and manual handling training records</w:t>
                </w:r>
              </w:p>
              <w:p w14:paraId="52481818" w14:textId="77777777" w:rsidR="00200656" w:rsidRPr="00200656" w:rsidRDefault="00200656" w:rsidP="00200656">
                <w:pPr>
                  <w:jc w:val="both"/>
                  <w:rPr>
                    <w:szCs w:val="22"/>
                  </w:rPr>
                </w:pPr>
              </w:p>
            </w:tc>
            <w:tc>
              <w:tcPr>
                <w:tcW w:w="2715" w:type="dxa"/>
              </w:tcPr>
              <w:p w14:paraId="32D142E9" w14:textId="32918E55" w:rsidR="00200656" w:rsidRDefault="00C025F1" w:rsidP="00717849">
                <w:pPr>
                  <w:jc w:val="both"/>
                  <w:rPr>
                    <w:b/>
                    <w:bCs/>
                    <w:szCs w:val="22"/>
                  </w:rPr>
                </w:pPr>
                <w:r>
                  <w:rPr>
                    <w:b/>
                    <w:bCs/>
                    <w:szCs w:val="22"/>
                  </w:rPr>
                  <w:t>Pass/Fail</w:t>
                </w:r>
              </w:p>
            </w:tc>
          </w:tr>
        </w:tbl>
        <w:p w14:paraId="14A2EFF6" w14:textId="436E0151" w:rsidR="00C3103B" w:rsidRPr="00310EDC" w:rsidRDefault="000C438C"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625C65F1" w14:textId="77777777" w:rsidR="00D034C6" w:rsidRDefault="00D034C6" w:rsidP="00D034C6">
          <w:pPr>
            <w:jc w:val="both"/>
          </w:pPr>
        </w:p>
        <w:p w14:paraId="076A1D20" w14:textId="77777777" w:rsidR="009934D5" w:rsidRDefault="009934D5" w:rsidP="00D034C6">
          <w:pPr>
            <w:jc w:val="both"/>
          </w:pPr>
        </w:p>
        <w:p w14:paraId="0D135159" w14:textId="78091948" w:rsidR="00D034C6" w:rsidRPr="00D034C6" w:rsidRDefault="00D034C6" w:rsidP="00D034C6">
          <w:pPr>
            <w:jc w:val="both"/>
            <w:rPr>
              <w:b/>
              <w:bCs/>
              <w:u w:val="single"/>
            </w:rPr>
          </w:pPr>
          <w:r w:rsidRPr="00D034C6">
            <w:rPr>
              <w:b/>
              <w:bCs/>
              <w:u w:val="single"/>
            </w:rPr>
            <w:lastRenderedPageBreak/>
            <w:t>Contracting Authority Information</w:t>
          </w:r>
        </w:p>
        <w:p w14:paraId="17FB821B" w14:textId="58A5757B" w:rsidR="00D034C6" w:rsidRDefault="00D034C6" w:rsidP="00D034C6">
          <w:pPr>
            <w:jc w:val="both"/>
            <w:rPr>
              <w:lang w:eastAsia="en-IE"/>
            </w:rPr>
          </w:pPr>
          <w:r>
            <w:rPr>
              <w:lang w:eastAsia="en-IE"/>
            </w:rPr>
            <w:t>Founded by the Sisters of Mercy in 1857, Mercy University Hospital Cork CLG (MUH) is a cornerstone of acute and specialist care in the South</w:t>
          </w:r>
          <w:r w:rsidR="00837940">
            <w:rPr>
              <w:lang w:eastAsia="en-IE"/>
            </w:rPr>
            <w:t>-</w:t>
          </w:r>
          <w:r>
            <w:rPr>
              <w:lang w:eastAsia="en-IE"/>
            </w:rPr>
            <w:t xml:space="preserve">West region, delivering high-quality, patient-centred healthcare in one of Ireland’s most socially complex populations. </w:t>
          </w:r>
        </w:p>
        <w:p w14:paraId="6FCEC21C" w14:textId="77777777" w:rsidR="00D034C6" w:rsidRDefault="00D034C6" w:rsidP="00D034C6">
          <w:pPr>
            <w:jc w:val="both"/>
            <w:rPr>
              <w:lang w:eastAsia="en-IE"/>
            </w:rPr>
          </w:pPr>
          <w:r>
            <w:rPr>
              <w:lang w:eastAsia="en-IE"/>
            </w:rPr>
            <w:t xml:space="preserve">As a Section 38 Voluntary Hospital, MUH operates under a Service Arrangement Contract with the HSE. The affairs of the company are managed by a Board of Directors who are responsible to a trustee company – Mercy Care South which was established in 2016. </w:t>
          </w:r>
        </w:p>
        <w:p w14:paraId="27573314" w14:textId="77777777" w:rsidR="00D034C6" w:rsidRDefault="00D034C6" w:rsidP="00D034C6">
          <w:pPr>
            <w:jc w:val="both"/>
            <w:rPr>
              <w:lang w:eastAsia="en-IE"/>
            </w:rPr>
          </w:pPr>
          <w:r>
            <w:rPr>
              <w:lang w:eastAsia="en-IE"/>
            </w:rPr>
            <w:t xml:space="preserve">The hospital’s Core Values of Compassion, Excellence, Respect, Justice and Team Spirit support and underpin the enduring nature of the hospital’s fundamental purpose in its Care for the Sick. </w:t>
          </w:r>
        </w:p>
        <w:p w14:paraId="1940F357" w14:textId="77777777" w:rsidR="00D034C6" w:rsidRDefault="00D034C6" w:rsidP="00D034C6">
          <w:pPr>
            <w:jc w:val="both"/>
            <w:rPr>
              <w:lang w:eastAsia="en-IE"/>
            </w:rPr>
          </w:pPr>
          <w:r>
            <w:rPr>
              <w:lang w:eastAsia="en-IE"/>
            </w:rPr>
            <w:t xml:space="preserve">Based in Cork city centre, MUH is a model 3 acute hospital, providing essential complex diagnostic, acute medical, acute surgical, and critical care services while supporting a wider regional strategy through integrated service delivery. MUH treats over 127,000 patients per annum and has a workforce of circa 1,800 staff. The hospital currently has 404 beds which includes 50 in-patient mental health beds. MUH is a leading provider of healthcare education affiliated with University College Cork (UCC) and many post graduate training bodies. </w:t>
          </w:r>
        </w:p>
        <w:p w14:paraId="6144BA51" w14:textId="574F5371" w:rsidR="00D034C6" w:rsidRDefault="00D034C6" w:rsidP="00D034C6">
          <w:pPr>
            <w:jc w:val="both"/>
            <w:rPr>
              <w:lang w:eastAsia="en-IE"/>
            </w:rPr>
          </w:pPr>
          <w:r>
            <w:rPr>
              <w:lang w:eastAsia="en-IE"/>
            </w:rPr>
            <w:t>MUH is committed to being an exemplar model of ‘one hospital on multiple sites’ and this is evidenced through the governance of off-site MUH services including the Mercy Injury Unit and St Francis Transitional Care Unit on St Mary’s Health Campus, the Lee Clinic Medical Oncology Unit, the Regional Specialist Memory Clinic, the Mercy Regional Rehabilitation Unit and the Mercy Homecare and Frailty Outreach teams. MUH serves a diverse and growing population and, as an inner-city hospital, especially cares for a cohort of patients with a complexity of social needs as well as health needs.</w:t>
          </w:r>
        </w:p>
        <w:p w14:paraId="089E34B2" w14:textId="77777777" w:rsidR="00EF52F4" w:rsidRDefault="00EF52F4" w:rsidP="00F039BD">
          <w:pPr>
            <w:jc w:val="both"/>
          </w:pPr>
        </w:p>
        <w:p w14:paraId="28D587B9" w14:textId="1461D7BD" w:rsidR="00F039BD" w:rsidRDefault="00F039BD" w:rsidP="00F039BD">
          <w:pPr>
            <w:jc w:val="both"/>
            <w:rPr>
              <w:rFonts w:eastAsia="Calibri" w:cs="Arial"/>
              <w:b/>
              <w:bCs/>
              <w:i/>
              <w:iCs/>
              <w:u w:val="single"/>
              <w:lang w:val="en-IE"/>
            </w:rPr>
          </w:pPr>
          <w:r>
            <w:rPr>
              <w:rFonts w:eastAsia="Calibri" w:cs="Arial"/>
              <w:b/>
              <w:bCs/>
              <w:i/>
              <w:iCs/>
              <w:u w:val="single"/>
              <w:lang w:val="en-IE"/>
            </w:rPr>
            <w:t>Service Proposal Award Criteria Details  </w:t>
          </w:r>
        </w:p>
        <w:p w14:paraId="22C483C0" w14:textId="77777777" w:rsidR="00F039BD" w:rsidRDefault="00F039BD" w:rsidP="00F039BD">
          <w:pPr>
            <w:spacing w:after="160"/>
          </w:pPr>
          <w:r>
            <w:rPr>
              <w:rFonts w:eastAsia="MS Gothic"/>
            </w:rPr>
            <w:t> </w:t>
          </w:r>
        </w:p>
        <w:p w14:paraId="67FF116C" w14:textId="13E2BAF8" w:rsidR="00F039BD" w:rsidRPr="003F25E1" w:rsidRDefault="00F039BD" w:rsidP="003F25E1">
          <w:pPr>
            <w:pStyle w:val="ListParagraph"/>
            <w:numPr>
              <w:ilvl w:val="0"/>
              <w:numId w:val="35"/>
            </w:numPr>
            <w:autoSpaceDN w:val="0"/>
            <w:spacing w:after="160"/>
            <w:rPr>
              <w:b/>
              <w:bCs/>
            </w:rPr>
          </w:pPr>
          <w:r w:rsidRPr="003F25E1">
            <w:rPr>
              <w:b/>
              <w:bCs/>
              <w:lang w:val="en-IE"/>
            </w:rPr>
            <w:t>Booking Process and Customer Support </w:t>
          </w:r>
        </w:p>
        <w:p w14:paraId="3F4C50AC" w14:textId="77777777" w:rsidR="00F039BD" w:rsidRDefault="00F039BD" w:rsidP="00F039BD">
          <w:pPr>
            <w:jc w:val="both"/>
            <w:rPr>
              <w:rFonts w:eastAsia="Calibri" w:cs="Arial"/>
              <w:lang w:val="en-IE"/>
            </w:rPr>
          </w:pPr>
          <w:r>
            <w:rPr>
              <w:rFonts w:eastAsia="Calibri" w:cs="Arial"/>
              <w:lang w:val="en-IE"/>
            </w:rPr>
            <w:t xml:space="preserve">Tenderers must demonstrate the proposed booking process and how it aligns with and meets MUH requirements.  Please provide a flowchart outlining the organisation structure, including the proposed Account Manager and supporting staff.  </w:t>
          </w:r>
        </w:p>
        <w:p w14:paraId="6DBFBAA9" w14:textId="77777777" w:rsidR="00F039BD" w:rsidRDefault="00F039BD" w:rsidP="00F039BD">
          <w:pPr>
            <w:jc w:val="both"/>
            <w:rPr>
              <w:rFonts w:eastAsia="Calibri" w:cs="Arial"/>
              <w:lang w:val="en-IE"/>
            </w:rPr>
          </w:pPr>
        </w:p>
        <w:p w14:paraId="6F68DFFA" w14:textId="77777777" w:rsidR="00F039BD" w:rsidRDefault="00F039BD" w:rsidP="00F039BD">
          <w:pPr>
            <w:jc w:val="both"/>
            <w:rPr>
              <w:rFonts w:eastAsia="Calibri" w:cs="Arial"/>
              <w:lang w:val="en-IE"/>
            </w:rPr>
          </w:pPr>
          <w:r>
            <w:rPr>
              <w:rFonts w:eastAsia="Calibri" w:cs="Arial"/>
              <w:lang w:val="en-IE"/>
            </w:rPr>
            <w:t>Tenderers are required to submit their Company Profile including:</w:t>
          </w:r>
        </w:p>
        <w:p w14:paraId="256559F5" w14:textId="77777777" w:rsidR="00F039BD" w:rsidRDefault="00F039BD" w:rsidP="00F039BD">
          <w:pPr>
            <w:pStyle w:val="ListParagraph"/>
            <w:numPr>
              <w:ilvl w:val="0"/>
              <w:numId w:val="31"/>
            </w:numPr>
            <w:suppressAutoHyphens/>
            <w:autoSpaceDN w:val="0"/>
            <w:spacing w:after="0"/>
            <w:contextualSpacing w:val="0"/>
            <w:jc w:val="both"/>
            <w:textAlignment w:val="baseline"/>
            <w:rPr>
              <w:rFonts w:eastAsia="Calibri" w:cs="Arial"/>
              <w:lang w:val="en-IE"/>
            </w:rPr>
          </w:pPr>
          <w:r>
            <w:rPr>
              <w:rFonts w:eastAsia="Calibri" w:cs="Arial"/>
              <w:lang w:val="en-IE"/>
            </w:rPr>
            <w:t>Relevant experience in healthcare or similar environments</w:t>
          </w:r>
        </w:p>
        <w:p w14:paraId="3C38C147" w14:textId="77777777" w:rsidR="00F039BD" w:rsidRDefault="00F039BD" w:rsidP="00F039BD">
          <w:pPr>
            <w:pStyle w:val="ListParagraph"/>
            <w:numPr>
              <w:ilvl w:val="0"/>
              <w:numId w:val="31"/>
            </w:numPr>
            <w:suppressAutoHyphens/>
            <w:autoSpaceDN w:val="0"/>
            <w:spacing w:after="0"/>
            <w:contextualSpacing w:val="0"/>
            <w:jc w:val="both"/>
            <w:textAlignment w:val="baseline"/>
            <w:rPr>
              <w:rFonts w:eastAsia="Calibri" w:cs="Arial"/>
              <w:lang w:val="en-IE"/>
            </w:rPr>
          </w:pPr>
          <w:r>
            <w:rPr>
              <w:rFonts w:eastAsia="Calibri" w:cs="Arial"/>
              <w:lang w:val="en-IE"/>
            </w:rPr>
            <w:t>References from comparable clients</w:t>
          </w:r>
        </w:p>
        <w:p w14:paraId="685BA040" w14:textId="77777777" w:rsidR="00F039BD" w:rsidRDefault="00F039BD" w:rsidP="00F039BD">
          <w:pPr>
            <w:jc w:val="both"/>
            <w:rPr>
              <w:rFonts w:eastAsia="Calibri" w:cs="Arial"/>
              <w:lang w:val="en-IE"/>
            </w:rPr>
          </w:pPr>
        </w:p>
        <w:p w14:paraId="1E1FA0D4" w14:textId="77777777" w:rsidR="00F039BD" w:rsidRDefault="00F039BD" w:rsidP="00F039BD">
          <w:pPr>
            <w:jc w:val="both"/>
            <w:rPr>
              <w:rFonts w:eastAsia="Calibri" w:cs="Arial"/>
              <w:lang w:val="en-IE"/>
            </w:rPr>
          </w:pPr>
          <w:r>
            <w:rPr>
              <w:rFonts w:eastAsia="Calibri" w:cs="Arial"/>
              <w:lang w:val="en-IE"/>
            </w:rPr>
            <w:t>Proposed Booking Process – Max 2 pages</w:t>
          </w:r>
        </w:p>
        <w:p w14:paraId="3E6995DF" w14:textId="77777777" w:rsidR="00F039BD" w:rsidRDefault="00F039BD" w:rsidP="00F039BD">
          <w:pPr>
            <w:jc w:val="both"/>
            <w:rPr>
              <w:rFonts w:eastAsia="Calibri" w:cs="Arial"/>
              <w:lang w:val="en-IE"/>
            </w:rPr>
          </w:pPr>
          <w:r>
            <w:rPr>
              <w:rFonts w:eastAsia="Calibri" w:cs="Arial"/>
              <w:lang w:val="en-IE"/>
            </w:rPr>
            <w:t>Organisation Structure – 1 page</w:t>
          </w:r>
        </w:p>
        <w:p w14:paraId="73A74FF8" w14:textId="77777777" w:rsidR="00F039BD" w:rsidRDefault="00F039BD" w:rsidP="00F039BD">
          <w:pPr>
            <w:jc w:val="both"/>
            <w:rPr>
              <w:rFonts w:eastAsia="Calibri" w:cs="Arial"/>
              <w:color w:val="0070C0"/>
              <w:lang w:val="en-IE"/>
            </w:rPr>
          </w:pPr>
        </w:p>
        <w:p w14:paraId="74B3D3A1" w14:textId="1C1044A1" w:rsidR="00F039BD" w:rsidRPr="003F25E1" w:rsidRDefault="00F039BD" w:rsidP="003F25E1">
          <w:pPr>
            <w:pStyle w:val="ListParagraph"/>
            <w:numPr>
              <w:ilvl w:val="0"/>
              <w:numId w:val="35"/>
            </w:numPr>
            <w:autoSpaceDN w:val="0"/>
            <w:spacing w:after="160"/>
            <w:rPr>
              <w:b/>
              <w:bCs/>
            </w:rPr>
          </w:pPr>
          <w:r w:rsidRPr="003F25E1">
            <w:rPr>
              <w:b/>
              <w:bCs/>
              <w:lang w:val="en-IE"/>
            </w:rPr>
            <w:t>Storage, Distribution and Security </w:t>
          </w:r>
        </w:p>
        <w:p w14:paraId="31CAAF1E" w14:textId="77777777" w:rsidR="00F039BD" w:rsidRDefault="00F039BD" w:rsidP="00F039BD">
          <w:pPr>
            <w:jc w:val="both"/>
            <w:rPr>
              <w:rFonts w:eastAsia="Calibri" w:cs="Arial"/>
              <w:lang w:val="en-IE"/>
            </w:rPr>
          </w:pPr>
          <w:r>
            <w:rPr>
              <w:rFonts w:eastAsia="Calibri" w:cs="Arial"/>
              <w:lang w:val="en-IE"/>
            </w:rPr>
            <w:t>Tenderers must demonstrate an understanding of the importance of appropriate confidentiality and security for items throughout the whole delivery process and outline how they plan to achieve same.</w:t>
          </w:r>
        </w:p>
        <w:p w14:paraId="47ACCD77" w14:textId="77777777" w:rsidR="00F039BD" w:rsidRDefault="00F039BD" w:rsidP="00F039BD">
          <w:pPr>
            <w:jc w:val="both"/>
            <w:rPr>
              <w:rFonts w:eastAsia="Calibri" w:cs="Arial"/>
              <w:lang w:val="en-IE"/>
            </w:rPr>
          </w:pPr>
        </w:p>
        <w:p w14:paraId="4B533794" w14:textId="77777777" w:rsidR="00F039BD" w:rsidRDefault="00F039BD" w:rsidP="00F039BD">
          <w:pPr>
            <w:jc w:val="both"/>
            <w:rPr>
              <w:rFonts w:eastAsia="Calibri" w:cs="Arial"/>
              <w:lang w:val="en-IE"/>
            </w:rPr>
          </w:pPr>
          <w:r>
            <w:rPr>
              <w:rFonts w:eastAsia="Calibri" w:cs="Arial"/>
              <w:lang w:val="en-IE"/>
            </w:rPr>
            <w:t>Tenderers are required to submit their fleet details including the capability to incorporate a chilled unit to one vehicle, which will be allocated exclusively to MUH.</w:t>
          </w:r>
        </w:p>
        <w:p w14:paraId="52881171" w14:textId="77777777" w:rsidR="00F039BD" w:rsidRDefault="00F039BD" w:rsidP="00F039BD">
          <w:pPr>
            <w:jc w:val="both"/>
            <w:rPr>
              <w:rFonts w:eastAsia="Calibri" w:cs="Arial"/>
              <w:lang w:val="en-IE"/>
            </w:rPr>
          </w:pPr>
        </w:p>
        <w:p w14:paraId="4911EC60" w14:textId="77777777" w:rsidR="00F039BD" w:rsidRDefault="00F039BD" w:rsidP="00F039BD">
          <w:pPr>
            <w:jc w:val="both"/>
            <w:rPr>
              <w:rFonts w:eastAsia="Calibri" w:cs="Arial"/>
              <w:lang w:val="en-IE"/>
            </w:rPr>
          </w:pPr>
          <w:r>
            <w:rPr>
              <w:rFonts w:eastAsia="Calibri" w:cs="Arial"/>
              <w:lang w:val="en-IE"/>
            </w:rPr>
            <w:t>Proposed Delivery Process – Max 1 pages</w:t>
          </w:r>
        </w:p>
        <w:p w14:paraId="4FA5EDEC" w14:textId="77777777" w:rsidR="00F039BD" w:rsidRDefault="00F039BD" w:rsidP="00F039BD">
          <w:pPr>
            <w:jc w:val="both"/>
          </w:pPr>
          <w:r>
            <w:rPr>
              <w:rFonts w:eastAsia="Calibri" w:cs="Arial"/>
              <w:lang w:val="en-IE"/>
            </w:rPr>
            <w:t>Fleet details – Max 2 pages</w:t>
          </w:r>
        </w:p>
        <w:p w14:paraId="2BA568C7" w14:textId="77777777" w:rsidR="00F039BD" w:rsidRDefault="00F039BD" w:rsidP="00F039BD">
          <w:pPr>
            <w:spacing w:after="160"/>
          </w:pPr>
        </w:p>
        <w:p w14:paraId="03B15F4E" w14:textId="77777777" w:rsidR="00F039BD" w:rsidRPr="00EF52F4" w:rsidRDefault="00F039BD" w:rsidP="00F039BD">
          <w:pPr>
            <w:pStyle w:val="ListParagraph"/>
            <w:numPr>
              <w:ilvl w:val="0"/>
              <w:numId w:val="32"/>
            </w:numPr>
            <w:autoSpaceDN w:val="0"/>
            <w:spacing w:after="160"/>
            <w:contextualSpacing w:val="0"/>
            <w:rPr>
              <w:b/>
              <w:bCs/>
            </w:rPr>
          </w:pPr>
          <w:r w:rsidRPr="00EF52F4">
            <w:rPr>
              <w:b/>
              <w:bCs/>
            </w:rPr>
            <w:t>Track and Trace – not required</w:t>
          </w:r>
        </w:p>
        <w:p w14:paraId="46A1F1FA" w14:textId="77777777" w:rsidR="00F039BD" w:rsidRPr="00EF52F4" w:rsidRDefault="00F039BD" w:rsidP="00F039BD">
          <w:pPr>
            <w:pStyle w:val="ListParagraph"/>
            <w:numPr>
              <w:ilvl w:val="0"/>
              <w:numId w:val="32"/>
            </w:numPr>
            <w:autoSpaceDN w:val="0"/>
            <w:spacing w:after="160"/>
            <w:contextualSpacing w:val="0"/>
            <w:rPr>
              <w:b/>
              <w:bCs/>
            </w:rPr>
          </w:pPr>
          <w:r w:rsidRPr="00EF52F4">
            <w:rPr>
              <w:b/>
              <w:bCs/>
              <w:lang w:val="en-IE"/>
            </w:rPr>
            <w:t>Continuity of Service </w:t>
          </w:r>
        </w:p>
        <w:p w14:paraId="4DCCD7F7" w14:textId="77777777" w:rsidR="00F039BD" w:rsidRDefault="00F039BD" w:rsidP="00F039BD">
          <w:pPr>
            <w:jc w:val="both"/>
            <w:rPr>
              <w:rFonts w:eastAsia="Calibri" w:cs="Arial"/>
              <w:lang w:val="en-IE"/>
            </w:rPr>
          </w:pPr>
          <w:r>
            <w:rPr>
              <w:rFonts w:eastAsia="Calibri" w:cs="Arial"/>
              <w:lang w:val="en-IE"/>
            </w:rPr>
            <w:t>Tenderers must demonstrate the ability to provide a flexible and responsive service, including support for urgent and ad hoc requests, together with robust contingency arrangements (covering vehicle breakdowns, staff shortages and external disruptions) and clear communication process to ensure continuity of service with minimal disruption.</w:t>
          </w:r>
        </w:p>
        <w:p w14:paraId="4685F7E5" w14:textId="77777777" w:rsidR="00F039BD" w:rsidRDefault="00F039BD" w:rsidP="00F039BD">
          <w:pPr>
            <w:jc w:val="both"/>
            <w:rPr>
              <w:rFonts w:eastAsia="Calibri" w:cs="Arial"/>
              <w:lang w:val="en-IE"/>
            </w:rPr>
          </w:pPr>
        </w:p>
        <w:p w14:paraId="1C83EBE1" w14:textId="77777777" w:rsidR="00F039BD" w:rsidRDefault="00F039BD" w:rsidP="00F039BD">
          <w:pPr>
            <w:jc w:val="both"/>
            <w:rPr>
              <w:rFonts w:eastAsia="Calibri" w:cs="Arial"/>
              <w:lang w:val="en-IE"/>
            </w:rPr>
          </w:pPr>
          <w:r>
            <w:rPr>
              <w:rFonts w:eastAsia="Calibri" w:cs="Arial"/>
              <w:lang w:val="en-IE"/>
            </w:rPr>
            <w:t>Proposal – max 4 pages</w:t>
          </w:r>
        </w:p>
        <w:p w14:paraId="0BFCC87F" w14:textId="77777777" w:rsidR="00F039BD" w:rsidRDefault="00F039BD" w:rsidP="00F039BD">
          <w:pPr>
            <w:jc w:val="both"/>
            <w:rPr>
              <w:rFonts w:eastAsia="Calibri" w:cs="Arial"/>
              <w:color w:val="0070C0"/>
              <w:lang w:val="en-IE"/>
            </w:rPr>
          </w:pPr>
        </w:p>
        <w:p w14:paraId="7BA454A0" w14:textId="77777777" w:rsidR="00F039BD" w:rsidRPr="00EF52F4" w:rsidRDefault="00F039BD" w:rsidP="00EF52F4">
          <w:pPr>
            <w:spacing w:after="160"/>
            <w:ind w:left="720"/>
            <w:rPr>
              <w:b/>
              <w:bCs/>
            </w:rPr>
          </w:pPr>
          <w:r w:rsidRPr="00EF52F4">
            <w:rPr>
              <w:rFonts w:eastAsia="MS Gothic"/>
              <w:b/>
              <w:bCs/>
            </w:rPr>
            <w:t xml:space="preserve"> 5. </w:t>
          </w:r>
          <w:r w:rsidRPr="00EF52F4">
            <w:rPr>
              <w:b/>
              <w:bCs/>
              <w:lang w:val="en-IE"/>
            </w:rPr>
            <w:t>Invoicing and Management Information Reporting </w:t>
          </w:r>
        </w:p>
        <w:p w14:paraId="6A4F6992" w14:textId="77777777" w:rsidR="00F039BD" w:rsidRDefault="00F039BD" w:rsidP="00F039BD">
          <w:pPr>
            <w:jc w:val="both"/>
            <w:rPr>
              <w:rFonts w:eastAsia="Calibri" w:cs="Arial"/>
              <w:lang w:val="en-IE"/>
            </w:rPr>
          </w:pPr>
          <w:r>
            <w:rPr>
              <w:rFonts w:eastAsia="Calibri" w:cs="Arial"/>
              <w:lang w:val="en-IE"/>
            </w:rPr>
            <w:t>5.1</w:t>
          </w:r>
          <w:r>
            <w:rPr>
              <w:rFonts w:eastAsia="Calibri" w:cs="Arial"/>
              <w:lang w:val="en-IE"/>
            </w:rPr>
            <w:tab/>
          </w:r>
          <w:bookmarkStart w:id="20" w:name="_Hlk234586470"/>
          <w:r>
            <w:rPr>
              <w:rFonts w:eastAsia="Calibri" w:cs="Arial"/>
              <w:lang w:val="en-IE"/>
            </w:rPr>
            <w:t xml:space="preserve">Tenderers must detail their invoicing arrangements and confirm that electronic invoices will be issued monthly. One monthly invoice should itemise all scheduled services delivered during the billing period including service volumes and applicable charges.  A separate monthly invoice must be provided for all additional ad hoc and urgent requests, with these services clearly identified, itemised and costed separately from scheduled services. </w:t>
          </w:r>
          <w:bookmarkEnd w:id="20"/>
        </w:p>
        <w:p w14:paraId="0391F22A" w14:textId="77777777" w:rsidR="00F039BD" w:rsidRDefault="00F039BD" w:rsidP="00F039BD">
          <w:pPr>
            <w:jc w:val="both"/>
            <w:rPr>
              <w:rFonts w:eastAsia="Calibri" w:cs="Arial"/>
              <w:lang w:val="en-IE"/>
            </w:rPr>
          </w:pPr>
        </w:p>
        <w:p w14:paraId="1103ECDC" w14:textId="77777777" w:rsidR="00F039BD" w:rsidRDefault="00F039BD" w:rsidP="00F039BD">
          <w:pPr>
            <w:jc w:val="both"/>
            <w:rPr>
              <w:rFonts w:eastAsia="Calibri" w:cs="Arial"/>
              <w:lang w:val="en-IE"/>
            </w:rPr>
          </w:pPr>
          <w:r>
            <w:rPr>
              <w:rFonts w:eastAsia="Calibri" w:cs="Arial"/>
              <w:lang w:val="en-IE"/>
            </w:rPr>
            <w:t>Proposal – Max 2 pages</w:t>
          </w:r>
        </w:p>
        <w:p w14:paraId="5EA25EDB" w14:textId="77777777" w:rsidR="00F039BD" w:rsidRDefault="00F039BD" w:rsidP="00F039BD">
          <w:pPr>
            <w:jc w:val="both"/>
            <w:rPr>
              <w:rFonts w:eastAsia="Calibri" w:cs="Arial"/>
              <w:lang w:val="en-IE"/>
            </w:rPr>
          </w:pPr>
          <w:r>
            <w:rPr>
              <w:rFonts w:eastAsia="Calibri" w:cs="Arial"/>
              <w:lang w:val="en-IE"/>
            </w:rPr>
            <w:t>Visual – Max 2 pages</w:t>
          </w:r>
        </w:p>
        <w:p w14:paraId="161DD479" w14:textId="77777777" w:rsidR="00F039BD" w:rsidRDefault="00F039BD" w:rsidP="00F039BD">
          <w:pPr>
            <w:jc w:val="both"/>
            <w:rPr>
              <w:rFonts w:eastAsia="Calibri" w:cs="Arial"/>
              <w:lang w:val="en-IE"/>
            </w:rPr>
          </w:pPr>
        </w:p>
        <w:p w14:paraId="116CE26D" w14:textId="77777777" w:rsidR="00F039BD" w:rsidRDefault="00F039BD" w:rsidP="00F039BD">
          <w:pPr>
            <w:jc w:val="both"/>
            <w:rPr>
              <w:rFonts w:eastAsia="Calibri" w:cs="Arial"/>
              <w:lang w:val="en-IE"/>
            </w:rPr>
          </w:pPr>
          <w:r>
            <w:rPr>
              <w:rFonts w:eastAsia="Calibri" w:cs="Arial"/>
              <w:lang w:val="en-IE"/>
            </w:rPr>
            <w:t xml:space="preserve">5.2 </w:t>
          </w:r>
          <w:r>
            <w:rPr>
              <w:rFonts w:eastAsia="Calibri" w:cs="Arial"/>
              <w:lang w:val="en-IE"/>
            </w:rPr>
            <w:tab/>
            <w:t>Tenderers must outline their approach to performance management, including provision of a sample (visual) quarterly report detailing service volumes, delivery performance, compliance and failed deliveries, and confirm participation in quarterly review meetings covering performance, incidents, KPI’s / SLA’s, compliance, and continuous improvement.</w:t>
          </w:r>
        </w:p>
        <w:p w14:paraId="1937397B" w14:textId="77777777" w:rsidR="00F039BD" w:rsidRDefault="00F039BD" w:rsidP="00F039BD">
          <w:pPr>
            <w:jc w:val="both"/>
            <w:rPr>
              <w:rFonts w:eastAsia="Calibri" w:cs="Arial"/>
              <w:lang w:val="en-IE"/>
            </w:rPr>
          </w:pPr>
        </w:p>
        <w:p w14:paraId="76A4DAE7" w14:textId="77777777" w:rsidR="00F039BD" w:rsidRDefault="00F039BD" w:rsidP="00F039BD">
          <w:pPr>
            <w:jc w:val="both"/>
            <w:rPr>
              <w:rFonts w:eastAsia="Calibri" w:cs="Arial"/>
              <w:lang w:val="en-IE"/>
            </w:rPr>
          </w:pPr>
          <w:r>
            <w:rPr>
              <w:rFonts w:eastAsia="Calibri" w:cs="Arial"/>
              <w:lang w:val="en-IE"/>
            </w:rPr>
            <w:t>Proposal (including visuals) – Max 5 pages</w:t>
          </w:r>
        </w:p>
        <w:p w14:paraId="2D6ECB1A" w14:textId="77777777" w:rsidR="00F039BD" w:rsidRDefault="00F039BD" w:rsidP="00F039BD">
          <w:pPr>
            <w:spacing w:after="160"/>
            <w:rPr>
              <w:lang w:val="en-IE"/>
            </w:rPr>
          </w:pPr>
        </w:p>
        <w:p w14:paraId="0E726F9A" w14:textId="77777777" w:rsidR="00F039BD" w:rsidRPr="00EF52F4" w:rsidRDefault="00F039BD" w:rsidP="00EF52F4">
          <w:pPr>
            <w:spacing w:after="160"/>
            <w:ind w:left="720"/>
            <w:rPr>
              <w:b/>
              <w:bCs/>
            </w:rPr>
          </w:pPr>
          <w:r w:rsidRPr="00EF52F4">
            <w:rPr>
              <w:b/>
              <w:bCs/>
            </w:rPr>
            <w:t>6. Complaints Handling </w:t>
          </w:r>
        </w:p>
        <w:p w14:paraId="5730218A" w14:textId="77777777" w:rsidR="00F039BD" w:rsidRDefault="00F039BD" w:rsidP="00F039BD">
          <w:pPr>
            <w:jc w:val="both"/>
          </w:pPr>
          <w:r>
            <w:rPr>
              <w:rFonts w:eastAsia="Calibri" w:cs="Arial"/>
              <w:color w:val="0070C0"/>
              <w:lang w:val="en-IE"/>
            </w:rPr>
            <w:t> </w:t>
          </w:r>
          <w:r>
            <w:rPr>
              <w:rFonts w:eastAsia="Calibri" w:cs="Arial"/>
              <w:lang w:val="en-IE"/>
            </w:rPr>
            <w:t xml:space="preserve">Tenderers must outline their complaints handling process, including appointment of a dedicated account manager, procedures for prompt acknowledgement, investigation, resolution and escalation </w:t>
          </w:r>
          <w:r>
            <w:rPr>
              <w:rFonts w:eastAsia="Calibri" w:cs="Arial"/>
              <w:lang w:val="en-IE"/>
            </w:rPr>
            <w:lastRenderedPageBreak/>
            <w:t>of complaints, defined timelines and provision of complaint trend analysis and corrective actions at quarterly review meetings.</w:t>
          </w:r>
        </w:p>
        <w:p w14:paraId="6C83869E" w14:textId="77777777" w:rsidR="00F039BD" w:rsidRDefault="00F039BD" w:rsidP="00F039BD">
          <w:pPr>
            <w:jc w:val="both"/>
            <w:rPr>
              <w:rFonts w:eastAsia="Calibri" w:cs="Arial"/>
              <w:lang w:val="en-IE"/>
            </w:rPr>
          </w:pPr>
        </w:p>
        <w:p w14:paraId="0CD0534A" w14:textId="77777777" w:rsidR="00F039BD" w:rsidRDefault="00F039BD" w:rsidP="00F039BD">
          <w:pPr>
            <w:jc w:val="both"/>
            <w:rPr>
              <w:rFonts w:eastAsia="Calibri" w:cs="Arial"/>
              <w:lang w:val="en-IE"/>
            </w:rPr>
          </w:pPr>
          <w:r>
            <w:rPr>
              <w:rFonts w:eastAsia="Calibri" w:cs="Arial"/>
              <w:lang w:val="en-IE"/>
            </w:rPr>
            <w:t>Proposal – Max 3 pages</w:t>
          </w:r>
        </w:p>
        <w:p w14:paraId="142A4209" w14:textId="77777777" w:rsidR="003F25E1" w:rsidRDefault="003F25E1" w:rsidP="00F039BD">
          <w:pPr>
            <w:jc w:val="both"/>
            <w:rPr>
              <w:rFonts w:eastAsia="Calibri" w:cs="Arial"/>
              <w:lang w:val="en-IE"/>
            </w:rPr>
          </w:pPr>
        </w:p>
        <w:p w14:paraId="27A68F1A" w14:textId="77777777" w:rsidR="00F039BD" w:rsidRPr="00EF52F4" w:rsidRDefault="00F039BD" w:rsidP="00F039BD">
          <w:pPr>
            <w:numPr>
              <w:ilvl w:val="0"/>
              <w:numId w:val="33"/>
            </w:numPr>
            <w:autoSpaceDN w:val="0"/>
            <w:spacing w:after="160"/>
            <w:jc w:val="both"/>
            <w:rPr>
              <w:b/>
              <w:bCs/>
            </w:rPr>
          </w:pPr>
          <w:r w:rsidRPr="00EF52F4">
            <w:rPr>
              <w:b/>
              <w:bCs/>
              <w:lang w:val="en-IE"/>
            </w:rPr>
            <w:t>Green and/or Social Considerations </w:t>
          </w:r>
        </w:p>
        <w:p w14:paraId="3BCCAB77" w14:textId="4BAA8AC0" w:rsidR="00F039BD" w:rsidRDefault="00F039BD" w:rsidP="00F039BD">
          <w:pPr>
            <w:spacing w:after="160"/>
            <w:jc w:val="both"/>
            <w:rPr>
              <w:rFonts w:eastAsia="Calibri" w:cs="Arial"/>
              <w:lang w:val="en-IE"/>
            </w:rPr>
          </w:pPr>
          <w:r>
            <w:rPr>
              <w:rFonts w:eastAsia="Calibri" w:cs="Arial"/>
              <w:lang w:val="en-IE"/>
            </w:rPr>
            <w:t>Tenderers must detail their approach to environmental sustainability, including use of low-emission vehicles, route optimisation strategies, environmental policies</w:t>
          </w:r>
          <w:r w:rsidR="00B464E8">
            <w:rPr>
              <w:rFonts w:eastAsia="Calibri" w:cs="Arial"/>
              <w:lang w:val="en-IE"/>
            </w:rPr>
            <w:t xml:space="preserve"> etc.</w:t>
          </w:r>
        </w:p>
        <w:p w14:paraId="35DAD7F6" w14:textId="77777777" w:rsidR="00F039BD" w:rsidRDefault="00F039BD" w:rsidP="00F039BD">
          <w:pPr>
            <w:jc w:val="both"/>
            <w:rPr>
              <w:rFonts w:eastAsia="Calibri" w:cs="Arial"/>
              <w:lang w:val="en-IE"/>
            </w:rPr>
          </w:pPr>
        </w:p>
        <w:p w14:paraId="279BC924" w14:textId="77777777" w:rsidR="00F039BD" w:rsidRDefault="00F039BD" w:rsidP="00F039BD">
          <w:pPr>
            <w:jc w:val="both"/>
            <w:rPr>
              <w:rFonts w:eastAsia="Calibri" w:cs="Arial"/>
              <w:lang w:val="en-IE"/>
            </w:rPr>
          </w:pPr>
          <w:r>
            <w:rPr>
              <w:rFonts w:eastAsia="Calibri" w:cs="Arial"/>
              <w:lang w:val="en-IE"/>
            </w:rPr>
            <w:t>Proposal – Max 4 pages</w:t>
          </w:r>
        </w:p>
        <w:p w14:paraId="5676D6B2" w14:textId="77777777" w:rsidR="00EF52F4" w:rsidRDefault="00EF52F4" w:rsidP="00F039BD">
          <w:pPr>
            <w:jc w:val="both"/>
            <w:rPr>
              <w:rFonts w:eastAsia="Calibri" w:cs="Arial"/>
              <w:lang w:val="en-IE"/>
            </w:rPr>
          </w:pPr>
        </w:p>
        <w:p w14:paraId="232132B4" w14:textId="75BDB86A" w:rsidR="00EF52F4" w:rsidRPr="00EF52F4" w:rsidRDefault="00EF52F4" w:rsidP="00EF52F4">
          <w:pPr>
            <w:autoSpaceDN w:val="0"/>
            <w:spacing w:after="160"/>
            <w:ind w:left="720"/>
            <w:jc w:val="both"/>
            <w:rPr>
              <w:b/>
              <w:bCs/>
              <w:lang w:val="en-IE"/>
            </w:rPr>
          </w:pPr>
          <w:r w:rsidRPr="00EF52F4">
            <w:rPr>
              <w:b/>
              <w:bCs/>
              <w:lang w:val="en-IE"/>
            </w:rPr>
            <w:t>Price</w:t>
          </w:r>
        </w:p>
        <w:p w14:paraId="061A0B3C" w14:textId="3EC9F54F" w:rsidR="00EF52F4" w:rsidRDefault="00EF52F4" w:rsidP="00F039BD">
          <w:pPr>
            <w:jc w:val="both"/>
            <w:rPr>
              <w:rFonts w:eastAsia="Calibri" w:cs="Arial"/>
              <w:lang w:val="en-IE"/>
            </w:rPr>
          </w:pPr>
          <w:r>
            <w:rPr>
              <w:rFonts w:eastAsia="Calibri" w:cs="Arial"/>
              <w:lang w:val="en-IE"/>
            </w:rPr>
            <w:t>Complete</w:t>
          </w:r>
          <w:r w:rsidR="00B05F93">
            <w:rPr>
              <w:rFonts w:eastAsia="Calibri" w:cs="Arial"/>
              <w:lang w:val="en-IE"/>
            </w:rPr>
            <w:t>d</w:t>
          </w:r>
          <w:r>
            <w:rPr>
              <w:rFonts w:eastAsia="Calibri" w:cs="Arial"/>
              <w:lang w:val="en-IE"/>
            </w:rPr>
            <w:t xml:space="preserve"> excel spreadsheet</w:t>
          </w:r>
        </w:p>
        <w:p w14:paraId="1A463937" w14:textId="77777777" w:rsidR="00F039BD" w:rsidRDefault="00F039BD" w:rsidP="00D35AA7"/>
        <w:tbl>
          <w:tblPr>
            <w:tblW w:w="8393" w:type="dxa"/>
            <w:tblCellMar>
              <w:left w:w="10" w:type="dxa"/>
              <w:right w:w="10" w:type="dxa"/>
            </w:tblCellMar>
            <w:tblLook w:val="04A0" w:firstRow="1" w:lastRow="0" w:firstColumn="1" w:lastColumn="0" w:noHBand="0" w:noVBand="1"/>
          </w:tblPr>
          <w:tblGrid>
            <w:gridCol w:w="1413"/>
            <w:gridCol w:w="4128"/>
            <w:gridCol w:w="1258"/>
            <w:gridCol w:w="1594"/>
          </w:tblGrid>
          <w:tr w:rsidR="00F039BD" w:rsidRPr="00F039BD" w14:paraId="2A1F8739" w14:textId="77777777" w:rsidTr="00D11F6E">
            <w:tc>
              <w:tcPr>
                <w:tcW w:w="8393" w:type="dxa"/>
                <w:gridSpan w:val="4"/>
                <w:tcBorders>
                  <w:top w:val="single" w:sz="4" w:space="0" w:color="1A454A"/>
                  <w:left w:val="single" w:sz="4" w:space="0" w:color="1A454A"/>
                  <w:bottom w:val="single" w:sz="4" w:space="0" w:color="auto"/>
                  <w:right w:val="single" w:sz="4" w:space="0" w:color="1A454A"/>
                </w:tcBorders>
                <w:shd w:val="clear" w:color="auto" w:fill="A8D08D" w:themeFill="accent6" w:themeFillTint="99"/>
                <w:tcMar>
                  <w:top w:w="0" w:type="dxa"/>
                  <w:left w:w="108" w:type="dxa"/>
                  <w:bottom w:w="0" w:type="dxa"/>
                  <w:right w:w="108" w:type="dxa"/>
                </w:tcMar>
                <w:hideMark/>
              </w:tcPr>
              <w:p w14:paraId="4570D2EF" w14:textId="77777777" w:rsidR="00F039BD" w:rsidRDefault="00F039BD" w:rsidP="00D11F6E">
                <w:pPr>
                  <w:jc w:val="center"/>
                  <w:rPr>
                    <w:b/>
                    <w:u w:val="single"/>
                    <w:lang w:val="en-IE"/>
                  </w:rPr>
                </w:pPr>
                <w:r w:rsidRPr="00D11F6E">
                  <w:rPr>
                    <w:b/>
                    <w:u w:val="single"/>
                    <w:lang w:val="en-IE"/>
                  </w:rPr>
                  <w:t>Award Criteria Table</w:t>
                </w:r>
              </w:p>
              <w:p w14:paraId="263A6ACA" w14:textId="77777777" w:rsidR="00D11F6E" w:rsidRPr="00D11F6E" w:rsidRDefault="00D11F6E" w:rsidP="00D11F6E">
                <w:pPr>
                  <w:jc w:val="center"/>
                  <w:rPr>
                    <w:u w:val="single"/>
                    <w:lang w:val="en-IE"/>
                  </w:rPr>
                </w:pPr>
              </w:p>
            </w:tc>
          </w:tr>
          <w:tr w:rsidR="00F039BD" w:rsidRPr="00F039BD" w14:paraId="5564A137" w14:textId="77777777" w:rsidTr="00D11F6E">
            <w:tc>
              <w:tcPr>
                <w:tcW w:w="1413" w:type="dxa"/>
                <w:tcBorders>
                  <w:top w:val="single" w:sz="4" w:space="0" w:color="auto"/>
                  <w:left w:val="single" w:sz="4" w:space="0" w:color="1A454A"/>
                  <w:bottom w:val="single" w:sz="4" w:space="0" w:color="1A454A"/>
                  <w:right w:val="single" w:sz="4" w:space="0" w:color="1A454A"/>
                </w:tcBorders>
                <w:shd w:val="clear" w:color="auto" w:fill="A8D08D" w:themeFill="accent6" w:themeFillTint="99"/>
                <w:tcMar>
                  <w:top w:w="0" w:type="dxa"/>
                  <w:left w:w="108" w:type="dxa"/>
                  <w:bottom w:w="0" w:type="dxa"/>
                  <w:right w:w="108" w:type="dxa"/>
                </w:tcMar>
                <w:hideMark/>
              </w:tcPr>
              <w:p w14:paraId="16936642" w14:textId="565BF5AF" w:rsidR="00F039BD" w:rsidRPr="00F039BD" w:rsidRDefault="00F039BD" w:rsidP="00D11F6E">
                <w:pPr>
                  <w:jc w:val="center"/>
                  <w:rPr>
                    <w:lang w:val="en-IE"/>
                  </w:rPr>
                </w:pPr>
                <w:r w:rsidRPr="00F039BD">
                  <w:rPr>
                    <w:b/>
                    <w:lang w:val="en-IE"/>
                  </w:rPr>
                  <w:t>RFT Reference</w:t>
                </w:r>
              </w:p>
            </w:tc>
            <w:tc>
              <w:tcPr>
                <w:tcW w:w="4128" w:type="dxa"/>
                <w:tcBorders>
                  <w:top w:val="single" w:sz="4" w:space="0" w:color="auto"/>
                  <w:left w:val="single" w:sz="4" w:space="0" w:color="1A454A"/>
                  <w:bottom w:val="single" w:sz="4" w:space="0" w:color="1A454A"/>
                  <w:right w:val="single" w:sz="4" w:space="0" w:color="1A454A"/>
                </w:tcBorders>
                <w:shd w:val="clear" w:color="auto" w:fill="A8D08D" w:themeFill="accent6" w:themeFillTint="99"/>
                <w:tcMar>
                  <w:top w:w="0" w:type="dxa"/>
                  <w:left w:w="108" w:type="dxa"/>
                  <w:bottom w:w="0" w:type="dxa"/>
                  <w:right w:w="108" w:type="dxa"/>
                </w:tcMar>
                <w:hideMark/>
              </w:tcPr>
              <w:p w14:paraId="2FC6AF92" w14:textId="77777777" w:rsidR="00F039BD" w:rsidRPr="00F039BD" w:rsidRDefault="00F039BD" w:rsidP="00D11F6E">
                <w:pPr>
                  <w:jc w:val="center"/>
                  <w:rPr>
                    <w:lang w:val="en-IE"/>
                  </w:rPr>
                </w:pPr>
                <w:r w:rsidRPr="00F039BD">
                  <w:rPr>
                    <w:b/>
                    <w:lang w:val="en-IE"/>
                  </w:rPr>
                  <w:t>Award Criteria</w:t>
                </w:r>
              </w:p>
            </w:tc>
            <w:tc>
              <w:tcPr>
                <w:tcW w:w="1258" w:type="dxa"/>
                <w:tcBorders>
                  <w:top w:val="single" w:sz="4" w:space="0" w:color="auto"/>
                  <w:left w:val="single" w:sz="4" w:space="0" w:color="1A454A"/>
                  <w:bottom w:val="single" w:sz="4" w:space="0" w:color="1A454A"/>
                  <w:right w:val="single" w:sz="4" w:space="0" w:color="1A454A"/>
                </w:tcBorders>
                <w:shd w:val="clear" w:color="auto" w:fill="A8D08D" w:themeFill="accent6" w:themeFillTint="99"/>
                <w:tcMar>
                  <w:top w:w="0" w:type="dxa"/>
                  <w:left w:w="108" w:type="dxa"/>
                  <w:bottom w:w="0" w:type="dxa"/>
                  <w:right w:w="108" w:type="dxa"/>
                </w:tcMar>
              </w:tcPr>
              <w:p w14:paraId="744A335A" w14:textId="77777777" w:rsidR="00F039BD" w:rsidRPr="00F039BD" w:rsidRDefault="00F039BD" w:rsidP="00D11F6E">
                <w:pPr>
                  <w:jc w:val="center"/>
                  <w:rPr>
                    <w:lang w:val="en-IE"/>
                  </w:rPr>
                </w:pPr>
                <w:r w:rsidRPr="00F039BD">
                  <w:rPr>
                    <w:b/>
                    <w:lang w:val="en-IE"/>
                  </w:rPr>
                  <w:t>Marks Available</w:t>
                </w:r>
              </w:p>
              <w:p w14:paraId="5DA0F031" w14:textId="77777777" w:rsidR="00F039BD" w:rsidRPr="00F039BD" w:rsidRDefault="00F039BD" w:rsidP="00D11F6E">
                <w:pPr>
                  <w:jc w:val="center"/>
                  <w:rPr>
                    <w:b/>
                    <w:lang w:val="en-IE"/>
                  </w:rPr>
                </w:pPr>
              </w:p>
            </w:tc>
            <w:tc>
              <w:tcPr>
                <w:tcW w:w="1594" w:type="dxa"/>
                <w:tcBorders>
                  <w:top w:val="single" w:sz="4" w:space="0" w:color="auto"/>
                  <w:left w:val="single" w:sz="4" w:space="0" w:color="1A454A"/>
                  <w:bottom w:val="single" w:sz="4" w:space="0" w:color="1A454A"/>
                  <w:right w:val="single" w:sz="4" w:space="0" w:color="1A454A"/>
                </w:tcBorders>
                <w:shd w:val="clear" w:color="auto" w:fill="A8D08D" w:themeFill="accent6" w:themeFillTint="99"/>
                <w:tcMar>
                  <w:top w:w="0" w:type="dxa"/>
                  <w:left w:w="108" w:type="dxa"/>
                  <w:bottom w:w="0" w:type="dxa"/>
                  <w:right w:w="108" w:type="dxa"/>
                </w:tcMar>
                <w:hideMark/>
              </w:tcPr>
              <w:p w14:paraId="022B623E" w14:textId="0FAB8F19" w:rsidR="00F039BD" w:rsidRPr="00F039BD" w:rsidRDefault="00F039BD" w:rsidP="00D11F6E">
                <w:pPr>
                  <w:jc w:val="center"/>
                  <w:rPr>
                    <w:highlight w:val="yellow"/>
                    <w:lang w:val="en-IE"/>
                  </w:rPr>
                </w:pPr>
                <w:r w:rsidRPr="00D11F6E">
                  <w:rPr>
                    <w:b/>
                    <w:lang w:val="en-IE"/>
                  </w:rPr>
                  <w:t xml:space="preserve">Minimum Marks </w:t>
                </w:r>
                <w:proofErr w:type="gramStart"/>
                <w:r w:rsidRPr="00D11F6E">
                  <w:rPr>
                    <w:b/>
                    <w:lang w:val="en-IE"/>
                  </w:rPr>
                  <w:t xml:space="preserve">Required  </w:t>
                </w:r>
                <w:r w:rsidR="00D11F6E" w:rsidRPr="00D11F6E">
                  <w:rPr>
                    <w:b/>
                    <w:lang w:val="en-IE"/>
                  </w:rPr>
                  <w:t>(</w:t>
                </w:r>
                <w:proofErr w:type="gramEnd"/>
                <w:r w:rsidR="00D11F6E" w:rsidRPr="00D11F6E">
                  <w:rPr>
                    <w:b/>
                    <w:lang w:val="en-IE"/>
                  </w:rPr>
                  <w:t>60%)</w:t>
                </w:r>
              </w:p>
            </w:tc>
          </w:tr>
          <w:tr w:rsidR="00F039BD" w:rsidRPr="00F039BD" w14:paraId="58C300D2" w14:textId="77777777" w:rsidTr="00D11F6E">
            <w:tc>
              <w:tcPr>
                <w:tcW w:w="1413"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108999C5" w14:textId="77777777" w:rsidR="00F039BD" w:rsidRPr="00F039BD" w:rsidRDefault="00F039BD" w:rsidP="00F039BD">
                <w:pPr>
                  <w:rPr>
                    <w:b/>
                    <w:lang w:val="en-IE"/>
                  </w:rPr>
                </w:pPr>
              </w:p>
            </w:tc>
            <w:tc>
              <w:tcPr>
                <w:tcW w:w="412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09DCDC6F" w14:textId="77777777" w:rsidR="00F039BD" w:rsidRPr="00F039BD" w:rsidRDefault="00F039BD" w:rsidP="00F039BD">
                <w:pPr>
                  <w:rPr>
                    <w:lang w:val="en-IE"/>
                  </w:rPr>
                </w:pPr>
                <w:r w:rsidRPr="00F039BD">
                  <w:rPr>
                    <w:b/>
                    <w:lang w:val="en-IE"/>
                  </w:rPr>
                  <w:t>Service Proposal</w:t>
                </w:r>
              </w:p>
            </w:tc>
            <w:tc>
              <w:tcPr>
                <w:tcW w:w="125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790134D6" w14:textId="77777777" w:rsidR="00F039BD" w:rsidRPr="00F039BD" w:rsidRDefault="00F039BD" w:rsidP="00F039BD">
                <w:pPr>
                  <w:jc w:val="center"/>
                  <w:rPr>
                    <w:b/>
                    <w:lang w:val="en-IE"/>
                  </w:rPr>
                </w:pPr>
              </w:p>
            </w:tc>
            <w:tc>
              <w:tcPr>
                <w:tcW w:w="1594"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3E54DD85" w14:textId="77777777" w:rsidR="00F039BD" w:rsidRPr="00F039BD" w:rsidRDefault="00F039BD" w:rsidP="00F039BD">
                <w:pPr>
                  <w:jc w:val="center"/>
                  <w:rPr>
                    <w:b/>
                    <w:highlight w:val="yellow"/>
                    <w:lang w:val="en-IE"/>
                  </w:rPr>
                </w:pPr>
              </w:p>
            </w:tc>
          </w:tr>
          <w:tr w:rsidR="00F039BD" w:rsidRPr="00F039BD" w14:paraId="74A73D6E" w14:textId="77777777" w:rsidTr="00D11F6E">
            <w:tc>
              <w:tcPr>
                <w:tcW w:w="1413"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4C035965" w14:textId="77777777" w:rsidR="00F039BD" w:rsidRPr="00F039BD" w:rsidRDefault="00F039BD" w:rsidP="00F039BD">
                <w:pPr>
                  <w:rPr>
                    <w:b/>
                    <w:lang w:val="en-IE"/>
                  </w:rPr>
                </w:pPr>
              </w:p>
            </w:tc>
            <w:tc>
              <w:tcPr>
                <w:tcW w:w="412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3789611E" w14:textId="77777777" w:rsidR="00F039BD" w:rsidRPr="00F039BD" w:rsidRDefault="00F039BD" w:rsidP="00F039BD">
                <w:pPr>
                  <w:numPr>
                    <w:ilvl w:val="0"/>
                    <w:numId w:val="34"/>
                  </w:numPr>
                  <w:rPr>
                    <w:lang w:val="en-IE"/>
                  </w:rPr>
                </w:pPr>
                <w:r w:rsidRPr="00F039BD">
                  <w:rPr>
                    <w:b/>
                    <w:lang w:val="en-IE"/>
                  </w:rPr>
                  <w:t>Booking Process and Customer Support</w:t>
                </w:r>
              </w:p>
            </w:tc>
            <w:tc>
              <w:tcPr>
                <w:tcW w:w="125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2C5F852E" w14:textId="66F0D857" w:rsidR="00F039BD" w:rsidRPr="00F039BD" w:rsidRDefault="00F039BD" w:rsidP="00F039BD">
                <w:pPr>
                  <w:jc w:val="center"/>
                  <w:rPr>
                    <w:b/>
                    <w:lang w:val="en-IE"/>
                  </w:rPr>
                </w:pPr>
                <w:r w:rsidRPr="00F039BD">
                  <w:rPr>
                    <w:b/>
                    <w:lang w:val="en-IE"/>
                  </w:rPr>
                  <w:t>8</w:t>
                </w:r>
                <w:r w:rsidR="00D11F6E">
                  <w:rPr>
                    <w:b/>
                    <w:lang w:val="en-IE"/>
                  </w:rPr>
                  <w:t>0</w:t>
                </w:r>
              </w:p>
            </w:tc>
            <w:tc>
              <w:tcPr>
                <w:tcW w:w="1594"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678501E9" w14:textId="0976034E" w:rsidR="00F039BD" w:rsidRPr="00F039BD" w:rsidRDefault="00D11F6E" w:rsidP="00F039BD">
                <w:pPr>
                  <w:jc w:val="center"/>
                  <w:rPr>
                    <w:b/>
                    <w:lang w:val="en-IE"/>
                  </w:rPr>
                </w:pPr>
                <w:r>
                  <w:rPr>
                    <w:b/>
                    <w:lang w:val="en-IE"/>
                  </w:rPr>
                  <w:t>48</w:t>
                </w:r>
              </w:p>
            </w:tc>
          </w:tr>
          <w:tr w:rsidR="00F039BD" w:rsidRPr="00F039BD" w14:paraId="5740D11B" w14:textId="77777777" w:rsidTr="00D11F6E">
            <w:tc>
              <w:tcPr>
                <w:tcW w:w="1413"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4EEC937B" w14:textId="77777777" w:rsidR="00F039BD" w:rsidRPr="00F039BD" w:rsidRDefault="00F039BD" w:rsidP="00F039BD">
                <w:pPr>
                  <w:rPr>
                    <w:b/>
                    <w:lang w:val="en-IE"/>
                  </w:rPr>
                </w:pPr>
              </w:p>
            </w:tc>
            <w:tc>
              <w:tcPr>
                <w:tcW w:w="412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64E2AC86" w14:textId="77777777" w:rsidR="00F039BD" w:rsidRPr="00F039BD" w:rsidRDefault="00F039BD" w:rsidP="00F039BD">
                <w:pPr>
                  <w:numPr>
                    <w:ilvl w:val="0"/>
                    <w:numId w:val="34"/>
                  </w:numPr>
                  <w:rPr>
                    <w:lang w:val="en-IE"/>
                  </w:rPr>
                </w:pPr>
                <w:r w:rsidRPr="00F039BD">
                  <w:rPr>
                    <w:b/>
                    <w:lang w:val="en-IE"/>
                  </w:rPr>
                  <w:t>Storage, Distribution and Security</w:t>
                </w:r>
              </w:p>
            </w:tc>
            <w:tc>
              <w:tcPr>
                <w:tcW w:w="125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67017E86" w14:textId="40A879DE" w:rsidR="00F039BD" w:rsidRPr="00F039BD" w:rsidRDefault="00F039BD" w:rsidP="00F039BD">
                <w:pPr>
                  <w:jc w:val="center"/>
                  <w:rPr>
                    <w:b/>
                    <w:lang w:val="en-IE"/>
                  </w:rPr>
                </w:pPr>
                <w:r w:rsidRPr="00F039BD">
                  <w:rPr>
                    <w:b/>
                    <w:lang w:val="en-IE"/>
                  </w:rPr>
                  <w:t>10</w:t>
                </w:r>
                <w:r w:rsidR="00D11F6E">
                  <w:rPr>
                    <w:b/>
                    <w:lang w:val="en-IE"/>
                  </w:rPr>
                  <w:t>0</w:t>
                </w:r>
              </w:p>
            </w:tc>
            <w:tc>
              <w:tcPr>
                <w:tcW w:w="1594"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3F5FBF75" w14:textId="5C293447" w:rsidR="00F039BD" w:rsidRPr="00F039BD" w:rsidRDefault="00D11F6E" w:rsidP="00F039BD">
                <w:pPr>
                  <w:jc w:val="center"/>
                  <w:rPr>
                    <w:b/>
                    <w:lang w:val="en-IE"/>
                  </w:rPr>
                </w:pPr>
                <w:r>
                  <w:rPr>
                    <w:b/>
                    <w:lang w:val="en-IE"/>
                  </w:rPr>
                  <w:t>60</w:t>
                </w:r>
              </w:p>
            </w:tc>
          </w:tr>
          <w:tr w:rsidR="00F039BD" w:rsidRPr="00F039BD" w14:paraId="725323B7" w14:textId="77777777" w:rsidTr="00D11F6E">
            <w:tc>
              <w:tcPr>
                <w:tcW w:w="1413"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6CA2DE56" w14:textId="77777777" w:rsidR="00F039BD" w:rsidRPr="00F039BD" w:rsidRDefault="00F039BD" w:rsidP="00F039BD">
                <w:pPr>
                  <w:rPr>
                    <w:b/>
                    <w:lang w:val="en-IE"/>
                  </w:rPr>
                </w:pPr>
              </w:p>
            </w:tc>
            <w:tc>
              <w:tcPr>
                <w:tcW w:w="412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3F3867CD" w14:textId="77777777" w:rsidR="00F039BD" w:rsidRPr="00F039BD" w:rsidRDefault="00F039BD" w:rsidP="00F039BD">
                <w:pPr>
                  <w:numPr>
                    <w:ilvl w:val="0"/>
                    <w:numId w:val="34"/>
                  </w:numPr>
                  <w:rPr>
                    <w:lang w:val="en-IE"/>
                  </w:rPr>
                </w:pPr>
                <w:r w:rsidRPr="00F039BD">
                  <w:rPr>
                    <w:b/>
                    <w:lang w:val="en-IE"/>
                  </w:rPr>
                  <w:t>Track and Trace Capability</w:t>
                </w:r>
              </w:p>
            </w:tc>
            <w:tc>
              <w:tcPr>
                <w:tcW w:w="125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71F3064D" w14:textId="71278AE8" w:rsidR="00F039BD" w:rsidRPr="00F039BD" w:rsidRDefault="00D11F6E" w:rsidP="00F039BD">
                <w:pPr>
                  <w:jc w:val="center"/>
                  <w:rPr>
                    <w:b/>
                    <w:lang w:val="en-IE"/>
                  </w:rPr>
                </w:pPr>
                <w:r>
                  <w:rPr>
                    <w:b/>
                    <w:lang w:val="en-IE"/>
                  </w:rPr>
                  <w:t>N/A</w:t>
                </w:r>
              </w:p>
            </w:tc>
            <w:tc>
              <w:tcPr>
                <w:tcW w:w="1594"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1345A838" w14:textId="2ECFC089" w:rsidR="00F039BD" w:rsidRPr="00F039BD" w:rsidRDefault="00D11F6E" w:rsidP="00F039BD">
                <w:pPr>
                  <w:jc w:val="center"/>
                  <w:rPr>
                    <w:b/>
                    <w:lang w:val="en-IE"/>
                  </w:rPr>
                </w:pPr>
                <w:r>
                  <w:rPr>
                    <w:b/>
                    <w:lang w:val="en-IE"/>
                  </w:rPr>
                  <w:t>N/A</w:t>
                </w:r>
              </w:p>
            </w:tc>
          </w:tr>
          <w:tr w:rsidR="00F039BD" w:rsidRPr="00F039BD" w14:paraId="5C0F43D9" w14:textId="77777777" w:rsidTr="00D11F6E">
            <w:tc>
              <w:tcPr>
                <w:tcW w:w="1413"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7A8E063C" w14:textId="77777777" w:rsidR="00F039BD" w:rsidRPr="00F039BD" w:rsidRDefault="00F039BD" w:rsidP="00F039BD">
                <w:pPr>
                  <w:rPr>
                    <w:b/>
                    <w:lang w:val="en-IE"/>
                  </w:rPr>
                </w:pPr>
              </w:p>
            </w:tc>
            <w:tc>
              <w:tcPr>
                <w:tcW w:w="412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35921539" w14:textId="77777777" w:rsidR="00F039BD" w:rsidRPr="00F039BD" w:rsidRDefault="00F039BD" w:rsidP="00F039BD">
                <w:pPr>
                  <w:numPr>
                    <w:ilvl w:val="0"/>
                    <w:numId w:val="34"/>
                  </w:numPr>
                  <w:rPr>
                    <w:lang w:val="en-IE"/>
                  </w:rPr>
                </w:pPr>
                <w:r w:rsidRPr="00F039BD">
                  <w:rPr>
                    <w:b/>
                    <w:lang w:val="en-IE"/>
                  </w:rPr>
                  <w:t>Continuity of Service</w:t>
                </w:r>
              </w:p>
            </w:tc>
            <w:tc>
              <w:tcPr>
                <w:tcW w:w="125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4044F510" w14:textId="1A580195" w:rsidR="00F039BD" w:rsidRPr="00F039BD" w:rsidRDefault="00F039BD" w:rsidP="00F039BD">
                <w:pPr>
                  <w:jc w:val="center"/>
                  <w:rPr>
                    <w:b/>
                    <w:lang w:val="en-IE"/>
                  </w:rPr>
                </w:pPr>
                <w:r w:rsidRPr="00F039BD">
                  <w:rPr>
                    <w:b/>
                    <w:lang w:val="en-IE"/>
                  </w:rPr>
                  <w:t>12</w:t>
                </w:r>
                <w:r w:rsidR="00D11F6E">
                  <w:rPr>
                    <w:b/>
                    <w:lang w:val="en-IE"/>
                  </w:rPr>
                  <w:t>0</w:t>
                </w:r>
              </w:p>
            </w:tc>
            <w:tc>
              <w:tcPr>
                <w:tcW w:w="1594"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307A39FC" w14:textId="4E421479" w:rsidR="00F039BD" w:rsidRPr="00F039BD" w:rsidRDefault="00D11F6E" w:rsidP="00F039BD">
                <w:pPr>
                  <w:jc w:val="center"/>
                  <w:rPr>
                    <w:b/>
                    <w:lang w:val="en-IE"/>
                  </w:rPr>
                </w:pPr>
                <w:r>
                  <w:rPr>
                    <w:b/>
                    <w:lang w:val="en-IE"/>
                  </w:rPr>
                  <w:t>72</w:t>
                </w:r>
              </w:p>
            </w:tc>
          </w:tr>
          <w:tr w:rsidR="00F039BD" w:rsidRPr="00F039BD" w14:paraId="1CD73ACF" w14:textId="77777777" w:rsidTr="00D11F6E">
            <w:tc>
              <w:tcPr>
                <w:tcW w:w="1413"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50AACABA" w14:textId="77777777" w:rsidR="00F039BD" w:rsidRPr="00F039BD" w:rsidRDefault="00F039BD" w:rsidP="00F039BD">
                <w:pPr>
                  <w:rPr>
                    <w:b/>
                    <w:lang w:val="en-IE"/>
                  </w:rPr>
                </w:pPr>
              </w:p>
            </w:tc>
            <w:tc>
              <w:tcPr>
                <w:tcW w:w="412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433014D1" w14:textId="77777777" w:rsidR="00F039BD" w:rsidRPr="00F039BD" w:rsidRDefault="00F039BD" w:rsidP="00F039BD">
                <w:pPr>
                  <w:numPr>
                    <w:ilvl w:val="0"/>
                    <w:numId w:val="34"/>
                  </w:numPr>
                  <w:rPr>
                    <w:lang w:val="en-IE"/>
                  </w:rPr>
                </w:pPr>
                <w:r w:rsidRPr="00F039BD">
                  <w:rPr>
                    <w:b/>
                    <w:lang w:val="en-IE"/>
                  </w:rPr>
                  <w:t>Invoicing and Management Information Reporting</w:t>
                </w:r>
              </w:p>
            </w:tc>
            <w:tc>
              <w:tcPr>
                <w:tcW w:w="125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269B6833" w14:textId="3D4172FE" w:rsidR="00F039BD" w:rsidRPr="00F039BD" w:rsidRDefault="00F039BD" w:rsidP="00F039BD">
                <w:pPr>
                  <w:jc w:val="center"/>
                  <w:rPr>
                    <w:b/>
                    <w:lang w:val="en-IE"/>
                  </w:rPr>
                </w:pPr>
                <w:r w:rsidRPr="00F039BD">
                  <w:rPr>
                    <w:b/>
                    <w:lang w:val="en-IE"/>
                  </w:rPr>
                  <w:t>5</w:t>
                </w:r>
                <w:r w:rsidR="00D11F6E">
                  <w:rPr>
                    <w:b/>
                    <w:lang w:val="en-IE"/>
                  </w:rPr>
                  <w:t>0</w:t>
                </w:r>
              </w:p>
            </w:tc>
            <w:tc>
              <w:tcPr>
                <w:tcW w:w="1594"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32F930F0" w14:textId="386AC338" w:rsidR="00F039BD" w:rsidRPr="00F039BD" w:rsidRDefault="00D11F6E" w:rsidP="00F039BD">
                <w:pPr>
                  <w:jc w:val="center"/>
                  <w:rPr>
                    <w:b/>
                    <w:lang w:val="en-IE"/>
                  </w:rPr>
                </w:pPr>
                <w:r>
                  <w:rPr>
                    <w:b/>
                    <w:lang w:val="en-IE"/>
                  </w:rPr>
                  <w:t>30</w:t>
                </w:r>
              </w:p>
            </w:tc>
          </w:tr>
          <w:tr w:rsidR="00F039BD" w:rsidRPr="00F039BD" w14:paraId="24FE9B41" w14:textId="77777777" w:rsidTr="00D11F6E">
            <w:tc>
              <w:tcPr>
                <w:tcW w:w="1413"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07F7E5F4" w14:textId="77777777" w:rsidR="00F039BD" w:rsidRPr="00F039BD" w:rsidRDefault="00F039BD" w:rsidP="00F039BD">
                <w:pPr>
                  <w:rPr>
                    <w:b/>
                    <w:lang w:val="en-IE"/>
                  </w:rPr>
                </w:pPr>
              </w:p>
            </w:tc>
            <w:tc>
              <w:tcPr>
                <w:tcW w:w="412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4C3D7172" w14:textId="77777777" w:rsidR="00F039BD" w:rsidRPr="00F039BD" w:rsidRDefault="00F039BD" w:rsidP="00F039BD">
                <w:pPr>
                  <w:numPr>
                    <w:ilvl w:val="0"/>
                    <w:numId w:val="34"/>
                  </w:numPr>
                  <w:rPr>
                    <w:lang w:val="en-IE"/>
                  </w:rPr>
                </w:pPr>
                <w:r w:rsidRPr="00F039BD">
                  <w:rPr>
                    <w:b/>
                    <w:lang w:val="en-IE"/>
                  </w:rPr>
                  <w:t>Complaints Handling</w:t>
                </w:r>
              </w:p>
            </w:tc>
            <w:tc>
              <w:tcPr>
                <w:tcW w:w="125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6C35F7E8" w14:textId="12E54727" w:rsidR="00F039BD" w:rsidRPr="00F039BD" w:rsidRDefault="00F039BD" w:rsidP="00F039BD">
                <w:pPr>
                  <w:jc w:val="center"/>
                  <w:rPr>
                    <w:b/>
                    <w:lang w:val="en-IE"/>
                  </w:rPr>
                </w:pPr>
                <w:r w:rsidRPr="00F039BD">
                  <w:rPr>
                    <w:b/>
                    <w:lang w:val="en-IE"/>
                  </w:rPr>
                  <w:t>10</w:t>
                </w:r>
                <w:r w:rsidR="00D11F6E">
                  <w:rPr>
                    <w:b/>
                    <w:lang w:val="en-IE"/>
                  </w:rPr>
                  <w:t>0</w:t>
                </w:r>
              </w:p>
            </w:tc>
            <w:tc>
              <w:tcPr>
                <w:tcW w:w="1594"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6D7462C9" w14:textId="309C0259" w:rsidR="00F039BD" w:rsidRPr="00F039BD" w:rsidRDefault="00D11F6E" w:rsidP="00F039BD">
                <w:pPr>
                  <w:jc w:val="center"/>
                  <w:rPr>
                    <w:b/>
                    <w:lang w:val="en-IE"/>
                  </w:rPr>
                </w:pPr>
                <w:r>
                  <w:rPr>
                    <w:b/>
                    <w:lang w:val="en-IE"/>
                  </w:rPr>
                  <w:t>60</w:t>
                </w:r>
              </w:p>
            </w:tc>
          </w:tr>
          <w:tr w:rsidR="00F039BD" w:rsidRPr="00F039BD" w14:paraId="71CC776F" w14:textId="77777777" w:rsidTr="00D11F6E">
            <w:tc>
              <w:tcPr>
                <w:tcW w:w="1413"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5696C52F" w14:textId="77777777" w:rsidR="00F039BD" w:rsidRPr="00F039BD" w:rsidRDefault="00F039BD" w:rsidP="00F039BD">
                <w:pPr>
                  <w:rPr>
                    <w:b/>
                    <w:lang w:val="en-IE"/>
                  </w:rPr>
                </w:pPr>
              </w:p>
            </w:tc>
            <w:tc>
              <w:tcPr>
                <w:tcW w:w="412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71177B3B" w14:textId="77777777" w:rsidR="00F039BD" w:rsidRPr="00F039BD" w:rsidRDefault="00F039BD" w:rsidP="00F039BD">
                <w:pPr>
                  <w:numPr>
                    <w:ilvl w:val="0"/>
                    <w:numId w:val="34"/>
                  </w:numPr>
                  <w:rPr>
                    <w:lang w:val="en-IE"/>
                  </w:rPr>
                </w:pPr>
                <w:r w:rsidRPr="00F039BD">
                  <w:rPr>
                    <w:b/>
                    <w:lang w:val="en-IE"/>
                  </w:rPr>
                  <w:t>Green and/or Social Considerations</w:t>
                </w:r>
              </w:p>
            </w:tc>
            <w:tc>
              <w:tcPr>
                <w:tcW w:w="1258"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hideMark/>
              </w:tcPr>
              <w:p w14:paraId="2CDF7A80" w14:textId="00E76496" w:rsidR="00F039BD" w:rsidRPr="00F039BD" w:rsidRDefault="00F039BD" w:rsidP="00F039BD">
                <w:pPr>
                  <w:jc w:val="center"/>
                  <w:rPr>
                    <w:b/>
                    <w:lang w:val="en-IE"/>
                  </w:rPr>
                </w:pPr>
                <w:r w:rsidRPr="00F039BD">
                  <w:rPr>
                    <w:b/>
                    <w:lang w:val="en-IE"/>
                  </w:rPr>
                  <w:t>5</w:t>
                </w:r>
                <w:r w:rsidR="00D11F6E">
                  <w:rPr>
                    <w:b/>
                    <w:lang w:val="en-IE"/>
                  </w:rPr>
                  <w:t>0</w:t>
                </w:r>
              </w:p>
            </w:tc>
            <w:tc>
              <w:tcPr>
                <w:tcW w:w="1594" w:type="dxa"/>
                <w:tcBorders>
                  <w:top w:val="single" w:sz="4" w:space="0" w:color="1A454A"/>
                  <w:left w:val="single" w:sz="4" w:space="0" w:color="1A454A"/>
                  <w:bottom w:val="single" w:sz="4" w:space="0" w:color="1A454A"/>
                  <w:right w:val="single" w:sz="4" w:space="0" w:color="1A454A"/>
                </w:tcBorders>
                <w:tcMar>
                  <w:top w:w="0" w:type="dxa"/>
                  <w:left w:w="108" w:type="dxa"/>
                  <w:bottom w:w="0" w:type="dxa"/>
                  <w:right w:w="108" w:type="dxa"/>
                </w:tcMar>
              </w:tcPr>
              <w:p w14:paraId="146B41EA" w14:textId="292D9402" w:rsidR="00F039BD" w:rsidRPr="00F039BD" w:rsidRDefault="00D11F6E" w:rsidP="00F039BD">
                <w:pPr>
                  <w:jc w:val="center"/>
                  <w:rPr>
                    <w:b/>
                    <w:lang w:val="en-IE"/>
                  </w:rPr>
                </w:pPr>
                <w:r>
                  <w:rPr>
                    <w:b/>
                    <w:lang w:val="en-IE"/>
                  </w:rPr>
                  <w:t>30</w:t>
                </w:r>
              </w:p>
            </w:tc>
          </w:tr>
          <w:tr w:rsidR="00F039BD" w:rsidRPr="00F039BD" w14:paraId="449D04F0" w14:textId="77777777" w:rsidTr="00D11F6E">
            <w:tc>
              <w:tcPr>
                <w:tcW w:w="1413" w:type="dxa"/>
                <w:tcBorders>
                  <w:top w:val="single" w:sz="4" w:space="0" w:color="1A454A"/>
                  <w:left w:val="single" w:sz="4" w:space="0" w:color="1A454A"/>
                  <w:bottom w:val="single" w:sz="4" w:space="0" w:color="1A454A"/>
                  <w:right w:val="single" w:sz="4" w:space="0" w:color="1A454A"/>
                </w:tcBorders>
                <w:shd w:val="clear" w:color="auto" w:fill="DDEEEC"/>
                <w:tcMar>
                  <w:top w:w="0" w:type="dxa"/>
                  <w:left w:w="108" w:type="dxa"/>
                  <w:bottom w:w="0" w:type="dxa"/>
                  <w:right w:w="108" w:type="dxa"/>
                </w:tcMar>
                <w:hideMark/>
              </w:tcPr>
              <w:p w14:paraId="4C0EDDD3" w14:textId="77777777" w:rsidR="00F039BD" w:rsidRPr="00F039BD" w:rsidRDefault="00F039BD" w:rsidP="00F039BD">
                <w:pPr>
                  <w:rPr>
                    <w:lang w:val="en-IE"/>
                  </w:rPr>
                </w:pPr>
                <w:r w:rsidRPr="00F039BD">
                  <w:rPr>
                    <w:b/>
                    <w:lang w:val="en-IE"/>
                  </w:rPr>
                  <w:t>Pricing Schedule Appendix 2</w:t>
                </w:r>
              </w:p>
            </w:tc>
            <w:tc>
              <w:tcPr>
                <w:tcW w:w="4128" w:type="dxa"/>
                <w:tcBorders>
                  <w:top w:val="single" w:sz="4" w:space="0" w:color="1A454A"/>
                  <w:left w:val="single" w:sz="4" w:space="0" w:color="1A454A"/>
                  <w:bottom w:val="single" w:sz="4" w:space="0" w:color="1A454A"/>
                  <w:right w:val="single" w:sz="4" w:space="0" w:color="1A454A"/>
                </w:tcBorders>
                <w:shd w:val="clear" w:color="auto" w:fill="DDEEEC"/>
                <w:tcMar>
                  <w:top w:w="0" w:type="dxa"/>
                  <w:left w:w="108" w:type="dxa"/>
                  <w:bottom w:w="0" w:type="dxa"/>
                  <w:right w:w="108" w:type="dxa"/>
                </w:tcMar>
                <w:hideMark/>
              </w:tcPr>
              <w:p w14:paraId="7160D545" w14:textId="77777777" w:rsidR="00F039BD" w:rsidRPr="00F039BD" w:rsidRDefault="00F039BD" w:rsidP="00F039BD">
                <w:pPr>
                  <w:rPr>
                    <w:lang w:val="en-IE"/>
                  </w:rPr>
                </w:pPr>
                <w:r w:rsidRPr="00F039BD">
                  <w:rPr>
                    <w:b/>
                    <w:lang w:val="en-IE"/>
                  </w:rPr>
                  <w:t xml:space="preserve">  </w:t>
                </w:r>
              </w:p>
              <w:p w14:paraId="2AE2AE4E" w14:textId="77777777" w:rsidR="00F039BD" w:rsidRPr="00F039BD" w:rsidRDefault="00F039BD" w:rsidP="00F039BD">
                <w:pPr>
                  <w:rPr>
                    <w:lang w:val="en-IE"/>
                  </w:rPr>
                </w:pPr>
                <w:r w:rsidRPr="00F039BD">
                  <w:rPr>
                    <w:b/>
                    <w:lang w:val="en-IE"/>
                  </w:rPr>
                  <w:t xml:space="preserve">Price </w:t>
                </w:r>
              </w:p>
            </w:tc>
            <w:tc>
              <w:tcPr>
                <w:tcW w:w="1258" w:type="dxa"/>
                <w:tcBorders>
                  <w:top w:val="single" w:sz="4" w:space="0" w:color="1A454A"/>
                  <w:left w:val="single" w:sz="4" w:space="0" w:color="1A454A"/>
                  <w:bottom w:val="single" w:sz="4" w:space="0" w:color="1A454A"/>
                  <w:right w:val="single" w:sz="4" w:space="0" w:color="1A454A"/>
                </w:tcBorders>
                <w:shd w:val="clear" w:color="auto" w:fill="DDEEEC"/>
                <w:tcMar>
                  <w:top w:w="0" w:type="dxa"/>
                  <w:left w:w="108" w:type="dxa"/>
                  <w:bottom w:w="0" w:type="dxa"/>
                  <w:right w:w="108" w:type="dxa"/>
                </w:tcMar>
              </w:tcPr>
              <w:p w14:paraId="5545B216" w14:textId="77777777" w:rsidR="00F039BD" w:rsidRPr="00F039BD" w:rsidRDefault="00F039BD" w:rsidP="00F039BD">
                <w:pPr>
                  <w:jc w:val="center"/>
                  <w:rPr>
                    <w:b/>
                    <w:lang w:val="en-IE"/>
                  </w:rPr>
                </w:pPr>
              </w:p>
              <w:p w14:paraId="6DCDE855" w14:textId="480A718F" w:rsidR="00F039BD" w:rsidRPr="00F039BD" w:rsidRDefault="00F039BD" w:rsidP="00F039BD">
                <w:pPr>
                  <w:jc w:val="center"/>
                  <w:rPr>
                    <w:b/>
                    <w:lang w:val="en-IE"/>
                  </w:rPr>
                </w:pPr>
                <w:r w:rsidRPr="00F039BD">
                  <w:rPr>
                    <w:b/>
                    <w:lang w:val="en-IE"/>
                  </w:rPr>
                  <w:t>50</w:t>
                </w:r>
                <w:r w:rsidR="00D11F6E">
                  <w:rPr>
                    <w:b/>
                    <w:lang w:val="en-IE"/>
                  </w:rPr>
                  <w:t>0</w:t>
                </w:r>
              </w:p>
            </w:tc>
            <w:tc>
              <w:tcPr>
                <w:tcW w:w="1594" w:type="dxa"/>
                <w:tcBorders>
                  <w:top w:val="single" w:sz="4" w:space="0" w:color="1A454A"/>
                  <w:left w:val="single" w:sz="4" w:space="0" w:color="1A454A"/>
                  <w:bottom w:val="single" w:sz="4" w:space="0" w:color="1A454A"/>
                  <w:right w:val="single" w:sz="4" w:space="0" w:color="1A454A"/>
                </w:tcBorders>
                <w:shd w:val="clear" w:color="auto" w:fill="DDEEEC"/>
                <w:tcMar>
                  <w:top w:w="0" w:type="dxa"/>
                  <w:left w:w="108" w:type="dxa"/>
                  <w:bottom w:w="0" w:type="dxa"/>
                  <w:right w:w="108" w:type="dxa"/>
                </w:tcMar>
              </w:tcPr>
              <w:p w14:paraId="0F56E5C4" w14:textId="77777777" w:rsidR="00F039BD" w:rsidRPr="00F039BD" w:rsidRDefault="00F039BD" w:rsidP="00F039BD">
                <w:pPr>
                  <w:jc w:val="center"/>
                  <w:rPr>
                    <w:b/>
                    <w:lang w:val="en-IE"/>
                  </w:rPr>
                </w:pPr>
              </w:p>
              <w:p w14:paraId="13B93E70" w14:textId="77777777" w:rsidR="00F039BD" w:rsidRPr="00F039BD" w:rsidRDefault="00F039BD" w:rsidP="00F039BD">
                <w:pPr>
                  <w:jc w:val="center"/>
                  <w:rPr>
                    <w:lang w:val="en-IE"/>
                  </w:rPr>
                </w:pPr>
                <w:r w:rsidRPr="00F039BD">
                  <w:rPr>
                    <w:b/>
                    <w:lang w:val="en-IE"/>
                  </w:rPr>
                  <w:t>N/A</w:t>
                </w:r>
              </w:p>
            </w:tc>
          </w:tr>
          <w:tr w:rsidR="00F039BD" w:rsidRPr="00F039BD" w14:paraId="41028DF4" w14:textId="77777777" w:rsidTr="00D11F6E">
            <w:tc>
              <w:tcPr>
                <w:tcW w:w="5541" w:type="dxa"/>
                <w:gridSpan w:val="2"/>
                <w:tcBorders>
                  <w:top w:val="single" w:sz="4" w:space="0" w:color="1A454A"/>
                  <w:left w:val="single" w:sz="4" w:space="0" w:color="1A454A"/>
                  <w:bottom w:val="single" w:sz="4" w:space="0" w:color="1A454A"/>
                  <w:right w:val="single" w:sz="4" w:space="0" w:color="1A454A"/>
                </w:tcBorders>
                <w:shd w:val="clear" w:color="auto" w:fill="A8D08D" w:themeFill="accent6" w:themeFillTint="99"/>
                <w:tcMar>
                  <w:top w:w="0" w:type="dxa"/>
                  <w:left w:w="108" w:type="dxa"/>
                  <w:bottom w:w="0" w:type="dxa"/>
                  <w:right w:w="108" w:type="dxa"/>
                </w:tcMar>
              </w:tcPr>
              <w:p w14:paraId="56D33225" w14:textId="77777777" w:rsidR="00F039BD" w:rsidRPr="00F039BD" w:rsidRDefault="00F039BD" w:rsidP="00F039BD">
                <w:pPr>
                  <w:rPr>
                    <w:b/>
                    <w:lang w:val="en-IE"/>
                  </w:rPr>
                </w:pPr>
              </w:p>
              <w:p w14:paraId="7F378FCD" w14:textId="77777777" w:rsidR="00F039BD" w:rsidRPr="00F039BD" w:rsidRDefault="00F039BD" w:rsidP="00F039BD">
                <w:pPr>
                  <w:rPr>
                    <w:lang w:val="en-IE"/>
                  </w:rPr>
                </w:pPr>
                <w:r w:rsidRPr="00F039BD">
                  <w:rPr>
                    <w:b/>
                    <w:lang w:val="en-IE"/>
                  </w:rPr>
                  <w:t xml:space="preserve">Total Marks Available: </w:t>
                </w:r>
              </w:p>
            </w:tc>
            <w:tc>
              <w:tcPr>
                <w:tcW w:w="1258" w:type="dxa"/>
                <w:tcBorders>
                  <w:top w:val="single" w:sz="4" w:space="0" w:color="1A454A"/>
                  <w:left w:val="single" w:sz="4" w:space="0" w:color="1A454A"/>
                  <w:bottom w:val="single" w:sz="4" w:space="0" w:color="1A454A"/>
                  <w:right w:val="single" w:sz="4" w:space="0" w:color="1A454A"/>
                </w:tcBorders>
                <w:shd w:val="clear" w:color="auto" w:fill="A8D08D" w:themeFill="accent6" w:themeFillTint="99"/>
                <w:tcMar>
                  <w:top w:w="0" w:type="dxa"/>
                  <w:left w:w="108" w:type="dxa"/>
                  <w:bottom w:w="0" w:type="dxa"/>
                  <w:right w:w="108" w:type="dxa"/>
                </w:tcMar>
              </w:tcPr>
              <w:p w14:paraId="1194ADED" w14:textId="77777777" w:rsidR="00F039BD" w:rsidRPr="00F039BD" w:rsidRDefault="00F039BD" w:rsidP="00F039BD">
                <w:pPr>
                  <w:jc w:val="center"/>
                  <w:rPr>
                    <w:b/>
                    <w:lang w:val="en-IE"/>
                  </w:rPr>
                </w:pPr>
              </w:p>
              <w:p w14:paraId="0FE119B8" w14:textId="53B35517" w:rsidR="00F039BD" w:rsidRPr="00F039BD" w:rsidRDefault="00F039BD" w:rsidP="00F039BD">
                <w:pPr>
                  <w:jc w:val="center"/>
                  <w:rPr>
                    <w:lang w:val="en-IE"/>
                  </w:rPr>
                </w:pPr>
                <w:r w:rsidRPr="00F039BD">
                  <w:rPr>
                    <w:b/>
                    <w:lang w:val="en-IE"/>
                  </w:rPr>
                  <w:t>100</w:t>
                </w:r>
                <w:r w:rsidR="00D11F6E">
                  <w:rPr>
                    <w:b/>
                    <w:lang w:val="en-IE"/>
                  </w:rPr>
                  <w:t>0</w:t>
                </w:r>
              </w:p>
            </w:tc>
            <w:tc>
              <w:tcPr>
                <w:tcW w:w="1594" w:type="dxa"/>
                <w:tcBorders>
                  <w:top w:val="single" w:sz="4" w:space="0" w:color="1A454A"/>
                  <w:left w:val="single" w:sz="4" w:space="0" w:color="1A454A"/>
                  <w:bottom w:val="single" w:sz="4" w:space="0" w:color="1A454A"/>
                  <w:right w:val="single" w:sz="4" w:space="0" w:color="1A454A"/>
                </w:tcBorders>
                <w:shd w:val="clear" w:color="auto" w:fill="A8D08D" w:themeFill="accent6" w:themeFillTint="99"/>
                <w:tcMar>
                  <w:top w:w="0" w:type="dxa"/>
                  <w:left w:w="108" w:type="dxa"/>
                  <w:bottom w:w="0" w:type="dxa"/>
                  <w:right w:w="108" w:type="dxa"/>
                </w:tcMar>
              </w:tcPr>
              <w:p w14:paraId="49A4594C" w14:textId="77777777" w:rsidR="00F039BD" w:rsidRPr="00F039BD" w:rsidRDefault="00F039BD" w:rsidP="00F039BD">
                <w:pPr>
                  <w:jc w:val="center"/>
                  <w:rPr>
                    <w:b/>
                    <w:lang w:val="en-IE"/>
                  </w:rPr>
                </w:pPr>
              </w:p>
            </w:tc>
          </w:tr>
        </w:tbl>
        <w:p w14:paraId="2E6DE930" w14:textId="77777777" w:rsidR="00F039BD" w:rsidRDefault="00F039BD" w:rsidP="00D35AA7"/>
        <w:p w14:paraId="57E06727" w14:textId="77777777" w:rsidR="00A45707" w:rsidRDefault="00A45707" w:rsidP="00D35AA7"/>
        <w:p w14:paraId="6153A226" w14:textId="77777777" w:rsidR="00A45707" w:rsidRPr="009F2CFB" w:rsidRDefault="000C438C" w:rsidP="00D35AA7"/>
      </w:sdtContent>
    </w:sdt>
    <w:p w14:paraId="51E9DBA2" w14:textId="77777777" w:rsidR="00F039BD" w:rsidRPr="00F039BD" w:rsidRDefault="00F039BD" w:rsidP="00F039BD">
      <w:r w:rsidRPr="00F039BD">
        <w:rPr>
          <w:b/>
          <w:u w:val="single"/>
        </w:rPr>
        <w:t>[Important Note to Tenderers</w:t>
      </w:r>
      <w:r w:rsidRPr="00F039BD">
        <w:rPr>
          <w:b/>
        </w:rPr>
        <w:t>:</w:t>
      </w:r>
    </w:p>
    <w:p w14:paraId="56F207FF" w14:textId="7FD58E00" w:rsidR="00F039BD" w:rsidRDefault="00F039BD" w:rsidP="00F039BD">
      <w:pPr>
        <w:rPr>
          <w:b/>
          <w:bCs/>
        </w:rPr>
      </w:pPr>
      <w:r w:rsidRPr="00F039BD">
        <w:rPr>
          <w:b/>
          <w:bCs/>
        </w:rPr>
        <w:t>If a Response fails to achieve the Minimum Marks Required in any one of the Award Criteria/Sub-Criteria as set out in the Award Criteria Table above, it will render the Response non-compliant and it will be rejected.]</w:t>
      </w:r>
    </w:p>
    <w:p w14:paraId="58B76A65" w14:textId="77777777" w:rsidR="00F039BD" w:rsidRPr="00F039BD" w:rsidRDefault="00F039BD" w:rsidP="00F039BD">
      <w:pPr>
        <w:rPr>
          <w:b/>
          <w:bCs/>
        </w:rPr>
      </w:pPr>
    </w:p>
    <w:p w14:paraId="403826B9" w14:textId="52DCE8A3" w:rsidR="00F039BD" w:rsidRPr="00F039BD" w:rsidRDefault="00F039BD" w:rsidP="00F039BD">
      <w:pPr>
        <w:rPr>
          <w:b/>
          <w:bCs/>
        </w:rPr>
      </w:pPr>
      <w:r w:rsidRPr="00F039BD">
        <w:rPr>
          <w:b/>
          <w:bCs/>
        </w:rPr>
        <w:t>Methodology for Calculating Marks when evaluating Service Proposal Award Criteria</w:t>
      </w:r>
    </w:p>
    <w:p w14:paraId="36019AB8" w14:textId="38C0ADEB" w:rsidR="00F039BD" w:rsidRPr="00F039BD" w:rsidRDefault="00F039BD" w:rsidP="00F039BD">
      <w:r w:rsidRPr="00F039BD">
        <w:t>A marking system of 0 to 5 (as described in the Table below) will be employed to score each element of the Response under the relevant Award Criteria/Sub-Criteria.  A multiplier will then be applied against the 0 to 5 marking system.</w:t>
      </w:r>
    </w:p>
    <w:p w14:paraId="70D5BF27" w14:textId="232E0D4B" w:rsidR="00F039BD" w:rsidRPr="00F039BD" w:rsidRDefault="00F039BD" w:rsidP="00F039BD">
      <w:r w:rsidRPr="00F039BD">
        <w:t xml:space="preserve">The multipliers are calculated by dividing the maximum marks available for each Criterion/Sub-Criterion by 5. </w:t>
      </w:r>
    </w:p>
    <w:p w14:paraId="5313402A" w14:textId="77777777" w:rsidR="00F039BD" w:rsidRPr="00F039BD" w:rsidRDefault="00F039BD" w:rsidP="00F039BD">
      <w:r w:rsidRPr="00F039BD">
        <w:t xml:space="preserve">For example, if a maximum mark of 100 is available, the multiplier is 20; i.e. (100 / 5) = 20. If the Tenderer is awarded a mark of 5 as of the table below (i.e. deemed to be an “Excellent response that fully meets the requirements…” as per the table below), 5 will be multiplied by 20, giving a total of 100 marks to be awarded.  </w:t>
      </w:r>
    </w:p>
    <w:p w14:paraId="249174FC" w14:textId="77777777" w:rsidR="00F039BD" w:rsidRPr="00F039BD" w:rsidRDefault="00F039BD" w:rsidP="00F039BD"/>
    <w:p w14:paraId="7B41A655" w14:textId="77777777" w:rsidR="00F039BD" w:rsidRPr="00F039BD" w:rsidRDefault="00F039BD" w:rsidP="00F039BD">
      <w:r w:rsidRPr="00F039BD">
        <w:t>If the Tenderer is marked 2 (“A response where reservations exist…”) a total of 40 marks will be awarded (20 x 2). </w:t>
      </w:r>
    </w:p>
    <w:p w14:paraId="68F16F93" w14:textId="77777777" w:rsidR="00F039BD" w:rsidRPr="00F039BD" w:rsidRDefault="00F039BD" w:rsidP="00F039BD">
      <w:pPr>
        <w:rPr>
          <w:b/>
          <w:bCs/>
        </w:rPr>
      </w:pPr>
    </w:p>
    <w:tbl>
      <w:tblPr>
        <w:tblW w:w="9332" w:type="dxa"/>
        <w:tblCellMar>
          <w:left w:w="10" w:type="dxa"/>
          <w:right w:w="10" w:type="dxa"/>
        </w:tblCellMar>
        <w:tblLook w:val="04A0" w:firstRow="1" w:lastRow="0" w:firstColumn="1" w:lastColumn="0" w:noHBand="0" w:noVBand="1"/>
      </w:tblPr>
      <w:tblGrid>
        <w:gridCol w:w="1470"/>
        <w:gridCol w:w="7862"/>
      </w:tblGrid>
      <w:tr w:rsidR="00F039BD" w:rsidRPr="00F039BD" w14:paraId="7128BB34" w14:textId="77777777">
        <w:trPr>
          <w:trHeight w:val="324"/>
        </w:trPr>
        <w:tc>
          <w:tcPr>
            <w:tcW w:w="1470" w:type="dxa"/>
            <w:tcBorders>
              <w:top w:val="single" w:sz="12" w:space="0" w:color="3F837C"/>
              <w:left w:val="single" w:sz="12" w:space="0" w:color="3F837C"/>
              <w:bottom w:val="single" w:sz="12" w:space="0" w:color="3F837C"/>
              <w:right w:val="single" w:sz="12" w:space="0" w:color="3F837C"/>
            </w:tcBorders>
            <w:shd w:val="clear" w:color="auto" w:fill="3F837C"/>
            <w:tcMar>
              <w:top w:w="0" w:type="dxa"/>
              <w:left w:w="108" w:type="dxa"/>
              <w:bottom w:w="0" w:type="dxa"/>
              <w:right w:w="108" w:type="dxa"/>
            </w:tcMar>
            <w:vAlign w:val="center"/>
            <w:hideMark/>
          </w:tcPr>
          <w:p w14:paraId="5ECD2826" w14:textId="77777777" w:rsidR="00F039BD" w:rsidRPr="00F039BD" w:rsidRDefault="00F039BD" w:rsidP="00F039BD">
            <w:pPr>
              <w:rPr>
                <w:lang w:val="en-IE"/>
              </w:rPr>
            </w:pPr>
            <w:r w:rsidRPr="00F039BD">
              <w:rPr>
                <w:b/>
                <w:bCs/>
                <w:lang w:val="en-IE"/>
              </w:rPr>
              <w:t>Weighting</w:t>
            </w:r>
          </w:p>
        </w:tc>
        <w:tc>
          <w:tcPr>
            <w:tcW w:w="7862" w:type="dxa"/>
            <w:tcBorders>
              <w:top w:val="single" w:sz="12" w:space="0" w:color="3F837C"/>
              <w:left w:val="single" w:sz="12" w:space="0" w:color="3F837C"/>
              <w:bottom w:val="single" w:sz="12" w:space="0" w:color="3F837C"/>
              <w:right w:val="single" w:sz="12" w:space="0" w:color="3F837C"/>
            </w:tcBorders>
            <w:shd w:val="clear" w:color="auto" w:fill="3F837C"/>
            <w:tcMar>
              <w:top w:w="0" w:type="dxa"/>
              <w:left w:w="108" w:type="dxa"/>
              <w:bottom w:w="0" w:type="dxa"/>
              <w:right w:w="108" w:type="dxa"/>
            </w:tcMar>
            <w:vAlign w:val="center"/>
            <w:hideMark/>
          </w:tcPr>
          <w:p w14:paraId="7F8A2134" w14:textId="77777777" w:rsidR="00F039BD" w:rsidRPr="00F039BD" w:rsidRDefault="00F039BD" w:rsidP="00F039BD">
            <w:pPr>
              <w:rPr>
                <w:lang w:val="en-IE"/>
              </w:rPr>
            </w:pPr>
            <w:r w:rsidRPr="00F039BD">
              <w:rPr>
                <w:b/>
                <w:bCs/>
                <w:lang w:val="en-IE"/>
              </w:rPr>
              <w:t>Meaning</w:t>
            </w:r>
          </w:p>
        </w:tc>
      </w:tr>
      <w:tr w:rsidR="00F039BD" w:rsidRPr="00F039BD" w14:paraId="2B174AF5" w14:textId="77777777">
        <w:trPr>
          <w:trHeight w:val="987"/>
        </w:trPr>
        <w:tc>
          <w:tcPr>
            <w:tcW w:w="1470" w:type="dxa"/>
            <w:tcBorders>
              <w:top w:val="single" w:sz="12" w:space="0" w:color="3F837C"/>
              <w:left w:val="single" w:sz="12" w:space="0" w:color="3F837C"/>
              <w:bottom w:val="single" w:sz="12" w:space="0" w:color="3F837C"/>
              <w:right w:val="single" w:sz="12" w:space="0" w:color="3F837C"/>
            </w:tcBorders>
            <w:shd w:val="clear" w:color="auto" w:fill="3F837C"/>
            <w:tcMar>
              <w:top w:w="0" w:type="dxa"/>
              <w:left w:w="108" w:type="dxa"/>
              <w:bottom w:w="0" w:type="dxa"/>
              <w:right w:w="108" w:type="dxa"/>
            </w:tcMar>
            <w:vAlign w:val="center"/>
            <w:hideMark/>
          </w:tcPr>
          <w:p w14:paraId="42A2A8B6" w14:textId="77777777" w:rsidR="00F039BD" w:rsidRPr="00F039BD" w:rsidRDefault="00F039BD" w:rsidP="00F039BD">
            <w:pPr>
              <w:rPr>
                <w:lang w:val="en-IE"/>
              </w:rPr>
            </w:pPr>
            <w:r w:rsidRPr="00F039BD">
              <w:rPr>
                <w:b/>
                <w:lang w:val="en-IE"/>
              </w:rPr>
              <w:t>5</w:t>
            </w:r>
          </w:p>
        </w:tc>
        <w:tc>
          <w:tcPr>
            <w:tcW w:w="7862" w:type="dxa"/>
            <w:tcBorders>
              <w:top w:val="single" w:sz="12" w:space="0" w:color="3F837C"/>
              <w:left w:val="single" w:sz="12" w:space="0" w:color="3F837C"/>
              <w:bottom w:val="single" w:sz="12" w:space="0" w:color="3F837C"/>
              <w:right w:val="single" w:sz="12" w:space="0" w:color="3F837C"/>
            </w:tcBorders>
            <w:shd w:val="clear" w:color="auto" w:fill="DDEEEC"/>
            <w:tcMar>
              <w:top w:w="0" w:type="dxa"/>
              <w:left w:w="108" w:type="dxa"/>
              <w:bottom w:w="0" w:type="dxa"/>
              <w:right w:w="108" w:type="dxa"/>
            </w:tcMar>
            <w:vAlign w:val="center"/>
            <w:hideMark/>
          </w:tcPr>
          <w:p w14:paraId="752F1A77" w14:textId="77777777" w:rsidR="00F039BD" w:rsidRPr="00F039BD" w:rsidRDefault="00F039BD" w:rsidP="00F039BD">
            <w:pPr>
              <w:rPr>
                <w:lang w:val="en-IE"/>
              </w:rPr>
            </w:pPr>
            <w:r w:rsidRPr="00F039BD">
              <w:rPr>
                <w:lang w:val="en-IE"/>
              </w:rPr>
              <w:t>Excellent response that provides comprehensive and convincing assurance that the Tenderer will deliver to an excellent standard.</w:t>
            </w:r>
          </w:p>
        </w:tc>
      </w:tr>
      <w:tr w:rsidR="00F039BD" w:rsidRPr="00F039BD" w14:paraId="697CE614" w14:textId="77777777">
        <w:trPr>
          <w:trHeight w:val="60"/>
        </w:trPr>
        <w:tc>
          <w:tcPr>
            <w:tcW w:w="1470" w:type="dxa"/>
            <w:tcBorders>
              <w:top w:val="single" w:sz="12" w:space="0" w:color="3F837C"/>
              <w:left w:val="single" w:sz="12" w:space="0" w:color="3F837C"/>
              <w:bottom w:val="single" w:sz="12" w:space="0" w:color="3F837C"/>
              <w:right w:val="single" w:sz="12" w:space="0" w:color="3F837C"/>
            </w:tcBorders>
            <w:shd w:val="clear" w:color="auto" w:fill="3F837C"/>
            <w:tcMar>
              <w:top w:w="0" w:type="dxa"/>
              <w:left w:w="108" w:type="dxa"/>
              <w:bottom w:w="0" w:type="dxa"/>
              <w:right w:w="108" w:type="dxa"/>
            </w:tcMar>
            <w:vAlign w:val="center"/>
            <w:hideMark/>
          </w:tcPr>
          <w:p w14:paraId="37A35912" w14:textId="77777777" w:rsidR="00F039BD" w:rsidRPr="00F039BD" w:rsidRDefault="00F039BD" w:rsidP="00F039BD">
            <w:pPr>
              <w:rPr>
                <w:lang w:val="en-IE"/>
              </w:rPr>
            </w:pPr>
            <w:r w:rsidRPr="00F039BD">
              <w:rPr>
                <w:b/>
                <w:lang w:val="en-IE"/>
              </w:rPr>
              <w:t>4</w:t>
            </w:r>
          </w:p>
        </w:tc>
        <w:tc>
          <w:tcPr>
            <w:tcW w:w="7862" w:type="dxa"/>
            <w:tcBorders>
              <w:top w:val="single" w:sz="12" w:space="0" w:color="3F837C"/>
              <w:left w:val="single" w:sz="12" w:space="0" w:color="3F837C"/>
              <w:bottom w:val="single" w:sz="12" w:space="0" w:color="3F837C"/>
              <w:right w:val="single" w:sz="12" w:space="0" w:color="3F837C"/>
            </w:tcBorders>
            <w:shd w:val="clear" w:color="auto" w:fill="FFFFFF"/>
            <w:tcMar>
              <w:top w:w="0" w:type="dxa"/>
              <w:left w:w="108" w:type="dxa"/>
              <w:bottom w:w="0" w:type="dxa"/>
              <w:right w:w="108" w:type="dxa"/>
            </w:tcMar>
            <w:vAlign w:val="center"/>
            <w:hideMark/>
          </w:tcPr>
          <w:p w14:paraId="109CC6A2" w14:textId="77777777" w:rsidR="00F039BD" w:rsidRPr="00F039BD" w:rsidRDefault="00F039BD" w:rsidP="00F039BD">
            <w:pPr>
              <w:rPr>
                <w:lang w:val="en-IE"/>
              </w:rPr>
            </w:pPr>
            <w:r w:rsidRPr="00F039BD">
              <w:rPr>
                <w:lang w:val="en-IE"/>
              </w:rPr>
              <w:t>A very good response that demonstrates real understanding of the requirements and provides convincing assurance that the Tenderer will deliver to a very good or high standard.</w:t>
            </w:r>
          </w:p>
        </w:tc>
      </w:tr>
      <w:tr w:rsidR="00F039BD" w:rsidRPr="00F039BD" w14:paraId="0569FF3D" w14:textId="77777777">
        <w:trPr>
          <w:trHeight w:val="60"/>
        </w:trPr>
        <w:tc>
          <w:tcPr>
            <w:tcW w:w="1470" w:type="dxa"/>
            <w:tcBorders>
              <w:top w:val="single" w:sz="12" w:space="0" w:color="3F837C"/>
              <w:left w:val="single" w:sz="12" w:space="0" w:color="3F837C"/>
              <w:bottom w:val="single" w:sz="12" w:space="0" w:color="3F837C"/>
              <w:right w:val="single" w:sz="12" w:space="0" w:color="3F837C"/>
            </w:tcBorders>
            <w:shd w:val="clear" w:color="auto" w:fill="3F837C"/>
            <w:tcMar>
              <w:top w:w="0" w:type="dxa"/>
              <w:left w:w="108" w:type="dxa"/>
              <w:bottom w:w="0" w:type="dxa"/>
              <w:right w:w="108" w:type="dxa"/>
            </w:tcMar>
            <w:vAlign w:val="center"/>
            <w:hideMark/>
          </w:tcPr>
          <w:p w14:paraId="77937410" w14:textId="77777777" w:rsidR="00F039BD" w:rsidRPr="00F039BD" w:rsidRDefault="00F039BD" w:rsidP="00F039BD">
            <w:pPr>
              <w:rPr>
                <w:lang w:val="en-IE"/>
              </w:rPr>
            </w:pPr>
            <w:r w:rsidRPr="00F039BD">
              <w:rPr>
                <w:b/>
                <w:lang w:val="en-IE"/>
              </w:rPr>
              <w:t>3</w:t>
            </w:r>
          </w:p>
        </w:tc>
        <w:tc>
          <w:tcPr>
            <w:tcW w:w="7862" w:type="dxa"/>
            <w:tcBorders>
              <w:top w:val="single" w:sz="12" w:space="0" w:color="3F837C"/>
              <w:left w:val="single" w:sz="12" w:space="0" w:color="3F837C"/>
              <w:bottom w:val="single" w:sz="12" w:space="0" w:color="3F837C"/>
              <w:right w:val="single" w:sz="12" w:space="0" w:color="3F837C"/>
            </w:tcBorders>
            <w:shd w:val="clear" w:color="auto" w:fill="DDEEEC"/>
            <w:tcMar>
              <w:top w:w="0" w:type="dxa"/>
              <w:left w:w="108" w:type="dxa"/>
              <w:bottom w:w="0" w:type="dxa"/>
              <w:right w:w="108" w:type="dxa"/>
            </w:tcMar>
            <w:vAlign w:val="center"/>
            <w:hideMark/>
          </w:tcPr>
          <w:p w14:paraId="6ED8921B" w14:textId="77777777" w:rsidR="00F039BD" w:rsidRPr="00F039BD" w:rsidRDefault="00F039BD" w:rsidP="00F039BD">
            <w:pPr>
              <w:rPr>
                <w:lang w:val="en-IE"/>
              </w:rPr>
            </w:pPr>
            <w:r w:rsidRPr="00F039BD">
              <w:rPr>
                <w:lang w:val="en-IE"/>
              </w:rPr>
              <w:t>A satisfactory response which demonstrates a reasonable understanding of the requirements and gives reasonable assurance of delivery to an adequate standard but does not provide sufficiently convincing assurance to award a higher mark.</w:t>
            </w:r>
          </w:p>
        </w:tc>
      </w:tr>
      <w:tr w:rsidR="00F039BD" w:rsidRPr="00F039BD" w14:paraId="1E922DE9" w14:textId="77777777">
        <w:trPr>
          <w:trHeight w:val="60"/>
        </w:trPr>
        <w:tc>
          <w:tcPr>
            <w:tcW w:w="1470" w:type="dxa"/>
            <w:tcBorders>
              <w:top w:val="single" w:sz="12" w:space="0" w:color="3F837C"/>
              <w:left w:val="single" w:sz="12" w:space="0" w:color="3F837C"/>
              <w:bottom w:val="single" w:sz="12" w:space="0" w:color="3F837C"/>
              <w:right w:val="single" w:sz="12" w:space="0" w:color="3F837C"/>
            </w:tcBorders>
            <w:shd w:val="clear" w:color="auto" w:fill="3F837C"/>
            <w:tcMar>
              <w:top w:w="0" w:type="dxa"/>
              <w:left w:w="108" w:type="dxa"/>
              <w:bottom w:w="0" w:type="dxa"/>
              <w:right w:w="108" w:type="dxa"/>
            </w:tcMar>
            <w:vAlign w:val="center"/>
            <w:hideMark/>
          </w:tcPr>
          <w:p w14:paraId="4E716A27" w14:textId="77777777" w:rsidR="00F039BD" w:rsidRPr="00F039BD" w:rsidRDefault="00F039BD" w:rsidP="00F039BD">
            <w:pPr>
              <w:rPr>
                <w:lang w:val="en-IE"/>
              </w:rPr>
            </w:pPr>
            <w:r w:rsidRPr="00F039BD">
              <w:rPr>
                <w:b/>
                <w:lang w:val="en-IE"/>
              </w:rPr>
              <w:t>2</w:t>
            </w:r>
          </w:p>
        </w:tc>
        <w:tc>
          <w:tcPr>
            <w:tcW w:w="7862" w:type="dxa"/>
            <w:tcBorders>
              <w:top w:val="single" w:sz="12" w:space="0" w:color="3F837C"/>
              <w:left w:val="single" w:sz="12" w:space="0" w:color="3F837C"/>
              <w:bottom w:val="single" w:sz="12" w:space="0" w:color="3F837C"/>
              <w:right w:val="single" w:sz="12" w:space="0" w:color="3F837C"/>
            </w:tcBorders>
            <w:shd w:val="clear" w:color="auto" w:fill="FFFFFF"/>
            <w:tcMar>
              <w:top w:w="0" w:type="dxa"/>
              <w:left w:w="108" w:type="dxa"/>
              <w:bottom w:w="0" w:type="dxa"/>
              <w:right w:w="108" w:type="dxa"/>
            </w:tcMar>
            <w:vAlign w:val="center"/>
            <w:hideMark/>
          </w:tcPr>
          <w:p w14:paraId="70022D56" w14:textId="77777777" w:rsidR="00F039BD" w:rsidRPr="00F039BD" w:rsidRDefault="00F039BD" w:rsidP="00F039BD">
            <w:pPr>
              <w:rPr>
                <w:lang w:val="en-IE"/>
              </w:rPr>
            </w:pPr>
            <w:r w:rsidRPr="00F039BD">
              <w:rPr>
                <w:lang w:val="en-IE"/>
              </w:rPr>
              <w:t xml:space="preserve">A response where reservations exist. Lacks full credibility/convincing </w:t>
            </w:r>
            <w:proofErr w:type="gramStart"/>
            <w:r w:rsidRPr="00F039BD">
              <w:rPr>
                <w:lang w:val="en-IE"/>
              </w:rPr>
              <w:t>detail, and</w:t>
            </w:r>
            <w:proofErr w:type="gramEnd"/>
            <w:r w:rsidRPr="00F039BD">
              <w:rPr>
                <w:lang w:val="en-IE"/>
              </w:rPr>
              <w:t xml:space="preserve"> does not provide confidence to the Client that the required services will be successfully delivered.</w:t>
            </w:r>
          </w:p>
        </w:tc>
      </w:tr>
      <w:tr w:rsidR="00F039BD" w:rsidRPr="00F039BD" w14:paraId="46A91C61" w14:textId="77777777">
        <w:trPr>
          <w:trHeight w:val="60"/>
        </w:trPr>
        <w:tc>
          <w:tcPr>
            <w:tcW w:w="1470" w:type="dxa"/>
            <w:tcBorders>
              <w:top w:val="single" w:sz="12" w:space="0" w:color="3F837C"/>
              <w:left w:val="single" w:sz="12" w:space="0" w:color="3F837C"/>
              <w:bottom w:val="single" w:sz="12" w:space="0" w:color="3F837C"/>
              <w:right w:val="single" w:sz="12" w:space="0" w:color="3F837C"/>
            </w:tcBorders>
            <w:shd w:val="clear" w:color="auto" w:fill="3F837C"/>
            <w:tcMar>
              <w:top w:w="0" w:type="dxa"/>
              <w:left w:w="108" w:type="dxa"/>
              <w:bottom w:w="0" w:type="dxa"/>
              <w:right w:w="108" w:type="dxa"/>
            </w:tcMar>
            <w:vAlign w:val="center"/>
            <w:hideMark/>
          </w:tcPr>
          <w:p w14:paraId="68F80C3F" w14:textId="77777777" w:rsidR="00F039BD" w:rsidRPr="00F039BD" w:rsidRDefault="00F039BD" w:rsidP="00F039BD">
            <w:pPr>
              <w:rPr>
                <w:lang w:val="en-IE"/>
              </w:rPr>
            </w:pPr>
            <w:r w:rsidRPr="00F039BD">
              <w:rPr>
                <w:b/>
                <w:lang w:val="en-IE"/>
              </w:rPr>
              <w:t>1</w:t>
            </w:r>
          </w:p>
        </w:tc>
        <w:tc>
          <w:tcPr>
            <w:tcW w:w="7862" w:type="dxa"/>
            <w:tcBorders>
              <w:top w:val="single" w:sz="12" w:space="0" w:color="3F837C"/>
              <w:left w:val="single" w:sz="12" w:space="0" w:color="3F837C"/>
              <w:bottom w:val="single" w:sz="12" w:space="0" w:color="3F837C"/>
              <w:right w:val="single" w:sz="12" w:space="0" w:color="3F837C"/>
            </w:tcBorders>
            <w:shd w:val="clear" w:color="auto" w:fill="DDEEEC"/>
            <w:tcMar>
              <w:top w:w="0" w:type="dxa"/>
              <w:left w:w="108" w:type="dxa"/>
              <w:bottom w:w="0" w:type="dxa"/>
              <w:right w:w="108" w:type="dxa"/>
            </w:tcMar>
            <w:vAlign w:val="center"/>
            <w:hideMark/>
          </w:tcPr>
          <w:p w14:paraId="0EFACD78" w14:textId="77777777" w:rsidR="00F039BD" w:rsidRPr="00F039BD" w:rsidRDefault="00F039BD" w:rsidP="00F039BD">
            <w:pPr>
              <w:rPr>
                <w:lang w:val="en-IE"/>
              </w:rPr>
            </w:pPr>
            <w:r w:rsidRPr="00F039BD">
              <w:rPr>
                <w:lang w:val="en-IE"/>
              </w:rPr>
              <w:t>A response where serious reservations exist. This may be because, for example, insufficient detail is provided, or the response has fundamental flaws, or is seriously inadequate or seriously lacks credibility with a high risk of non-delivery.</w:t>
            </w:r>
          </w:p>
        </w:tc>
      </w:tr>
      <w:tr w:rsidR="00F039BD" w:rsidRPr="00F039BD" w14:paraId="3B1E3452" w14:textId="77777777">
        <w:trPr>
          <w:trHeight w:val="324"/>
        </w:trPr>
        <w:tc>
          <w:tcPr>
            <w:tcW w:w="1470" w:type="dxa"/>
            <w:tcBorders>
              <w:top w:val="single" w:sz="12" w:space="0" w:color="3F837C"/>
              <w:left w:val="single" w:sz="12" w:space="0" w:color="3F837C"/>
              <w:bottom w:val="single" w:sz="12" w:space="0" w:color="3F837C"/>
              <w:right w:val="single" w:sz="12" w:space="0" w:color="3F837C"/>
            </w:tcBorders>
            <w:shd w:val="clear" w:color="auto" w:fill="3F837C"/>
            <w:tcMar>
              <w:top w:w="0" w:type="dxa"/>
              <w:left w:w="108" w:type="dxa"/>
              <w:bottom w:w="0" w:type="dxa"/>
              <w:right w:w="108" w:type="dxa"/>
            </w:tcMar>
            <w:vAlign w:val="center"/>
            <w:hideMark/>
          </w:tcPr>
          <w:p w14:paraId="60B2A062" w14:textId="77777777" w:rsidR="00F039BD" w:rsidRPr="00F039BD" w:rsidRDefault="00F039BD" w:rsidP="00F039BD">
            <w:pPr>
              <w:rPr>
                <w:lang w:val="en-IE"/>
              </w:rPr>
            </w:pPr>
            <w:r w:rsidRPr="00F039BD">
              <w:rPr>
                <w:b/>
                <w:lang w:val="en-IE"/>
              </w:rPr>
              <w:t>0</w:t>
            </w:r>
          </w:p>
        </w:tc>
        <w:tc>
          <w:tcPr>
            <w:tcW w:w="7862" w:type="dxa"/>
            <w:tcBorders>
              <w:top w:val="single" w:sz="12" w:space="0" w:color="3F837C"/>
              <w:left w:val="single" w:sz="12" w:space="0" w:color="3F837C"/>
              <w:bottom w:val="single" w:sz="12" w:space="0" w:color="3F837C"/>
              <w:right w:val="single" w:sz="12" w:space="0" w:color="3F837C"/>
            </w:tcBorders>
            <w:shd w:val="clear" w:color="auto" w:fill="FFFFFF"/>
            <w:tcMar>
              <w:top w:w="0" w:type="dxa"/>
              <w:left w:w="108" w:type="dxa"/>
              <w:bottom w:w="0" w:type="dxa"/>
              <w:right w:w="108" w:type="dxa"/>
            </w:tcMar>
            <w:vAlign w:val="center"/>
            <w:hideMark/>
          </w:tcPr>
          <w:p w14:paraId="3FBFC610" w14:textId="77777777" w:rsidR="00F039BD" w:rsidRPr="00F039BD" w:rsidRDefault="00F039BD" w:rsidP="00F039BD">
            <w:pPr>
              <w:rPr>
                <w:lang w:val="en-IE"/>
              </w:rPr>
            </w:pPr>
            <w:r w:rsidRPr="00F039BD">
              <w:rPr>
                <w:lang w:val="en-IE"/>
              </w:rPr>
              <w:t xml:space="preserve"> No response or partial response only and poor evidence provided in support of it: failure to meet the requirements. </w:t>
            </w:r>
          </w:p>
        </w:tc>
      </w:tr>
    </w:tbl>
    <w:p w14:paraId="10CA05D5" w14:textId="77777777" w:rsidR="00F039BD" w:rsidRPr="00F039BD" w:rsidRDefault="00F039BD" w:rsidP="00F039BD"/>
    <w:p w14:paraId="687505B3" w14:textId="77777777" w:rsidR="00A45707" w:rsidRDefault="00A45707" w:rsidP="00F039BD">
      <w:pPr>
        <w:rPr>
          <w:b/>
          <w:bCs/>
        </w:rPr>
      </w:pPr>
    </w:p>
    <w:p w14:paraId="06A0A4E2" w14:textId="1ED83BA6" w:rsidR="00F039BD" w:rsidRPr="00F039BD" w:rsidRDefault="00F039BD" w:rsidP="00F039BD">
      <w:r w:rsidRPr="00F039BD">
        <w:rPr>
          <w:b/>
          <w:bCs/>
        </w:rPr>
        <w:t>Methodology for Calculating Marks when evaluating Price Award Criterion</w:t>
      </w:r>
    </w:p>
    <w:p w14:paraId="0CD6FB4E" w14:textId="77777777" w:rsidR="00F039BD" w:rsidRPr="00F039BD" w:rsidRDefault="00F039BD" w:rsidP="00F039BD">
      <w:pPr>
        <w:rPr>
          <w:bCs/>
        </w:rPr>
      </w:pPr>
      <w:r w:rsidRPr="00F039BD">
        <w:rPr>
          <w:bCs/>
        </w:rPr>
        <w:t xml:space="preserve">The calculation that will be used to award marks for cost is as follows: </w:t>
      </w:r>
    </w:p>
    <w:p w14:paraId="22E54676" w14:textId="77777777" w:rsidR="00F039BD" w:rsidRPr="00F039BD" w:rsidRDefault="00F039BD" w:rsidP="00F039BD">
      <w:pPr>
        <w:rPr>
          <w:bCs/>
        </w:rPr>
      </w:pPr>
      <w:r w:rsidRPr="00F039BD">
        <w:rPr>
          <w:bCs/>
        </w:rPr>
        <w:t>The lowest Tenderer's Total € Cost (Ex VAT) for Scoring divided by the Current Tenderer’s Total € Cost (Ex VAT) for Scoring, all multiplied by the available marks.</w:t>
      </w:r>
    </w:p>
    <w:p w14:paraId="5E5B7AE1" w14:textId="77777777" w:rsidR="00F039BD" w:rsidRDefault="00F039BD" w:rsidP="00F039BD">
      <w:pPr>
        <w:rPr>
          <w:bCs/>
        </w:rPr>
      </w:pPr>
      <w:r w:rsidRPr="00F039BD">
        <w:rPr>
          <w:bCs/>
        </w:rPr>
        <w:t>or expressed as a formula:</w:t>
      </w:r>
    </w:p>
    <w:p w14:paraId="7685E6B9" w14:textId="77777777" w:rsidR="00F039BD" w:rsidRPr="00F039BD" w:rsidRDefault="00F039BD" w:rsidP="00F039BD">
      <w:pPr>
        <w:rPr>
          <w:b/>
          <w:bCs/>
        </w:rPr>
      </w:pPr>
    </w:p>
    <w:tbl>
      <w:tblPr>
        <w:tblW w:w="8959" w:type="dxa"/>
        <w:tblCellMar>
          <w:left w:w="10" w:type="dxa"/>
          <w:right w:w="10" w:type="dxa"/>
        </w:tblCellMar>
        <w:tblLook w:val="04A0" w:firstRow="1" w:lastRow="0" w:firstColumn="1" w:lastColumn="0" w:noHBand="0" w:noVBand="1"/>
      </w:tblPr>
      <w:tblGrid>
        <w:gridCol w:w="8933"/>
        <w:gridCol w:w="26"/>
      </w:tblGrid>
      <w:tr w:rsidR="00F039BD" w:rsidRPr="00F039BD" w14:paraId="04F1DF7D" w14:textId="77777777">
        <w:trPr>
          <w:gridAfter w:val="1"/>
          <w:trHeight w:val="458"/>
        </w:trPr>
        <w:tc>
          <w:tcPr>
            <w:tcW w:w="8959"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9F13102" w14:textId="77777777" w:rsidR="00F039BD" w:rsidRPr="00F039BD" w:rsidRDefault="00F039BD" w:rsidP="00F039BD">
            <w:pPr>
              <w:rPr>
                <w:lang w:val="en-IE"/>
              </w:rPr>
            </w:pPr>
            <w:r w:rsidRPr="00F039BD">
              <w:rPr>
                <w:lang w:val="en-IE"/>
              </w:rPr>
              <w:t>((Lowest Tenderer's Total Cost (ex VAT) for scoring (based on table and formula above)) / (Current Tenderer's Total Cost for scoring (based on the table and formula above)) X (Available Marks) = Tenderer's Cost Marks</w:t>
            </w:r>
          </w:p>
        </w:tc>
      </w:tr>
      <w:tr w:rsidR="00F039BD" w:rsidRPr="00F039BD" w14:paraId="0DCF4F18" w14:textId="77777777">
        <w:trPr>
          <w:trHeight w:val="46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E177602" w14:textId="77777777" w:rsidR="00F039BD" w:rsidRPr="00F039BD" w:rsidRDefault="00F039BD" w:rsidP="00F039BD">
            <w:pPr>
              <w:rPr>
                <w:lang w:val="en-IE"/>
              </w:rPr>
            </w:pPr>
          </w:p>
        </w:tc>
        <w:tc>
          <w:tcPr>
            <w:tcW w:w="0" w:type="auto"/>
            <w:vAlign w:val="center"/>
            <w:hideMark/>
          </w:tcPr>
          <w:p w14:paraId="7516FC05" w14:textId="77777777" w:rsidR="00F039BD" w:rsidRPr="00F039BD" w:rsidRDefault="00F039BD" w:rsidP="00F039BD">
            <w:pPr>
              <w:rPr>
                <w:lang w:val="en-IE"/>
              </w:rPr>
            </w:pPr>
          </w:p>
        </w:tc>
      </w:tr>
    </w:tbl>
    <w:p w14:paraId="651A082F" w14:textId="77777777" w:rsidR="00F039BD" w:rsidRPr="00F039BD" w:rsidRDefault="00F039BD" w:rsidP="00F039BD">
      <w:pPr>
        <w:rPr>
          <w:lang w:val="en-IE"/>
        </w:rPr>
      </w:pPr>
    </w:p>
    <w:p w14:paraId="262C7748" w14:textId="77777777" w:rsidR="00F039BD" w:rsidRDefault="00F039BD" w:rsidP="00564F8A">
      <w:pPr>
        <w:sectPr w:rsidR="00F039BD"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 xml:space="preserve">the day on which the Tenderers have been sent a notice informing them of the result of this Competition (“Standstill Period”) if such notice is sent by electronic means.  The Standstill Period shall be sixteen (16) calendar days </w:t>
            </w:r>
            <w:r>
              <w:lastRenderedPageBreak/>
              <w:t>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1BD0B970"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527247">
              <w:rPr>
                <w:noProof/>
              </w:rPr>
              <w:t>14</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06F0B48E" w14:textId="6D16C2D6" w:rsidR="000775AF" w:rsidRDefault="00DD664F" w:rsidP="000775AF">
              <w:pPr>
                <w:jc w:val="both"/>
                <w:rPr>
                  <w:rFonts w:eastAsia="Calibri"/>
                  <w:b/>
                  <w:i/>
                  <w:color w:val="B6680F"/>
                  <w:sz w:val="28"/>
                  <w:szCs w:val="28"/>
                  <w:lang w:val="en-IE"/>
                </w:rPr>
              </w:pPr>
              <w:r w:rsidRPr="00DD664F">
                <w:rPr>
                  <w:rFonts w:eastAsia="Calibri"/>
                  <w:b/>
                  <w:color w:val="B6680F"/>
                  <w:sz w:val="28"/>
                  <w:szCs w:val="28"/>
                  <w:lang w:val="en-IE"/>
                </w:rPr>
                <w:t>Appendix 1A:</w:t>
              </w:r>
              <w:r>
                <w:t xml:space="preserve"> </w:t>
              </w:r>
              <w:r w:rsidR="000775AF">
                <w:rPr>
                  <w:rFonts w:eastAsia="Calibri"/>
                  <w:b/>
                  <w:color w:val="B6680F"/>
                  <w:sz w:val="28"/>
                  <w:szCs w:val="28"/>
                  <w:lang w:val="en-IE"/>
                </w:rPr>
                <w:t>Scope of Services required by Mercy University Hospital Cork</w:t>
              </w:r>
              <w:r w:rsidR="000775AF">
                <w:rPr>
                  <w:rFonts w:eastAsia="Calibri"/>
                  <w:b/>
                  <w:i/>
                  <w:color w:val="B6680F"/>
                  <w:sz w:val="28"/>
                  <w:szCs w:val="28"/>
                  <w:lang w:val="en-IE"/>
                </w:rPr>
                <w:t xml:space="preserve"> </w:t>
              </w:r>
            </w:p>
            <w:p w14:paraId="7BD4C981"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 xml:space="preserve">Tenderers should satisfy themselves that they fully understand the specific requirements of Mercy University Hospital and should take these specific requirements into account when providing Responses to the RFT. </w:t>
              </w:r>
            </w:p>
            <w:p w14:paraId="3F18AF66" w14:textId="77777777" w:rsidR="000775AF" w:rsidRDefault="000775AF" w:rsidP="000775AF">
              <w:pPr>
                <w:pStyle w:val="ListParagraph"/>
                <w:ind w:left="0"/>
                <w:jc w:val="both"/>
                <w:rPr>
                  <w:rFonts w:eastAsia="Calibri" w:cs="Arial"/>
                  <w:b/>
                  <w:bCs/>
                  <w:i/>
                  <w:iCs/>
                  <w:u w:val="single"/>
                  <w:lang w:val="en-IE"/>
                </w:rPr>
              </w:pPr>
              <w:r>
                <w:rPr>
                  <w:rFonts w:eastAsia="Calibri" w:cs="Arial"/>
                  <w:b/>
                  <w:bCs/>
                  <w:i/>
                  <w:iCs/>
                  <w:u w:val="single"/>
                  <w:lang w:val="en-IE"/>
                </w:rPr>
                <w:t>1.  Overview of Requirement</w:t>
              </w:r>
            </w:p>
            <w:p w14:paraId="310DAC14"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 xml:space="preserve">Mercy University Hospital invites suitably qualified and experienced providers to submit proposals for the provision of a courier service for the transportation of clinical and non- clinical items between the main hospital and satellite buildings within the campus and between other healthcare providers in the Cork area.  </w:t>
              </w:r>
            </w:p>
            <w:p w14:paraId="748F54CD" w14:textId="77777777" w:rsidR="000775AF" w:rsidRDefault="000775AF" w:rsidP="000775AF">
              <w:pPr>
                <w:spacing w:line="300" w:lineRule="auto"/>
                <w:rPr>
                  <w:rFonts w:ascii="Segoe UI" w:eastAsia="Segoe UI" w:hAnsi="Segoe UI" w:cs="Segoe UI"/>
                  <w:sz w:val="21"/>
                  <w:szCs w:val="21"/>
                </w:rPr>
              </w:pPr>
            </w:p>
            <w:p w14:paraId="39B53F00"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The service is critical to supporting patient care, clinical operations and hospital support services.  High standards of confidentiality, security, reliability, communication skills and compliance are mandatory.</w:t>
              </w:r>
            </w:p>
            <w:p w14:paraId="793EA6A8" w14:textId="77777777" w:rsidR="000775AF" w:rsidRDefault="000775AF" w:rsidP="000775AF">
              <w:pPr>
                <w:spacing w:line="300" w:lineRule="auto"/>
                <w:rPr>
                  <w:rFonts w:ascii="Segoe UI" w:eastAsia="Segoe UI" w:hAnsi="Segoe UI" w:cs="Segoe UI"/>
                  <w:sz w:val="21"/>
                  <w:szCs w:val="21"/>
                </w:rPr>
              </w:pPr>
            </w:p>
            <w:p w14:paraId="738C7C0E"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The hospital operates across multiple buildings and multiple locations within a defined citywide campus footprint. A suitable courier service is required to ensure timely and safe movement of essential items between locations.</w:t>
              </w:r>
            </w:p>
            <w:p w14:paraId="6F801D32" w14:textId="77777777" w:rsidR="000775AF" w:rsidRDefault="000775AF" w:rsidP="000775AF">
              <w:pPr>
                <w:spacing w:line="300" w:lineRule="auto"/>
                <w:rPr>
                  <w:rFonts w:ascii="Segoe UI" w:eastAsia="Segoe UI" w:hAnsi="Segoe UI" w:cs="Segoe UI"/>
                  <w:sz w:val="21"/>
                  <w:szCs w:val="21"/>
                </w:rPr>
              </w:pPr>
            </w:p>
            <w:p w14:paraId="20ECE799" w14:textId="77777777" w:rsidR="000775AF" w:rsidRDefault="000775AF" w:rsidP="000775AF">
              <w:pPr>
                <w:spacing w:line="300" w:lineRule="auto"/>
              </w:pPr>
              <w:r>
                <w:rPr>
                  <w:rFonts w:ascii="Segoe UI" w:eastAsia="Segoe UI" w:hAnsi="Segoe UI" w:cs="Segoe UI"/>
                  <w:sz w:val="21"/>
                  <w:szCs w:val="21"/>
                </w:rPr>
                <w:t xml:space="preserve">Some areas of the hospital are located within a listed (protected) building, which places restrictions on structural alterations and limits the ability to modernise the infrastructure. As a result, the layout reflects older design standards, including the absence of lifts in certain sections.  Because of this, it is not possible to rely on mechanical or automated transport methods throughout the site.  Consequently, manual delivery is required in these areas, with a courier required to use stairways to move between floors. </w:t>
              </w:r>
              <w:r>
                <w:rPr>
                  <w:rFonts w:ascii="Segoe UI" w:eastAsia="Segoe UI" w:hAnsi="Segoe UI" w:cs="Segoe UI"/>
                  <w:b/>
                  <w:bCs/>
                  <w:sz w:val="21"/>
                  <w:szCs w:val="21"/>
                </w:rPr>
                <w:t>This should be factored into workflow planning, as it may impact delivery times, staff workload and operational efficiency.</w:t>
              </w:r>
            </w:p>
            <w:p w14:paraId="3B7DA9BB" w14:textId="77777777" w:rsidR="000775AF" w:rsidRDefault="000775AF" w:rsidP="000775AF">
              <w:pPr>
                <w:jc w:val="both"/>
                <w:rPr>
                  <w:rFonts w:eastAsia="Calibri" w:cs="Arial"/>
                  <w:b/>
                  <w:bCs/>
                  <w:i/>
                  <w:iCs/>
                  <w:color w:val="0070C0"/>
                  <w:u w:val="single"/>
                  <w:lang w:val="en-IE"/>
                </w:rPr>
              </w:pPr>
            </w:p>
            <w:p w14:paraId="575219F4" w14:textId="77777777" w:rsidR="00D11F6E" w:rsidRDefault="00D11F6E" w:rsidP="000775AF">
              <w:pPr>
                <w:jc w:val="both"/>
                <w:rPr>
                  <w:rFonts w:eastAsia="Calibri" w:cs="Arial"/>
                  <w:b/>
                  <w:bCs/>
                  <w:i/>
                  <w:iCs/>
                  <w:color w:val="0070C0"/>
                  <w:u w:val="single"/>
                  <w:lang w:val="en-IE"/>
                </w:rPr>
              </w:pPr>
            </w:p>
            <w:p w14:paraId="2754455B" w14:textId="77777777" w:rsidR="00D11F6E" w:rsidRDefault="00D11F6E" w:rsidP="000775AF">
              <w:pPr>
                <w:jc w:val="both"/>
                <w:rPr>
                  <w:rFonts w:eastAsia="Calibri" w:cs="Arial"/>
                  <w:b/>
                  <w:bCs/>
                  <w:i/>
                  <w:iCs/>
                  <w:color w:val="0070C0"/>
                  <w:u w:val="single"/>
                  <w:lang w:val="en-IE"/>
                </w:rPr>
              </w:pPr>
            </w:p>
            <w:p w14:paraId="6FF3800B" w14:textId="77777777" w:rsidR="00D11F6E" w:rsidRDefault="00D11F6E" w:rsidP="000775AF">
              <w:pPr>
                <w:jc w:val="both"/>
                <w:rPr>
                  <w:rFonts w:eastAsia="Calibri" w:cs="Arial"/>
                  <w:b/>
                  <w:bCs/>
                  <w:i/>
                  <w:iCs/>
                  <w:color w:val="0070C0"/>
                  <w:u w:val="single"/>
                  <w:lang w:val="en-IE"/>
                </w:rPr>
              </w:pPr>
            </w:p>
            <w:p w14:paraId="796F91C1" w14:textId="77777777" w:rsidR="000775AF" w:rsidRDefault="000775AF" w:rsidP="000775AF">
              <w:pPr>
                <w:jc w:val="both"/>
                <w:rPr>
                  <w:rFonts w:eastAsia="Calibri" w:cs="Arial"/>
                  <w:b/>
                  <w:bCs/>
                  <w:i/>
                  <w:iCs/>
                  <w:u w:val="single"/>
                  <w:lang w:val="en-IE"/>
                </w:rPr>
              </w:pPr>
              <w:r>
                <w:rPr>
                  <w:rFonts w:eastAsia="Calibri" w:cs="Arial"/>
                  <w:b/>
                  <w:bCs/>
                  <w:i/>
                  <w:iCs/>
                  <w:u w:val="single"/>
                  <w:lang w:val="en-IE"/>
                </w:rPr>
                <w:lastRenderedPageBreak/>
                <w:t>2. Specification of Requirement</w:t>
              </w:r>
            </w:p>
            <w:p w14:paraId="48378EAD" w14:textId="77777777" w:rsidR="000775AF" w:rsidRDefault="000775AF" w:rsidP="000775AF">
              <w:pPr>
                <w:jc w:val="both"/>
                <w:rPr>
                  <w:rFonts w:eastAsia="Calibri" w:cs="Arial"/>
                  <w:b/>
                  <w:bCs/>
                  <w:i/>
                  <w:iCs/>
                  <w:u w:val="single"/>
                  <w:lang w:val="en-IE"/>
                </w:rPr>
              </w:pPr>
            </w:p>
            <w:p w14:paraId="16695C8A" w14:textId="77777777" w:rsidR="000775AF" w:rsidRDefault="000775AF" w:rsidP="000775AF">
              <w:pPr>
                <w:jc w:val="both"/>
                <w:rPr>
                  <w:rFonts w:eastAsia="Calibri" w:cs="Arial"/>
                  <w:b/>
                  <w:bCs/>
                  <w:i/>
                  <w:iCs/>
                  <w:u w:val="single"/>
                  <w:lang w:val="en-IE"/>
                </w:rPr>
              </w:pPr>
              <w:r>
                <w:rPr>
                  <w:rFonts w:eastAsia="Calibri" w:cs="Arial"/>
                  <w:b/>
                  <w:bCs/>
                  <w:i/>
                  <w:iCs/>
                  <w:u w:val="single"/>
                  <w:lang w:val="en-IE"/>
                </w:rPr>
                <w:t>2.1 Booking Process and Customer Support</w:t>
              </w:r>
            </w:p>
            <w:p w14:paraId="630FDDDE"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Each required route will operate according to a scheduled timetable (see Appendix 3). Any ad-hoc or additional requests must be approved in advance by the relevant Service Manager.</w:t>
              </w:r>
            </w:p>
            <w:p w14:paraId="72BF6F47" w14:textId="77777777" w:rsidR="000775AF" w:rsidRDefault="000775AF" w:rsidP="000775AF">
              <w:pPr>
                <w:jc w:val="both"/>
                <w:rPr>
                  <w:rFonts w:ascii="Segoe UI" w:eastAsia="Segoe UI" w:hAnsi="Segoe UI" w:cs="Segoe UI"/>
                  <w:sz w:val="21"/>
                  <w:szCs w:val="21"/>
                  <w:lang w:val="en-IE"/>
                </w:rPr>
              </w:pPr>
            </w:p>
            <w:p w14:paraId="351CEAA2" w14:textId="77777777" w:rsidR="000775AF" w:rsidRDefault="000775AF" w:rsidP="000775AF">
              <w:pPr>
                <w:jc w:val="both"/>
                <w:rPr>
                  <w:rFonts w:ascii="Segoe UI" w:eastAsia="Segoe UI" w:hAnsi="Segoe UI" w:cs="Segoe UI"/>
                  <w:sz w:val="21"/>
                  <w:szCs w:val="21"/>
                  <w:lang w:val="en-IE"/>
                </w:rPr>
              </w:pPr>
              <w:r>
                <w:rPr>
                  <w:rFonts w:ascii="Segoe UI" w:eastAsia="Segoe UI" w:hAnsi="Segoe UI" w:cs="Segoe UI"/>
                  <w:sz w:val="21"/>
                  <w:szCs w:val="21"/>
                  <w:lang w:val="en-IE"/>
                </w:rPr>
                <w:t>MUH require the successful supplier to appoint a dedicated account manager to liaise with the relevant hospital contact(s).  Proficient communication skills are required to ensure the delivery of a seamless service.</w:t>
              </w:r>
            </w:p>
            <w:p w14:paraId="31621BCC" w14:textId="77777777" w:rsidR="000775AF" w:rsidRDefault="000775AF" w:rsidP="000775AF">
              <w:pPr>
                <w:jc w:val="both"/>
                <w:rPr>
                  <w:rFonts w:eastAsia="Calibri" w:cs="Arial"/>
                  <w:lang w:val="en-IE"/>
                </w:rPr>
              </w:pPr>
            </w:p>
            <w:p w14:paraId="1BD13DE0" w14:textId="77777777" w:rsidR="000775AF" w:rsidRDefault="000775AF" w:rsidP="000775AF">
              <w:pPr>
                <w:jc w:val="both"/>
                <w:rPr>
                  <w:rFonts w:eastAsia="Calibri" w:cs="Arial"/>
                  <w:b/>
                  <w:bCs/>
                  <w:i/>
                  <w:iCs/>
                  <w:u w:val="single"/>
                  <w:lang w:val="en-IE"/>
                </w:rPr>
              </w:pPr>
              <w:r>
                <w:rPr>
                  <w:rFonts w:eastAsia="Calibri" w:cs="Arial"/>
                  <w:b/>
                  <w:bCs/>
                  <w:i/>
                  <w:iCs/>
                  <w:u w:val="single"/>
                  <w:lang w:val="en-IE"/>
                </w:rPr>
                <w:t>2.2 Storage, Distribution and Security.</w:t>
              </w:r>
            </w:p>
            <w:p w14:paraId="453F68E8" w14:textId="77777777" w:rsidR="000775AF" w:rsidRDefault="000775AF" w:rsidP="000775AF">
              <w:pPr>
                <w:jc w:val="both"/>
                <w:rPr>
                  <w:rFonts w:eastAsia="Calibri" w:cs="Arial"/>
                  <w:b/>
                  <w:bCs/>
                  <w:i/>
                  <w:iCs/>
                  <w:u w:val="single"/>
                  <w:lang w:val="en-IE"/>
                </w:rPr>
              </w:pPr>
              <w:r>
                <w:rPr>
                  <w:rFonts w:eastAsia="Calibri" w:cs="Arial"/>
                  <w:b/>
                  <w:bCs/>
                  <w:i/>
                  <w:iCs/>
                  <w:u w:val="single"/>
                  <w:lang w:val="en-IE"/>
                </w:rPr>
                <w:t>Storage</w:t>
              </w:r>
            </w:p>
            <w:p w14:paraId="2CA85E67" w14:textId="77777777" w:rsidR="000775AF" w:rsidRDefault="000775AF" w:rsidP="000775AF">
              <w:pPr>
                <w:jc w:val="both"/>
                <w:rPr>
                  <w:rFonts w:ascii="Segoe UI" w:eastAsia="Segoe UI" w:hAnsi="Segoe UI" w:cs="Segoe UI"/>
                  <w:sz w:val="21"/>
                  <w:szCs w:val="21"/>
                  <w:lang w:val="en-IE"/>
                </w:rPr>
              </w:pPr>
              <w:r>
                <w:rPr>
                  <w:rFonts w:ascii="Segoe UI" w:eastAsia="Segoe UI" w:hAnsi="Segoe UI" w:cs="Segoe UI"/>
                  <w:sz w:val="21"/>
                  <w:szCs w:val="21"/>
                  <w:lang w:val="en-IE"/>
                </w:rPr>
                <w:t>As all items are delivered on the same day between locations, overnight storage is not required.</w:t>
              </w:r>
            </w:p>
            <w:p w14:paraId="377D6E68" w14:textId="77777777" w:rsidR="000775AF" w:rsidRDefault="000775AF" w:rsidP="000775AF">
              <w:pPr>
                <w:jc w:val="both"/>
                <w:rPr>
                  <w:rFonts w:eastAsia="Calibri" w:cs="Arial"/>
                  <w:b/>
                  <w:bCs/>
                  <w:i/>
                  <w:iCs/>
                  <w:u w:val="single"/>
                  <w:lang w:val="en-IE"/>
                </w:rPr>
              </w:pPr>
              <w:r>
                <w:rPr>
                  <w:rFonts w:eastAsia="Calibri" w:cs="Arial"/>
                  <w:b/>
                  <w:bCs/>
                  <w:i/>
                  <w:iCs/>
                  <w:u w:val="single"/>
                  <w:lang w:val="en-IE"/>
                </w:rPr>
                <w:t>Delivery requirements</w:t>
              </w:r>
            </w:p>
            <w:p w14:paraId="6201664B" w14:textId="77777777" w:rsidR="000775AF" w:rsidRDefault="000775AF" w:rsidP="000775AF">
              <w:pPr>
                <w:spacing w:line="300" w:lineRule="auto"/>
                <w:jc w:val="both"/>
                <w:rPr>
                  <w:rFonts w:ascii="Segoe UI" w:eastAsia="Segoe UI" w:hAnsi="Segoe UI" w:cs="Segoe UI"/>
                  <w:sz w:val="21"/>
                  <w:szCs w:val="21"/>
                  <w:u w:val="single"/>
                  <w:lang w:val="en-IE"/>
                </w:rPr>
              </w:pPr>
              <w:r>
                <w:rPr>
                  <w:rFonts w:ascii="Segoe UI" w:eastAsia="Segoe UI" w:hAnsi="Segoe UI" w:cs="Segoe UI"/>
                  <w:sz w:val="21"/>
                  <w:szCs w:val="21"/>
                  <w:u w:val="single"/>
                  <w:lang w:val="en-IE"/>
                </w:rPr>
                <w:t>Items for transportation</w:t>
              </w:r>
            </w:p>
            <w:p w14:paraId="6ABE3544" w14:textId="77777777" w:rsidR="000775AF" w:rsidRDefault="000775AF" w:rsidP="000775AF">
              <w:pPr>
                <w:spacing w:line="300" w:lineRule="auto"/>
                <w:jc w:val="both"/>
                <w:rPr>
                  <w:rFonts w:ascii="Segoe UI" w:eastAsia="Segoe UI" w:hAnsi="Segoe UI" w:cs="Segoe UI"/>
                  <w:sz w:val="21"/>
                  <w:szCs w:val="21"/>
                  <w:lang w:val="en-IE"/>
                </w:rPr>
              </w:pPr>
              <w:r>
                <w:rPr>
                  <w:rFonts w:ascii="Segoe UI" w:eastAsia="Segoe UI" w:hAnsi="Segoe UI" w:cs="Segoe UI"/>
                  <w:sz w:val="21"/>
                  <w:szCs w:val="21"/>
                  <w:lang w:val="en-IE"/>
                </w:rPr>
                <w:t>The courier must facilitate the secure and timely movement of:</w:t>
              </w:r>
            </w:p>
            <w:p w14:paraId="1E0E72BB" w14:textId="77777777" w:rsidR="000775AF" w:rsidRDefault="000775AF" w:rsidP="000775AF">
              <w:pPr>
                <w:spacing w:line="300" w:lineRule="auto"/>
                <w:ind w:left="360"/>
                <w:jc w:val="both"/>
                <w:rPr>
                  <w:rFonts w:ascii="Segoe UI" w:eastAsia="Segoe UI" w:hAnsi="Segoe UI" w:cs="Segoe UI"/>
                  <w:sz w:val="21"/>
                  <w:szCs w:val="21"/>
                  <w:lang w:val="en-IE"/>
                </w:rPr>
              </w:pPr>
            </w:p>
            <w:p w14:paraId="2B544188" w14:textId="77777777" w:rsidR="000775AF" w:rsidRDefault="000775AF" w:rsidP="000775AF">
              <w:pPr>
                <w:spacing w:line="300" w:lineRule="auto"/>
                <w:ind w:left="360"/>
                <w:jc w:val="both"/>
                <w:rPr>
                  <w:rFonts w:ascii="Segoe UI" w:eastAsia="Segoe UI" w:hAnsi="Segoe UI" w:cs="Segoe UI"/>
                  <w:sz w:val="21"/>
                  <w:szCs w:val="21"/>
                  <w:lang w:val="en-IE"/>
                </w:rPr>
              </w:pPr>
              <w:r>
                <w:rPr>
                  <w:rFonts w:ascii="Segoe UI" w:eastAsia="Segoe UI" w:hAnsi="Segoe UI" w:cs="Segoe UI"/>
                  <w:sz w:val="21"/>
                  <w:szCs w:val="21"/>
                  <w:lang w:val="en-IE"/>
                </w:rPr>
                <w:t>Clinical Items (including but not limited to):</w:t>
              </w:r>
            </w:p>
            <w:p w14:paraId="5A62D0D3"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Healthcare records</w:t>
              </w:r>
            </w:p>
            <w:p w14:paraId="1BF2275D"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Laboratory specimens (routine and urgent)</w:t>
              </w:r>
            </w:p>
            <w:p w14:paraId="33DCE62A"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Pharmacy products, including Refrigerated Systemic </w:t>
              </w:r>
              <w:proofErr w:type="spellStart"/>
              <w:r>
                <w:rPr>
                  <w:rFonts w:ascii="Segoe UI" w:eastAsia="Segoe UI" w:hAnsi="Segoe UI" w:cs="Segoe UI"/>
                  <w:sz w:val="21"/>
                  <w:szCs w:val="21"/>
                  <w:lang w:val="en-IE"/>
                </w:rPr>
                <w:t>Anti Cancer</w:t>
              </w:r>
              <w:proofErr w:type="spellEnd"/>
              <w:r>
                <w:rPr>
                  <w:rFonts w:ascii="Segoe UI" w:eastAsia="Segoe UI" w:hAnsi="Segoe UI" w:cs="Segoe UI"/>
                  <w:sz w:val="21"/>
                  <w:szCs w:val="21"/>
                  <w:lang w:val="en-IE"/>
                </w:rPr>
                <w:t xml:space="preserve"> Treatment (SACT)</w:t>
              </w:r>
            </w:p>
            <w:p w14:paraId="3C76A8C2"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Stock / medical consumables</w:t>
              </w:r>
            </w:p>
            <w:p w14:paraId="2F34E99A"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Other clinical materials as required</w:t>
              </w:r>
            </w:p>
            <w:p w14:paraId="1BF28B98" w14:textId="77777777" w:rsidR="000775AF" w:rsidRDefault="000775AF" w:rsidP="000775AF">
              <w:pPr>
                <w:spacing w:line="300" w:lineRule="auto"/>
                <w:ind w:left="360"/>
                <w:jc w:val="both"/>
                <w:rPr>
                  <w:rFonts w:ascii="Segoe UI" w:eastAsia="Segoe UI" w:hAnsi="Segoe UI" w:cs="Segoe UI"/>
                  <w:sz w:val="21"/>
                  <w:szCs w:val="21"/>
                  <w:lang w:val="en-IE"/>
                </w:rPr>
              </w:pPr>
            </w:p>
            <w:p w14:paraId="42E2071B" w14:textId="77777777" w:rsidR="000775AF" w:rsidRDefault="000775AF" w:rsidP="000775AF">
              <w:pPr>
                <w:spacing w:line="300" w:lineRule="auto"/>
                <w:ind w:left="360"/>
                <w:jc w:val="both"/>
                <w:rPr>
                  <w:rFonts w:ascii="Segoe UI" w:eastAsia="Segoe UI" w:hAnsi="Segoe UI" w:cs="Segoe UI"/>
                  <w:sz w:val="21"/>
                  <w:szCs w:val="21"/>
                  <w:lang w:val="en-IE"/>
                </w:rPr>
              </w:pPr>
              <w:proofErr w:type="gramStart"/>
              <w:r>
                <w:rPr>
                  <w:rFonts w:ascii="Segoe UI" w:eastAsia="Segoe UI" w:hAnsi="Segoe UI" w:cs="Segoe UI"/>
                  <w:sz w:val="21"/>
                  <w:szCs w:val="21"/>
                  <w:lang w:val="en-IE"/>
                </w:rPr>
                <w:t>Non Clinical</w:t>
              </w:r>
              <w:proofErr w:type="gramEnd"/>
              <w:r>
                <w:rPr>
                  <w:rFonts w:ascii="Segoe UI" w:eastAsia="Segoe UI" w:hAnsi="Segoe UI" w:cs="Segoe UI"/>
                  <w:sz w:val="21"/>
                  <w:szCs w:val="21"/>
                  <w:lang w:val="en-IE"/>
                </w:rPr>
                <w:t xml:space="preserve"> Items (including but not limited to):</w:t>
              </w:r>
            </w:p>
            <w:p w14:paraId="74377C2F"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Catering supplies</w:t>
              </w:r>
            </w:p>
            <w:p w14:paraId="0FA40E10"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Laundry (clean and soiled, segregated)</w:t>
              </w:r>
            </w:p>
            <w:p w14:paraId="23BC4060"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Internal and external post</w:t>
              </w:r>
            </w:p>
            <w:p w14:paraId="07FE5E12"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Stock / non-medical consumables, stationary etc.</w:t>
              </w:r>
            </w:p>
            <w:p w14:paraId="446B9F0C"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Ad hoc requirements such as equipment etc</w:t>
              </w:r>
            </w:p>
            <w:p w14:paraId="6FC16646" w14:textId="77777777" w:rsidR="000775AF" w:rsidRDefault="000775AF" w:rsidP="000775AF">
              <w:pPr>
                <w:pStyle w:val="ListParagraph"/>
                <w:spacing w:line="300" w:lineRule="auto"/>
                <w:jc w:val="both"/>
                <w:rPr>
                  <w:rFonts w:ascii="Segoe UI" w:eastAsia="Segoe UI" w:hAnsi="Segoe UI" w:cs="Segoe UI"/>
                  <w:sz w:val="21"/>
                  <w:szCs w:val="21"/>
                  <w:lang w:val="en-IE"/>
                </w:rPr>
              </w:pPr>
            </w:p>
            <w:p w14:paraId="697D803E" w14:textId="77777777" w:rsidR="000775AF" w:rsidRDefault="000775AF" w:rsidP="000775AF">
              <w:pPr>
                <w:spacing w:line="300" w:lineRule="auto"/>
                <w:jc w:val="both"/>
                <w:rPr>
                  <w:rFonts w:ascii="Segoe UI" w:eastAsia="Segoe UI" w:hAnsi="Segoe UI" w:cs="Segoe UI"/>
                  <w:sz w:val="21"/>
                  <w:szCs w:val="21"/>
                  <w:u w:val="single"/>
                  <w:lang w:val="en-IE"/>
                </w:rPr>
              </w:pPr>
              <w:r>
                <w:rPr>
                  <w:rFonts w:ascii="Segoe UI" w:eastAsia="Segoe UI" w:hAnsi="Segoe UI" w:cs="Segoe UI"/>
                  <w:sz w:val="21"/>
                  <w:szCs w:val="21"/>
                  <w:u w:val="single"/>
                  <w:lang w:val="en-IE"/>
                </w:rPr>
                <w:t xml:space="preserve">Special requirements </w:t>
              </w:r>
            </w:p>
            <w:p w14:paraId="0EADAB42" w14:textId="77777777" w:rsidR="000775AF" w:rsidRDefault="000775AF" w:rsidP="000775AF">
              <w:pPr>
                <w:jc w:val="both"/>
                <w:rPr>
                  <w:rFonts w:ascii="Segoe UI" w:eastAsia="Segoe UI" w:hAnsi="Segoe UI" w:cs="Segoe UI"/>
                  <w:sz w:val="21"/>
                  <w:szCs w:val="21"/>
                  <w:lang w:val="en-IE"/>
                </w:rPr>
              </w:pPr>
              <w:r>
                <w:rPr>
                  <w:rFonts w:ascii="Segoe UI" w:eastAsia="Segoe UI" w:hAnsi="Segoe UI" w:cs="Segoe UI"/>
                  <w:sz w:val="21"/>
                  <w:szCs w:val="21"/>
                  <w:lang w:val="en-IE"/>
                </w:rPr>
                <w:t>Certain items will require specific handling procedures. For example:</w:t>
              </w:r>
            </w:p>
            <w:p w14:paraId="378FC98F" w14:textId="77777777" w:rsidR="000775AF" w:rsidRDefault="000775AF" w:rsidP="000775AF">
              <w:pPr>
                <w:pStyle w:val="ListParagraph"/>
                <w:numPr>
                  <w:ilvl w:val="0"/>
                  <w:numId w:val="25"/>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Laboratory specimens must be collected and delivered directly between designated laboratories in accordance with the appropriate handling, temperature and safety procedures.</w:t>
              </w:r>
            </w:p>
            <w:p w14:paraId="223450D6" w14:textId="77777777" w:rsidR="000775AF" w:rsidRDefault="000775AF" w:rsidP="000775AF">
              <w:pPr>
                <w:pStyle w:val="ListParagraph"/>
                <w:numPr>
                  <w:ilvl w:val="0"/>
                  <w:numId w:val="25"/>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lastRenderedPageBreak/>
                <w:t>Some medications may be time-sensitive and/or require temperature-controlled transport (e.g. refrigeration).</w:t>
              </w:r>
            </w:p>
            <w:p w14:paraId="6AFBDAE5" w14:textId="77777777" w:rsidR="000775AF" w:rsidRDefault="000775AF" w:rsidP="000775AF">
              <w:pPr>
                <w:pStyle w:val="ListParagraph"/>
                <w:numPr>
                  <w:ilvl w:val="0"/>
                  <w:numId w:val="25"/>
                </w:numPr>
                <w:suppressAutoHyphens/>
                <w:autoSpaceDN w:val="0"/>
                <w:spacing w:after="0" w:line="300" w:lineRule="auto"/>
                <w:contextualSpacing w:val="0"/>
                <w:jc w:val="both"/>
                <w:textAlignment w:val="baseline"/>
              </w:pPr>
              <w:r>
                <w:rPr>
                  <w:rFonts w:ascii="Segoe UI" w:eastAsia="Segoe UI" w:hAnsi="Segoe UI" w:cs="Segoe UI"/>
                  <w:sz w:val="21"/>
                  <w:szCs w:val="21"/>
                </w:rPr>
                <w:t xml:space="preserve">While </w:t>
              </w:r>
              <w:proofErr w:type="gramStart"/>
              <w:r>
                <w:rPr>
                  <w:rFonts w:ascii="Segoe UI" w:eastAsia="Segoe UI" w:hAnsi="Segoe UI" w:cs="Segoe UI"/>
                  <w:sz w:val="21"/>
                  <w:szCs w:val="21"/>
                </w:rPr>
                <w:t>the majority of</w:t>
              </w:r>
              <w:proofErr w:type="gramEnd"/>
              <w:r>
                <w:rPr>
                  <w:rFonts w:ascii="Segoe UI" w:eastAsia="Segoe UI" w:hAnsi="Segoe UI" w:cs="Segoe UI"/>
                  <w:sz w:val="21"/>
                  <w:szCs w:val="21"/>
                </w:rPr>
                <w:t xml:space="preserve"> requirements consist of point -to-point deliveries carried out through daily scheduled runs, the service must also be highly responsive and flexible, with the ability to accommodate changes in patient requirements at short notice.</w:t>
              </w:r>
            </w:p>
            <w:p w14:paraId="2E853360" w14:textId="5A556F09" w:rsidR="000775AF" w:rsidRDefault="000775AF" w:rsidP="000775AF">
              <w:pPr>
                <w:spacing w:before="210" w:after="210" w:line="300" w:lineRule="auto"/>
                <w:jc w:val="both"/>
              </w:pPr>
              <w:r>
                <w:rPr>
                  <w:rFonts w:ascii="Segoe UI" w:eastAsia="Segoe UI" w:hAnsi="Segoe UI" w:cs="Segoe UI"/>
                  <w:b/>
                  <w:bCs/>
                  <w:sz w:val="21"/>
                  <w:szCs w:val="21"/>
                  <w:lang w:val="en-IE"/>
                </w:rPr>
                <w:t xml:space="preserve">Please refer to Appendix </w:t>
              </w:r>
              <w:r w:rsidR="00D11F6E">
                <w:rPr>
                  <w:rFonts w:ascii="Segoe UI" w:eastAsia="Segoe UI" w:hAnsi="Segoe UI" w:cs="Segoe UI"/>
                  <w:b/>
                  <w:bCs/>
                  <w:sz w:val="21"/>
                  <w:szCs w:val="21"/>
                  <w:lang w:val="en-IE"/>
                </w:rPr>
                <w:t>1B</w:t>
              </w:r>
              <w:r>
                <w:rPr>
                  <w:rFonts w:ascii="Segoe UI" w:eastAsia="Segoe UI" w:hAnsi="Segoe UI" w:cs="Segoe UI"/>
                  <w:b/>
                  <w:bCs/>
                  <w:sz w:val="21"/>
                  <w:szCs w:val="21"/>
                  <w:lang w:val="en-IE"/>
                </w:rPr>
                <w:t xml:space="preserve"> for full details of all special handling requirements.</w:t>
              </w:r>
            </w:p>
            <w:p w14:paraId="4710C211" w14:textId="77777777" w:rsidR="000775AF" w:rsidRDefault="000775AF" w:rsidP="000775AF">
              <w:pPr>
                <w:spacing w:line="300" w:lineRule="auto"/>
                <w:jc w:val="both"/>
                <w:rPr>
                  <w:rFonts w:ascii="Segoe UI" w:eastAsia="Segoe UI" w:hAnsi="Segoe UI" w:cs="Segoe UI"/>
                  <w:sz w:val="21"/>
                  <w:szCs w:val="21"/>
                  <w:u w:val="single"/>
                  <w:lang w:val="en-IE"/>
                </w:rPr>
              </w:pPr>
              <w:r>
                <w:rPr>
                  <w:rFonts w:ascii="Segoe UI" w:eastAsia="Segoe UI" w:hAnsi="Segoe UI" w:cs="Segoe UI"/>
                  <w:sz w:val="21"/>
                  <w:szCs w:val="21"/>
                  <w:u w:val="single"/>
                  <w:lang w:val="en-IE"/>
                </w:rPr>
                <w:t>Service Coverage</w:t>
              </w:r>
            </w:p>
            <w:p w14:paraId="68F1D7FF"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All hospital buildings.</w:t>
              </w:r>
            </w:p>
            <w:p w14:paraId="20F838F7"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Between MUH Campus and various hospitals and healthcare setting throughout the wider Cork area.</w:t>
              </w:r>
            </w:p>
            <w:p w14:paraId="6DAE21B6"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Scheduled routes with defined collection / delivery times.</w:t>
              </w:r>
            </w:p>
            <w:p w14:paraId="4C5035FB"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On demand and urgent courier requests.</w:t>
              </w:r>
            </w:p>
            <w:p w14:paraId="3C33C98E"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On occasion, nationwide deliveries.</w:t>
              </w:r>
            </w:p>
            <w:p w14:paraId="29C83197" w14:textId="77777777" w:rsidR="000775AF" w:rsidRDefault="000775AF" w:rsidP="000775AF">
              <w:pPr>
                <w:spacing w:line="300" w:lineRule="auto"/>
                <w:jc w:val="both"/>
                <w:rPr>
                  <w:rFonts w:ascii="Segoe UI" w:eastAsia="Segoe UI" w:hAnsi="Segoe UI" w:cs="Segoe UI"/>
                  <w:sz w:val="21"/>
                  <w:szCs w:val="21"/>
                  <w:lang w:val="en-IE"/>
                </w:rPr>
              </w:pPr>
            </w:p>
            <w:p w14:paraId="00234201" w14:textId="77777777" w:rsidR="000775AF" w:rsidRDefault="000775AF" w:rsidP="000775AF">
              <w:pPr>
                <w:spacing w:line="300" w:lineRule="auto"/>
                <w:jc w:val="both"/>
                <w:rPr>
                  <w:rFonts w:ascii="Segoe UI" w:eastAsia="Segoe UI" w:hAnsi="Segoe UI" w:cs="Segoe UI"/>
                  <w:sz w:val="21"/>
                  <w:szCs w:val="21"/>
                  <w:u w:val="single"/>
                  <w:lang w:val="en-IE"/>
                </w:rPr>
              </w:pPr>
              <w:r>
                <w:rPr>
                  <w:rFonts w:ascii="Segoe UI" w:eastAsia="Segoe UI" w:hAnsi="Segoe UI" w:cs="Segoe UI"/>
                  <w:sz w:val="21"/>
                  <w:szCs w:val="21"/>
                  <w:u w:val="single"/>
                  <w:lang w:val="en-IE"/>
                </w:rPr>
                <w:t>Operating Hours</w:t>
              </w:r>
            </w:p>
            <w:p w14:paraId="63A7D32A"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Core hours: 08.00 – 20.00, 7 days per week.</w:t>
              </w:r>
            </w:p>
            <w:p w14:paraId="385CD1F2" w14:textId="77777777" w:rsidR="000775AF" w:rsidRDefault="000775AF" w:rsidP="000775AF">
              <w:pPr>
                <w:pStyle w:val="ListParagraph"/>
                <w:numPr>
                  <w:ilvl w:val="0"/>
                  <w:numId w:val="24"/>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Extended hours where required</w:t>
              </w:r>
            </w:p>
            <w:p w14:paraId="5BEEF10D" w14:textId="77777777" w:rsidR="000775AF" w:rsidRDefault="000775AF" w:rsidP="000775AF">
              <w:pPr>
                <w:spacing w:line="300" w:lineRule="auto"/>
                <w:jc w:val="both"/>
              </w:pPr>
              <w:r>
                <w:rPr>
                  <w:rFonts w:ascii="Segoe UI" w:eastAsia="Segoe UI" w:hAnsi="Segoe UI" w:cs="Segoe UI"/>
                  <w:b/>
                  <w:bCs/>
                  <w:sz w:val="21"/>
                  <w:szCs w:val="21"/>
                  <w:lang w:val="en-IE"/>
                </w:rPr>
                <w:t>All delivery requirements must be fulfilled in accordance with Appendix 3.</w:t>
              </w:r>
            </w:p>
            <w:p w14:paraId="78A26C24" w14:textId="77777777" w:rsidR="000775AF" w:rsidRDefault="000775AF" w:rsidP="000775AF">
              <w:pPr>
                <w:spacing w:line="300" w:lineRule="auto"/>
                <w:rPr>
                  <w:rFonts w:ascii="Segoe UI" w:eastAsia="Segoe UI" w:hAnsi="Segoe UI" w:cs="Segoe UI"/>
                  <w:sz w:val="21"/>
                  <w:szCs w:val="21"/>
                </w:rPr>
              </w:pPr>
            </w:p>
            <w:p w14:paraId="0A1B9AEA" w14:textId="77777777" w:rsidR="000775AF" w:rsidRDefault="000775AF" w:rsidP="000775AF">
              <w:pPr>
                <w:spacing w:line="300" w:lineRule="auto"/>
                <w:jc w:val="both"/>
                <w:rPr>
                  <w:rFonts w:ascii="Segoe UI" w:eastAsia="Segoe UI" w:hAnsi="Segoe UI" w:cs="Segoe UI"/>
                  <w:sz w:val="21"/>
                  <w:szCs w:val="21"/>
                  <w:u w:val="single"/>
                  <w:lang w:val="en-IE"/>
                </w:rPr>
              </w:pPr>
              <w:r>
                <w:rPr>
                  <w:rFonts w:ascii="Segoe UI" w:eastAsia="Segoe UI" w:hAnsi="Segoe UI" w:cs="Segoe UI"/>
                  <w:sz w:val="21"/>
                  <w:szCs w:val="21"/>
                  <w:u w:val="single"/>
                  <w:lang w:val="en-IE"/>
                </w:rPr>
                <w:t>Staff requirements</w:t>
              </w:r>
            </w:p>
            <w:p w14:paraId="6012C3F8" w14:textId="77777777" w:rsidR="000775AF" w:rsidRDefault="000775AF" w:rsidP="000775AF">
              <w:pPr>
                <w:spacing w:line="300" w:lineRule="auto"/>
                <w:jc w:val="both"/>
                <w:rPr>
                  <w:rFonts w:ascii="Segoe UI" w:eastAsia="Segoe UI" w:hAnsi="Segoe UI" w:cs="Segoe UI"/>
                  <w:sz w:val="21"/>
                  <w:szCs w:val="21"/>
                  <w:lang w:val="en-IE"/>
                </w:rPr>
              </w:pPr>
            </w:p>
            <w:p w14:paraId="4AF4ED71" w14:textId="77777777" w:rsidR="000775AF" w:rsidRDefault="000775AF" w:rsidP="000775AF">
              <w:pPr>
                <w:spacing w:line="300" w:lineRule="auto"/>
                <w:jc w:val="both"/>
                <w:rPr>
                  <w:rFonts w:ascii="Segoe UI" w:eastAsia="Segoe UI" w:hAnsi="Segoe UI" w:cs="Segoe UI"/>
                  <w:sz w:val="21"/>
                  <w:szCs w:val="21"/>
                  <w:lang w:val="en-IE"/>
                </w:rPr>
              </w:pPr>
              <w:r>
                <w:rPr>
                  <w:rFonts w:ascii="Segoe UI" w:eastAsia="Segoe UI" w:hAnsi="Segoe UI" w:cs="Segoe UI"/>
                  <w:sz w:val="21"/>
                  <w:szCs w:val="21"/>
                  <w:lang w:val="en-IE"/>
                </w:rPr>
                <w:t>Qualifications</w:t>
              </w:r>
            </w:p>
            <w:p w14:paraId="3145D48E"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Full, clean driving licence (where applicable)</w:t>
              </w:r>
            </w:p>
            <w:p w14:paraId="5EF81085"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pPr>
              <w:bookmarkStart w:id="22" w:name="_Hlk232075088"/>
              <w:r>
                <w:rPr>
                  <w:rFonts w:ascii="Segoe UI" w:eastAsia="Segoe UI" w:hAnsi="Segoe UI" w:cs="Segoe UI"/>
                  <w:sz w:val="21"/>
                  <w:szCs w:val="21"/>
                  <w:lang w:val="en-IE"/>
                </w:rPr>
                <w:t xml:space="preserve">Evidence in training in: </w:t>
              </w:r>
            </w:p>
            <w:p w14:paraId="6D9E9C59" w14:textId="77777777" w:rsidR="000775AF" w:rsidRDefault="000775AF" w:rsidP="000775AF">
              <w:pPr>
                <w:pStyle w:val="ListParagraph"/>
                <w:numPr>
                  <w:ilvl w:val="1"/>
                  <w:numId w:val="26"/>
                </w:numPr>
                <w:suppressAutoHyphens/>
                <w:autoSpaceDN w:val="0"/>
                <w:spacing w:after="0" w:line="300" w:lineRule="auto"/>
                <w:contextualSpacing w:val="0"/>
                <w:jc w:val="both"/>
                <w:textAlignment w:val="baseline"/>
              </w:pPr>
              <w:r>
                <w:rPr>
                  <w:rFonts w:ascii="Segoe UI" w:eastAsia="Segoe UI" w:hAnsi="Segoe UI" w:cs="Segoe UI"/>
                  <w:sz w:val="21"/>
                  <w:szCs w:val="21"/>
                  <w:lang w:val="en-IE"/>
                </w:rPr>
                <w:t xml:space="preserve">Manual Handling </w:t>
              </w:r>
            </w:p>
            <w:p w14:paraId="78E100F5" w14:textId="77777777" w:rsidR="000775AF" w:rsidRDefault="000775AF" w:rsidP="000775AF">
              <w:pPr>
                <w:pStyle w:val="ListParagraph"/>
                <w:numPr>
                  <w:ilvl w:val="1"/>
                  <w:numId w:val="26"/>
                </w:numPr>
                <w:suppressAutoHyphens/>
                <w:autoSpaceDN w:val="0"/>
                <w:spacing w:after="0" w:line="300" w:lineRule="auto"/>
                <w:contextualSpacing w:val="0"/>
                <w:jc w:val="both"/>
                <w:textAlignment w:val="baseline"/>
              </w:pPr>
              <w:r>
                <w:rPr>
                  <w:rFonts w:ascii="Segoe UI" w:eastAsia="Segoe UI" w:hAnsi="Segoe UI" w:cs="Segoe UI"/>
                  <w:sz w:val="21"/>
                  <w:szCs w:val="21"/>
                  <w:lang w:val="en-IE"/>
                </w:rPr>
                <w:t xml:space="preserve">Infection Prevention and Control </w:t>
              </w:r>
            </w:p>
            <w:p w14:paraId="6AEEB64E" w14:textId="77777777" w:rsidR="000775AF" w:rsidRDefault="000775AF" w:rsidP="000775AF">
              <w:pPr>
                <w:pStyle w:val="ListParagraph"/>
                <w:numPr>
                  <w:ilvl w:val="1"/>
                  <w:numId w:val="26"/>
                </w:numPr>
                <w:suppressAutoHyphens/>
                <w:autoSpaceDN w:val="0"/>
                <w:spacing w:after="0" w:line="300" w:lineRule="auto"/>
                <w:contextualSpacing w:val="0"/>
                <w:jc w:val="both"/>
                <w:textAlignment w:val="baseline"/>
              </w:pPr>
              <w:r>
                <w:rPr>
                  <w:rFonts w:ascii="Segoe UI" w:eastAsia="Segoe UI" w:hAnsi="Segoe UI" w:cs="Segoe UI"/>
                  <w:sz w:val="21"/>
                  <w:szCs w:val="21"/>
                  <w:lang w:val="en-IE"/>
                </w:rPr>
                <w:t xml:space="preserve">Data Protection / Confidentiality </w:t>
              </w:r>
            </w:p>
            <w:p w14:paraId="62D4BF8D" w14:textId="77777777" w:rsidR="000775AF" w:rsidRDefault="000775AF" w:rsidP="000775AF">
              <w:pPr>
                <w:pStyle w:val="ListParagraph"/>
                <w:numPr>
                  <w:ilvl w:val="2"/>
                  <w:numId w:val="26"/>
                </w:numPr>
                <w:suppressAutoHyphens/>
                <w:autoSpaceDN w:val="0"/>
                <w:spacing w:after="0" w:line="300" w:lineRule="auto"/>
                <w:contextualSpacing w:val="0"/>
                <w:jc w:val="both"/>
                <w:textAlignment w:val="baseline"/>
              </w:pPr>
              <w:r>
                <w:rPr>
                  <w:rFonts w:ascii="Segoe UI" w:eastAsia="Segoe UI" w:hAnsi="Segoe UI" w:cs="Segoe UI"/>
                  <w:sz w:val="21"/>
                  <w:szCs w:val="21"/>
                  <w:lang w:val="en-IE"/>
                </w:rPr>
                <w:t>GDPR compliant with evidence of same</w:t>
              </w:r>
            </w:p>
            <w:p w14:paraId="16C56FBF" w14:textId="77777777" w:rsidR="000775AF" w:rsidRDefault="000775AF" w:rsidP="000775AF">
              <w:pPr>
                <w:pStyle w:val="ListParagraph"/>
                <w:numPr>
                  <w:ilvl w:val="2"/>
                  <w:numId w:val="26"/>
                </w:numPr>
                <w:suppressAutoHyphens/>
                <w:autoSpaceDN w:val="0"/>
                <w:spacing w:after="0" w:line="300" w:lineRule="auto"/>
                <w:contextualSpacing w:val="0"/>
                <w:jc w:val="both"/>
                <w:textAlignment w:val="baseline"/>
              </w:pPr>
              <w:r>
                <w:rPr>
                  <w:rFonts w:ascii="Segoe UI" w:eastAsia="Segoe UI" w:hAnsi="Segoe UI" w:cs="Segoe UI"/>
                  <w:sz w:val="21"/>
                  <w:szCs w:val="21"/>
                  <w:lang w:val="en-IE"/>
                </w:rPr>
                <w:t>Committed to providing all necessary data protection related information as requested by MUH</w:t>
              </w:r>
            </w:p>
            <w:p w14:paraId="2F5CBEF7" w14:textId="77777777" w:rsidR="000775AF" w:rsidRDefault="000775AF" w:rsidP="000775AF">
              <w:pPr>
                <w:pStyle w:val="ListParagraph"/>
                <w:numPr>
                  <w:ilvl w:val="2"/>
                  <w:numId w:val="26"/>
                </w:numPr>
                <w:suppressAutoHyphens/>
                <w:autoSpaceDN w:val="0"/>
                <w:spacing w:after="0" w:line="300" w:lineRule="auto"/>
                <w:contextualSpacing w:val="0"/>
                <w:jc w:val="both"/>
                <w:textAlignment w:val="baseline"/>
              </w:pPr>
              <w:r>
                <w:rPr>
                  <w:rFonts w:ascii="Segoe UI" w:eastAsia="Segoe UI" w:hAnsi="Segoe UI" w:cs="Segoe UI"/>
                  <w:sz w:val="21"/>
                  <w:szCs w:val="21"/>
                  <w:lang w:val="en-IE"/>
                </w:rPr>
                <w:t xml:space="preserve">Commits to a solid chain of custody throughout the data handling lifecycle </w:t>
              </w:r>
            </w:p>
            <w:p w14:paraId="1416D5A3" w14:textId="77777777" w:rsidR="000775AF" w:rsidRDefault="000775AF" w:rsidP="000775AF">
              <w:pPr>
                <w:pStyle w:val="ListParagraph"/>
                <w:numPr>
                  <w:ilvl w:val="1"/>
                  <w:numId w:val="26"/>
                </w:numPr>
                <w:suppressAutoHyphens/>
                <w:autoSpaceDN w:val="0"/>
                <w:spacing w:after="0" w:line="300" w:lineRule="auto"/>
                <w:contextualSpacing w:val="0"/>
                <w:jc w:val="both"/>
                <w:textAlignment w:val="baseline"/>
              </w:pPr>
              <w:r>
                <w:rPr>
                  <w:rFonts w:ascii="Segoe UI" w:eastAsia="Segoe UI" w:hAnsi="Segoe UI" w:cs="Segoe UI"/>
                  <w:sz w:val="21"/>
                  <w:szCs w:val="21"/>
                  <w:lang w:val="en-IE"/>
                </w:rPr>
                <w:t>Compliance with DGSA guidance on transport of dangerous goods.</w:t>
              </w:r>
            </w:p>
            <w:p w14:paraId="4B0E81C4" w14:textId="77777777" w:rsidR="000775AF" w:rsidRDefault="000775AF" w:rsidP="000775AF">
              <w:pPr>
                <w:pStyle w:val="ListParagraph"/>
                <w:numPr>
                  <w:ilvl w:val="1"/>
                  <w:numId w:val="26"/>
                </w:numPr>
                <w:suppressAutoHyphens/>
                <w:autoSpaceDN w:val="0"/>
                <w:spacing w:after="0" w:line="300" w:lineRule="auto"/>
                <w:contextualSpacing w:val="0"/>
                <w:jc w:val="both"/>
                <w:textAlignment w:val="baseline"/>
              </w:pPr>
              <w:r>
                <w:rPr>
                  <w:rFonts w:ascii="Segoe UI" w:eastAsia="Segoe UI" w:hAnsi="Segoe UI" w:cs="Segoe UI"/>
                  <w:sz w:val="21"/>
                  <w:szCs w:val="21"/>
                  <w:lang w:val="en-IE"/>
                </w:rPr>
                <w:t xml:space="preserve">Compliance with Food Safety guidance on transport of catering goods </w:t>
              </w:r>
            </w:p>
            <w:bookmarkEnd w:id="22"/>
            <w:p w14:paraId="069514D9" w14:textId="77777777" w:rsidR="000775AF" w:rsidRDefault="000775AF" w:rsidP="000775AF">
              <w:pPr>
                <w:spacing w:line="300" w:lineRule="auto"/>
                <w:jc w:val="both"/>
                <w:rPr>
                  <w:rFonts w:ascii="Segoe UI" w:eastAsia="Segoe UI" w:hAnsi="Segoe UI" w:cs="Segoe UI"/>
                  <w:sz w:val="21"/>
                  <w:szCs w:val="21"/>
                  <w:lang w:val="en-IE"/>
                </w:rPr>
              </w:pPr>
            </w:p>
            <w:p w14:paraId="204D77BD" w14:textId="77777777" w:rsidR="000775AF" w:rsidRDefault="000775AF" w:rsidP="000775AF">
              <w:pPr>
                <w:spacing w:line="300" w:lineRule="auto"/>
                <w:jc w:val="both"/>
                <w:rPr>
                  <w:rFonts w:ascii="Segoe UI" w:eastAsia="Segoe UI" w:hAnsi="Segoe UI" w:cs="Segoe UI"/>
                  <w:sz w:val="21"/>
                  <w:szCs w:val="21"/>
                  <w:lang w:val="en-IE"/>
                </w:rPr>
              </w:pPr>
              <w:r>
                <w:rPr>
                  <w:rFonts w:ascii="Segoe UI" w:eastAsia="Segoe UI" w:hAnsi="Segoe UI" w:cs="Segoe UI"/>
                  <w:sz w:val="21"/>
                  <w:szCs w:val="21"/>
                  <w:lang w:val="en-IE"/>
                </w:rPr>
                <w:t>Professional Standards</w:t>
              </w:r>
            </w:p>
            <w:p w14:paraId="56F75C42"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Display of ID badges </w:t>
              </w:r>
              <w:proofErr w:type="gramStart"/>
              <w:r>
                <w:rPr>
                  <w:rFonts w:ascii="Segoe UI" w:eastAsia="Segoe UI" w:hAnsi="Segoe UI" w:cs="Segoe UI"/>
                  <w:sz w:val="21"/>
                  <w:szCs w:val="21"/>
                  <w:lang w:val="en-IE"/>
                </w:rPr>
                <w:t>at all times</w:t>
              </w:r>
              <w:proofErr w:type="gramEnd"/>
            </w:p>
            <w:p w14:paraId="6A9B3E92"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Have experience in dealing with the public. </w:t>
              </w:r>
            </w:p>
            <w:p w14:paraId="60BC44C6"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lastRenderedPageBreak/>
                <w:t xml:space="preserve">Possess the physical and technical ability to carry out all duties required of them. </w:t>
              </w:r>
            </w:p>
            <w:p w14:paraId="31A742B0"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Strive to attain high standards in the exercise of their duties. </w:t>
              </w:r>
            </w:p>
            <w:p w14:paraId="65BDF91A"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Always present a professional and personable manner to colleagues and the public. </w:t>
              </w:r>
            </w:p>
            <w:p w14:paraId="440A3BED"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Always wear the tender’s uniform or business attire as appropriate to their position. </w:t>
              </w:r>
            </w:p>
            <w:p w14:paraId="57A9D900"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Complete all tasks in a professional, safe and conscientious manner and wear safety </w:t>
              </w:r>
            </w:p>
            <w:p w14:paraId="29F6B00A"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equipment </w:t>
              </w:r>
              <w:proofErr w:type="gramStart"/>
              <w:r>
                <w:rPr>
                  <w:rFonts w:ascii="Segoe UI" w:eastAsia="Segoe UI" w:hAnsi="Segoe UI" w:cs="Segoe UI"/>
                  <w:sz w:val="21"/>
                  <w:szCs w:val="21"/>
                  <w:lang w:val="en-IE"/>
                </w:rPr>
                <w:t>where</w:t>
              </w:r>
              <w:proofErr w:type="gramEnd"/>
              <w:r>
                <w:rPr>
                  <w:rFonts w:ascii="Segoe UI" w:eastAsia="Segoe UI" w:hAnsi="Segoe UI" w:cs="Segoe UI"/>
                  <w:sz w:val="21"/>
                  <w:szCs w:val="21"/>
                  <w:lang w:val="en-IE"/>
                </w:rPr>
                <w:t xml:space="preserve"> provided and as recommended by the manufacturer. </w:t>
              </w:r>
            </w:p>
            <w:p w14:paraId="77CC3DB4"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Maintain good personal hygiene and always appear clean and tidy. </w:t>
              </w:r>
            </w:p>
            <w:p w14:paraId="71682CEE"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Not interfere with computers or use the telephone for personal calls. </w:t>
              </w:r>
            </w:p>
            <w:p w14:paraId="4490A11E"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Not attend for duty under the influence of alcohol or prohibited substances. </w:t>
              </w:r>
            </w:p>
            <w:p w14:paraId="7B81E312"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Ensure that services are provided efficiently and with minimal interruption, interference </w:t>
              </w:r>
            </w:p>
            <w:p w14:paraId="40F12E50"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or inconvenience to staff or to the daily operations of the hospital. </w:t>
              </w:r>
            </w:p>
            <w:p w14:paraId="7F8A87CE"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Immediately inform MUH contact person/management of any issues that arise that may </w:t>
              </w:r>
            </w:p>
            <w:p w14:paraId="0088D463"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affect the performance of the service provided under the contract. </w:t>
              </w:r>
            </w:p>
            <w:p w14:paraId="1C4898D5"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Take disciplined and controlled action, proportionate to the level of any threatening </w:t>
              </w:r>
            </w:p>
            <w:p w14:paraId="281BE611"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situation encountered. </w:t>
              </w:r>
            </w:p>
            <w:p w14:paraId="5155F27A"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Subject to the foregoing, the tenderer shall be responsible for the general behaviour, </w:t>
              </w:r>
            </w:p>
            <w:p w14:paraId="694421C6"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deportment, integrity and honesty of their staff employed and shall immediately remove </w:t>
              </w:r>
            </w:p>
            <w:p w14:paraId="75D09D37"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from the building any employee if requested by the Client. </w:t>
              </w:r>
            </w:p>
            <w:p w14:paraId="5F2C4396"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The Tenderer will be </w:t>
              </w:r>
              <w:proofErr w:type="gramStart"/>
              <w:r>
                <w:rPr>
                  <w:rFonts w:ascii="Segoe UI" w:eastAsia="Segoe UI" w:hAnsi="Segoe UI" w:cs="Segoe UI"/>
                  <w:sz w:val="21"/>
                  <w:szCs w:val="21"/>
                  <w:lang w:val="en-IE"/>
                </w:rPr>
                <w:t>in a position</w:t>
              </w:r>
              <w:proofErr w:type="gramEnd"/>
              <w:r>
                <w:rPr>
                  <w:rFonts w:ascii="Segoe UI" w:eastAsia="Segoe UI" w:hAnsi="Segoe UI" w:cs="Segoe UI"/>
                  <w:sz w:val="21"/>
                  <w:szCs w:val="21"/>
                  <w:lang w:val="en-IE"/>
                </w:rPr>
                <w:t xml:space="preserve"> to replace any personnel assigned to the site, if requested to do </w:t>
              </w:r>
            </w:p>
            <w:p w14:paraId="4029AE07"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proofErr w:type="gramStart"/>
              <w:r>
                <w:rPr>
                  <w:rFonts w:ascii="Segoe UI" w:eastAsia="Segoe UI" w:hAnsi="Segoe UI" w:cs="Segoe UI"/>
                  <w:sz w:val="21"/>
                  <w:szCs w:val="21"/>
                  <w:lang w:val="en-IE"/>
                </w:rPr>
                <w:t>so</w:t>
              </w:r>
              <w:proofErr w:type="gramEnd"/>
              <w:r>
                <w:rPr>
                  <w:rFonts w:ascii="Segoe UI" w:eastAsia="Segoe UI" w:hAnsi="Segoe UI" w:cs="Segoe UI"/>
                  <w:sz w:val="21"/>
                  <w:szCs w:val="21"/>
                  <w:lang w:val="en-IE"/>
                </w:rPr>
                <w:t xml:space="preserve"> by the Client. </w:t>
              </w:r>
            </w:p>
            <w:p w14:paraId="1A0628E6"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The operation of the contract will take account of all the statements and undertakings as required</w:t>
              </w:r>
            </w:p>
            <w:p w14:paraId="795BB7AC" w14:textId="77777777" w:rsidR="000775AF" w:rsidRDefault="000775AF" w:rsidP="000775AF">
              <w:pPr>
                <w:spacing w:line="300" w:lineRule="auto"/>
                <w:jc w:val="both"/>
                <w:rPr>
                  <w:rFonts w:ascii="Segoe UI" w:eastAsia="Segoe UI" w:hAnsi="Segoe UI" w:cs="Segoe UI"/>
                  <w:color w:val="0070C0"/>
                  <w:sz w:val="21"/>
                  <w:szCs w:val="21"/>
                  <w:lang w:val="en-IE"/>
                </w:rPr>
              </w:pPr>
            </w:p>
            <w:p w14:paraId="4EA2438F" w14:textId="77777777" w:rsidR="000775AF" w:rsidRDefault="000775AF" w:rsidP="000775AF">
              <w:pPr>
                <w:spacing w:line="300" w:lineRule="auto"/>
                <w:jc w:val="both"/>
                <w:rPr>
                  <w:rFonts w:ascii="Segoe UI" w:eastAsia="Segoe UI" w:hAnsi="Segoe UI" w:cs="Segoe UI"/>
                  <w:sz w:val="21"/>
                  <w:szCs w:val="21"/>
                  <w:lang w:val="en-IE"/>
                </w:rPr>
              </w:pPr>
              <w:r>
                <w:rPr>
                  <w:rFonts w:ascii="Segoe UI" w:eastAsia="Segoe UI" w:hAnsi="Segoe UI" w:cs="Segoe UI"/>
                  <w:sz w:val="21"/>
                  <w:szCs w:val="21"/>
                  <w:lang w:val="en-IE"/>
                </w:rPr>
                <w:t>Competencies</w:t>
              </w:r>
            </w:p>
            <w:p w14:paraId="4206AB60"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Reliability, punctuality and flexibility</w:t>
              </w:r>
            </w:p>
            <w:p w14:paraId="14E96755"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Ability to handle sensitive materials</w:t>
              </w:r>
            </w:p>
            <w:p w14:paraId="592DD91B"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 xml:space="preserve">Possess good interpersonal and communication skills. </w:t>
              </w:r>
            </w:p>
            <w:p w14:paraId="4EEEC79C" w14:textId="77777777" w:rsidR="000775AF" w:rsidRDefault="000775AF" w:rsidP="000775AF">
              <w:pPr>
                <w:pStyle w:val="ListParagraph"/>
                <w:spacing w:line="300" w:lineRule="auto"/>
                <w:jc w:val="both"/>
                <w:rPr>
                  <w:rFonts w:ascii="Segoe UI" w:eastAsia="Segoe UI" w:hAnsi="Segoe UI" w:cs="Segoe UI"/>
                  <w:sz w:val="21"/>
                  <w:szCs w:val="21"/>
                  <w:lang w:val="en-IE"/>
                </w:rPr>
              </w:pPr>
            </w:p>
            <w:p w14:paraId="245C40E4" w14:textId="77777777" w:rsidR="000775AF" w:rsidRDefault="000775AF" w:rsidP="000775AF">
              <w:pPr>
                <w:spacing w:line="300" w:lineRule="auto"/>
                <w:jc w:val="both"/>
                <w:rPr>
                  <w:rFonts w:ascii="Segoe UI" w:eastAsia="Segoe UI" w:hAnsi="Segoe UI" w:cs="Segoe UI"/>
                  <w:sz w:val="21"/>
                  <w:szCs w:val="21"/>
                  <w:u w:val="single"/>
                  <w:lang w:val="en-IE"/>
                </w:rPr>
              </w:pPr>
              <w:r>
                <w:rPr>
                  <w:rFonts w:ascii="Segoe UI" w:eastAsia="Segoe UI" w:hAnsi="Segoe UI" w:cs="Segoe UI"/>
                  <w:sz w:val="21"/>
                  <w:szCs w:val="21"/>
                  <w:u w:val="single"/>
                  <w:lang w:val="en-IE"/>
                </w:rPr>
                <w:t>Health, Safety and Infection Control</w:t>
              </w:r>
            </w:p>
            <w:p w14:paraId="02323EAD" w14:textId="77777777" w:rsidR="000775AF" w:rsidRDefault="000775AF" w:rsidP="000775AF">
              <w:pPr>
                <w:spacing w:line="300" w:lineRule="auto"/>
                <w:jc w:val="both"/>
                <w:rPr>
                  <w:rFonts w:ascii="Segoe UI" w:eastAsia="Segoe UI" w:hAnsi="Segoe UI" w:cs="Segoe UI"/>
                  <w:sz w:val="21"/>
                  <w:szCs w:val="21"/>
                  <w:lang w:val="en-IE"/>
                </w:rPr>
              </w:pPr>
            </w:p>
            <w:p w14:paraId="5C9B3023" w14:textId="77777777" w:rsidR="000775AF" w:rsidRDefault="000775AF" w:rsidP="000775AF">
              <w:pPr>
                <w:spacing w:line="300" w:lineRule="auto"/>
                <w:jc w:val="both"/>
                <w:rPr>
                  <w:rFonts w:ascii="Segoe UI" w:eastAsia="Segoe UI" w:hAnsi="Segoe UI" w:cs="Segoe UI"/>
                  <w:sz w:val="21"/>
                  <w:szCs w:val="21"/>
                  <w:lang w:val="en-IE"/>
                </w:rPr>
              </w:pPr>
              <w:r>
                <w:rPr>
                  <w:rFonts w:ascii="Segoe UI" w:eastAsia="Segoe UI" w:hAnsi="Segoe UI" w:cs="Segoe UI"/>
                  <w:sz w:val="21"/>
                  <w:szCs w:val="21"/>
                  <w:lang w:val="en-IE"/>
                </w:rPr>
                <w:t>Providers must:</w:t>
              </w:r>
            </w:p>
            <w:p w14:paraId="48929EE2"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Comply with all legal obligations in relation to Health, Safety and welfare at Work Acts and Garda Vetting</w:t>
              </w:r>
            </w:p>
            <w:p w14:paraId="3BE631B9"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Comply with all relevant health and safety legislation</w:t>
              </w:r>
            </w:p>
            <w:p w14:paraId="090E5616"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Conduct risk assessments for transport activities</w:t>
              </w:r>
            </w:p>
            <w:p w14:paraId="06092F3C"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Implement infection prevention and control measures</w:t>
              </w:r>
            </w:p>
            <w:p w14:paraId="2965CED7"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Maintain cleaning schedules for vehicles and equipment</w:t>
              </w:r>
            </w:p>
            <w:p w14:paraId="41BCD0DE" w14:textId="77777777" w:rsidR="000775AF" w:rsidRDefault="000775AF" w:rsidP="000775AF">
              <w:pPr>
                <w:spacing w:line="300" w:lineRule="auto"/>
                <w:jc w:val="both"/>
                <w:rPr>
                  <w:rFonts w:ascii="Segoe UI" w:eastAsia="Segoe UI" w:hAnsi="Segoe UI" w:cs="Segoe UI"/>
                  <w:sz w:val="21"/>
                  <w:szCs w:val="21"/>
                  <w:lang w:val="en-IE"/>
                </w:rPr>
              </w:pPr>
            </w:p>
            <w:p w14:paraId="5594834A" w14:textId="77777777" w:rsidR="000775AF" w:rsidRDefault="000775AF" w:rsidP="000775AF">
              <w:pPr>
                <w:spacing w:line="300" w:lineRule="auto"/>
                <w:jc w:val="both"/>
                <w:rPr>
                  <w:rFonts w:ascii="Segoe UI" w:eastAsia="Segoe UI" w:hAnsi="Segoe UI" w:cs="Segoe UI"/>
                  <w:sz w:val="21"/>
                  <w:szCs w:val="21"/>
                  <w:lang w:val="en-IE"/>
                </w:rPr>
              </w:pPr>
              <w:r>
                <w:rPr>
                  <w:rFonts w:ascii="Segoe UI" w:eastAsia="Segoe UI" w:hAnsi="Segoe UI" w:cs="Segoe UI"/>
                  <w:sz w:val="21"/>
                  <w:szCs w:val="21"/>
                  <w:lang w:val="en-IE"/>
                </w:rPr>
                <w:lastRenderedPageBreak/>
                <w:t>Handling and Segregation</w:t>
              </w:r>
            </w:p>
            <w:p w14:paraId="3D7DA3D2" w14:textId="77777777" w:rsidR="000775AF" w:rsidRDefault="000775AF" w:rsidP="000775AF">
              <w:pPr>
                <w:spacing w:line="300" w:lineRule="auto"/>
                <w:jc w:val="both"/>
                <w:rPr>
                  <w:rFonts w:ascii="Segoe UI" w:eastAsia="Segoe UI" w:hAnsi="Segoe UI" w:cs="Segoe UI"/>
                  <w:sz w:val="21"/>
                  <w:szCs w:val="21"/>
                  <w:lang w:val="en-IE"/>
                </w:rPr>
              </w:pPr>
              <w:r>
                <w:rPr>
                  <w:rFonts w:ascii="Segoe UI" w:eastAsia="Segoe UI" w:hAnsi="Segoe UI" w:cs="Segoe UI"/>
                  <w:sz w:val="21"/>
                  <w:szCs w:val="21"/>
                  <w:lang w:val="en-IE"/>
                </w:rPr>
                <w:t>Providers must demonstrate segregation of</w:t>
              </w:r>
            </w:p>
            <w:p w14:paraId="18028562"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Clean vs contaminated materials</w:t>
              </w:r>
            </w:p>
            <w:p w14:paraId="33C3CF21"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Clinical vs non-clinical items</w:t>
              </w:r>
            </w:p>
            <w:p w14:paraId="79EDE63F"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Use of appropriate leak-proof containers and packaging provided by MUH where required.</w:t>
              </w:r>
            </w:p>
            <w:p w14:paraId="36A7071B" w14:textId="77777777" w:rsidR="000775AF" w:rsidRDefault="000775AF" w:rsidP="000775AF">
              <w:pPr>
                <w:spacing w:line="300" w:lineRule="auto"/>
                <w:rPr>
                  <w:rFonts w:ascii="Segoe UI" w:eastAsia="Segoe UI" w:hAnsi="Segoe UI" w:cs="Segoe UI"/>
                  <w:sz w:val="21"/>
                  <w:szCs w:val="21"/>
                </w:rPr>
              </w:pPr>
            </w:p>
            <w:p w14:paraId="40C87957" w14:textId="77777777" w:rsidR="000775AF" w:rsidRDefault="000775AF" w:rsidP="000775AF">
              <w:pPr>
                <w:spacing w:line="300" w:lineRule="auto"/>
                <w:jc w:val="both"/>
                <w:rPr>
                  <w:rFonts w:ascii="Segoe UI" w:eastAsia="Segoe UI" w:hAnsi="Segoe UI" w:cs="Segoe UI"/>
                  <w:sz w:val="21"/>
                  <w:szCs w:val="21"/>
                  <w:u w:val="single"/>
                  <w:lang w:val="en-IE"/>
                </w:rPr>
              </w:pPr>
              <w:r>
                <w:rPr>
                  <w:rFonts w:ascii="Segoe UI" w:eastAsia="Segoe UI" w:hAnsi="Segoe UI" w:cs="Segoe UI"/>
                  <w:sz w:val="21"/>
                  <w:szCs w:val="21"/>
                  <w:u w:val="single"/>
                  <w:lang w:val="en-IE"/>
                </w:rPr>
                <w:t>Vehicles</w:t>
              </w:r>
            </w:p>
            <w:p w14:paraId="65E3D2F9" w14:textId="77777777" w:rsidR="000775AF" w:rsidRDefault="000775AF" w:rsidP="000775AF">
              <w:pPr>
                <w:spacing w:line="300" w:lineRule="auto"/>
                <w:ind w:left="360"/>
                <w:jc w:val="both"/>
                <w:rPr>
                  <w:rFonts w:ascii="Segoe UI" w:eastAsia="Segoe UI" w:hAnsi="Segoe UI" w:cs="Segoe UI"/>
                  <w:sz w:val="21"/>
                  <w:szCs w:val="21"/>
                  <w:lang w:val="en-IE"/>
                </w:rPr>
              </w:pPr>
              <w:r>
                <w:rPr>
                  <w:rFonts w:ascii="Segoe UI" w:eastAsia="Segoe UI" w:hAnsi="Segoe UI" w:cs="Segoe UI"/>
                  <w:sz w:val="21"/>
                  <w:szCs w:val="21"/>
                  <w:lang w:val="en-IE"/>
                </w:rPr>
                <w:t>Suppliers must provide:</w:t>
              </w:r>
            </w:p>
            <w:p w14:paraId="70218886" w14:textId="77777777" w:rsidR="000775AF" w:rsidRDefault="000775AF" w:rsidP="000775AF">
              <w:pPr>
                <w:numPr>
                  <w:ilvl w:val="0"/>
                  <w:numId w:val="26"/>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A suitable fleet to meet all requirements</w:t>
              </w:r>
            </w:p>
            <w:p w14:paraId="517F765D" w14:textId="77777777" w:rsidR="000775AF" w:rsidRDefault="000775AF" w:rsidP="000775AF">
              <w:pPr>
                <w:numPr>
                  <w:ilvl w:val="0"/>
                  <w:numId w:val="26"/>
                </w:numPr>
                <w:tabs>
                  <w:tab w:val="left" w:pos="-6480"/>
                </w:tabs>
                <w:autoSpaceDN w:val="0"/>
                <w:spacing w:after="160" w:line="300" w:lineRule="auto"/>
                <w:jc w:val="both"/>
              </w:pPr>
              <w:r>
                <w:rPr>
                  <w:rFonts w:ascii="Segoe UI" w:eastAsia="Segoe UI" w:hAnsi="Segoe UI" w:cs="Segoe UI"/>
                  <w:sz w:val="21"/>
                  <w:szCs w:val="21"/>
                  <w:lang w:val="en-IE"/>
                </w:rPr>
                <w:t xml:space="preserve">Accommodate a temperature-controlled (chilled) box, supplied by MUH, in one vehicle for medicines and laboratory specimens requiring cold chain conditions.  This vehicle will be designated exclusively for MUH operations.  </w:t>
              </w:r>
            </w:p>
            <w:p w14:paraId="21ECA707" w14:textId="77777777" w:rsidR="000775AF" w:rsidRDefault="000775AF" w:rsidP="000775AF">
              <w:pPr>
                <w:spacing w:line="300" w:lineRule="auto"/>
                <w:ind w:left="360"/>
                <w:jc w:val="both"/>
                <w:rPr>
                  <w:rFonts w:ascii="Segoe UI" w:eastAsia="Segoe UI" w:hAnsi="Segoe UI" w:cs="Segoe UI"/>
                  <w:sz w:val="21"/>
                  <w:szCs w:val="21"/>
                  <w:lang w:val="en-IE"/>
                </w:rPr>
              </w:pPr>
              <w:r>
                <w:rPr>
                  <w:rFonts w:ascii="Segoe UI" w:eastAsia="Segoe UI" w:hAnsi="Segoe UI" w:cs="Segoe UI"/>
                  <w:sz w:val="21"/>
                  <w:szCs w:val="21"/>
                  <w:lang w:val="en-IE"/>
                </w:rPr>
                <w:t>Vehicles must:</w:t>
              </w:r>
            </w:p>
            <w:p w14:paraId="0ED077D6" w14:textId="77777777" w:rsidR="000775AF" w:rsidRDefault="000775AF" w:rsidP="000775AF">
              <w:pPr>
                <w:numPr>
                  <w:ilvl w:val="0"/>
                  <w:numId w:val="26"/>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Be fitted with secure locking systems to ensure the safekeeping of all items during transport and when unattended.</w:t>
              </w:r>
            </w:p>
            <w:p w14:paraId="6E91FA5F" w14:textId="77777777" w:rsidR="000775AF" w:rsidRDefault="000775AF" w:rsidP="000775AF">
              <w:pPr>
                <w:numPr>
                  <w:ilvl w:val="0"/>
                  <w:numId w:val="26"/>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Be maintained in a clean and hygienic condition</w:t>
              </w:r>
            </w:p>
            <w:p w14:paraId="713F001A" w14:textId="77777777" w:rsidR="000775AF" w:rsidRDefault="000775AF" w:rsidP="000775AF">
              <w:pPr>
                <w:numPr>
                  <w:ilvl w:val="0"/>
                  <w:numId w:val="26"/>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Include secure, lockable storage</w:t>
              </w:r>
            </w:p>
            <w:p w14:paraId="18F3CD60" w14:textId="77777777" w:rsidR="000775AF" w:rsidRDefault="000775AF" w:rsidP="000775AF">
              <w:pPr>
                <w:numPr>
                  <w:ilvl w:val="0"/>
                  <w:numId w:val="26"/>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Meet all regulatory and road safety standards</w:t>
              </w:r>
            </w:p>
            <w:p w14:paraId="5C1A8CF4" w14:textId="77777777" w:rsidR="000775AF" w:rsidRDefault="000775AF" w:rsidP="000775AF">
              <w:pPr>
                <w:spacing w:line="300" w:lineRule="auto"/>
                <w:jc w:val="both"/>
              </w:pPr>
              <w:r>
                <w:rPr>
                  <w:rFonts w:ascii="Segoe UI" w:eastAsia="Segoe UI" w:hAnsi="Segoe UI" w:cs="Segoe UI"/>
                  <w:sz w:val="21"/>
                  <w:szCs w:val="21"/>
                  <w:lang w:val="en-IE"/>
                </w:rPr>
                <w:t>Use of vehicles is restricted to authorised personnel only; no passengers are permitted in vehicles while operating courier services for MUH.</w:t>
              </w:r>
            </w:p>
            <w:p w14:paraId="63B8BF90" w14:textId="77777777" w:rsidR="000775AF" w:rsidRDefault="000775AF" w:rsidP="000775AF">
              <w:pPr>
                <w:spacing w:line="300" w:lineRule="auto"/>
                <w:jc w:val="both"/>
                <w:rPr>
                  <w:rFonts w:ascii="Segoe UI" w:eastAsia="Segoe UI" w:hAnsi="Segoe UI" w:cs="Segoe UI"/>
                  <w:sz w:val="21"/>
                  <w:szCs w:val="21"/>
                  <w:u w:val="single"/>
                  <w:lang w:val="en-IE"/>
                </w:rPr>
              </w:pPr>
              <w:r>
                <w:rPr>
                  <w:rFonts w:ascii="Segoe UI" w:eastAsia="Segoe UI" w:hAnsi="Segoe UI" w:cs="Segoe UI"/>
                  <w:sz w:val="21"/>
                  <w:szCs w:val="21"/>
                  <w:u w:val="single"/>
                  <w:lang w:val="en-IE"/>
                </w:rPr>
                <w:t>Security and Confidentiality</w:t>
              </w:r>
            </w:p>
            <w:p w14:paraId="4199D160" w14:textId="77777777" w:rsidR="000775AF" w:rsidRDefault="000775AF" w:rsidP="000775AF">
              <w:pPr>
                <w:spacing w:line="300" w:lineRule="auto"/>
                <w:ind w:left="360"/>
                <w:jc w:val="both"/>
                <w:rPr>
                  <w:rFonts w:ascii="Segoe UI" w:eastAsia="Segoe UI" w:hAnsi="Segoe UI" w:cs="Segoe UI"/>
                  <w:sz w:val="21"/>
                  <w:szCs w:val="21"/>
                  <w:lang w:val="en-IE"/>
                </w:rPr>
              </w:pPr>
              <w:r>
                <w:rPr>
                  <w:rFonts w:ascii="Segoe UI" w:eastAsia="Segoe UI" w:hAnsi="Segoe UI" w:cs="Segoe UI"/>
                  <w:sz w:val="21"/>
                  <w:szCs w:val="21"/>
                  <w:lang w:val="en-IE"/>
                </w:rPr>
                <w:t>Due to the sensitive nature of materials handled, couriers are required to ensure:</w:t>
              </w:r>
            </w:p>
            <w:p w14:paraId="45023674" w14:textId="77777777" w:rsidR="000775AF" w:rsidRDefault="000775AF" w:rsidP="000775AF">
              <w:pPr>
                <w:spacing w:line="300" w:lineRule="auto"/>
                <w:jc w:val="both"/>
                <w:rPr>
                  <w:rFonts w:ascii="Segoe UI" w:eastAsia="Segoe UI" w:hAnsi="Segoe UI" w:cs="Segoe UI"/>
                  <w:sz w:val="21"/>
                  <w:szCs w:val="21"/>
                  <w:lang w:val="en-IE"/>
                </w:rPr>
              </w:pPr>
            </w:p>
            <w:p w14:paraId="00EFCD2C"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Full compliance with GDPR and Data Protection Legislation</w:t>
              </w:r>
            </w:p>
            <w:p w14:paraId="0A9EB9F9"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Secure handling of patient – identifiable information</w:t>
              </w:r>
            </w:p>
            <w:p w14:paraId="065146A6"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Mandatory reporting of any data breaches</w:t>
              </w:r>
            </w:p>
            <w:p w14:paraId="77100E54" w14:textId="77777777" w:rsidR="000775AF" w:rsidRDefault="000775AF" w:rsidP="000775AF">
              <w:pPr>
                <w:pStyle w:val="ListParagraph"/>
                <w:numPr>
                  <w:ilvl w:val="0"/>
                  <w:numId w:val="26"/>
                </w:numPr>
                <w:suppressAutoHyphens/>
                <w:autoSpaceDN w:val="0"/>
                <w:spacing w:after="0" w:line="300" w:lineRule="auto"/>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Incident reporting and escalation processes.</w:t>
              </w:r>
            </w:p>
            <w:p w14:paraId="3E02A1AB" w14:textId="77777777" w:rsidR="000775AF" w:rsidRDefault="000775AF" w:rsidP="000775AF">
              <w:pPr>
                <w:spacing w:line="300" w:lineRule="auto"/>
                <w:jc w:val="both"/>
                <w:rPr>
                  <w:rFonts w:ascii="Segoe UI" w:eastAsia="Segoe UI" w:hAnsi="Segoe UI" w:cs="Segoe UI"/>
                  <w:sz w:val="21"/>
                  <w:szCs w:val="21"/>
                  <w:lang w:val="en-IE"/>
                </w:rPr>
              </w:pPr>
            </w:p>
            <w:p w14:paraId="6597566F" w14:textId="77777777" w:rsidR="000775AF" w:rsidRDefault="000775AF" w:rsidP="000775AF">
              <w:pPr>
                <w:jc w:val="both"/>
                <w:rPr>
                  <w:rFonts w:eastAsia="Calibri" w:cs="Arial"/>
                  <w:b/>
                  <w:bCs/>
                  <w:i/>
                  <w:iCs/>
                  <w:u w:val="single"/>
                  <w:lang w:val="en-IE"/>
                </w:rPr>
              </w:pPr>
              <w:r>
                <w:rPr>
                  <w:rFonts w:eastAsia="Calibri" w:cs="Arial"/>
                  <w:b/>
                  <w:bCs/>
                  <w:i/>
                  <w:iCs/>
                  <w:u w:val="single"/>
                  <w:lang w:val="en-IE"/>
                </w:rPr>
                <w:t>3. Track and Trace</w:t>
              </w:r>
            </w:p>
            <w:p w14:paraId="79DBCB2B"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 xml:space="preserve">Track and trace </w:t>
              </w:r>
              <w:proofErr w:type="gramStart"/>
              <w:r>
                <w:rPr>
                  <w:rFonts w:ascii="Segoe UI" w:eastAsia="Segoe UI" w:hAnsi="Segoe UI" w:cs="Segoe UI"/>
                  <w:sz w:val="21"/>
                  <w:szCs w:val="21"/>
                </w:rPr>
                <w:t>is</w:t>
              </w:r>
              <w:proofErr w:type="gramEnd"/>
              <w:r>
                <w:rPr>
                  <w:rFonts w:ascii="Segoe UI" w:eastAsia="Segoe UI" w:hAnsi="Segoe UI" w:cs="Segoe UI"/>
                  <w:sz w:val="21"/>
                  <w:szCs w:val="21"/>
                </w:rPr>
                <w:t xml:space="preserve"> not required as any necessary tracking is managed internally.</w:t>
              </w:r>
            </w:p>
            <w:p w14:paraId="68053283" w14:textId="77777777" w:rsidR="000775AF" w:rsidRDefault="000775AF" w:rsidP="000775AF">
              <w:pPr>
                <w:jc w:val="both"/>
                <w:rPr>
                  <w:rFonts w:eastAsia="Calibri" w:cs="Arial"/>
                  <w:b/>
                  <w:bCs/>
                  <w:i/>
                  <w:iCs/>
                  <w:u w:val="single"/>
                  <w:lang w:val="en-IE"/>
                </w:rPr>
              </w:pPr>
              <w:r>
                <w:rPr>
                  <w:rFonts w:eastAsia="Calibri" w:cs="Arial"/>
                  <w:b/>
                  <w:bCs/>
                  <w:i/>
                  <w:iCs/>
                  <w:u w:val="single"/>
                  <w:lang w:val="en-IE"/>
                </w:rPr>
                <w:t>4. Continuity of Service</w:t>
              </w:r>
            </w:p>
            <w:p w14:paraId="19C26C45"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The service must:</w:t>
              </w:r>
            </w:p>
            <w:p w14:paraId="52C062B7" w14:textId="77777777" w:rsidR="000775AF" w:rsidRDefault="000775AF" w:rsidP="000775AF">
              <w:pPr>
                <w:numPr>
                  <w:ilvl w:val="0"/>
                  <w:numId w:val="27"/>
                </w:numPr>
                <w:autoSpaceDN w:val="0"/>
                <w:spacing w:after="160" w:line="300" w:lineRule="auto"/>
              </w:pPr>
              <w:r>
                <w:rPr>
                  <w:rFonts w:ascii="Segoe UI" w:eastAsia="Segoe UI" w:hAnsi="Segoe UI" w:cs="Segoe UI"/>
                  <w:sz w:val="21"/>
                  <w:szCs w:val="21"/>
                  <w:lang w:val="en-IE"/>
                </w:rPr>
                <w:t>Adapt to changing demand levels</w:t>
              </w:r>
            </w:p>
            <w:p w14:paraId="3997E38B" w14:textId="77777777" w:rsidR="000775AF" w:rsidRDefault="000775AF" w:rsidP="000775AF">
              <w:pPr>
                <w:numPr>
                  <w:ilvl w:val="0"/>
                  <w:numId w:val="27"/>
                </w:numPr>
                <w:autoSpaceDN w:val="0"/>
                <w:spacing w:after="160" w:line="300" w:lineRule="auto"/>
              </w:pPr>
              <w:bookmarkStart w:id="23" w:name="_Hlk234580133"/>
              <w:r>
                <w:rPr>
                  <w:rFonts w:ascii="Segoe UI" w:eastAsia="Segoe UI" w:hAnsi="Segoe UI" w:cs="Segoe UI"/>
                  <w:sz w:val="21"/>
                  <w:szCs w:val="21"/>
                  <w:lang w:val="en-IE"/>
                </w:rPr>
                <w:lastRenderedPageBreak/>
                <w:t xml:space="preserve">Support urgent and ad hoc requests - </w:t>
              </w:r>
              <w:r>
                <w:rPr>
                  <w:rFonts w:ascii="Segoe UI" w:eastAsia="Segoe UI" w:hAnsi="Segoe UI" w:cs="Segoe UI"/>
                  <w:sz w:val="21"/>
                  <w:szCs w:val="21"/>
                </w:rPr>
                <w:t xml:space="preserve">While </w:t>
              </w:r>
              <w:proofErr w:type="gramStart"/>
              <w:r>
                <w:rPr>
                  <w:rFonts w:ascii="Segoe UI" w:eastAsia="Segoe UI" w:hAnsi="Segoe UI" w:cs="Segoe UI"/>
                  <w:sz w:val="21"/>
                  <w:szCs w:val="21"/>
                </w:rPr>
                <w:t>the majority of</w:t>
              </w:r>
              <w:proofErr w:type="gramEnd"/>
              <w:r>
                <w:rPr>
                  <w:rFonts w:ascii="Segoe UI" w:eastAsia="Segoe UI" w:hAnsi="Segoe UI" w:cs="Segoe UI"/>
                  <w:sz w:val="21"/>
                  <w:szCs w:val="21"/>
                </w:rPr>
                <w:t xml:space="preserve"> requirements consist of point -to-point deliveries carried out through daily scheduled runs, the service must also be highly responsive and flexible, with the ability to accommodate changes in patient requirements at short notice.</w:t>
              </w:r>
            </w:p>
            <w:bookmarkEnd w:id="23"/>
            <w:p w14:paraId="130115E7" w14:textId="77777777" w:rsidR="000775AF" w:rsidRDefault="000775AF" w:rsidP="000775AF">
              <w:pPr>
                <w:pStyle w:val="ListParagraph"/>
                <w:numPr>
                  <w:ilvl w:val="0"/>
                  <w:numId w:val="27"/>
                </w:numPr>
                <w:suppressAutoHyphens/>
                <w:autoSpaceDN w:val="0"/>
                <w:spacing w:after="0" w:line="300" w:lineRule="auto"/>
                <w:contextualSpacing w:val="0"/>
                <w:textAlignment w:val="baseline"/>
                <w:rPr>
                  <w:rFonts w:ascii="Segoe UI" w:eastAsia="Segoe UI" w:hAnsi="Segoe UI" w:cs="Segoe UI"/>
                  <w:sz w:val="21"/>
                  <w:szCs w:val="21"/>
                </w:rPr>
              </w:pPr>
              <w:r>
                <w:rPr>
                  <w:rFonts w:ascii="Segoe UI" w:eastAsia="Segoe UI" w:hAnsi="Segoe UI" w:cs="Segoe UI"/>
                  <w:sz w:val="21"/>
                  <w:szCs w:val="21"/>
                </w:rPr>
                <w:t>The service provider must maintain robust contingency plans to mitigate operational interruptions and ensure minimal impact on delivery schedules, ensuring continuity of service in the following circumstances:</w:t>
              </w:r>
            </w:p>
            <w:p w14:paraId="2BB2008F" w14:textId="77777777" w:rsidR="000775AF" w:rsidRDefault="000775AF" w:rsidP="000775AF">
              <w:pPr>
                <w:pStyle w:val="ListParagraph"/>
                <w:rPr>
                  <w:rFonts w:ascii="Segoe UI" w:eastAsia="Segoe UI" w:hAnsi="Segoe UI" w:cs="Segoe UI"/>
                  <w:sz w:val="21"/>
                  <w:szCs w:val="21"/>
                </w:rPr>
              </w:pPr>
            </w:p>
            <w:p w14:paraId="66CC25EB" w14:textId="77777777" w:rsidR="000775AF" w:rsidRDefault="000775AF" w:rsidP="000775AF">
              <w:pPr>
                <w:pStyle w:val="ListParagraph"/>
                <w:numPr>
                  <w:ilvl w:val="0"/>
                  <w:numId w:val="28"/>
                </w:numPr>
                <w:suppressAutoHyphens/>
                <w:autoSpaceDN w:val="0"/>
                <w:spacing w:after="0" w:line="300" w:lineRule="auto"/>
                <w:contextualSpacing w:val="0"/>
                <w:textAlignment w:val="baseline"/>
              </w:pPr>
              <w:r>
                <w:rPr>
                  <w:rFonts w:ascii="Segoe UI" w:eastAsia="Segoe UI" w:hAnsi="Segoe UI" w:cs="Segoe UI"/>
                  <w:b/>
                  <w:bCs/>
                  <w:sz w:val="21"/>
                  <w:szCs w:val="21"/>
                </w:rPr>
                <w:t>Vehicle Breakdown:</w:t>
              </w:r>
              <w:r>
                <w:rPr>
                  <w:rFonts w:ascii="Segoe UI" w:eastAsia="Segoe UI" w:hAnsi="Segoe UI" w:cs="Segoe UI"/>
                  <w:sz w:val="21"/>
                  <w:szCs w:val="21"/>
                </w:rPr>
                <w:t xml:space="preserve"> Procedures to ensure immediate replacement vehicles or alternative transport arrangements.</w:t>
              </w:r>
            </w:p>
            <w:p w14:paraId="40D79C83" w14:textId="77777777" w:rsidR="000775AF" w:rsidRDefault="000775AF" w:rsidP="000775AF">
              <w:pPr>
                <w:pStyle w:val="ListParagraph"/>
                <w:numPr>
                  <w:ilvl w:val="0"/>
                  <w:numId w:val="28"/>
                </w:numPr>
                <w:suppressAutoHyphens/>
                <w:autoSpaceDN w:val="0"/>
                <w:spacing w:after="0" w:line="300" w:lineRule="auto"/>
                <w:contextualSpacing w:val="0"/>
                <w:textAlignment w:val="baseline"/>
              </w:pPr>
              <w:r>
                <w:rPr>
                  <w:rFonts w:ascii="Segoe UI" w:eastAsia="Segoe UI" w:hAnsi="Segoe UI" w:cs="Segoe UI"/>
                  <w:b/>
                  <w:bCs/>
                  <w:sz w:val="21"/>
                  <w:szCs w:val="21"/>
                </w:rPr>
                <w:t>Staff Shortages:</w:t>
              </w:r>
              <w:r>
                <w:rPr>
                  <w:rFonts w:ascii="Segoe UI" w:eastAsia="Segoe UI" w:hAnsi="Segoe UI" w:cs="Segoe UI"/>
                  <w:sz w:val="21"/>
                  <w:szCs w:val="21"/>
                </w:rPr>
                <w:t xml:space="preserve"> Access to backup personnel or flexible staffing arrangements to maintain service levels.</w:t>
              </w:r>
            </w:p>
            <w:p w14:paraId="2A9C15E6" w14:textId="77777777" w:rsidR="000775AF" w:rsidRDefault="000775AF" w:rsidP="000775AF">
              <w:pPr>
                <w:pStyle w:val="ListParagraph"/>
                <w:numPr>
                  <w:ilvl w:val="0"/>
                  <w:numId w:val="28"/>
                </w:numPr>
                <w:suppressAutoHyphens/>
                <w:autoSpaceDN w:val="0"/>
                <w:spacing w:after="0" w:line="300" w:lineRule="auto"/>
                <w:contextualSpacing w:val="0"/>
                <w:textAlignment w:val="baseline"/>
              </w:pPr>
              <w:r>
                <w:rPr>
                  <w:rFonts w:ascii="Segoe UI" w:eastAsia="Segoe UI" w:hAnsi="Segoe UI" w:cs="Segoe UI"/>
                  <w:b/>
                  <w:bCs/>
                  <w:sz w:val="21"/>
                  <w:szCs w:val="21"/>
                </w:rPr>
                <w:t>Weather and Road Closures:</w:t>
              </w:r>
              <w:r>
                <w:rPr>
                  <w:rFonts w:ascii="Segoe UI" w:eastAsia="Segoe UI" w:hAnsi="Segoe UI" w:cs="Segoe UI"/>
                  <w:sz w:val="21"/>
                  <w:szCs w:val="21"/>
                </w:rPr>
                <w:t xml:space="preserve"> Strategies to address delays or reroute services due to adverse weather conditions or infrastructure issues.</w:t>
              </w:r>
            </w:p>
            <w:p w14:paraId="4100D6E5" w14:textId="77777777" w:rsidR="000775AF" w:rsidRDefault="000775AF" w:rsidP="000775AF">
              <w:pPr>
                <w:pStyle w:val="ListParagraph"/>
                <w:spacing w:line="300" w:lineRule="auto"/>
                <w:ind w:left="360"/>
              </w:pPr>
            </w:p>
            <w:p w14:paraId="5840EDD3"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 xml:space="preserve">Strong and effective communication processes must underpin all contingency arrangements, ensuring timely updates are provided to relevant stakeholders and that issues are escalated and managed promptly. </w:t>
              </w:r>
            </w:p>
            <w:p w14:paraId="4DF0A14D" w14:textId="77777777" w:rsidR="000775AF" w:rsidRDefault="000775AF" w:rsidP="000775AF">
              <w:pPr>
                <w:spacing w:before="210" w:after="210" w:line="300" w:lineRule="auto"/>
                <w:rPr>
                  <w:rFonts w:ascii="Segoe UI" w:eastAsia="Segoe UI" w:hAnsi="Segoe UI" w:cs="Segoe UI"/>
                  <w:sz w:val="21"/>
                  <w:szCs w:val="21"/>
                </w:rPr>
              </w:pPr>
              <w:r>
                <w:rPr>
                  <w:rFonts w:ascii="Segoe UI" w:eastAsia="Segoe UI" w:hAnsi="Segoe UI" w:cs="Segoe UI"/>
                  <w:sz w:val="21"/>
                  <w:szCs w:val="21"/>
                </w:rPr>
                <w:t>All contingency measures must ensure minimal disruption and continued delivery of critical services.</w:t>
              </w:r>
            </w:p>
            <w:p w14:paraId="2368E529" w14:textId="77777777" w:rsidR="000775AF" w:rsidRDefault="000775AF" w:rsidP="000775AF">
              <w:pPr>
                <w:jc w:val="both"/>
                <w:rPr>
                  <w:rFonts w:eastAsia="Calibri" w:cs="Arial"/>
                  <w:b/>
                  <w:bCs/>
                  <w:i/>
                  <w:iCs/>
                  <w:u w:val="single"/>
                  <w:lang w:val="en-IE"/>
                </w:rPr>
              </w:pPr>
              <w:r>
                <w:rPr>
                  <w:rFonts w:eastAsia="Calibri" w:cs="Arial"/>
                  <w:b/>
                  <w:bCs/>
                  <w:i/>
                  <w:iCs/>
                  <w:u w:val="single"/>
                  <w:lang w:val="en-IE"/>
                </w:rPr>
                <w:t>5. Invoicing and Management Information Reporting</w:t>
              </w:r>
            </w:p>
            <w:p w14:paraId="0A2C15BD" w14:textId="77777777" w:rsidR="000775AF" w:rsidRDefault="000775AF" w:rsidP="000775AF">
              <w:pPr>
                <w:rPr>
                  <w:rFonts w:eastAsia="Calibri" w:cs="Arial"/>
                  <w:b/>
                  <w:bCs/>
                  <w:i/>
                  <w:iCs/>
                  <w:u w:val="single"/>
                  <w:lang w:val="en-IE"/>
                </w:rPr>
              </w:pPr>
              <w:r>
                <w:rPr>
                  <w:rFonts w:eastAsia="Calibri" w:cs="Arial"/>
                  <w:b/>
                  <w:bCs/>
                  <w:i/>
                  <w:iCs/>
                  <w:u w:val="single"/>
                  <w:lang w:val="en-IE"/>
                </w:rPr>
                <w:t xml:space="preserve">5.1 Invoicing </w:t>
              </w:r>
            </w:p>
            <w:p w14:paraId="584A9DD8" w14:textId="77777777" w:rsidR="000775AF" w:rsidRDefault="000775AF" w:rsidP="000775AF">
              <w:pPr>
                <w:spacing w:before="210" w:after="210" w:line="300" w:lineRule="auto"/>
                <w:rPr>
                  <w:rFonts w:ascii="Segoe UI" w:eastAsia="Segoe UI" w:hAnsi="Segoe UI" w:cs="Segoe UI"/>
                  <w:sz w:val="21"/>
                  <w:szCs w:val="21"/>
                </w:rPr>
              </w:pPr>
              <w:r>
                <w:rPr>
                  <w:rFonts w:ascii="Segoe UI" w:eastAsia="Segoe UI" w:hAnsi="Segoe UI" w:cs="Segoe UI"/>
                  <w:sz w:val="21"/>
                  <w:szCs w:val="21"/>
                </w:rPr>
                <w:t>One monthly electronic invoice should itemise all scheduled services delivered during the billing period including service volumes and applicable charges.  A separate monthly invoice must be provided for all additional ad hoc and urgent requests, with these services clearly identified, itemised and costed separately from scheduled services.</w:t>
              </w:r>
            </w:p>
            <w:p w14:paraId="41964B6C" w14:textId="77777777" w:rsidR="000775AF" w:rsidRDefault="000775AF" w:rsidP="000775AF">
              <w:pPr>
                <w:rPr>
                  <w:rFonts w:eastAsia="Calibri" w:cs="Arial"/>
                  <w:b/>
                  <w:bCs/>
                  <w:i/>
                  <w:iCs/>
                  <w:u w:val="single"/>
                  <w:lang w:val="en-IE"/>
                </w:rPr>
              </w:pPr>
              <w:r>
                <w:rPr>
                  <w:rFonts w:eastAsia="Calibri" w:cs="Arial"/>
                  <w:b/>
                  <w:bCs/>
                  <w:i/>
                  <w:iCs/>
                  <w:u w:val="single"/>
                  <w:lang w:val="en-IE"/>
                </w:rPr>
                <w:t>5.2 Performance Management</w:t>
              </w:r>
            </w:p>
            <w:p w14:paraId="3DD853EA" w14:textId="77777777" w:rsidR="000775AF" w:rsidRDefault="000775AF" w:rsidP="000775AF">
              <w:pPr>
                <w:spacing w:before="210" w:after="210" w:line="300" w:lineRule="auto"/>
                <w:rPr>
                  <w:rFonts w:ascii="Segoe UI" w:eastAsia="Segoe UI" w:hAnsi="Segoe UI" w:cs="Segoe UI"/>
                  <w:sz w:val="21"/>
                  <w:szCs w:val="21"/>
                </w:rPr>
              </w:pPr>
              <w:r>
                <w:rPr>
                  <w:rFonts w:ascii="Segoe UI" w:eastAsia="Segoe UI" w:hAnsi="Segoe UI" w:cs="Segoe UI"/>
                  <w:sz w:val="21"/>
                  <w:szCs w:val="21"/>
                </w:rPr>
                <w:t>The successful supplier will be required to provide a breakdown report of the previous quarter at the quarterly contract review meetings.  This report will include:</w:t>
              </w:r>
            </w:p>
            <w:p w14:paraId="2BF57812" w14:textId="77777777" w:rsidR="000775AF" w:rsidRDefault="000775AF" w:rsidP="000775AF">
              <w:pPr>
                <w:numPr>
                  <w:ilvl w:val="0"/>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Service volumes - Number of collections/deliveries (by site, route, department)</w:t>
              </w:r>
            </w:p>
            <w:p w14:paraId="12DD25D3" w14:textId="77777777" w:rsidR="000775AF" w:rsidRDefault="000775AF" w:rsidP="000775AF">
              <w:pPr>
                <w:numPr>
                  <w:ilvl w:val="0"/>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Delivery performance - On-time vs late deliveries, Average delivery times.</w:t>
              </w:r>
            </w:p>
            <w:p w14:paraId="4900CA3F" w14:textId="77777777" w:rsidR="000775AF" w:rsidRDefault="000775AF" w:rsidP="000775AF">
              <w:pPr>
                <w:numPr>
                  <w:ilvl w:val="0"/>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Service compliance - Adherence to agreed schedules / SLAs</w:t>
              </w:r>
            </w:p>
            <w:p w14:paraId="3E5BAE60" w14:textId="77777777" w:rsidR="000775AF" w:rsidRDefault="000775AF" w:rsidP="000775AF">
              <w:pPr>
                <w:numPr>
                  <w:ilvl w:val="0"/>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Failed or missed deliveries - Reasons and corrective actions.</w:t>
              </w:r>
            </w:p>
            <w:p w14:paraId="5E3D6A65" w14:textId="77777777" w:rsidR="000775AF" w:rsidRDefault="000775AF" w:rsidP="000775AF">
              <w:pPr>
                <w:numPr>
                  <w:ilvl w:val="0"/>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The quarterly meeting will also be an opportunity for communication between supplier and user group to discuss</w:t>
              </w:r>
            </w:p>
            <w:p w14:paraId="75279681" w14:textId="77777777" w:rsidR="000775AF" w:rsidRDefault="000775AF" w:rsidP="000775AF">
              <w:pPr>
                <w:numPr>
                  <w:ilvl w:val="1"/>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lastRenderedPageBreak/>
                <w:t>Incident and Issue reporting</w:t>
              </w:r>
            </w:p>
            <w:p w14:paraId="0AC5CFB3" w14:textId="77777777" w:rsidR="000775AF" w:rsidRDefault="000775AF" w:rsidP="000775AF">
              <w:pPr>
                <w:numPr>
                  <w:ilvl w:val="1"/>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Escalations and complaints</w:t>
              </w:r>
            </w:p>
            <w:p w14:paraId="61BDAAD1" w14:textId="77777777" w:rsidR="000775AF" w:rsidRDefault="000775AF" w:rsidP="000775AF">
              <w:pPr>
                <w:numPr>
                  <w:ilvl w:val="1"/>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Root cause analysis</w:t>
              </w:r>
            </w:p>
            <w:p w14:paraId="444EF4E2" w14:textId="77777777" w:rsidR="000775AF" w:rsidRDefault="000775AF" w:rsidP="000775AF">
              <w:pPr>
                <w:numPr>
                  <w:ilvl w:val="1"/>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Corrective and Preventative Actions</w:t>
              </w:r>
            </w:p>
            <w:p w14:paraId="24155D97" w14:textId="77777777" w:rsidR="000775AF" w:rsidRDefault="000775AF" w:rsidP="000775AF">
              <w:pPr>
                <w:numPr>
                  <w:ilvl w:val="1"/>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KPI and SLA reporting</w:t>
              </w:r>
            </w:p>
            <w:p w14:paraId="62B43B60" w14:textId="77777777" w:rsidR="000775AF" w:rsidRDefault="000775AF" w:rsidP="000775AF">
              <w:pPr>
                <w:numPr>
                  <w:ilvl w:val="1"/>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Health and Safety Incidents</w:t>
              </w:r>
            </w:p>
            <w:p w14:paraId="3756C3B1" w14:textId="77777777" w:rsidR="000775AF" w:rsidRDefault="000775AF" w:rsidP="000775AF">
              <w:pPr>
                <w:numPr>
                  <w:ilvl w:val="1"/>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Data Protection Compliance</w:t>
              </w:r>
            </w:p>
            <w:p w14:paraId="169E33C5" w14:textId="77777777" w:rsidR="000775AF" w:rsidRDefault="000775AF" w:rsidP="000775AF">
              <w:pPr>
                <w:numPr>
                  <w:ilvl w:val="1"/>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Service improvement recommendations / opportunities for cost savings</w:t>
              </w:r>
            </w:p>
            <w:p w14:paraId="4E34D792" w14:textId="77777777" w:rsidR="000775AF" w:rsidRDefault="000775AF" w:rsidP="000775AF">
              <w:pPr>
                <w:spacing w:after="160"/>
              </w:pPr>
              <w:r>
                <w:rPr>
                  <w:rFonts w:ascii="Segoe UI" w:eastAsia="Segoe UI" w:hAnsi="Segoe UI" w:cs="Segoe UI"/>
                  <w:sz w:val="21"/>
                  <w:szCs w:val="21"/>
                  <w:lang w:val="en-IE"/>
                </w:rPr>
                <w:t>The dedicated account manager will be expected to manage the contract with a focus on continuous improvement.</w:t>
              </w:r>
            </w:p>
            <w:p w14:paraId="28221012" w14:textId="77777777" w:rsidR="000775AF" w:rsidRDefault="000775AF" w:rsidP="000775AF">
              <w:pPr>
                <w:jc w:val="both"/>
                <w:rPr>
                  <w:rFonts w:eastAsia="Calibri" w:cs="Arial"/>
                  <w:b/>
                  <w:bCs/>
                  <w:i/>
                  <w:iCs/>
                  <w:u w:val="single"/>
                  <w:lang w:val="en-IE"/>
                </w:rPr>
              </w:pPr>
              <w:r>
                <w:rPr>
                  <w:rFonts w:eastAsia="Calibri" w:cs="Arial"/>
                  <w:b/>
                  <w:bCs/>
                  <w:i/>
                  <w:iCs/>
                  <w:u w:val="single"/>
                  <w:lang w:val="en-IE"/>
                </w:rPr>
                <w:t>6. Complaints Handling</w:t>
              </w:r>
            </w:p>
            <w:p w14:paraId="3DCF4AEC" w14:textId="77777777" w:rsidR="000775AF" w:rsidRDefault="000775AF" w:rsidP="000775AF">
              <w:pPr>
                <w:spacing w:before="210" w:after="210" w:line="300" w:lineRule="auto"/>
              </w:pPr>
              <w:r>
                <w:rPr>
                  <w:rFonts w:ascii="Segoe UI" w:eastAsia="Segoe UI" w:hAnsi="Segoe UI" w:cs="Segoe UI"/>
                  <w:sz w:val="21"/>
                  <w:szCs w:val="21"/>
                </w:rPr>
                <w:t>The Supplier shall implement a clear and effective complaints handling process to ensure timely resolution of any issues arising during the contract period.</w:t>
              </w:r>
            </w:p>
            <w:p w14:paraId="547A050B" w14:textId="77777777" w:rsidR="000775AF" w:rsidRDefault="000775AF" w:rsidP="000775AF">
              <w:pPr>
                <w:pStyle w:val="ListParagraph"/>
                <w:numPr>
                  <w:ilvl w:val="0"/>
                  <w:numId w:val="29"/>
                </w:numPr>
                <w:suppressAutoHyphens/>
                <w:autoSpaceDN w:val="0"/>
                <w:spacing w:after="0" w:line="300" w:lineRule="auto"/>
                <w:contextualSpacing w:val="0"/>
                <w:textAlignment w:val="baseline"/>
              </w:pPr>
              <w:r>
                <w:rPr>
                  <w:rFonts w:ascii="Segoe UI" w:eastAsia="Segoe UI" w:hAnsi="Segoe UI" w:cs="Segoe UI"/>
                  <w:sz w:val="21"/>
                  <w:szCs w:val="21"/>
                </w:rPr>
                <w:t>A dedicated Account Manager shall be appointed by the Supplier as the primary point of contact for the MUH Operations Dept.</w:t>
              </w:r>
            </w:p>
            <w:p w14:paraId="68205182" w14:textId="77777777" w:rsidR="000775AF" w:rsidRDefault="000775AF" w:rsidP="000775AF">
              <w:pPr>
                <w:pStyle w:val="ListParagraph"/>
                <w:numPr>
                  <w:ilvl w:val="0"/>
                  <w:numId w:val="29"/>
                </w:numPr>
                <w:suppressAutoHyphens/>
                <w:autoSpaceDN w:val="0"/>
                <w:spacing w:after="0" w:line="300" w:lineRule="auto"/>
                <w:contextualSpacing w:val="0"/>
                <w:textAlignment w:val="baseline"/>
              </w:pPr>
              <w:r>
                <w:rPr>
                  <w:rFonts w:ascii="Segoe UI" w:eastAsia="Segoe UI" w:hAnsi="Segoe UI" w:cs="Segoe UI"/>
                  <w:sz w:val="21"/>
                  <w:szCs w:val="21"/>
                </w:rPr>
                <w:t>The Account Manager will be responsible for receiving, recording, and managing all complaints and service issues.</w:t>
              </w:r>
            </w:p>
            <w:p w14:paraId="3AE3D240" w14:textId="77777777" w:rsidR="000775AF" w:rsidRDefault="000775AF" w:rsidP="000775AF">
              <w:pPr>
                <w:pStyle w:val="ListParagraph"/>
                <w:numPr>
                  <w:ilvl w:val="0"/>
                  <w:numId w:val="29"/>
                </w:numPr>
                <w:suppressAutoHyphens/>
                <w:autoSpaceDN w:val="0"/>
                <w:spacing w:after="0" w:line="300" w:lineRule="auto"/>
                <w:contextualSpacing w:val="0"/>
                <w:textAlignment w:val="baseline"/>
                <w:rPr>
                  <w:rFonts w:ascii="Segoe UI" w:eastAsia="Segoe UI" w:hAnsi="Segoe UI" w:cs="Segoe UI"/>
                  <w:sz w:val="21"/>
                  <w:szCs w:val="21"/>
                </w:rPr>
              </w:pPr>
              <w:r>
                <w:rPr>
                  <w:rFonts w:ascii="Segoe UI" w:eastAsia="Segoe UI" w:hAnsi="Segoe UI" w:cs="Segoe UI"/>
                  <w:sz w:val="21"/>
                  <w:szCs w:val="21"/>
                </w:rPr>
                <w:t>All complaints must be acknowledged promptly (within 1 working day) and logged in a formal tracking system.</w:t>
              </w:r>
            </w:p>
            <w:p w14:paraId="5105BBEA" w14:textId="77777777" w:rsidR="000775AF" w:rsidRDefault="000775AF" w:rsidP="000775AF">
              <w:pPr>
                <w:pStyle w:val="ListParagraph"/>
                <w:numPr>
                  <w:ilvl w:val="0"/>
                  <w:numId w:val="29"/>
                </w:numPr>
                <w:suppressAutoHyphens/>
                <w:autoSpaceDN w:val="0"/>
                <w:spacing w:after="0" w:line="300" w:lineRule="auto"/>
                <w:contextualSpacing w:val="0"/>
                <w:textAlignment w:val="baseline"/>
              </w:pPr>
              <w:r>
                <w:rPr>
                  <w:rFonts w:ascii="Segoe UI" w:eastAsia="Segoe UI" w:hAnsi="Segoe UI" w:cs="Segoe UI"/>
                  <w:sz w:val="21"/>
                  <w:szCs w:val="21"/>
                </w:rPr>
                <w:t>The Supplier shall ensure that all complaints are investigated and addressed in a timely and professional manner, with appropriate corrective actions implemented.</w:t>
              </w:r>
            </w:p>
            <w:p w14:paraId="6406D19A" w14:textId="77777777" w:rsidR="000775AF" w:rsidRDefault="000775AF" w:rsidP="000775AF">
              <w:pPr>
                <w:pStyle w:val="ListParagraph"/>
                <w:numPr>
                  <w:ilvl w:val="0"/>
                  <w:numId w:val="29"/>
                </w:numPr>
                <w:suppressAutoHyphens/>
                <w:autoSpaceDN w:val="0"/>
                <w:spacing w:after="0" w:line="300" w:lineRule="auto"/>
                <w:contextualSpacing w:val="0"/>
                <w:textAlignment w:val="baseline"/>
                <w:rPr>
                  <w:rFonts w:ascii="Segoe UI" w:eastAsia="Segoe UI" w:hAnsi="Segoe UI" w:cs="Segoe UI"/>
                  <w:sz w:val="21"/>
                  <w:szCs w:val="21"/>
                </w:rPr>
              </w:pPr>
              <w:r>
                <w:rPr>
                  <w:rFonts w:ascii="Segoe UI" w:eastAsia="Segoe UI" w:hAnsi="Segoe UI" w:cs="Segoe UI"/>
                  <w:sz w:val="21"/>
                  <w:szCs w:val="21"/>
                </w:rPr>
                <w:t>Regular updates will be provided to the Hospital throughout the resolution process until closure.</w:t>
              </w:r>
            </w:p>
            <w:p w14:paraId="74A3F9BA" w14:textId="77777777" w:rsidR="000775AF" w:rsidRDefault="000775AF" w:rsidP="000775AF">
              <w:pPr>
                <w:pStyle w:val="ListParagraph"/>
                <w:numPr>
                  <w:ilvl w:val="0"/>
                  <w:numId w:val="29"/>
                </w:numPr>
                <w:suppressAutoHyphens/>
                <w:autoSpaceDN w:val="0"/>
                <w:spacing w:after="0" w:line="300" w:lineRule="auto"/>
                <w:contextualSpacing w:val="0"/>
                <w:textAlignment w:val="baseline"/>
                <w:rPr>
                  <w:rFonts w:ascii="Segoe UI" w:eastAsia="Segoe UI" w:hAnsi="Segoe UI" w:cs="Segoe UI"/>
                  <w:sz w:val="21"/>
                  <w:szCs w:val="21"/>
                </w:rPr>
              </w:pPr>
              <w:r>
                <w:rPr>
                  <w:rFonts w:ascii="Segoe UI" w:eastAsia="Segoe UI" w:hAnsi="Segoe UI" w:cs="Segoe UI"/>
                  <w:sz w:val="21"/>
                  <w:szCs w:val="21"/>
                </w:rPr>
                <w:t>A target resolution timeframe of 3–5 working days should be adhered to, depending on the complexity of the issue.</w:t>
              </w:r>
            </w:p>
            <w:p w14:paraId="51B04D47" w14:textId="77777777" w:rsidR="000775AF" w:rsidRDefault="000775AF" w:rsidP="000775AF">
              <w:pPr>
                <w:pStyle w:val="ListParagraph"/>
                <w:numPr>
                  <w:ilvl w:val="0"/>
                  <w:numId w:val="29"/>
                </w:numPr>
                <w:suppressAutoHyphens/>
                <w:autoSpaceDN w:val="0"/>
                <w:spacing w:after="0" w:line="300" w:lineRule="auto"/>
                <w:contextualSpacing w:val="0"/>
                <w:textAlignment w:val="baseline"/>
              </w:pPr>
              <w:r>
                <w:rPr>
                  <w:rFonts w:ascii="Segoe UI" w:eastAsia="Segoe UI" w:hAnsi="Segoe UI" w:cs="Segoe UI"/>
                  <w:sz w:val="21"/>
                  <w:szCs w:val="21"/>
                </w:rPr>
                <w:t>The Supplier will provide a summary of complaints, root causes, and actions taken to prevent recurrence at the quarterly review meetings.</w:t>
              </w:r>
            </w:p>
            <w:p w14:paraId="16C1F322" w14:textId="77777777" w:rsidR="000775AF" w:rsidRDefault="000775AF" w:rsidP="000775AF">
              <w:pPr>
                <w:pStyle w:val="ListParagraph"/>
                <w:numPr>
                  <w:ilvl w:val="0"/>
                  <w:numId w:val="29"/>
                </w:numPr>
                <w:suppressAutoHyphens/>
                <w:autoSpaceDN w:val="0"/>
                <w:spacing w:after="0" w:line="300" w:lineRule="auto"/>
                <w:contextualSpacing w:val="0"/>
                <w:textAlignment w:val="baseline"/>
                <w:rPr>
                  <w:rFonts w:ascii="Segoe UI" w:eastAsia="Segoe UI" w:hAnsi="Segoe UI" w:cs="Segoe UI"/>
                  <w:sz w:val="21"/>
                  <w:szCs w:val="21"/>
                </w:rPr>
              </w:pPr>
              <w:r>
                <w:rPr>
                  <w:rFonts w:ascii="Segoe UI" w:eastAsia="Segoe UI" w:hAnsi="Segoe UI" w:cs="Segoe UI"/>
                  <w:sz w:val="21"/>
                  <w:szCs w:val="21"/>
                </w:rPr>
                <w:t>Escalation procedures must be in place for unresolved or critical issues, ensuring senior management involvement where necessary.</w:t>
              </w:r>
            </w:p>
            <w:p w14:paraId="29991261" w14:textId="77777777" w:rsidR="000775AF" w:rsidRDefault="000775AF" w:rsidP="000775AF">
              <w:pPr>
                <w:spacing w:before="210" w:after="210" w:line="300" w:lineRule="auto"/>
              </w:pPr>
              <w:r>
                <w:rPr>
                  <w:rFonts w:ascii="Segoe UI" w:eastAsia="Segoe UI" w:hAnsi="Segoe UI" w:cs="Segoe UI"/>
                  <w:sz w:val="21"/>
                  <w:szCs w:val="21"/>
                </w:rPr>
                <w:t>This approach ensures transparent communication, accountability, and continuous service improvement.</w:t>
              </w:r>
            </w:p>
            <w:p w14:paraId="7062E176" w14:textId="77777777" w:rsidR="000775AF" w:rsidRDefault="000775AF" w:rsidP="000775AF">
              <w:pPr>
                <w:jc w:val="both"/>
                <w:rPr>
                  <w:rFonts w:eastAsia="Calibri" w:cs="Arial"/>
                  <w:b/>
                  <w:bCs/>
                  <w:i/>
                  <w:iCs/>
                  <w:u w:val="single"/>
                  <w:lang w:val="en-IE"/>
                </w:rPr>
              </w:pPr>
              <w:r>
                <w:rPr>
                  <w:rFonts w:eastAsia="Calibri" w:cs="Arial"/>
                  <w:b/>
                  <w:bCs/>
                  <w:i/>
                  <w:iCs/>
                  <w:u w:val="single"/>
                  <w:lang w:val="en-IE"/>
                </w:rPr>
                <w:t>7. Environmental Considerations</w:t>
              </w:r>
            </w:p>
            <w:p w14:paraId="1DD2589A" w14:textId="77777777" w:rsidR="000775AF" w:rsidRDefault="000775AF" w:rsidP="000775AF">
              <w:pPr>
                <w:spacing w:line="300" w:lineRule="auto"/>
                <w:rPr>
                  <w:rFonts w:ascii="Segoe UI" w:eastAsia="Segoe UI" w:hAnsi="Segoe UI" w:cs="Segoe UI"/>
                  <w:sz w:val="21"/>
                  <w:szCs w:val="21"/>
                </w:rPr>
              </w:pPr>
              <w:r>
                <w:rPr>
                  <w:rFonts w:ascii="Segoe UI" w:eastAsia="Segoe UI" w:hAnsi="Segoe UI" w:cs="Segoe UI"/>
                  <w:sz w:val="21"/>
                  <w:szCs w:val="21"/>
                </w:rPr>
                <w:t>Suppliers should outline:</w:t>
              </w:r>
            </w:p>
            <w:p w14:paraId="299DCD6F" w14:textId="77777777" w:rsidR="000775AF" w:rsidRDefault="000775AF" w:rsidP="000775AF">
              <w:pPr>
                <w:numPr>
                  <w:ilvl w:val="0"/>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Use of low-emission or electric vehicles</w:t>
              </w:r>
            </w:p>
            <w:p w14:paraId="25DEEBB9" w14:textId="77777777" w:rsidR="000775AF" w:rsidRDefault="000775AF" w:rsidP="000775AF">
              <w:pPr>
                <w:numPr>
                  <w:ilvl w:val="0"/>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t>Route optimisation strategies / consolidated deliveries to reduce trips and emissions</w:t>
              </w:r>
            </w:p>
            <w:p w14:paraId="7405EE39" w14:textId="77777777" w:rsidR="000775AF" w:rsidRDefault="000775AF" w:rsidP="000775AF">
              <w:pPr>
                <w:numPr>
                  <w:ilvl w:val="0"/>
                  <w:numId w:val="27"/>
                </w:numPr>
                <w:autoSpaceDN w:val="0"/>
                <w:spacing w:after="160"/>
                <w:rPr>
                  <w:rFonts w:ascii="Segoe UI" w:eastAsia="Segoe UI" w:hAnsi="Segoe UI" w:cs="Segoe UI"/>
                  <w:sz w:val="21"/>
                  <w:szCs w:val="21"/>
                  <w:lang w:val="en-IE"/>
                </w:rPr>
              </w:pPr>
              <w:r>
                <w:rPr>
                  <w:rFonts w:ascii="Segoe UI" w:eastAsia="Segoe UI" w:hAnsi="Segoe UI" w:cs="Segoe UI"/>
                  <w:sz w:val="21"/>
                  <w:szCs w:val="21"/>
                  <w:lang w:val="en-IE"/>
                </w:rPr>
                <w:lastRenderedPageBreak/>
                <w:t>Environmental policies and initiatives</w:t>
              </w:r>
            </w:p>
            <w:p w14:paraId="4BB2D617" w14:textId="77777777" w:rsidR="000775AF" w:rsidRDefault="000775AF" w:rsidP="000775AF">
              <w:pPr>
                <w:jc w:val="both"/>
                <w:rPr>
                  <w:rFonts w:eastAsia="Calibri" w:cs="Arial"/>
                  <w:b/>
                  <w:bCs/>
                  <w:i/>
                  <w:iCs/>
                  <w:u w:val="single"/>
                  <w:lang w:val="en-IE"/>
                </w:rPr>
              </w:pPr>
              <w:r>
                <w:rPr>
                  <w:rFonts w:eastAsia="Calibri" w:cs="Arial"/>
                  <w:b/>
                  <w:bCs/>
                  <w:i/>
                  <w:iCs/>
                  <w:u w:val="single"/>
                  <w:lang w:val="en-IE"/>
                </w:rPr>
                <w:t xml:space="preserve">Route optimisation </w:t>
              </w:r>
            </w:p>
            <w:p w14:paraId="26CBFAE9" w14:textId="77777777" w:rsidR="000775AF" w:rsidRDefault="000775AF" w:rsidP="000775AF">
              <w:pPr>
                <w:jc w:val="both"/>
                <w:rPr>
                  <w:rFonts w:ascii="Segoe UI" w:eastAsia="Segoe UI" w:hAnsi="Segoe UI" w:cs="Segoe UI"/>
                  <w:sz w:val="21"/>
                  <w:szCs w:val="21"/>
                  <w:lang w:val="en-IE"/>
                </w:rPr>
              </w:pPr>
              <w:r>
                <w:rPr>
                  <w:rFonts w:ascii="Segoe UI" w:eastAsia="Segoe UI" w:hAnsi="Segoe UI" w:cs="Segoe UI"/>
                  <w:sz w:val="21"/>
                  <w:szCs w:val="21"/>
                  <w:lang w:val="en-IE"/>
                </w:rPr>
                <w:t>Routes must be planned and managed efficiently to minimise delivery times, reduce costs, and ensure timely and reliable service delivery.</w:t>
              </w:r>
            </w:p>
            <w:p w14:paraId="7A658C37" w14:textId="77777777" w:rsidR="000775AF" w:rsidRDefault="000775AF" w:rsidP="000775AF">
              <w:pPr>
                <w:jc w:val="both"/>
                <w:rPr>
                  <w:rFonts w:ascii="Segoe UI" w:eastAsia="Segoe UI" w:hAnsi="Segoe UI" w:cs="Segoe UI"/>
                  <w:sz w:val="21"/>
                  <w:szCs w:val="21"/>
                  <w:lang w:val="en-IE"/>
                </w:rPr>
              </w:pPr>
            </w:p>
            <w:p w14:paraId="24C11670" w14:textId="77777777" w:rsidR="000775AF" w:rsidRDefault="000775AF" w:rsidP="000775AF">
              <w:pPr>
                <w:jc w:val="both"/>
                <w:rPr>
                  <w:rFonts w:eastAsia="Calibri" w:cs="Arial"/>
                  <w:b/>
                  <w:bCs/>
                  <w:i/>
                  <w:iCs/>
                  <w:u w:val="single"/>
                  <w:lang w:val="en-IE"/>
                </w:rPr>
              </w:pPr>
              <w:r>
                <w:rPr>
                  <w:rFonts w:eastAsia="Calibri" w:cs="Arial"/>
                  <w:b/>
                  <w:bCs/>
                  <w:i/>
                  <w:iCs/>
                  <w:u w:val="single"/>
                  <w:lang w:val="en-IE"/>
                </w:rPr>
                <w:t>Environmental Initiatives</w:t>
              </w:r>
            </w:p>
            <w:p w14:paraId="1E86954A" w14:textId="77777777" w:rsidR="000775AF" w:rsidRDefault="000775AF" w:rsidP="000775AF">
              <w:pPr>
                <w:jc w:val="both"/>
                <w:rPr>
                  <w:rFonts w:ascii="Segoe UI" w:eastAsia="Segoe UI" w:hAnsi="Segoe UI" w:cs="Segoe UI"/>
                  <w:sz w:val="21"/>
                  <w:szCs w:val="21"/>
                  <w:lang w:val="en-IE"/>
                </w:rPr>
              </w:pPr>
              <w:r>
                <w:rPr>
                  <w:rFonts w:ascii="Segoe UI" w:eastAsia="Segoe UI" w:hAnsi="Segoe UI" w:cs="Segoe UI"/>
                  <w:sz w:val="21"/>
                  <w:szCs w:val="21"/>
                  <w:lang w:val="en-IE"/>
                </w:rPr>
                <w:t>Please provide details on any current or planned environments initiatives such as:</w:t>
              </w:r>
            </w:p>
            <w:p w14:paraId="487136C5" w14:textId="77777777" w:rsidR="000775AF" w:rsidRDefault="000775AF" w:rsidP="000775AF">
              <w:pPr>
                <w:pStyle w:val="ListParagraph"/>
                <w:numPr>
                  <w:ilvl w:val="0"/>
                  <w:numId w:val="27"/>
                </w:numPr>
                <w:suppressAutoHyphens/>
                <w:autoSpaceDN w:val="0"/>
                <w:spacing w:after="0"/>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Carbon emissions reporting (e.g. CO2 per delivery or route)</w:t>
              </w:r>
            </w:p>
            <w:p w14:paraId="3A4F019A" w14:textId="77777777" w:rsidR="000775AF" w:rsidRDefault="000775AF" w:rsidP="000775AF">
              <w:pPr>
                <w:pStyle w:val="ListParagraph"/>
                <w:numPr>
                  <w:ilvl w:val="0"/>
                  <w:numId w:val="27"/>
                </w:numPr>
                <w:suppressAutoHyphens/>
                <w:autoSpaceDN w:val="0"/>
                <w:spacing w:after="0"/>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Use of renewable fuels (</w:t>
              </w:r>
              <w:proofErr w:type="spellStart"/>
              <w:r>
                <w:rPr>
                  <w:rFonts w:ascii="Segoe UI" w:eastAsia="Segoe UI" w:hAnsi="Segoe UI" w:cs="Segoe UI"/>
                  <w:sz w:val="21"/>
                  <w:szCs w:val="21"/>
                  <w:lang w:val="en-IE"/>
                </w:rPr>
                <w:t>eg.</w:t>
              </w:r>
              <w:proofErr w:type="spellEnd"/>
              <w:r>
                <w:rPr>
                  <w:rFonts w:ascii="Segoe UI" w:eastAsia="Segoe UI" w:hAnsi="Segoe UI" w:cs="Segoe UI"/>
                  <w:sz w:val="21"/>
                  <w:szCs w:val="21"/>
                  <w:lang w:val="en-IE"/>
                </w:rPr>
                <w:t xml:space="preserve"> HVO, Biofuels) where EV’s are not feasible</w:t>
              </w:r>
            </w:p>
            <w:p w14:paraId="03FD4937" w14:textId="77777777" w:rsidR="000775AF" w:rsidRDefault="000775AF" w:rsidP="000775AF">
              <w:pPr>
                <w:pStyle w:val="ListParagraph"/>
                <w:numPr>
                  <w:ilvl w:val="0"/>
                  <w:numId w:val="27"/>
                </w:numPr>
                <w:suppressAutoHyphens/>
                <w:autoSpaceDN w:val="0"/>
                <w:spacing w:after="0"/>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Eco Driving training for drivers to reduce fuel consumption</w:t>
              </w:r>
            </w:p>
            <w:p w14:paraId="26EE7569" w14:textId="77777777" w:rsidR="000775AF" w:rsidRDefault="000775AF" w:rsidP="000775AF">
              <w:pPr>
                <w:pStyle w:val="ListParagraph"/>
                <w:numPr>
                  <w:ilvl w:val="0"/>
                  <w:numId w:val="27"/>
                </w:numPr>
                <w:suppressAutoHyphens/>
                <w:autoSpaceDN w:val="0"/>
                <w:spacing w:after="0"/>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Consolidated deliveries to reduce trips and emissions</w:t>
              </w:r>
            </w:p>
            <w:p w14:paraId="251AF9FD" w14:textId="77777777" w:rsidR="000775AF" w:rsidRDefault="000775AF" w:rsidP="000775AF">
              <w:pPr>
                <w:pStyle w:val="ListParagraph"/>
                <w:numPr>
                  <w:ilvl w:val="0"/>
                  <w:numId w:val="27"/>
                </w:numPr>
                <w:suppressAutoHyphens/>
                <w:autoSpaceDN w:val="0"/>
                <w:spacing w:after="0"/>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Carbon offsetting programmes (as a supplementary measure)</w:t>
              </w:r>
            </w:p>
            <w:p w14:paraId="16F52545" w14:textId="77777777" w:rsidR="000775AF" w:rsidRDefault="000775AF" w:rsidP="000775AF">
              <w:pPr>
                <w:pStyle w:val="ListParagraph"/>
                <w:numPr>
                  <w:ilvl w:val="0"/>
                  <w:numId w:val="27"/>
                </w:numPr>
                <w:suppressAutoHyphens/>
                <w:autoSpaceDN w:val="0"/>
                <w:spacing w:after="0"/>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Telematics and tracking systems to monitor idling, fuel use and efficiency</w:t>
              </w:r>
            </w:p>
            <w:p w14:paraId="55A3910C" w14:textId="77777777" w:rsidR="000775AF" w:rsidRDefault="000775AF" w:rsidP="000775AF">
              <w:pPr>
                <w:pStyle w:val="ListParagraph"/>
                <w:numPr>
                  <w:ilvl w:val="0"/>
                  <w:numId w:val="27"/>
                </w:numPr>
                <w:suppressAutoHyphens/>
                <w:autoSpaceDN w:val="0"/>
                <w:spacing w:after="0"/>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Environmental accreditations (</w:t>
              </w:r>
              <w:proofErr w:type="spellStart"/>
              <w:r>
                <w:rPr>
                  <w:rFonts w:ascii="Segoe UI" w:eastAsia="Segoe UI" w:hAnsi="Segoe UI" w:cs="Segoe UI"/>
                  <w:sz w:val="21"/>
                  <w:szCs w:val="21"/>
                  <w:lang w:val="en-IE"/>
                </w:rPr>
                <w:t>eg.</w:t>
              </w:r>
              <w:proofErr w:type="spellEnd"/>
              <w:r>
                <w:rPr>
                  <w:rFonts w:ascii="Segoe UI" w:eastAsia="Segoe UI" w:hAnsi="Segoe UI" w:cs="Segoe UI"/>
                  <w:sz w:val="21"/>
                  <w:szCs w:val="21"/>
                  <w:lang w:val="en-IE"/>
                </w:rPr>
                <w:t xml:space="preserve"> ISO 14001 or equivalent)</w:t>
              </w:r>
            </w:p>
            <w:p w14:paraId="7F00500C" w14:textId="77777777" w:rsidR="000775AF" w:rsidRDefault="000775AF" w:rsidP="000775AF">
              <w:pPr>
                <w:pStyle w:val="ListParagraph"/>
                <w:numPr>
                  <w:ilvl w:val="0"/>
                  <w:numId w:val="27"/>
                </w:numPr>
                <w:suppressAutoHyphens/>
                <w:autoSpaceDN w:val="0"/>
                <w:spacing w:after="0"/>
                <w:contextualSpacing w:val="0"/>
                <w:jc w:val="both"/>
                <w:textAlignment w:val="baseline"/>
                <w:rPr>
                  <w:rFonts w:ascii="Segoe UI" w:eastAsia="Segoe UI" w:hAnsi="Segoe UI" w:cs="Segoe UI"/>
                  <w:sz w:val="21"/>
                  <w:szCs w:val="21"/>
                  <w:lang w:val="en-IE"/>
                </w:rPr>
              </w:pPr>
              <w:r>
                <w:rPr>
                  <w:rFonts w:ascii="Segoe UI" w:eastAsia="Segoe UI" w:hAnsi="Segoe UI" w:cs="Segoe UI"/>
                  <w:sz w:val="21"/>
                  <w:szCs w:val="21"/>
                  <w:lang w:val="en-IE"/>
                </w:rPr>
                <w:t>End-of-life vehicle recycling policies</w:t>
              </w:r>
            </w:p>
            <w:p w14:paraId="35709AAD" w14:textId="77777777" w:rsidR="00DD664F" w:rsidRDefault="00DD664F" w:rsidP="000775AF">
              <w:pPr>
                <w:jc w:val="both"/>
                <w:rPr>
                  <w:rFonts w:eastAsia="Calibri" w:cs="Arial"/>
                  <w:lang w:val="en-IE"/>
                </w:rPr>
              </w:pPr>
            </w:p>
            <w:p w14:paraId="37712176" w14:textId="77777777" w:rsidR="00DD664F" w:rsidRDefault="00DD664F" w:rsidP="000775AF">
              <w:pPr>
                <w:jc w:val="both"/>
                <w:rPr>
                  <w:rFonts w:eastAsia="Calibri" w:cs="Arial"/>
                  <w:lang w:val="en-IE"/>
                </w:rPr>
              </w:pPr>
            </w:p>
            <w:p w14:paraId="2AE413D0" w14:textId="77777777" w:rsidR="00DD664F" w:rsidRDefault="00DD664F" w:rsidP="000775AF">
              <w:pPr>
                <w:jc w:val="both"/>
                <w:rPr>
                  <w:rFonts w:eastAsia="Calibri" w:cs="Arial"/>
                  <w:lang w:val="en-IE"/>
                </w:rPr>
              </w:pPr>
            </w:p>
            <w:p w14:paraId="3E14A70C" w14:textId="77777777" w:rsidR="00DD664F" w:rsidRDefault="00DD664F" w:rsidP="000775AF">
              <w:pPr>
                <w:jc w:val="both"/>
                <w:rPr>
                  <w:rFonts w:eastAsia="Calibri" w:cs="Arial"/>
                  <w:lang w:val="en-IE"/>
                </w:rPr>
              </w:pPr>
            </w:p>
            <w:p w14:paraId="340B3200" w14:textId="77777777" w:rsidR="00DD664F" w:rsidRDefault="00DD664F" w:rsidP="000775AF">
              <w:pPr>
                <w:jc w:val="both"/>
                <w:rPr>
                  <w:rFonts w:eastAsia="Calibri" w:cs="Arial"/>
                  <w:lang w:val="en-IE"/>
                </w:rPr>
              </w:pPr>
            </w:p>
            <w:p w14:paraId="440A5490" w14:textId="77777777" w:rsidR="00DD664F" w:rsidRDefault="00DD664F" w:rsidP="000775AF">
              <w:pPr>
                <w:jc w:val="both"/>
                <w:rPr>
                  <w:rFonts w:eastAsia="Calibri" w:cs="Arial"/>
                  <w:lang w:val="en-IE"/>
                </w:rPr>
              </w:pPr>
            </w:p>
            <w:p w14:paraId="4D7857C7" w14:textId="77777777" w:rsidR="00DD664F" w:rsidRDefault="00DD664F" w:rsidP="000775AF">
              <w:pPr>
                <w:jc w:val="both"/>
                <w:rPr>
                  <w:rFonts w:eastAsia="Calibri" w:cs="Arial"/>
                  <w:lang w:val="en-IE"/>
                </w:rPr>
              </w:pPr>
            </w:p>
            <w:p w14:paraId="61F76A5C" w14:textId="77777777" w:rsidR="00DD664F" w:rsidRDefault="00DD664F" w:rsidP="000775AF">
              <w:pPr>
                <w:jc w:val="both"/>
                <w:rPr>
                  <w:rFonts w:eastAsia="Calibri" w:cs="Arial"/>
                  <w:lang w:val="en-IE"/>
                </w:rPr>
              </w:pPr>
            </w:p>
            <w:p w14:paraId="16937DD0" w14:textId="77777777" w:rsidR="00DD664F" w:rsidRDefault="00DD664F" w:rsidP="000775AF">
              <w:pPr>
                <w:jc w:val="both"/>
                <w:rPr>
                  <w:rFonts w:eastAsia="Calibri" w:cs="Arial"/>
                  <w:lang w:val="en-IE"/>
                </w:rPr>
              </w:pPr>
            </w:p>
            <w:p w14:paraId="5BEC87CA" w14:textId="77777777" w:rsidR="00DD664F" w:rsidRDefault="00DD664F" w:rsidP="000775AF">
              <w:pPr>
                <w:jc w:val="both"/>
                <w:rPr>
                  <w:rFonts w:eastAsia="Calibri" w:cs="Arial"/>
                  <w:lang w:val="en-IE"/>
                </w:rPr>
              </w:pPr>
            </w:p>
            <w:p w14:paraId="65D75D15" w14:textId="77777777" w:rsidR="00DD664F" w:rsidRDefault="00DD664F" w:rsidP="000775AF">
              <w:pPr>
                <w:jc w:val="both"/>
                <w:rPr>
                  <w:rFonts w:eastAsia="Calibri" w:cs="Arial"/>
                  <w:lang w:val="en-IE"/>
                </w:rPr>
              </w:pPr>
            </w:p>
            <w:p w14:paraId="2DCAB8BE" w14:textId="77777777" w:rsidR="00DD664F" w:rsidRDefault="00DD664F" w:rsidP="000775AF">
              <w:pPr>
                <w:jc w:val="both"/>
                <w:rPr>
                  <w:rFonts w:eastAsia="Calibri" w:cs="Arial"/>
                  <w:lang w:val="en-IE"/>
                </w:rPr>
              </w:pPr>
            </w:p>
            <w:p w14:paraId="7FBB84D6" w14:textId="77777777" w:rsidR="00DD664F" w:rsidRDefault="00DD664F" w:rsidP="000775AF">
              <w:pPr>
                <w:jc w:val="both"/>
                <w:rPr>
                  <w:rFonts w:eastAsia="Calibri" w:cs="Arial"/>
                  <w:lang w:val="en-IE"/>
                </w:rPr>
              </w:pPr>
            </w:p>
            <w:p w14:paraId="5FE1FC63" w14:textId="77777777" w:rsidR="00DD664F" w:rsidRDefault="00DD664F" w:rsidP="000775AF">
              <w:pPr>
                <w:jc w:val="both"/>
                <w:rPr>
                  <w:rFonts w:eastAsia="Calibri" w:cs="Arial"/>
                  <w:lang w:val="en-IE"/>
                </w:rPr>
              </w:pPr>
            </w:p>
            <w:p w14:paraId="1ADB2FA6" w14:textId="77777777" w:rsidR="008F15E6" w:rsidRDefault="008F15E6" w:rsidP="000775AF">
              <w:pPr>
                <w:jc w:val="both"/>
                <w:rPr>
                  <w:rFonts w:eastAsia="Calibri" w:cs="Arial"/>
                  <w:lang w:val="en-IE"/>
                </w:rPr>
              </w:pPr>
            </w:p>
            <w:p w14:paraId="07E090A1" w14:textId="77777777" w:rsidR="008F15E6" w:rsidRDefault="008F15E6" w:rsidP="000775AF">
              <w:pPr>
                <w:jc w:val="both"/>
                <w:rPr>
                  <w:rFonts w:eastAsia="Calibri" w:cs="Arial"/>
                  <w:lang w:val="en-IE"/>
                </w:rPr>
              </w:pPr>
            </w:p>
            <w:p w14:paraId="5893EBC1" w14:textId="77777777" w:rsidR="008F15E6" w:rsidRDefault="008F15E6" w:rsidP="000775AF">
              <w:pPr>
                <w:jc w:val="both"/>
                <w:rPr>
                  <w:rFonts w:eastAsia="Calibri" w:cs="Arial"/>
                  <w:lang w:val="en-IE"/>
                </w:rPr>
              </w:pPr>
            </w:p>
            <w:p w14:paraId="44D67870" w14:textId="77777777" w:rsidR="008F15E6" w:rsidRDefault="008F15E6" w:rsidP="000775AF">
              <w:pPr>
                <w:jc w:val="both"/>
                <w:rPr>
                  <w:rFonts w:eastAsia="Calibri" w:cs="Arial"/>
                  <w:lang w:val="en-IE"/>
                </w:rPr>
              </w:pPr>
            </w:p>
            <w:p w14:paraId="46ECF334" w14:textId="77777777" w:rsidR="008F15E6" w:rsidRDefault="008F15E6" w:rsidP="000775AF">
              <w:pPr>
                <w:jc w:val="both"/>
                <w:rPr>
                  <w:rFonts w:eastAsia="Calibri" w:cs="Arial"/>
                  <w:lang w:val="en-IE"/>
                </w:rPr>
              </w:pPr>
            </w:p>
            <w:p w14:paraId="70EA9A27" w14:textId="77777777" w:rsidR="008F15E6" w:rsidRDefault="008F15E6" w:rsidP="000775AF">
              <w:pPr>
                <w:jc w:val="both"/>
                <w:rPr>
                  <w:rFonts w:eastAsia="Calibri" w:cs="Arial"/>
                  <w:lang w:val="en-IE"/>
                </w:rPr>
              </w:pPr>
            </w:p>
            <w:p w14:paraId="34EE3127" w14:textId="77777777" w:rsidR="00DD664F" w:rsidRDefault="00DD664F" w:rsidP="000775AF">
              <w:pPr>
                <w:jc w:val="both"/>
                <w:rPr>
                  <w:rFonts w:eastAsia="Calibri" w:cs="Arial"/>
                  <w:lang w:val="en-IE"/>
                </w:rPr>
              </w:pPr>
            </w:p>
            <w:p w14:paraId="37F1F7E3" w14:textId="751FEA28" w:rsidR="00DD664F" w:rsidRDefault="00DD664F" w:rsidP="000775AF">
              <w:pPr>
                <w:jc w:val="both"/>
                <w:rPr>
                  <w:rFonts w:eastAsia="Calibri"/>
                  <w:b/>
                  <w:color w:val="B6680F"/>
                  <w:sz w:val="28"/>
                  <w:szCs w:val="28"/>
                  <w:u w:val="single"/>
                </w:rPr>
              </w:pPr>
              <w:r w:rsidRPr="00DD664F">
                <w:rPr>
                  <w:rFonts w:eastAsia="Calibri"/>
                  <w:b/>
                  <w:color w:val="B6680F"/>
                  <w:sz w:val="28"/>
                  <w:szCs w:val="28"/>
                  <w:u w:val="single"/>
                </w:rPr>
                <w:lastRenderedPageBreak/>
                <w:t xml:space="preserve">Appendix 1B: </w:t>
              </w:r>
              <w:r>
                <w:rPr>
                  <w:rFonts w:eastAsia="Calibri"/>
                  <w:b/>
                  <w:color w:val="B6680F"/>
                  <w:sz w:val="28"/>
                  <w:szCs w:val="28"/>
                  <w:u w:val="single"/>
                </w:rPr>
                <w:t>Brief Summary of Scheduled Workflows</w:t>
              </w:r>
            </w:p>
            <w:p w14:paraId="76A2213D" w14:textId="77777777" w:rsidR="00DD664F" w:rsidRDefault="00DD664F" w:rsidP="00DD664F">
              <w:pPr>
                <w:rPr>
                  <w:rFonts w:ascii="Arial" w:hAnsi="Arial" w:cs="Arial"/>
                  <w:sz w:val="20"/>
                  <w:szCs w:val="20"/>
                  <w:lang w:val="en-IE"/>
                </w:rPr>
              </w:pPr>
              <w:r>
                <w:rPr>
                  <w:rFonts w:ascii="Arial" w:hAnsi="Arial" w:cs="Arial"/>
                  <w:sz w:val="20"/>
                  <w:szCs w:val="20"/>
                  <w:lang w:val="en-IE"/>
                </w:rPr>
                <w:t>The courier requirements are divided into five separate workstreams.</w:t>
              </w:r>
            </w:p>
            <w:p w14:paraId="44E22A81" w14:textId="77777777" w:rsidR="00DD664F" w:rsidRDefault="00DD664F" w:rsidP="00DD664F">
              <w:pPr>
                <w:rPr>
                  <w:rFonts w:ascii="Arial" w:hAnsi="Arial" w:cs="Arial"/>
                  <w:sz w:val="20"/>
                  <w:szCs w:val="20"/>
                  <w:lang w:val="en-IE"/>
                </w:rPr>
              </w:pPr>
            </w:p>
            <w:p w14:paraId="33856EC1" w14:textId="77777777" w:rsidR="00DD664F" w:rsidRDefault="00DD664F" w:rsidP="00DD664F">
              <w:pPr>
                <w:rPr>
                  <w:rFonts w:ascii="Arial" w:hAnsi="Arial" w:cs="Arial"/>
                  <w:b/>
                  <w:bCs/>
                  <w:sz w:val="20"/>
                  <w:szCs w:val="20"/>
                  <w:lang w:val="en-IE"/>
                </w:rPr>
              </w:pPr>
              <w:r>
                <w:rPr>
                  <w:rFonts w:ascii="Arial" w:hAnsi="Arial" w:cs="Arial"/>
                  <w:b/>
                  <w:bCs/>
                  <w:sz w:val="20"/>
                  <w:szCs w:val="20"/>
                  <w:lang w:val="en-IE"/>
                </w:rPr>
                <w:t>1 – Oncology Day Service</w:t>
              </w:r>
            </w:p>
            <w:p w14:paraId="20F6BE6D" w14:textId="77777777" w:rsidR="00DD664F" w:rsidRDefault="00DD664F" w:rsidP="00DD664F">
              <w:pPr>
                <w:rPr>
                  <w:rFonts w:ascii="Arial" w:hAnsi="Arial" w:cs="Arial"/>
                  <w:b/>
                  <w:bCs/>
                  <w:sz w:val="20"/>
                  <w:szCs w:val="20"/>
                  <w:lang w:val="en-IE"/>
                </w:rPr>
              </w:pPr>
              <w:r>
                <w:rPr>
                  <w:rFonts w:ascii="Arial" w:hAnsi="Arial" w:cs="Arial"/>
                  <w:b/>
                  <w:bCs/>
                  <w:sz w:val="20"/>
                  <w:szCs w:val="20"/>
                  <w:lang w:val="en-IE"/>
                </w:rPr>
                <w:t>2 – Medical Records</w:t>
              </w:r>
            </w:p>
            <w:p w14:paraId="34F42D0C" w14:textId="77777777" w:rsidR="00DD664F" w:rsidRDefault="00DD664F" w:rsidP="00DD664F">
              <w:pPr>
                <w:rPr>
                  <w:rFonts w:ascii="Arial" w:hAnsi="Arial" w:cs="Arial"/>
                  <w:b/>
                  <w:bCs/>
                  <w:sz w:val="20"/>
                  <w:szCs w:val="20"/>
                  <w:lang w:val="en-IE"/>
                </w:rPr>
              </w:pPr>
              <w:r>
                <w:rPr>
                  <w:rFonts w:ascii="Arial" w:hAnsi="Arial" w:cs="Arial"/>
                  <w:b/>
                  <w:bCs/>
                  <w:sz w:val="20"/>
                  <w:szCs w:val="20"/>
                  <w:lang w:val="en-IE"/>
                </w:rPr>
                <w:t>3 – Lab Specimens</w:t>
              </w:r>
            </w:p>
            <w:p w14:paraId="1670E9D9" w14:textId="77777777" w:rsidR="00DD664F" w:rsidRDefault="00DD664F" w:rsidP="00DD664F">
              <w:pPr>
                <w:rPr>
                  <w:rFonts w:ascii="Arial" w:hAnsi="Arial" w:cs="Arial"/>
                  <w:b/>
                  <w:bCs/>
                  <w:sz w:val="20"/>
                  <w:szCs w:val="20"/>
                  <w:lang w:val="en-IE"/>
                </w:rPr>
              </w:pPr>
              <w:r>
                <w:rPr>
                  <w:rFonts w:ascii="Arial" w:hAnsi="Arial" w:cs="Arial"/>
                  <w:b/>
                  <w:bCs/>
                  <w:sz w:val="20"/>
                  <w:szCs w:val="20"/>
                  <w:lang w:val="en-IE"/>
                </w:rPr>
                <w:t>4 – OPD stores and consignments</w:t>
              </w:r>
            </w:p>
            <w:p w14:paraId="04C7DE10" w14:textId="77777777" w:rsidR="00DD664F" w:rsidRDefault="00DD664F" w:rsidP="00DD664F">
              <w:pPr>
                <w:rPr>
                  <w:rFonts w:ascii="Arial" w:hAnsi="Arial" w:cs="Arial"/>
                  <w:b/>
                  <w:bCs/>
                  <w:sz w:val="20"/>
                  <w:szCs w:val="20"/>
                  <w:lang w:val="en-IE"/>
                </w:rPr>
              </w:pPr>
              <w:r>
                <w:rPr>
                  <w:rFonts w:ascii="Arial" w:hAnsi="Arial" w:cs="Arial"/>
                  <w:b/>
                  <w:bCs/>
                  <w:sz w:val="20"/>
                  <w:szCs w:val="20"/>
                  <w:lang w:val="en-IE"/>
                </w:rPr>
                <w:t>5 – Mercy Regional Rehabilitation Unit, Blarney</w:t>
              </w:r>
            </w:p>
            <w:p w14:paraId="029EB015" w14:textId="77777777" w:rsidR="00DD664F" w:rsidRDefault="00DD664F" w:rsidP="00DD664F">
              <w:pPr>
                <w:rPr>
                  <w:rFonts w:ascii="Arial" w:hAnsi="Arial" w:cs="Arial"/>
                  <w:b/>
                  <w:bCs/>
                  <w:sz w:val="20"/>
                  <w:szCs w:val="20"/>
                  <w:lang w:val="en-IE"/>
                </w:rPr>
              </w:pPr>
            </w:p>
            <w:p w14:paraId="1CD5C5CF" w14:textId="77777777" w:rsidR="00DD664F" w:rsidRDefault="00DD664F" w:rsidP="00DD664F">
              <w:pPr>
                <w:rPr>
                  <w:rFonts w:ascii="Arial" w:hAnsi="Arial" w:cs="Arial"/>
                  <w:sz w:val="20"/>
                  <w:szCs w:val="20"/>
                  <w:lang w:val="en-IE"/>
                </w:rPr>
              </w:pPr>
              <w:r>
                <w:rPr>
                  <w:rFonts w:ascii="Arial" w:hAnsi="Arial" w:cs="Arial"/>
                  <w:sz w:val="20"/>
                  <w:szCs w:val="20"/>
                  <w:lang w:val="en-IE"/>
                </w:rPr>
                <w:t>Workstream 1, Oncology Day Service, must be serviced as a single workflow and requires one vehicle exclusively designated to this service.</w:t>
              </w:r>
            </w:p>
            <w:p w14:paraId="5012682C" w14:textId="77777777" w:rsidR="00DD664F" w:rsidRDefault="00DD664F" w:rsidP="00DD664F">
              <w:pPr>
                <w:rPr>
                  <w:rFonts w:ascii="Arial" w:hAnsi="Arial" w:cs="Arial"/>
                  <w:sz w:val="20"/>
                  <w:szCs w:val="20"/>
                  <w:lang w:val="en-IE"/>
                </w:rPr>
              </w:pPr>
              <w:r>
                <w:rPr>
                  <w:rFonts w:ascii="Arial" w:hAnsi="Arial" w:cs="Arial"/>
                  <w:sz w:val="20"/>
                  <w:szCs w:val="20"/>
                  <w:lang w:val="en-IE"/>
                </w:rPr>
                <w:t xml:space="preserve"> </w:t>
              </w:r>
            </w:p>
            <w:p w14:paraId="6D3345E2" w14:textId="77777777" w:rsidR="00DD664F" w:rsidRDefault="00DD664F" w:rsidP="00DD664F">
              <w:pPr>
                <w:rPr>
                  <w:rFonts w:ascii="Arial" w:hAnsi="Arial" w:cs="Arial"/>
                  <w:sz w:val="20"/>
                  <w:szCs w:val="20"/>
                  <w:lang w:val="en-IE"/>
                </w:rPr>
              </w:pPr>
              <w:r>
                <w:rPr>
                  <w:rFonts w:ascii="Arial" w:hAnsi="Arial" w:cs="Arial"/>
                  <w:sz w:val="20"/>
                  <w:szCs w:val="20"/>
                  <w:lang w:val="en-IE"/>
                </w:rPr>
                <w:t>The timelines provided for the remaining 4 workstreams must be met as outlined, but it is at the discretion of the supplier to determine the number of vehicles necessary to meet these service requirements.</w:t>
              </w:r>
            </w:p>
            <w:p w14:paraId="630CF080" w14:textId="77777777" w:rsidR="00DD664F" w:rsidRDefault="00DD664F" w:rsidP="00DD664F">
              <w:pPr>
                <w:rPr>
                  <w:rFonts w:ascii="Arial" w:hAnsi="Arial" w:cs="Arial"/>
                  <w:sz w:val="20"/>
                  <w:szCs w:val="20"/>
                  <w:lang w:val="en-IE"/>
                </w:rPr>
              </w:pPr>
            </w:p>
            <w:p w14:paraId="02735304" w14:textId="77777777" w:rsidR="00DD664F" w:rsidRDefault="00DD664F" w:rsidP="00DD664F">
              <w:pPr>
                <w:rPr>
                  <w:rFonts w:ascii="Arial" w:hAnsi="Arial" w:cs="Arial"/>
                  <w:sz w:val="20"/>
                  <w:szCs w:val="20"/>
                  <w:lang w:val="en-IE"/>
                </w:rPr>
              </w:pPr>
              <w:r>
                <w:rPr>
                  <w:rFonts w:ascii="Arial" w:hAnsi="Arial" w:cs="Arial"/>
                  <w:sz w:val="20"/>
                  <w:szCs w:val="20"/>
                  <w:lang w:val="en-IE"/>
                </w:rPr>
                <w:t>The workstreams have been structured either by delivery type or by specific location / service area.  For example, the Regional Rehabilitation Unit in Blarney forms a distinct workstream, while Medical Records has been grouped as a separate workstream covering all associated collection and delivery activities.</w:t>
              </w:r>
            </w:p>
            <w:p w14:paraId="1D44853D" w14:textId="77777777" w:rsidR="00DD664F" w:rsidRDefault="00DD664F" w:rsidP="00DD664F">
              <w:pPr>
                <w:rPr>
                  <w:rFonts w:ascii="Arial" w:hAnsi="Arial" w:cs="Arial"/>
                  <w:sz w:val="20"/>
                  <w:szCs w:val="20"/>
                  <w:lang w:val="en-IE"/>
                </w:rPr>
              </w:pPr>
            </w:p>
            <w:p w14:paraId="68B84542" w14:textId="704ADEF7" w:rsidR="00DD664F" w:rsidRDefault="00DD664F" w:rsidP="00DD664F">
              <w:pPr>
                <w:rPr>
                  <w:rFonts w:ascii="Arial" w:hAnsi="Arial" w:cs="Arial"/>
                  <w:sz w:val="20"/>
                  <w:szCs w:val="20"/>
                  <w:lang w:val="en-IE"/>
                </w:rPr>
              </w:pPr>
              <w:r>
                <w:rPr>
                  <w:rFonts w:ascii="Arial" w:hAnsi="Arial" w:cs="Arial"/>
                  <w:sz w:val="20"/>
                  <w:szCs w:val="20"/>
                  <w:lang w:val="en-IE"/>
                </w:rPr>
                <w:t>A brief description of each workstream is provided in appendix 1B, together with a sample schedule of a typical day’s activities.  These workstreams are indicative only and are intended to demonstrate the nature and volume of the requirements.  Suppliers should note that collection and delivery requests may overlap and occur simultaneously at different locations.  A map of the MUH campus has been included for reference.</w:t>
              </w:r>
            </w:p>
            <w:p w14:paraId="792342AC" w14:textId="77777777" w:rsidR="00DD664F" w:rsidRPr="00DD664F" w:rsidRDefault="00DD664F" w:rsidP="00DD664F">
              <w:pPr>
                <w:jc w:val="center"/>
                <w:rPr>
                  <w:b/>
                  <w:bCs/>
                </w:rPr>
              </w:pPr>
              <w:r w:rsidRPr="00DD664F">
                <w:rPr>
                  <w:b/>
                  <w:bCs/>
                </w:rPr>
                <w:t>Appendix 1B is attached as a separate word document.</w:t>
              </w:r>
            </w:p>
            <w:p w14:paraId="65E0A837" w14:textId="77777777" w:rsidR="00DD664F" w:rsidRDefault="00DD664F" w:rsidP="000775AF">
              <w:pPr>
                <w:jc w:val="both"/>
              </w:pPr>
            </w:p>
            <w:p w14:paraId="65C6EE02" w14:textId="77777777" w:rsidR="000775AF" w:rsidRDefault="000775AF" w:rsidP="000775AF">
              <w:pPr>
                <w:jc w:val="both"/>
                <w:rPr>
                  <w:b/>
                  <w:color w:val="000000"/>
                  <w:sz w:val="28"/>
                  <w:szCs w:val="28"/>
                </w:rPr>
              </w:pPr>
            </w:p>
            <w:p w14:paraId="291956DF" w14:textId="181805EF" w:rsidR="00B1490E" w:rsidRPr="000775AF" w:rsidRDefault="000C438C" w:rsidP="00CC7906">
              <w:pPr>
                <w:rPr>
                  <w:highlight w:val="lightGray"/>
                </w:rPr>
                <w:sectPr w:rsidR="00B1490E" w:rsidRPr="000775AF" w:rsidSect="00926F67">
                  <w:type w:val="continuous"/>
                  <w:pgSz w:w="11907" w:h="16840" w:code="9"/>
                  <w:pgMar w:top="1134" w:right="1418" w:bottom="851" w:left="1418" w:header="709" w:footer="709" w:gutter="0"/>
                  <w:cols w:space="708"/>
                  <w:formProt w:val="0"/>
                  <w:docGrid w:linePitch="360"/>
                </w:sectPr>
              </w:pPr>
            </w:p>
          </w:sdtContent>
        </w:sdt>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55F8E927" w14:textId="088FE4C5" w:rsidR="000775AF" w:rsidRDefault="000775AF" w:rsidP="000775AF">
              <w:pPr>
                <w:jc w:val="both"/>
                <w:rPr>
                  <w:b/>
                </w:rPr>
              </w:pPr>
              <w:r>
                <w:rPr>
                  <w:b/>
                </w:rPr>
                <w:t>The Pricing Schedule must be fully completed in line with the stated instructions. Failure to do so will result in elimination.</w:t>
              </w:r>
            </w:p>
            <w:p w14:paraId="49155AAE" w14:textId="77777777" w:rsidR="000775AF" w:rsidRDefault="000775AF" w:rsidP="000775AF">
              <w:pPr>
                <w:jc w:val="both"/>
                <w:rPr>
                  <w:b/>
                  <w:color w:val="000000"/>
                  <w:sz w:val="28"/>
                  <w:szCs w:val="28"/>
                </w:rPr>
              </w:pPr>
            </w:p>
            <w:p w14:paraId="3CFF4575" w14:textId="5702D455" w:rsidR="003C0FB1" w:rsidRPr="000775AF" w:rsidRDefault="000775AF" w:rsidP="000775AF">
              <w:pPr>
                <w:jc w:val="both"/>
                <w:rPr>
                  <w:rFonts w:eastAsia="Calibri"/>
                  <w:b/>
                  <w:bCs/>
                  <w:sz w:val="28"/>
                  <w:szCs w:val="28"/>
                  <w:lang w:val="en-IE"/>
                </w:rPr>
              </w:pPr>
              <w:r>
                <w:rPr>
                  <w:rFonts w:eastAsia="Calibri"/>
                  <w:b/>
                  <w:bCs/>
                  <w:sz w:val="28"/>
                  <w:szCs w:val="28"/>
                  <w:lang w:val="en-IE"/>
                </w:rPr>
                <w:t>Appendix 2 is attached as an Excel Spreadsheet.</w:t>
              </w: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008B2B6F"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175DD7">
            <w:rPr>
              <w:highlight w:val="lightGray"/>
            </w:rPr>
            <w:t>Mercy University Hospital</w:t>
          </w:r>
        </w:sdtContent>
      </w:sdt>
      <w:r w:rsidR="003F3EE7">
        <w:t xml:space="preserve"> </w:t>
      </w:r>
      <w:r w:rsidR="003F3EE7" w:rsidRPr="00CC568F">
        <w:t>(the “Contracting Authority”)</w:t>
      </w:r>
    </w:p>
    <w:p w14:paraId="46FC351B" w14:textId="7BD69B1C"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28468C">
            <w:rPr>
              <w:szCs w:val="22"/>
              <w:highlight w:val="lightGray"/>
            </w:rPr>
            <w:t>Courier Services for the Mercy University Hospital Campus, Cork MUH003</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129475B5"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175DD7">
            <w:rPr>
              <w:highlight w:val="lightGray"/>
            </w:rPr>
            <w:t>Mercy University Hospital</w:t>
          </w:r>
        </w:sdtContent>
      </w:sdt>
      <w:r>
        <w:t xml:space="preserve"> </w:t>
      </w:r>
      <w:r w:rsidRPr="00CC568F">
        <w:t>(the “Contracting Authority”)</w:t>
      </w:r>
    </w:p>
    <w:p w14:paraId="1D1A8B25" w14:textId="517446E7"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28468C">
            <w:rPr>
              <w:szCs w:val="22"/>
              <w:highlight w:val="lightGray"/>
            </w:rPr>
            <w:t>Courier Services for the Mercy University Hospital Campus, Cork MUH003</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60575AE6"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28468C">
            <w:rPr>
              <w:szCs w:val="22"/>
              <w:highlight w:val="lightGray"/>
            </w:rPr>
            <w:t>Courier Services for the Mercy University Hospital Campus, Cork MUH003</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5DBEEDE1" w:rsidR="003C0FB1" w:rsidRPr="00CB5B77" w:rsidRDefault="000C438C"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175DD7">
            <w:rPr>
              <w:highlight w:val="lightGray"/>
            </w:rPr>
            <w:t>Mercy University Hospital</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11DB76B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28468C">
            <w:rPr>
              <w:szCs w:val="22"/>
              <w:highlight w:val="lightGray"/>
            </w:rPr>
            <w:t>Courier Services for the Mercy University Hospital Campus, Cork MUH003</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57100BB8" w:rsidR="003C0FB1" w:rsidRDefault="000C438C"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175DD7">
            <w:rPr>
              <w:highlight w:val="lightGray"/>
            </w:rPr>
            <w:t>Mercy University Hospital</w:t>
          </w:r>
        </w:sdtContent>
      </w:sdt>
      <w:r w:rsidR="003C0FB1" w:rsidRPr="000E5DB7">
        <w:t xml:space="preserve">, of </w:t>
      </w:r>
      <w:bookmarkStart w:id="24"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4"/>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C438C"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5" w:name="Text39"/>
            <w:r w:rsidR="00C93669">
              <w:instrText xml:space="preserve"> FORMTEXT </w:instrText>
            </w:r>
            <w:r w:rsidR="00C93669">
              <w:fldChar w:fldCharType="separate"/>
            </w:r>
            <w:r w:rsidR="00C93669">
              <w:rPr>
                <w:noProof/>
              </w:rPr>
              <w:t>[address of contact person]</w:t>
            </w:r>
            <w:r w:rsidR="00C93669">
              <w:fldChar w:fldCharType="end"/>
            </w:r>
            <w:bookmarkEnd w:id="25"/>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6"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6"/>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7"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7"/>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8"/>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C438C"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9"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9"/>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0" w:name="Text145"/>
            <w:r>
              <w:instrText xml:space="preserve"> FORMTEXT </w:instrText>
            </w:r>
            <w:r>
              <w:fldChar w:fldCharType="separate"/>
            </w:r>
            <w:r>
              <w:rPr>
                <w:noProof/>
              </w:rPr>
              <w:t>[number]</w:t>
            </w:r>
            <w:r>
              <w:fldChar w:fldCharType="end"/>
            </w:r>
            <w:bookmarkEnd w:id="30"/>
            <w:r w:rsidR="00394603" w:rsidRPr="000E5DB7">
              <w:t xml:space="preserve"> per cent of the Charges. In such event the Client shall identify the </w:t>
            </w:r>
            <w:proofErr w:type="gramStart"/>
            <w:r w:rsidR="00394603" w:rsidRPr="000E5DB7">
              <w:lastRenderedPageBreak/>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1" w:name="Text43"/>
            <w:r w:rsidR="001F7FC2">
              <w:instrText xml:space="preserve">FORMTEXT </w:instrText>
            </w:r>
            <w:r w:rsidR="001F7FC2">
              <w:fldChar w:fldCharType="separate"/>
            </w:r>
            <w:r w:rsidR="001F7FC2">
              <w:rPr>
                <w:noProof/>
              </w:rPr>
              <w:t>[insert amount]</w:t>
            </w:r>
            <w:r w:rsidR="001F7FC2">
              <w:fldChar w:fldCharType="end"/>
            </w:r>
            <w:bookmarkEnd w:id="31"/>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2" w:name="Text146"/>
            <w:r w:rsidR="00B625AA">
              <w:instrText xml:space="preserve"> FORMTEXT </w:instrText>
            </w:r>
            <w:r w:rsidR="00B625AA">
              <w:fldChar w:fldCharType="separate"/>
            </w:r>
            <w:r w:rsidR="00B625AA">
              <w:rPr>
                <w:noProof/>
              </w:rPr>
              <w:t>[insert number]</w:t>
            </w:r>
            <w:r w:rsidR="00B625AA">
              <w:fldChar w:fldCharType="end"/>
            </w:r>
            <w:bookmarkEnd w:id="32"/>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 xml:space="preserve">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3" w:name="Text147"/>
            <w:r w:rsidR="00B625AA">
              <w:instrText xml:space="preserve"> FORMTEXT </w:instrText>
            </w:r>
            <w:r w:rsidR="00B625AA">
              <w:fldChar w:fldCharType="separate"/>
            </w:r>
            <w:r w:rsidR="00B625AA">
              <w:rPr>
                <w:noProof/>
              </w:rPr>
              <w:t>[insert period of time months]</w:t>
            </w:r>
            <w:r w:rsidR="00B625AA">
              <w:fldChar w:fldCharType="end"/>
            </w:r>
            <w:bookmarkEnd w:id="33"/>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C438C"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C438C"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C438C"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C438C"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C438C"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06179" w14:textId="77777777" w:rsidR="000C438C" w:rsidRDefault="000C438C" w:rsidP="003C0FB1">
      <w:r>
        <w:separator/>
      </w:r>
    </w:p>
  </w:endnote>
  <w:endnote w:type="continuationSeparator" w:id="0">
    <w:p w14:paraId="32E0FD22" w14:textId="77777777" w:rsidR="000C438C" w:rsidRDefault="000C438C" w:rsidP="003C0FB1">
      <w:r>
        <w:continuationSeparator/>
      </w:r>
    </w:p>
  </w:endnote>
  <w:endnote w:type="continuationNotice" w:id="1">
    <w:p w14:paraId="683FF7A3" w14:textId="77777777" w:rsidR="000C438C" w:rsidRDefault="000C43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97E9B" w14:textId="77777777" w:rsidR="000C438C" w:rsidRDefault="000C438C" w:rsidP="003C0FB1">
      <w:r>
        <w:separator/>
      </w:r>
    </w:p>
  </w:footnote>
  <w:footnote w:type="continuationSeparator" w:id="0">
    <w:p w14:paraId="3FA7F9D1" w14:textId="77777777" w:rsidR="000C438C" w:rsidRDefault="000C438C" w:rsidP="003C0FB1">
      <w:r>
        <w:continuationSeparator/>
      </w:r>
    </w:p>
  </w:footnote>
  <w:footnote w:type="continuationNotice" w:id="1">
    <w:p w14:paraId="4E4F255D" w14:textId="77777777" w:rsidR="000C438C" w:rsidRDefault="000C43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EF03F1"/>
    <w:multiLevelType w:val="multilevel"/>
    <w:tmpl w:val="BD6C92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0CA12795"/>
    <w:multiLevelType w:val="multilevel"/>
    <w:tmpl w:val="4EF8D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972BE"/>
    <w:multiLevelType w:val="multilevel"/>
    <w:tmpl w:val="580E68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10745AF2"/>
    <w:multiLevelType w:val="multilevel"/>
    <w:tmpl w:val="646AB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8474A"/>
    <w:multiLevelType w:val="multilevel"/>
    <w:tmpl w:val="4090570E"/>
    <w:lvl w:ilvl="0">
      <w:start w:val="7"/>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2"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EC46D2D"/>
    <w:multiLevelType w:val="multilevel"/>
    <w:tmpl w:val="FC62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3A40A08"/>
    <w:multiLevelType w:val="multilevel"/>
    <w:tmpl w:val="FC62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04768C"/>
    <w:multiLevelType w:val="multilevel"/>
    <w:tmpl w:val="35D0FC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2BDF57E2"/>
    <w:multiLevelType w:val="multilevel"/>
    <w:tmpl w:val="91389846"/>
    <w:lvl w:ilvl="0">
      <w:start w:val="3"/>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3EBB40B8"/>
    <w:multiLevelType w:val="multilevel"/>
    <w:tmpl w:val="30FA4A22"/>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5755FBC"/>
    <w:multiLevelType w:val="multilevel"/>
    <w:tmpl w:val="1778AA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47AA1011"/>
    <w:multiLevelType w:val="multilevel"/>
    <w:tmpl w:val="FC62097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3666D4"/>
    <w:multiLevelType w:val="multilevel"/>
    <w:tmpl w:val="FC62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A1D799A"/>
    <w:multiLevelType w:val="multilevel"/>
    <w:tmpl w:val="FC62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4F6C7C"/>
    <w:multiLevelType w:val="multilevel"/>
    <w:tmpl w:val="51E408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98D3B90"/>
    <w:multiLevelType w:val="multilevel"/>
    <w:tmpl w:val="639493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11531A0"/>
    <w:multiLevelType w:val="multilevel"/>
    <w:tmpl w:val="F490CDBC"/>
    <w:lvl w:ilvl="0">
      <w:numFmt w:val="bullet"/>
      <w:lvlText w:val="·"/>
      <w:lvlJc w:val="left"/>
      <w:pPr>
        <w:ind w:left="360" w:hanging="360"/>
      </w:pPr>
      <w:rPr>
        <w:rFonts w:ascii="Symbol" w:hAnsi="Symbol"/>
      </w:rPr>
    </w:lvl>
    <w:lvl w:ilvl="1">
      <w:numFmt w:val="bullet"/>
      <w:lvlText w:val="o"/>
      <w:lvlJc w:val="left"/>
      <w:pPr>
        <w:ind w:left="792" w:hanging="432"/>
      </w:pPr>
      <w:rPr>
        <w:rFonts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2155934"/>
    <w:multiLevelType w:val="multilevel"/>
    <w:tmpl w:val="FC62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525D33"/>
    <w:multiLevelType w:val="multilevel"/>
    <w:tmpl w:val="728A876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o"/>
      <w:lvlJc w:val="left"/>
      <w:pPr>
        <w:ind w:left="1800" w:hanging="360"/>
      </w:pPr>
      <w:rPr>
        <w:rFonts w:ascii="Courier New" w:hAnsi="Courier New"/>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41" w15:restartNumberingAfterBreak="0">
    <w:nsid w:val="7B484B49"/>
    <w:multiLevelType w:val="hybridMultilevel"/>
    <w:tmpl w:val="38905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208177909">
    <w:abstractNumId w:val="31"/>
  </w:num>
  <w:num w:numId="2" w16cid:durableId="1262759523">
    <w:abstractNumId w:val="44"/>
  </w:num>
  <w:num w:numId="3" w16cid:durableId="924730864">
    <w:abstractNumId w:val="34"/>
  </w:num>
  <w:num w:numId="4" w16cid:durableId="1492059503">
    <w:abstractNumId w:val="8"/>
  </w:num>
  <w:num w:numId="5" w16cid:durableId="1826894226">
    <w:abstractNumId w:val="43"/>
  </w:num>
  <w:num w:numId="6" w16cid:durableId="1210726727">
    <w:abstractNumId w:val="14"/>
  </w:num>
  <w:num w:numId="7" w16cid:durableId="1965849850">
    <w:abstractNumId w:val="2"/>
  </w:num>
  <w:num w:numId="8" w16cid:durableId="1914512420">
    <w:abstractNumId w:val="3"/>
  </w:num>
  <w:num w:numId="9" w16cid:durableId="1847861955">
    <w:abstractNumId w:val="10"/>
  </w:num>
  <w:num w:numId="10" w16cid:durableId="2028823423">
    <w:abstractNumId w:val="42"/>
  </w:num>
  <w:num w:numId="11" w16cid:durableId="1601984806">
    <w:abstractNumId w:val="15"/>
  </w:num>
  <w:num w:numId="12" w16cid:durableId="192958965">
    <w:abstractNumId w:val="28"/>
  </w:num>
  <w:num w:numId="13" w16cid:durableId="1306474596">
    <w:abstractNumId w:val="30"/>
  </w:num>
  <w:num w:numId="14" w16cid:durableId="1213465653">
    <w:abstractNumId w:val="23"/>
  </w:num>
  <w:num w:numId="15" w16cid:durableId="1025640836">
    <w:abstractNumId w:val="38"/>
  </w:num>
  <w:num w:numId="16" w16cid:durableId="9751788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19436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18002659">
    <w:abstractNumId w:val="12"/>
  </w:num>
  <w:num w:numId="19" w16cid:durableId="230582681">
    <w:abstractNumId w:val="36"/>
  </w:num>
  <w:num w:numId="20" w16cid:durableId="174153374">
    <w:abstractNumId w:val="26"/>
  </w:num>
  <w:num w:numId="21" w16cid:durableId="1630890105">
    <w:abstractNumId w:val="21"/>
  </w:num>
  <w:num w:numId="22" w16cid:durableId="1671251490">
    <w:abstractNumId w:val="37"/>
  </w:num>
  <w:num w:numId="23" w16cid:durableId="198709973">
    <w:abstractNumId w:val="1"/>
  </w:num>
  <w:num w:numId="24" w16cid:durableId="1900507259">
    <w:abstractNumId w:val="24"/>
  </w:num>
  <w:num w:numId="25" w16cid:durableId="271593308">
    <w:abstractNumId w:val="40"/>
  </w:num>
  <w:num w:numId="26" w16cid:durableId="731318452">
    <w:abstractNumId w:val="17"/>
  </w:num>
  <w:num w:numId="27" w16cid:durableId="569653867">
    <w:abstractNumId w:val="6"/>
  </w:num>
  <w:num w:numId="28" w16cid:durableId="321354049">
    <w:abstractNumId w:val="35"/>
  </w:num>
  <w:num w:numId="29" w16cid:durableId="1121076723">
    <w:abstractNumId w:val="4"/>
  </w:num>
  <w:num w:numId="30" w16cid:durableId="868446097">
    <w:abstractNumId w:val="22"/>
  </w:num>
  <w:num w:numId="31" w16cid:durableId="1367024959">
    <w:abstractNumId w:val="32"/>
  </w:num>
  <w:num w:numId="32" w16cid:durableId="490173164">
    <w:abstractNumId w:val="19"/>
  </w:num>
  <w:num w:numId="33" w16cid:durableId="449054038">
    <w:abstractNumId w:val="11"/>
  </w:num>
  <w:num w:numId="34" w16cid:durableId="935599906">
    <w:abstractNumId w:val="33"/>
  </w:num>
  <w:num w:numId="35" w16cid:durableId="64036439">
    <w:abstractNumId w:val="41"/>
  </w:num>
  <w:num w:numId="36" w16cid:durableId="1220361464">
    <w:abstractNumId w:val="7"/>
  </w:num>
  <w:num w:numId="37" w16cid:durableId="855726163">
    <w:abstractNumId w:val="5"/>
  </w:num>
  <w:num w:numId="38" w16cid:durableId="1316910831">
    <w:abstractNumId w:val="25"/>
  </w:num>
  <w:num w:numId="39" w16cid:durableId="337929994">
    <w:abstractNumId w:val="27"/>
  </w:num>
  <w:num w:numId="40" w16cid:durableId="480388398">
    <w:abstractNumId w:val="13"/>
  </w:num>
  <w:num w:numId="41" w16cid:durableId="1549338822">
    <w:abstractNumId w:val="39"/>
  </w:num>
  <w:num w:numId="42" w16cid:durableId="1231619956">
    <w:abstractNumId w:val="29"/>
  </w:num>
  <w:num w:numId="43" w16cid:durableId="248664466">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775AF"/>
    <w:rsid w:val="000C0E06"/>
    <w:rsid w:val="000C0E11"/>
    <w:rsid w:val="000C438C"/>
    <w:rsid w:val="000C65B7"/>
    <w:rsid w:val="000D10E2"/>
    <w:rsid w:val="000E283A"/>
    <w:rsid w:val="000E2CF8"/>
    <w:rsid w:val="000E4872"/>
    <w:rsid w:val="000F0378"/>
    <w:rsid w:val="000F4D74"/>
    <w:rsid w:val="000F4FE9"/>
    <w:rsid w:val="000F751F"/>
    <w:rsid w:val="00101A30"/>
    <w:rsid w:val="00101AC8"/>
    <w:rsid w:val="00102515"/>
    <w:rsid w:val="00114317"/>
    <w:rsid w:val="00115B55"/>
    <w:rsid w:val="00130442"/>
    <w:rsid w:val="001473BE"/>
    <w:rsid w:val="00147DAB"/>
    <w:rsid w:val="001524AB"/>
    <w:rsid w:val="00164CF1"/>
    <w:rsid w:val="001651D7"/>
    <w:rsid w:val="00173329"/>
    <w:rsid w:val="001750A8"/>
    <w:rsid w:val="00175C84"/>
    <w:rsid w:val="00175DD7"/>
    <w:rsid w:val="0018606D"/>
    <w:rsid w:val="00192D79"/>
    <w:rsid w:val="001B5C7C"/>
    <w:rsid w:val="001B602E"/>
    <w:rsid w:val="001C3A95"/>
    <w:rsid w:val="001C3D44"/>
    <w:rsid w:val="001D1C4C"/>
    <w:rsid w:val="001E59E6"/>
    <w:rsid w:val="001F550E"/>
    <w:rsid w:val="001F6360"/>
    <w:rsid w:val="001F68D2"/>
    <w:rsid w:val="001F7FC2"/>
    <w:rsid w:val="00200656"/>
    <w:rsid w:val="00206CC8"/>
    <w:rsid w:val="00234C8E"/>
    <w:rsid w:val="0023618E"/>
    <w:rsid w:val="002418DA"/>
    <w:rsid w:val="00241925"/>
    <w:rsid w:val="00245488"/>
    <w:rsid w:val="00246362"/>
    <w:rsid w:val="00247A40"/>
    <w:rsid w:val="00251A64"/>
    <w:rsid w:val="002628DF"/>
    <w:rsid w:val="00272107"/>
    <w:rsid w:val="0028250A"/>
    <w:rsid w:val="0028468C"/>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25E1"/>
    <w:rsid w:val="003F3CA9"/>
    <w:rsid w:val="003F3EE7"/>
    <w:rsid w:val="004101AD"/>
    <w:rsid w:val="00430EA8"/>
    <w:rsid w:val="00437550"/>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27247"/>
    <w:rsid w:val="00533484"/>
    <w:rsid w:val="00534A1C"/>
    <w:rsid w:val="00541969"/>
    <w:rsid w:val="00542982"/>
    <w:rsid w:val="0054610F"/>
    <w:rsid w:val="00550821"/>
    <w:rsid w:val="00550B2B"/>
    <w:rsid w:val="005520E5"/>
    <w:rsid w:val="005635BE"/>
    <w:rsid w:val="005637A5"/>
    <w:rsid w:val="00564F8A"/>
    <w:rsid w:val="00580AF7"/>
    <w:rsid w:val="0058336E"/>
    <w:rsid w:val="00583913"/>
    <w:rsid w:val="005A41B0"/>
    <w:rsid w:val="005A564A"/>
    <w:rsid w:val="005B2A6D"/>
    <w:rsid w:val="005C1535"/>
    <w:rsid w:val="005D60C5"/>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6C08"/>
    <w:rsid w:val="006A7016"/>
    <w:rsid w:val="006C6715"/>
    <w:rsid w:val="006C71B4"/>
    <w:rsid w:val="006E354C"/>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940"/>
    <w:rsid w:val="00837A39"/>
    <w:rsid w:val="00854C0D"/>
    <w:rsid w:val="00861561"/>
    <w:rsid w:val="00867EDE"/>
    <w:rsid w:val="0088594E"/>
    <w:rsid w:val="00891A74"/>
    <w:rsid w:val="008A1C6D"/>
    <w:rsid w:val="008C07AC"/>
    <w:rsid w:val="008C69A3"/>
    <w:rsid w:val="008E235A"/>
    <w:rsid w:val="008F15E6"/>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168C"/>
    <w:rsid w:val="00977CC4"/>
    <w:rsid w:val="00982C0B"/>
    <w:rsid w:val="009840F9"/>
    <w:rsid w:val="009934D5"/>
    <w:rsid w:val="0099533F"/>
    <w:rsid w:val="00997226"/>
    <w:rsid w:val="009A0BAB"/>
    <w:rsid w:val="009B0FE7"/>
    <w:rsid w:val="009B1FA7"/>
    <w:rsid w:val="009B6EA1"/>
    <w:rsid w:val="009B6F44"/>
    <w:rsid w:val="009C05E9"/>
    <w:rsid w:val="009C6248"/>
    <w:rsid w:val="009C6CBD"/>
    <w:rsid w:val="009D6264"/>
    <w:rsid w:val="009E6B8D"/>
    <w:rsid w:val="00A034E8"/>
    <w:rsid w:val="00A0779A"/>
    <w:rsid w:val="00A10C8A"/>
    <w:rsid w:val="00A25C3C"/>
    <w:rsid w:val="00A31012"/>
    <w:rsid w:val="00A45707"/>
    <w:rsid w:val="00A60A1D"/>
    <w:rsid w:val="00A6430B"/>
    <w:rsid w:val="00A7281F"/>
    <w:rsid w:val="00A76E64"/>
    <w:rsid w:val="00A8258F"/>
    <w:rsid w:val="00A82605"/>
    <w:rsid w:val="00A94316"/>
    <w:rsid w:val="00AA44E0"/>
    <w:rsid w:val="00AA5D03"/>
    <w:rsid w:val="00AA6837"/>
    <w:rsid w:val="00AB3391"/>
    <w:rsid w:val="00AB5697"/>
    <w:rsid w:val="00AC44B0"/>
    <w:rsid w:val="00AC4D66"/>
    <w:rsid w:val="00AD44D1"/>
    <w:rsid w:val="00B05F93"/>
    <w:rsid w:val="00B12CE7"/>
    <w:rsid w:val="00B1490E"/>
    <w:rsid w:val="00B35085"/>
    <w:rsid w:val="00B402FB"/>
    <w:rsid w:val="00B421F3"/>
    <w:rsid w:val="00B464E8"/>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C025F1"/>
    <w:rsid w:val="00C11244"/>
    <w:rsid w:val="00C22B2F"/>
    <w:rsid w:val="00C25940"/>
    <w:rsid w:val="00C3103B"/>
    <w:rsid w:val="00C32309"/>
    <w:rsid w:val="00C42E06"/>
    <w:rsid w:val="00C43DF2"/>
    <w:rsid w:val="00C4598F"/>
    <w:rsid w:val="00C57446"/>
    <w:rsid w:val="00C652FF"/>
    <w:rsid w:val="00C7189F"/>
    <w:rsid w:val="00C93669"/>
    <w:rsid w:val="00CA3AF8"/>
    <w:rsid w:val="00CC568F"/>
    <w:rsid w:val="00CC7906"/>
    <w:rsid w:val="00CD38E2"/>
    <w:rsid w:val="00CE52AE"/>
    <w:rsid w:val="00CE7EE0"/>
    <w:rsid w:val="00D034C6"/>
    <w:rsid w:val="00D103CA"/>
    <w:rsid w:val="00D116BB"/>
    <w:rsid w:val="00D11F6E"/>
    <w:rsid w:val="00D17C44"/>
    <w:rsid w:val="00D244FD"/>
    <w:rsid w:val="00D3359A"/>
    <w:rsid w:val="00D3541F"/>
    <w:rsid w:val="00D35AA7"/>
    <w:rsid w:val="00D42F7C"/>
    <w:rsid w:val="00D61AC9"/>
    <w:rsid w:val="00D622B0"/>
    <w:rsid w:val="00D64590"/>
    <w:rsid w:val="00D74111"/>
    <w:rsid w:val="00D7420C"/>
    <w:rsid w:val="00D76300"/>
    <w:rsid w:val="00D820BD"/>
    <w:rsid w:val="00D871EB"/>
    <w:rsid w:val="00D97FE5"/>
    <w:rsid w:val="00DA508A"/>
    <w:rsid w:val="00DA6804"/>
    <w:rsid w:val="00DB1533"/>
    <w:rsid w:val="00DB3219"/>
    <w:rsid w:val="00DB5E7D"/>
    <w:rsid w:val="00DB6F9F"/>
    <w:rsid w:val="00DC28E8"/>
    <w:rsid w:val="00DD2839"/>
    <w:rsid w:val="00DD59EC"/>
    <w:rsid w:val="00DD664F"/>
    <w:rsid w:val="00DF26D3"/>
    <w:rsid w:val="00DF474B"/>
    <w:rsid w:val="00E03583"/>
    <w:rsid w:val="00E2701F"/>
    <w:rsid w:val="00E32E9F"/>
    <w:rsid w:val="00E42FF2"/>
    <w:rsid w:val="00E551F2"/>
    <w:rsid w:val="00E80B01"/>
    <w:rsid w:val="00E845F5"/>
    <w:rsid w:val="00E92FAE"/>
    <w:rsid w:val="00E93694"/>
    <w:rsid w:val="00E97A42"/>
    <w:rsid w:val="00EA1632"/>
    <w:rsid w:val="00EA39AD"/>
    <w:rsid w:val="00EB1547"/>
    <w:rsid w:val="00EB444F"/>
    <w:rsid w:val="00EB5352"/>
    <w:rsid w:val="00EC3227"/>
    <w:rsid w:val="00EC7568"/>
    <w:rsid w:val="00ED08A1"/>
    <w:rsid w:val="00ED1993"/>
    <w:rsid w:val="00EE08AA"/>
    <w:rsid w:val="00EF52F4"/>
    <w:rsid w:val="00F035C0"/>
    <w:rsid w:val="00F039BD"/>
    <w:rsid w:val="00F27C91"/>
    <w:rsid w:val="00F36615"/>
    <w:rsid w:val="00F46C92"/>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styleId="PlainTable1">
    <w:name w:val="Plain Table 1"/>
    <w:basedOn w:val="TableNormal"/>
    <w:uiPriority w:val="41"/>
    <w:rsid w:val="00F46C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88266C7C7DFB42C7A9379FD6923F5D30"/>
        <w:category>
          <w:name w:val="General"/>
          <w:gallery w:val="placeholder"/>
        </w:category>
        <w:types>
          <w:type w:val="bbPlcHdr"/>
        </w:types>
        <w:behaviors>
          <w:behavior w:val="content"/>
        </w:behaviors>
        <w:guid w:val="{9D2C5225-AEB8-43AA-8466-BF18912F57BD}"/>
      </w:docPartPr>
      <w:docPartBody>
        <w:p w:rsidR="00615CC8" w:rsidRDefault="00C16A5D" w:rsidP="00C16A5D">
          <w:pPr>
            <w:pStyle w:val="88266C7C7DFB42C7A9379FD6923F5D30"/>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954EC"/>
    <w:rsid w:val="002B4D30"/>
    <w:rsid w:val="00342601"/>
    <w:rsid w:val="003C2703"/>
    <w:rsid w:val="003C47B8"/>
    <w:rsid w:val="003D0F6C"/>
    <w:rsid w:val="003F7A40"/>
    <w:rsid w:val="00405369"/>
    <w:rsid w:val="00416790"/>
    <w:rsid w:val="00423548"/>
    <w:rsid w:val="004368B4"/>
    <w:rsid w:val="00461DA6"/>
    <w:rsid w:val="004631ED"/>
    <w:rsid w:val="0048189C"/>
    <w:rsid w:val="004D030A"/>
    <w:rsid w:val="004D3DF9"/>
    <w:rsid w:val="005005BD"/>
    <w:rsid w:val="00520CC8"/>
    <w:rsid w:val="00550BBC"/>
    <w:rsid w:val="00593781"/>
    <w:rsid w:val="005C2201"/>
    <w:rsid w:val="005F0348"/>
    <w:rsid w:val="00615CC8"/>
    <w:rsid w:val="00653685"/>
    <w:rsid w:val="006B1429"/>
    <w:rsid w:val="00752271"/>
    <w:rsid w:val="00790A85"/>
    <w:rsid w:val="00831B7E"/>
    <w:rsid w:val="0085602E"/>
    <w:rsid w:val="009041FA"/>
    <w:rsid w:val="00975DA6"/>
    <w:rsid w:val="00982C0B"/>
    <w:rsid w:val="009B3FDC"/>
    <w:rsid w:val="009D7763"/>
    <w:rsid w:val="009F4651"/>
    <w:rsid w:val="009F5929"/>
    <w:rsid w:val="00A33272"/>
    <w:rsid w:val="00A37992"/>
    <w:rsid w:val="00A62CC7"/>
    <w:rsid w:val="00A70F35"/>
    <w:rsid w:val="00A90020"/>
    <w:rsid w:val="00A96FA1"/>
    <w:rsid w:val="00AA15E9"/>
    <w:rsid w:val="00AA44E0"/>
    <w:rsid w:val="00AB4676"/>
    <w:rsid w:val="00B64619"/>
    <w:rsid w:val="00C0248A"/>
    <w:rsid w:val="00C16A5D"/>
    <w:rsid w:val="00C22A3B"/>
    <w:rsid w:val="00C43F9A"/>
    <w:rsid w:val="00C61719"/>
    <w:rsid w:val="00C7052B"/>
    <w:rsid w:val="00CC6B57"/>
    <w:rsid w:val="00D3147F"/>
    <w:rsid w:val="00E0041B"/>
    <w:rsid w:val="00E74482"/>
    <w:rsid w:val="00E845F5"/>
    <w:rsid w:val="00E8465B"/>
    <w:rsid w:val="00E84A40"/>
    <w:rsid w:val="00ED1875"/>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16A5D"/>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88266C7C7DFB42C7A9379FD6923F5D30">
    <w:name w:val="88266C7C7DFB42C7A9379FD6923F5D30"/>
    <w:rsid w:val="00C16A5D"/>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Mercy University Hospital</Abstract>
  <CompanyAddress/>
  <CompanyPhone/>
  <CompanyFax>Courier Services for the Mercy University Hospital Campus, Cork MUH003</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3.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85</Pages>
  <Words>25894</Words>
  <Characters>147601</Characters>
  <Application>Microsoft Office Word</Application>
  <DocSecurity>0</DocSecurity>
  <Lines>1230</Lines>
  <Paragraphs>346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Yvonne Quinn</cp:lastModifiedBy>
  <cp:revision>16</cp:revision>
  <dcterms:created xsi:type="dcterms:W3CDTF">2026-08-26T14:48:00Z</dcterms:created>
  <dcterms:modified xsi:type="dcterms:W3CDTF">2026-09-09T15:32:00Z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