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78503" w14:textId="7312E78A" w:rsidR="0074689D" w:rsidRDefault="00E247F8" w:rsidP="00843DC9">
      <w:pPr>
        <w:rPr>
          <w:rFonts w:ascii="Calibri" w:hAnsi="Calibri" w:cs="Calibri"/>
          <w:b/>
          <w:bCs/>
          <w:color w:val="235D64"/>
          <w:sz w:val="28"/>
          <w:szCs w:val="28"/>
        </w:rPr>
      </w:pPr>
      <w:r>
        <w:rPr>
          <w:rFonts w:ascii="Calibri" w:hAnsi="Calibri" w:cs="Calibri"/>
          <w:b/>
          <w:bCs/>
          <w:color w:val="235D64"/>
          <w:sz w:val="28"/>
          <w:szCs w:val="28"/>
        </w:rPr>
        <w:t xml:space="preserve">CFT </w:t>
      </w:r>
      <w:r w:rsidR="00F60292" w:rsidRPr="00F60292">
        <w:rPr>
          <w:rFonts w:ascii="Calibri" w:hAnsi="Calibri" w:cs="Calibri"/>
          <w:b/>
          <w:bCs/>
          <w:color w:val="235D64"/>
          <w:sz w:val="28"/>
          <w:szCs w:val="28"/>
        </w:rPr>
        <w:tab/>
      </w:r>
      <w:r w:rsidR="00FA7EA4" w:rsidRPr="00FA7EA4">
        <w:rPr>
          <w:rFonts w:ascii="Calibri" w:hAnsi="Calibri" w:cs="Calibri"/>
          <w:b/>
          <w:bCs/>
          <w:color w:val="235D64"/>
          <w:sz w:val="28"/>
          <w:szCs w:val="28"/>
        </w:rPr>
        <w:t>8858779</w:t>
      </w:r>
      <w:r w:rsidR="00FA7EA4">
        <w:rPr>
          <w:rFonts w:ascii="Calibri" w:hAnsi="Calibri" w:cs="Calibri"/>
          <w:b/>
          <w:bCs/>
          <w:color w:val="235D64"/>
          <w:sz w:val="28"/>
          <w:szCs w:val="28"/>
        </w:rPr>
        <w:t>- 260810</w:t>
      </w:r>
      <w:r w:rsidR="00FA7EA4" w:rsidRPr="00FA7EA4">
        <w:rPr>
          <w:rFonts w:ascii="Calibri" w:hAnsi="Calibri" w:cs="Calibri"/>
          <w:b/>
          <w:bCs/>
          <w:color w:val="235D64"/>
          <w:sz w:val="28"/>
          <w:szCs w:val="28"/>
        </w:rPr>
        <w:t>EMRFT -</w:t>
      </w:r>
      <w:r w:rsidR="00FA7EA4">
        <w:rPr>
          <w:rFonts w:ascii="Calibri" w:hAnsi="Calibri" w:cs="Calibri"/>
          <w:b/>
          <w:bCs/>
          <w:color w:val="235D64"/>
          <w:sz w:val="28"/>
          <w:szCs w:val="28"/>
        </w:rPr>
        <w:t xml:space="preserve"> </w:t>
      </w:r>
      <w:r w:rsidR="00FA7EA4" w:rsidRPr="00FA7EA4">
        <w:rPr>
          <w:rFonts w:ascii="Calibri" w:hAnsi="Calibri" w:cs="Calibri"/>
          <w:b/>
          <w:bCs/>
          <w:color w:val="235D64"/>
          <w:sz w:val="28"/>
          <w:szCs w:val="28"/>
        </w:rPr>
        <w:t>Sligo Offices Grounds Maintenance</w:t>
      </w:r>
    </w:p>
    <w:p w14:paraId="25059E05" w14:textId="588E672E" w:rsidR="007720F4" w:rsidRPr="00E247F8" w:rsidRDefault="00E247F8" w:rsidP="00843DC9">
      <w:pPr>
        <w:rPr>
          <w:rFonts w:ascii="Calibri" w:hAnsi="Calibri" w:cs="Calibri"/>
          <w:b/>
          <w:bCs/>
          <w:color w:val="235D64"/>
          <w:sz w:val="28"/>
          <w:szCs w:val="28"/>
        </w:rPr>
      </w:pPr>
      <w:r>
        <w:rPr>
          <w:rFonts w:ascii="Calibri" w:hAnsi="Calibri" w:cs="Calibri"/>
          <w:b/>
          <w:bCs/>
          <w:color w:val="235D64"/>
          <w:sz w:val="28"/>
          <w:szCs w:val="28"/>
        </w:rPr>
        <w:t>Clarification Question</w:t>
      </w:r>
      <w:r w:rsidR="002677E5">
        <w:rPr>
          <w:rFonts w:ascii="Calibri" w:hAnsi="Calibri" w:cs="Calibri"/>
          <w:b/>
          <w:bCs/>
          <w:color w:val="235D64"/>
          <w:sz w:val="28"/>
          <w:szCs w:val="28"/>
        </w:rPr>
        <w:t>s</w:t>
      </w:r>
      <w:r>
        <w:rPr>
          <w:rFonts w:ascii="Calibri" w:hAnsi="Calibri" w:cs="Calibri"/>
          <w:b/>
          <w:bCs/>
          <w:color w:val="235D64"/>
          <w:sz w:val="28"/>
          <w:szCs w:val="28"/>
        </w:rPr>
        <w:t xml:space="preserve"> </w:t>
      </w:r>
      <w:r w:rsidR="00FA7EA4">
        <w:rPr>
          <w:rFonts w:ascii="Calibri" w:hAnsi="Calibri" w:cs="Calibri"/>
          <w:b/>
          <w:bCs/>
          <w:color w:val="235D64"/>
          <w:sz w:val="28"/>
          <w:szCs w:val="28"/>
        </w:rPr>
        <w:t>30</w:t>
      </w:r>
      <w:r w:rsidR="00231F0D">
        <w:rPr>
          <w:rFonts w:ascii="Calibri" w:hAnsi="Calibri" w:cs="Calibri"/>
          <w:b/>
          <w:bCs/>
          <w:color w:val="235D64"/>
          <w:sz w:val="28"/>
          <w:szCs w:val="28"/>
        </w:rPr>
        <w:t>/</w:t>
      </w:r>
      <w:r w:rsidR="00B9286B">
        <w:rPr>
          <w:rFonts w:ascii="Calibri" w:hAnsi="Calibri" w:cs="Calibri"/>
          <w:b/>
          <w:bCs/>
          <w:color w:val="235D64"/>
          <w:sz w:val="28"/>
          <w:szCs w:val="28"/>
        </w:rPr>
        <w:t>0</w:t>
      </w:r>
      <w:r w:rsidR="00FA7EA4">
        <w:rPr>
          <w:rFonts w:ascii="Calibri" w:hAnsi="Calibri" w:cs="Calibri"/>
          <w:b/>
          <w:bCs/>
          <w:color w:val="235D64"/>
          <w:sz w:val="28"/>
          <w:szCs w:val="28"/>
        </w:rPr>
        <w:t>8</w:t>
      </w:r>
      <w:r>
        <w:rPr>
          <w:rFonts w:ascii="Calibri" w:hAnsi="Calibri" w:cs="Calibri"/>
          <w:b/>
          <w:bCs/>
          <w:color w:val="235D64"/>
          <w:sz w:val="28"/>
          <w:szCs w:val="28"/>
        </w:rPr>
        <w:t>/202</w:t>
      </w:r>
      <w:r w:rsidR="00B9286B">
        <w:rPr>
          <w:rFonts w:ascii="Calibri" w:hAnsi="Calibri" w:cs="Calibri"/>
          <w:b/>
          <w:bCs/>
          <w:color w:val="235D64"/>
          <w:sz w:val="28"/>
          <w:szCs w:val="28"/>
        </w:rPr>
        <w:t>6</w:t>
      </w:r>
      <w:r w:rsidR="00A7323F">
        <w:rPr>
          <w:rFonts w:ascii="Calibri" w:hAnsi="Calibri" w:cs="Calibri"/>
          <w:b/>
          <w:bCs/>
          <w:color w:val="235D64"/>
          <w:sz w:val="28"/>
          <w:szCs w:val="28"/>
        </w:rPr>
        <w:t xml:space="preserve"> </w:t>
      </w:r>
    </w:p>
    <w:tbl>
      <w:tblPr>
        <w:tblStyle w:val="GridTable4-Accent5"/>
        <w:tblW w:w="12074" w:type="dxa"/>
        <w:tblInd w:w="-5"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5387"/>
        <w:gridCol w:w="6687"/>
      </w:tblGrid>
      <w:tr w:rsidR="00FA7EA4" w:rsidRPr="008D5509" w14:paraId="3E902244" w14:textId="77777777" w:rsidTr="5AAC65F5">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5387" w:type="dxa"/>
            <w:shd w:val="clear" w:color="auto" w:fill="235D64"/>
            <w:noWrap/>
            <w:hideMark/>
          </w:tcPr>
          <w:p w14:paraId="6BE07E40" w14:textId="77777777" w:rsidR="00FA7EA4" w:rsidRPr="0053352F" w:rsidRDefault="00FA7EA4" w:rsidP="00C028D0">
            <w:pPr>
              <w:rPr>
                <w:rFonts w:eastAsia="Times New Roman" w:cstheme="minorHAnsi"/>
                <w:lang w:eastAsia="en-IE"/>
              </w:rPr>
            </w:pPr>
            <w:r w:rsidRPr="0053352F">
              <w:rPr>
                <w:rFonts w:eastAsia="Times New Roman" w:cstheme="minorHAnsi"/>
                <w:lang w:eastAsia="en-IE"/>
              </w:rPr>
              <w:t>Question</w:t>
            </w:r>
          </w:p>
        </w:tc>
        <w:tc>
          <w:tcPr>
            <w:tcW w:w="6687" w:type="dxa"/>
            <w:shd w:val="clear" w:color="auto" w:fill="235D64"/>
            <w:hideMark/>
          </w:tcPr>
          <w:p w14:paraId="1E585A62" w14:textId="77777777" w:rsidR="00FA7EA4" w:rsidRPr="0053352F" w:rsidRDefault="00FA7EA4" w:rsidP="00C028D0">
            <w:pPr>
              <w:cnfStyle w:val="100000000000" w:firstRow="1" w:lastRow="0" w:firstColumn="0" w:lastColumn="0" w:oddVBand="0" w:evenVBand="0" w:oddHBand="0" w:evenHBand="0" w:firstRowFirstColumn="0" w:firstRowLastColumn="0" w:lastRowFirstColumn="0" w:lastRowLastColumn="0"/>
              <w:rPr>
                <w:rFonts w:eastAsia="Times New Roman" w:cstheme="minorHAnsi"/>
                <w:lang w:eastAsia="en-IE"/>
              </w:rPr>
            </w:pPr>
            <w:r w:rsidRPr="0053352F">
              <w:rPr>
                <w:rFonts w:eastAsia="Times New Roman" w:cstheme="minorHAnsi"/>
                <w:lang w:eastAsia="en-IE"/>
              </w:rPr>
              <w:t>Contracting Authority Response</w:t>
            </w:r>
          </w:p>
        </w:tc>
      </w:tr>
      <w:tr w:rsidR="00FA7EA4" w:rsidRPr="008D5509" w14:paraId="524D162A" w14:textId="77777777" w:rsidTr="5AAC65F5">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5387" w:type="dxa"/>
            <w:shd w:val="clear" w:color="auto" w:fill="F2F2F2" w:themeFill="background1" w:themeFillShade="F2"/>
          </w:tcPr>
          <w:p w14:paraId="77BAEC43" w14:textId="77777777" w:rsidR="00FA7EA4" w:rsidRPr="00FA7EA4" w:rsidRDefault="00FA7EA4" w:rsidP="00FA7EA4">
            <w:pPr>
              <w:pStyle w:val="NormalWeb"/>
              <w:numPr>
                <w:ilvl w:val="0"/>
                <w:numId w:val="8"/>
              </w:numPr>
              <w:spacing w:after="0"/>
              <w:rPr>
                <w:rFonts w:asciiTheme="minorHAnsi" w:hAnsiTheme="minorHAnsi" w:cstheme="minorHAnsi"/>
                <w:b w:val="0"/>
                <w:bCs w:val="0"/>
                <w:sz w:val="22"/>
                <w:szCs w:val="22"/>
              </w:rPr>
            </w:pPr>
            <w:r w:rsidRPr="00FA7EA4">
              <w:rPr>
                <w:rFonts w:asciiTheme="minorHAnsi" w:hAnsiTheme="minorHAnsi" w:cstheme="minorHAnsi"/>
                <w:b w:val="0"/>
                <w:bCs w:val="0"/>
                <w:sz w:val="22"/>
                <w:szCs w:val="22"/>
              </w:rPr>
              <w:t>I refer to paragraph 1.6 of the Request for Tender. Please confirm that the estimated expenditure amount of €273,000 (excl. VAT) is based on a term of 4 years, i.e. estimated average annual expenditure of €68,250.</w:t>
            </w:r>
          </w:p>
          <w:p w14:paraId="680DA170" w14:textId="38DE78CF" w:rsidR="5AAC65F5" w:rsidRPr="0093291C" w:rsidRDefault="5AAC65F5" w:rsidP="0093291C">
            <w:pPr>
              <w:pStyle w:val="NormalWeb"/>
              <w:numPr>
                <w:ilvl w:val="0"/>
                <w:numId w:val="8"/>
              </w:numPr>
              <w:spacing w:after="0"/>
              <w:rPr>
                <w:rFonts w:asciiTheme="minorHAnsi" w:hAnsiTheme="minorHAnsi" w:cstheme="minorBidi"/>
                <w:b w:val="0"/>
                <w:bCs w:val="0"/>
                <w:sz w:val="22"/>
                <w:szCs w:val="22"/>
              </w:rPr>
            </w:pPr>
            <w:r w:rsidRPr="5AAC65F5">
              <w:rPr>
                <w:rFonts w:asciiTheme="minorHAnsi" w:hAnsiTheme="minorHAnsi" w:cstheme="minorBidi"/>
                <w:b w:val="0"/>
                <w:bCs w:val="0"/>
                <w:sz w:val="22"/>
                <w:szCs w:val="22"/>
              </w:rPr>
              <w:t>Please confirm the basis on which the estimated value of the contract of €273,000 was calculated.</w:t>
            </w:r>
          </w:p>
          <w:p w14:paraId="741E12B0" w14:textId="7E2681EB" w:rsidR="00FA7EA4" w:rsidRPr="00FA7EA4" w:rsidRDefault="5AAC65F5" w:rsidP="00FA7EA4">
            <w:pPr>
              <w:pStyle w:val="NormalWeb"/>
              <w:numPr>
                <w:ilvl w:val="0"/>
                <w:numId w:val="8"/>
              </w:numPr>
              <w:spacing w:after="0"/>
              <w:rPr>
                <w:sz w:val="22"/>
                <w:szCs w:val="22"/>
              </w:rPr>
            </w:pPr>
            <w:r w:rsidRPr="5AAC65F5">
              <w:rPr>
                <w:rFonts w:asciiTheme="minorHAnsi" w:hAnsiTheme="minorHAnsi" w:cstheme="minorBidi"/>
                <w:b w:val="0"/>
                <w:bCs w:val="0"/>
                <w:sz w:val="22"/>
                <w:szCs w:val="22"/>
              </w:rPr>
              <w:t>I refer to paragraph 3.2 and Appendix 10 Service Specifications of the Request for Tender. In respect of items 2 – 10 of the Summary Table at paragraph 3.2 and the corresponding items 2 -10 of Appendix 10, please provide a breakdown of the estimated value in respect of each item numbered 2 – 10.</w:t>
            </w:r>
          </w:p>
          <w:p w14:paraId="066FF358" w14:textId="7C07F4DB" w:rsidR="5AAC65F5" w:rsidRDefault="5AAC65F5" w:rsidP="5AAC65F5">
            <w:pPr>
              <w:pStyle w:val="NormalWeb"/>
              <w:spacing w:after="0"/>
              <w:ind w:left="360"/>
              <w:rPr>
                <w:rFonts w:asciiTheme="minorHAnsi" w:hAnsiTheme="minorHAnsi" w:cstheme="minorBidi"/>
                <w:b w:val="0"/>
                <w:bCs w:val="0"/>
                <w:sz w:val="22"/>
                <w:szCs w:val="22"/>
              </w:rPr>
            </w:pPr>
          </w:p>
          <w:p w14:paraId="40BFE592" w14:textId="77777777" w:rsidR="00FA7EA4" w:rsidRPr="00FA7EA4" w:rsidRDefault="5AAC65F5" w:rsidP="5AAC65F5">
            <w:pPr>
              <w:pStyle w:val="NormalWeb"/>
              <w:numPr>
                <w:ilvl w:val="0"/>
                <w:numId w:val="8"/>
              </w:numPr>
              <w:spacing w:after="0"/>
              <w:rPr>
                <w:rFonts w:asciiTheme="minorHAnsi" w:hAnsiTheme="minorHAnsi" w:cstheme="minorBidi"/>
                <w:b w:val="0"/>
                <w:bCs w:val="0"/>
                <w:sz w:val="22"/>
                <w:szCs w:val="22"/>
              </w:rPr>
            </w:pPr>
            <w:r w:rsidRPr="5AAC65F5">
              <w:rPr>
                <w:rFonts w:asciiTheme="minorHAnsi" w:hAnsiTheme="minorHAnsi" w:cstheme="minorBidi"/>
                <w:b w:val="0"/>
                <w:bCs w:val="0"/>
                <w:sz w:val="22"/>
                <w:szCs w:val="22"/>
              </w:rPr>
              <w:t xml:space="preserve">Please confirm how the Department of Social Protection will monitor the service levels provided by the successful tenderer under the awarded contract </w:t>
            </w:r>
            <w:proofErr w:type="gramStart"/>
            <w:r w:rsidRPr="5AAC65F5">
              <w:rPr>
                <w:rFonts w:asciiTheme="minorHAnsi" w:hAnsiTheme="minorHAnsi" w:cstheme="minorBidi"/>
                <w:b w:val="0"/>
                <w:bCs w:val="0"/>
                <w:sz w:val="22"/>
                <w:szCs w:val="22"/>
              </w:rPr>
              <w:t>so as to</w:t>
            </w:r>
            <w:proofErr w:type="gramEnd"/>
            <w:r w:rsidRPr="5AAC65F5">
              <w:rPr>
                <w:rFonts w:asciiTheme="minorHAnsi" w:hAnsiTheme="minorHAnsi" w:cstheme="minorBidi"/>
                <w:b w:val="0"/>
                <w:bCs w:val="0"/>
                <w:sz w:val="22"/>
                <w:szCs w:val="22"/>
              </w:rPr>
              <w:t xml:space="preserve"> ensure that the services actually provided are in accordance with the specifications set out in Appendix 10 of the Request for Tender. What are the implications for the contractor failing to meet the specifications?</w:t>
            </w:r>
          </w:p>
          <w:p w14:paraId="49981A1F" w14:textId="0FB4D39F" w:rsidR="5AAC65F5" w:rsidRDefault="5AAC65F5" w:rsidP="5AAC65F5">
            <w:pPr>
              <w:pStyle w:val="NormalWeb"/>
              <w:spacing w:after="0"/>
              <w:rPr>
                <w:rFonts w:asciiTheme="minorHAnsi" w:hAnsiTheme="minorHAnsi" w:cstheme="minorBidi"/>
                <w:b w:val="0"/>
                <w:bCs w:val="0"/>
                <w:sz w:val="22"/>
                <w:szCs w:val="22"/>
              </w:rPr>
            </w:pPr>
          </w:p>
          <w:p w14:paraId="3D95FCD9" w14:textId="1CD6E0CB" w:rsidR="00FA7EA4" w:rsidRPr="00FA7EA4" w:rsidRDefault="5AAC65F5" w:rsidP="5AAC65F5">
            <w:pPr>
              <w:pStyle w:val="NormalWeb"/>
              <w:numPr>
                <w:ilvl w:val="0"/>
                <w:numId w:val="8"/>
              </w:numPr>
              <w:spacing w:after="0"/>
              <w:rPr>
                <w:rFonts w:asciiTheme="minorHAnsi" w:hAnsiTheme="minorHAnsi" w:cstheme="minorBidi"/>
                <w:b w:val="0"/>
                <w:bCs w:val="0"/>
                <w:sz w:val="22"/>
                <w:szCs w:val="22"/>
              </w:rPr>
            </w:pPr>
            <w:r w:rsidRPr="5AAC65F5">
              <w:rPr>
                <w:rFonts w:asciiTheme="minorHAnsi" w:hAnsiTheme="minorHAnsi" w:cstheme="minorBidi"/>
                <w:b w:val="0"/>
                <w:bCs w:val="0"/>
                <w:sz w:val="22"/>
                <w:szCs w:val="22"/>
              </w:rPr>
              <w:lastRenderedPageBreak/>
              <w:t>I refer to paragraph 3.3 Award Criteria of the Request for Tender. Please advise why the Award Criteria for Cost is set at 500 marks from 1,000 marks, i.e. 50 percent</w:t>
            </w:r>
          </w:p>
        </w:tc>
        <w:tc>
          <w:tcPr>
            <w:tcW w:w="6687" w:type="dxa"/>
            <w:shd w:val="clear" w:color="auto" w:fill="F2F2F2" w:themeFill="background1" w:themeFillShade="F2"/>
          </w:tcPr>
          <w:p w14:paraId="3AC2E5B9" w14:textId="59461BCD" w:rsidR="00BF050B" w:rsidRDefault="4C5E7810" w:rsidP="4C5E7810">
            <w:pPr>
              <w:pStyle w:val="ListParagraph"/>
              <w:numPr>
                <w:ilvl w:val="0"/>
                <w:numId w:val="7"/>
              </w:numPr>
              <w:cnfStyle w:val="000000100000" w:firstRow="0" w:lastRow="0" w:firstColumn="0" w:lastColumn="0" w:oddVBand="0" w:evenVBand="0" w:oddHBand="1" w:evenHBand="0" w:firstRowFirstColumn="0" w:firstRowLastColumn="0" w:lastRowFirstColumn="0" w:lastRowLastColumn="0"/>
            </w:pPr>
            <w:r w:rsidRPr="4C5E7810">
              <w:rPr>
                <w:lang w:eastAsia="en-IE"/>
              </w:rPr>
              <w:lastRenderedPageBreak/>
              <w:t xml:space="preserve">The contracting authority confirms that the estimated contract value of €273,000 (exclusive of VAT) is based on a term of 4 years.  </w:t>
            </w:r>
          </w:p>
          <w:p w14:paraId="7075BF20" w14:textId="0B94AD99" w:rsidR="00BF050B" w:rsidRDefault="00BF050B" w:rsidP="4C5E7810">
            <w:pPr>
              <w:ind w:left="360"/>
              <w:cnfStyle w:val="000000100000" w:firstRow="0" w:lastRow="0" w:firstColumn="0" w:lastColumn="0" w:oddVBand="0" w:evenVBand="0" w:oddHBand="1" w:evenHBand="0" w:firstRowFirstColumn="0" w:firstRowLastColumn="0" w:lastRowFirstColumn="0" w:lastRowLastColumn="0"/>
              <w:rPr>
                <w:lang w:eastAsia="en-IE"/>
              </w:rPr>
            </w:pPr>
          </w:p>
          <w:p w14:paraId="44275DF8" w14:textId="1A478C13" w:rsidR="00BF050B" w:rsidRDefault="00BF050B" w:rsidP="4C5E7810">
            <w:pPr>
              <w:ind w:left="360"/>
              <w:cnfStyle w:val="000000100000" w:firstRow="0" w:lastRow="0" w:firstColumn="0" w:lastColumn="0" w:oddVBand="0" w:evenVBand="0" w:oddHBand="1" w:evenHBand="0" w:firstRowFirstColumn="0" w:firstRowLastColumn="0" w:lastRowFirstColumn="0" w:lastRowLastColumn="0"/>
              <w:rPr>
                <w:lang w:eastAsia="en-IE"/>
              </w:rPr>
            </w:pPr>
          </w:p>
          <w:p w14:paraId="1A939444" w14:textId="326919D5" w:rsidR="00BF050B" w:rsidRDefault="4C5E7810" w:rsidP="4C5E7810">
            <w:pPr>
              <w:pStyle w:val="ListParagraph"/>
              <w:numPr>
                <w:ilvl w:val="0"/>
                <w:numId w:val="7"/>
              </w:numPr>
              <w:cnfStyle w:val="000000100000" w:firstRow="0" w:lastRow="0" w:firstColumn="0" w:lastColumn="0" w:oddVBand="0" w:evenVBand="0" w:oddHBand="1" w:evenHBand="0" w:firstRowFirstColumn="0" w:firstRowLastColumn="0" w:lastRowFirstColumn="0" w:lastRowLastColumn="0"/>
            </w:pPr>
            <w:r w:rsidRPr="4C5E7810">
              <w:rPr>
                <w:lang w:eastAsia="en-IE"/>
              </w:rPr>
              <w:t>The contracting authority confirms that the estimated contract value is based on current and future expected usage.</w:t>
            </w:r>
          </w:p>
          <w:p w14:paraId="3F4AB268" w14:textId="77777777" w:rsidR="007222F8" w:rsidRDefault="007222F8" w:rsidP="007222F8">
            <w:pPr>
              <w:pStyle w:val="ListParagraph"/>
              <w:cnfStyle w:val="000000100000" w:firstRow="0" w:lastRow="0" w:firstColumn="0" w:lastColumn="0" w:oddVBand="0" w:evenVBand="0" w:oddHBand="1" w:evenHBand="0" w:firstRowFirstColumn="0" w:firstRowLastColumn="0" w:lastRowFirstColumn="0" w:lastRowLastColumn="0"/>
            </w:pPr>
          </w:p>
          <w:p w14:paraId="14089513" w14:textId="1C5BE549" w:rsidR="003A37E4" w:rsidRDefault="003A37E4" w:rsidP="00E5759F">
            <w:pPr>
              <w:pStyle w:val="ListParagraph"/>
              <w:numPr>
                <w:ilvl w:val="0"/>
                <w:numId w:val="7"/>
              </w:numPr>
              <w:cnfStyle w:val="000000100000" w:firstRow="0" w:lastRow="0" w:firstColumn="0" w:lastColumn="0" w:oddVBand="0" w:evenVBand="0" w:oddHBand="1" w:evenHBand="0" w:firstRowFirstColumn="0" w:firstRowLastColumn="0" w:lastRowFirstColumn="0" w:lastRowLastColumn="0"/>
            </w:pPr>
            <w:r w:rsidRPr="4C5E7810">
              <w:t xml:space="preserve">The contracting authority confirms that tenderers are required, using the information provided in Appendix 10, </w:t>
            </w:r>
            <w:r w:rsidR="4C5E7810" w:rsidRPr="4C5E7810">
              <w:t xml:space="preserve">to </w:t>
            </w:r>
            <w:r w:rsidRPr="4C5E7810">
              <w:t>propose pricing for each of these items, and that an estimated value cannot be provided by the contracting authority.</w:t>
            </w:r>
          </w:p>
          <w:p w14:paraId="683F2246" w14:textId="46F3DC82" w:rsidR="4C5E7810" w:rsidRDefault="4C5E7810" w:rsidP="4C5E7810">
            <w:pPr>
              <w:cnfStyle w:val="000000100000" w:firstRow="0" w:lastRow="0" w:firstColumn="0" w:lastColumn="0" w:oddVBand="0" w:evenVBand="0" w:oddHBand="1" w:evenHBand="0" w:firstRowFirstColumn="0" w:firstRowLastColumn="0" w:lastRowFirstColumn="0" w:lastRowLastColumn="0"/>
            </w:pPr>
          </w:p>
          <w:p w14:paraId="1364A5F7" w14:textId="1ED59C2C" w:rsidR="5AAC65F5" w:rsidRDefault="5AAC65F5" w:rsidP="5AAC65F5">
            <w:pPr>
              <w:cnfStyle w:val="000000100000" w:firstRow="0" w:lastRow="0" w:firstColumn="0" w:lastColumn="0" w:oddVBand="0" w:evenVBand="0" w:oddHBand="1" w:evenHBand="0" w:firstRowFirstColumn="0" w:firstRowLastColumn="0" w:lastRowFirstColumn="0" w:lastRowLastColumn="0"/>
            </w:pPr>
          </w:p>
          <w:p w14:paraId="53344755" w14:textId="73137EBE" w:rsidR="007222F8" w:rsidRPr="007222F8" w:rsidRDefault="5AAC65F5" w:rsidP="00BF050B">
            <w:pPr>
              <w:pStyle w:val="ListParagraph"/>
              <w:numPr>
                <w:ilvl w:val="0"/>
                <w:numId w:val="7"/>
              </w:numPr>
              <w:cnfStyle w:val="000000100000" w:firstRow="0" w:lastRow="0" w:firstColumn="0" w:lastColumn="0" w:oddVBand="0" w:evenVBand="0" w:oddHBand="1" w:evenHBand="0" w:firstRowFirstColumn="0" w:firstRowLastColumn="0" w:lastRowFirstColumn="0" w:lastRowLastColumn="0"/>
            </w:pPr>
            <w:r>
              <w:t>The contracting authority confirms that as per Appendix 1, Section 3.4 of the RFT, a works docket should be left onsite after each visit, outlining the date and work undertaken.  In addition, as per Appendix 1, Section 3.5 of the RFT, an account manager, with whom regular formal and informal feedback on the service provided will be shared, will be required. Finally, section 9 of Schedule A of the RFT outlines that the agreement may be terminated by the client, and the Contracting Authority reserves the right to do so, should the service being provided not meet the required standards.</w:t>
            </w:r>
          </w:p>
          <w:p w14:paraId="432EC2DE" w14:textId="77777777" w:rsidR="00BF050B" w:rsidRDefault="00BF050B" w:rsidP="5AAC65F5">
            <w:pPr>
              <w:cnfStyle w:val="000000100000" w:firstRow="0" w:lastRow="0" w:firstColumn="0" w:lastColumn="0" w:oddVBand="0" w:evenVBand="0" w:oddHBand="1" w:evenHBand="0" w:firstRowFirstColumn="0" w:firstRowLastColumn="0" w:lastRowFirstColumn="0" w:lastRowLastColumn="0"/>
            </w:pPr>
          </w:p>
          <w:p w14:paraId="690A84F2" w14:textId="7C621601" w:rsidR="5AAC65F5" w:rsidRDefault="5AAC65F5" w:rsidP="5AAC65F5">
            <w:pPr>
              <w:cnfStyle w:val="000000100000" w:firstRow="0" w:lastRow="0" w:firstColumn="0" w:lastColumn="0" w:oddVBand="0" w:evenVBand="0" w:oddHBand="1" w:evenHBand="0" w:firstRowFirstColumn="0" w:firstRowLastColumn="0" w:lastRowFirstColumn="0" w:lastRowLastColumn="0"/>
            </w:pPr>
          </w:p>
          <w:p w14:paraId="5681225D" w14:textId="77777777" w:rsidR="00BF050B" w:rsidRPr="00BF050B" w:rsidRDefault="00BF050B" w:rsidP="00BF050B">
            <w:pPr>
              <w:cnfStyle w:val="000000100000" w:firstRow="0" w:lastRow="0" w:firstColumn="0" w:lastColumn="0" w:oddVBand="0" w:evenVBand="0" w:oddHBand="1" w:evenHBand="0" w:firstRowFirstColumn="0" w:firstRowLastColumn="0" w:lastRowFirstColumn="0" w:lastRowLastColumn="0"/>
              <w:rPr>
                <w:rFonts w:cstheme="minorHAnsi"/>
              </w:rPr>
            </w:pPr>
          </w:p>
          <w:p w14:paraId="3E11F768" w14:textId="0F0AF1E6" w:rsidR="00FA7EA4" w:rsidRPr="00F434E0" w:rsidRDefault="4C5E7810" w:rsidP="4C5E7810">
            <w:pPr>
              <w:pStyle w:val="ListParagraph"/>
              <w:numPr>
                <w:ilvl w:val="0"/>
                <w:numId w:val="7"/>
              </w:numPr>
              <w:cnfStyle w:val="000000100000" w:firstRow="0" w:lastRow="0" w:firstColumn="0" w:lastColumn="0" w:oddVBand="0" w:evenVBand="0" w:oddHBand="1" w:evenHBand="0" w:firstRowFirstColumn="0" w:firstRowLastColumn="0" w:lastRowFirstColumn="0" w:lastRowLastColumn="0"/>
            </w:pPr>
            <w:r w:rsidRPr="4C5E7810">
              <w:lastRenderedPageBreak/>
              <w:t xml:space="preserve">The contracting authority decided the relative weightings in relation to the Award Criteria to reflect the importance of securing not only a competitively priced solution, but also a provider capable of delivering a </w:t>
            </w:r>
            <w:proofErr w:type="gramStart"/>
            <w:r w:rsidRPr="4C5E7810">
              <w:t>high quality</w:t>
            </w:r>
            <w:proofErr w:type="gramEnd"/>
            <w:r w:rsidRPr="4C5E7810">
              <w:t xml:space="preserve"> service. </w:t>
            </w:r>
          </w:p>
        </w:tc>
      </w:tr>
    </w:tbl>
    <w:p w14:paraId="2C540A58" w14:textId="77777777" w:rsidR="0071122D" w:rsidRDefault="0071122D" w:rsidP="00E1051A"/>
    <w:sectPr w:rsidR="0071122D" w:rsidSect="004534F3">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3C2A"/>
    <w:multiLevelType w:val="hybridMultilevel"/>
    <w:tmpl w:val="C5A8373A"/>
    <w:lvl w:ilvl="0" w:tplc="1809001B">
      <w:start w:val="1"/>
      <w:numFmt w:val="lowerRoman"/>
      <w:lvlText w:val="%1."/>
      <w:lvlJc w:val="right"/>
      <w:pPr>
        <w:ind w:left="2340" w:hanging="360"/>
      </w:pPr>
    </w:lvl>
    <w:lvl w:ilvl="1" w:tplc="18090019" w:tentative="1">
      <w:start w:val="1"/>
      <w:numFmt w:val="lowerLetter"/>
      <w:lvlText w:val="%2."/>
      <w:lvlJc w:val="left"/>
      <w:pPr>
        <w:ind w:left="3060" w:hanging="360"/>
      </w:pPr>
    </w:lvl>
    <w:lvl w:ilvl="2" w:tplc="1809001B" w:tentative="1">
      <w:start w:val="1"/>
      <w:numFmt w:val="lowerRoman"/>
      <w:lvlText w:val="%3."/>
      <w:lvlJc w:val="right"/>
      <w:pPr>
        <w:ind w:left="3780" w:hanging="180"/>
      </w:pPr>
    </w:lvl>
    <w:lvl w:ilvl="3" w:tplc="1809000F" w:tentative="1">
      <w:start w:val="1"/>
      <w:numFmt w:val="decimal"/>
      <w:lvlText w:val="%4."/>
      <w:lvlJc w:val="left"/>
      <w:pPr>
        <w:ind w:left="4500" w:hanging="360"/>
      </w:pPr>
    </w:lvl>
    <w:lvl w:ilvl="4" w:tplc="18090019" w:tentative="1">
      <w:start w:val="1"/>
      <w:numFmt w:val="lowerLetter"/>
      <w:lvlText w:val="%5."/>
      <w:lvlJc w:val="left"/>
      <w:pPr>
        <w:ind w:left="5220" w:hanging="360"/>
      </w:pPr>
    </w:lvl>
    <w:lvl w:ilvl="5" w:tplc="1809001B" w:tentative="1">
      <w:start w:val="1"/>
      <w:numFmt w:val="lowerRoman"/>
      <w:lvlText w:val="%6."/>
      <w:lvlJc w:val="right"/>
      <w:pPr>
        <w:ind w:left="5940" w:hanging="180"/>
      </w:pPr>
    </w:lvl>
    <w:lvl w:ilvl="6" w:tplc="1809000F" w:tentative="1">
      <w:start w:val="1"/>
      <w:numFmt w:val="decimal"/>
      <w:lvlText w:val="%7."/>
      <w:lvlJc w:val="left"/>
      <w:pPr>
        <w:ind w:left="6660" w:hanging="360"/>
      </w:pPr>
    </w:lvl>
    <w:lvl w:ilvl="7" w:tplc="18090019" w:tentative="1">
      <w:start w:val="1"/>
      <w:numFmt w:val="lowerLetter"/>
      <w:lvlText w:val="%8."/>
      <w:lvlJc w:val="left"/>
      <w:pPr>
        <w:ind w:left="7380" w:hanging="360"/>
      </w:pPr>
    </w:lvl>
    <w:lvl w:ilvl="8" w:tplc="1809001B" w:tentative="1">
      <w:start w:val="1"/>
      <w:numFmt w:val="lowerRoman"/>
      <w:lvlText w:val="%9."/>
      <w:lvlJc w:val="right"/>
      <w:pPr>
        <w:ind w:left="8100" w:hanging="180"/>
      </w:pPr>
    </w:lvl>
  </w:abstractNum>
  <w:abstractNum w:abstractNumId="1" w15:restartNumberingAfterBreak="0">
    <w:nsid w:val="1D4D39E1"/>
    <w:multiLevelType w:val="hybridMultilevel"/>
    <w:tmpl w:val="3F1A569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7CA3466"/>
    <w:multiLevelType w:val="hybridMultilevel"/>
    <w:tmpl w:val="C0143A4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93055CE"/>
    <w:multiLevelType w:val="hybridMultilevel"/>
    <w:tmpl w:val="35320C7C"/>
    <w:lvl w:ilvl="0" w:tplc="EEE6ACDE">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2E860A4C"/>
    <w:multiLevelType w:val="hybridMultilevel"/>
    <w:tmpl w:val="76FCFD1E"/>
    <w:lvl w:ilvl="0" w:tplc="1809000F">
      <w:start w:val="1"/>
      <w:numFmt w:val="decimal"/>
      <w:lvlText w:val="%1."/>
      <w:lvlJc w:val="left"/>
      <w:pPr>
        <w:ind w:left="502" w:hanging="360"/>
      </w:p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5" w15:restartNumberingAfterBreak="0">
    <w:nsid w:val="33213262"/>
    <w:multiLevelType w:val="hybridMultilevel"/>
    <w:tmpl w:val="DF1CD2E6"/>
    <w:lvl w:ilvl="0" w:tplc="18090011">
      <w:start w:val="1"/>
      <w:numFmt w:val="decimal"/>
      <w:lvlText w:val="%1)"/>
      <w:lvlJc w:val="left"/>
      <w:pPr>
        <w:ind w:left="1080" w:hanging="720"/>
      </w:pPr>
      <w:rPr>
        <w:rFonts w:hint="default"/>
        <w:color w:val="000000" w:themeColor="text1"/>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09F8B37A">
      <w:start w:val="5"/>
      <w:numFmt w:val="decimal"/>
      <w:lvlText w:val="%4."/>
      <w:lvlJc w:val="left"/>
      <w:pPr>
        <w:ind w:left="2880" w:hanging="360"/>
      </w:pPr>
      <w:rPr>
        <w:rFonts w:hint="default"/>
      </w:r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4C71499D"/>
    <w:multiLevelType w:val="hybridMultilevel"/>
    <w:tmpl w:val="E3C21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04B033D"/>
    <w:multiLevelType w:val="hybridMultilevel"/>
    <w:tmpl w:val="5DC84FD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5E6295B"/>
    <w:multiLevelType w:val="hybridMultilevel"/>
    <w:tmpl w:val="BF824F5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5A3C71E2"/>
    <w:multiLevelType w:val="hybridMultilevel"/>
    <w:tmpl w:val="9806968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5DF96049"/>
    <w:multiLevelType w:val="hybridMultilevel"/>
    <w:tmpl w:val="2736889A"/>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681196375">
    <w:abstractNumId w:val="8"/>
  </w:num>
  <w:num w:numId="2" w16cid:durableId="1421901654">
    <w:abstractNumId w:val="6"/>
  </w:num>
  <w:num w:numId="3" w16cid:durableId="224755619">
    <w:abstractNumId w:val="5"/>
  </w:num>
  <w:num w:numId="4" w16cid:durableId="475296179">
    <w:abstractNumId w:val="0"/>
  </w:num>
  <w:num w:numId="5" w16cid:durableId="1425616431">
    <w:abstractNumId w:val="3"/>
  </w:num>
  <w:num w:numId="6" w16cid:durableId="1766925408">
    <w:abstractNumId w:val="2"/>
  </w:num>
  <w:num w:numId="7" w16cid:durableId="1118136225">
    <w:abstractNumId w:val="10"/>
  </w:num>
  <w:num w:numId="8" w16cid:durableId="1837528098">
    <w:abstractNumId w:val="1"/>
  </w:num>
  <w:num w:numId="9" w16cid:durableId="768618359">
    <w:abstractNumId w:val="4"/>
  </w:num>
  <w:num w:numId="10" w16cid:durableId="385300108">
    <w:abstractNumId w:val="9"/>
  </w:num>
  <w:num w:numId="11" w16cid:durableId="17968677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B1E"/>
    <w:rsid w:val="00002FC8"/>
    <w:rsid w:val="00021CBB"/>
    <w:rsid w:val="00056751"/>
    <w:rsid w:val="00063A9F"/>
    <w:rsid w:val="0006488F"/>
    <w:rsid w:val="00076166"/>
    <w:rsid w:val="000D78A8"/>
    <w:rsid w:val="000F30E2"/>
    <w:rsid w:val="00107929"/>
    <w:rsid w:val="00116FBC"/>
    <w:rsid w:val="00140FC5"/>
    <w:rsid w:val="001445AD"/>
    <w:rsid w:val="0015330F"/>
    <w:rsid w:val="00153FB3"/>
    <w:rsid w:val="001B39D6"/>
    <w:rsid w:val="001C68AA"/>
    <w:rsid w:val="001E6D58"/>
    <w:rsid w:val="001F564C"/>
    <w:rsid w:val="00212CAB"/>
    <w:rsid w:val="00221405"/>
    <w:rsid w:val="002311CF"/>
    <w:rsid w:val="00231F0D"/>
    <w:rsid w:val="002373DB"/>
    <w:rsid w:val="00266ACB"/>
    <w:rsid w:val="0026721F"/>
    <w:rsid w:val="002677E5"/>
    <w:rsid w:val="00277036"/>
    <w:rsid w:val="00285A12"/>
    <w:rsid w:val="002A2802"/>
    <w:rsid w:val="002A4AA7"/>
    <w:rsid w:val="002D0E30"/>
    <w:rsid w:val="002D78DD"/>
    <w:rsid w:val="00336C61"/>
    <w:rsid w:val="00337277"/>
    <w:rsid w:val="00347CDD"/>
    <w:rsid w:val="003617C4"/>
    <w:rsid w:val="003A37E4"/>
    <w:rsid w:val="003C0CFB"/>
    <w:rsid w:val="003D530E"/>
    <w:rsid w:val="003E7B02"/>
    <w:rsid w:val="0043661A"/>
    <w:rsid w:val="004534F3"/>
    <w:rsid w:val="00460BD8"/>
    <w:rsid w:val="00473A38"/>
    <w:rsid w:val="0048386A"/>
    <w:rsid w:val="004B1502"/>
    <w:rsid w:val="004B465A"/>
    <w:rsid w:val="004B6C2E"/>
    <w:rsid w:val="004E072F"/>
    <w:rsid w:val="00522817"/>
    <w:rsid w:val="0053352F"/>
    <w:rsid w:val="00557EFF"/>
    <w:rsid w:val="00577DD4"/>
    <w:rsid w:val="005C5A93"/>
    <w:rsid w:val="005C6C0B"/>
    <w:rsid w:val="005D6FA7"/>
    <w:rsid w:val="005F2266"/>
    <w:rsid w:val="0061611C"/>
    <w:rsid w:val="0063284F"/>
    <w:rsid w:val="00653635"/>
    <w:rsid w:val="006546F0"/>
    <w:rsid w:val="00666A3C"/>
    <w:rsid w:val="006A135D"/>
    <w:rsid w:val="006D410A"/>
    <w:rsid w:val="006E05CF"/>
    <w:rsid w:val="006E3C9D"/>
    <w:rsid w:val="006F4A50"/>
    <w:rsid w:val="006F51A1"/>
    <w:rsid w:val="0071122D"/>
    <w:rsid w:val="007222F8"/>
    <w:rsid w:val="0072396D"/>
    <w:rsid w:val="0074689D"/>
    <w:rsid w:val="00761336"/>
    <w:rsid w:val="007720F4"/>
    <w:rsid w:val="00774D9A"/>
    <w:rsid w:val="0078172F"/>
    <w:rsid w:val="007900D5"/>
    <w:rsid w:val="007A00CF"/>
    <w:rsid w:val="007B7A68"/>
    <w:rsid w:val="007E635A"/>
    <w:rsid w:val="00827037"/>
    <w:rsid w:val="00831BD1"/>
    <w:rsid w:val="00843DC9"/>
    <w:rsid w:val="00875311"/>
    <w:rsid w:val="008A5630"/>
    <w:rsid w:val="008B76A8"/>
    <w:rsid w:val="008C6A29"/>
    <w:rsid w:val="008D3BCC"/>
    <w:rsid w:val="008D5509"/>
    <w:rsid w:val="008E2915"/>
    <w:rsid w:val="00914A52"/>
    <w:rsid w:val="0093291C"/>
    <w:rsid w:val="009B1D9A"/>
    <w:rsid w:val="009B5EF7"/>
    <w:rsid w:val="009E1C75"/>
    <w:rsid w:val="009F02D6"/>
    <w:rsid w:val="00A042E1"/>
    <w:rsid w:val="00A142D3"/>
    <w:rsid w:val="00A17479"/>
    <w:rsid w:val="00A2142B"/>
    <w:rsid w:val="00A23DD3"/>
    <w:rsid w:val="00A3110F"/>
    <w:rsid w:val="00A6090D"/>
    <w:rsid w:val="00A624A5"/>
    <w:rsid w:val="00A663B7"/>
    <w:rsid w:val="00A7246B"/>
    <w:rsid w:val="00A7323F"/>
    <w:rsid w:val="00A823B3"/>
    <w:rsid w:val="00A82908"/>
    <w:rsid w:val="00A8319B"/>
    <w:rsid w:val="00A84D5A"/>
    <w:rsid w:val="00A869BC"/>
    <w:rsid w:val="00A9365B"/>
    <w:rsid w:val="00B0654C"/>
    <w:rsid w:val="00B22C86"/>
    <w:rsid w:val="00B3512E"/>
    <w:rsid w:val="00B431A2"/>
    <w:rsid w:val="00B56ECB"/>
    <w:rsid w:val="00B61E28"/>
    <w:rsid w:val="00B71F30"/>
    <w:rsid w:val="00B729F5"/>
    <w:rsid w:val="00B9286B"/>
    <w:rsid w:val="00BA3B9D"/>
    <w:rsid w:val="00BB4F63"/>
    <w:rsid w:val="00BC1484"/>
    <w:rsid w:val="00BC6BA3"/>
    <w:rsid w:val="00BD024F"/>
    <w:rsid w:val="00BF0056"/>
    <w:rsid w:val="00BF050B"/>
    <w:rsid w:val="00C028D0"/>
    <w:rsid w:val="00C06D24"/>
    <w:rsid w:val="00C177A1"/>
    <w:rsid w:val="00C47D44"/>
    <w:rsid w:val="00C92150"/>
    <w:rsid w:val="00C924CA"/>
    <w:rsid w:val="00C963D2"/>
    <w:rsid w:val="00CD2C9C"/>
    <w:rsid w:val="00CF2D2C"/>
    <w:rsid w:val="00D12B78"/>
    <w:rsid w:val="00D24AAA"/>
    <w:rsid w:val="00D32597"/>
    <w:rsid w:val="00D410C7"/>
    <w:rsid w:val="00D42A4A"/>
    <w:rsid w:val="00D643C7"/>
    <w:rsid w:val="00D8170D"/>
    <w:rsid w:val="00D865F7"/>
    <w:rsid w:val="00DA44EC"/>
    <w:rsid w:val="00DD4D7C"/>
    <w:rsid w:val="00DD53DB"/>
    <w:rsid w:val="00DD7C7B"/>
    <w:rsid w:val="00DE044F"/>
    <w:rsid w:val="00E0236B"/>
    <w:rsid w:val="00E1051A"/>
    <w:rsid w:val="00E12815"/>
    <w:rsid w:val="00E247F8"/>
    <w:rsid w:val="00E46EBC"/>
    <w:rsid w:val="00E5759F"/>
    <w:rsid w:val="00EA7FB3"/>
    <w:rsid w:val="00EF0ECF"/>
    <w:rsid w:val="00EF33D5"/>
    <w:rsid w:val="00F06A79"/>
    <w:rsid w:val="00F12B1E"/>
    <w:rsid w:val="00F13FFB"/>
    <w:rsid w:val="00F23BF9"/>
    <w:rsid w:val="00F37929"/>
    <w:rsid w:val="00F434E0"/>
    <w:rsid w:val="00F53F05"/>
    <w:rsid w:val="00F60292"/>
    <w:rsid w:val="00F62EF2"/>
    <w:rsid w:val="00F635EA"/>
    <w:rsid w:val="00F826AE"/>
    <w:rsid w:val="00FA2A27"/>
    <w:rsid w:val="00FA32C4"/>
    <w:rsid w:val="00FA7EA4"/>
    <w:rsid w:val="00FE1709"/>
    <w:rsid w:val="00FF6E9A"/>
    <w:rsid w:val="4C5E7810"/>
    <w:rsid w:val="5AAC65F5"/>
    <w:rsid w:val="6543244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3BFA4"/>
  <w15:chartTrackingRefBased/>
  <w15:docId w15:val="{8DE959CD-5523-4F2D-A6E7-3F0AFD5D9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34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4-Accent5">
    <w:name w:val="Grid Table 4 Accent 5"/>
    <w:basedOn w:val="TableNormal"/>
    <w:uiPriority w:val="49"/>
    <w:rsid w:val="004534F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ListParagraph">
    <w:name w:val="List Paragraph"/>
    <w:aliases w:val="igunore,Subtitle Cover Page"/>
    <w:basedOn w:val="Normal"/>
    <w:link w:val="ListParagraphChar"/>
    <w:uiPriority w:val="34"/>
    <w:qFormat/>
    <w:rsid w:val="004534F3"/>
    <w:pPr>
      <w:ind w:left="720"/>
      <w:contextualSpacing/>
    </w:pPr>
  </w:style>
  <w:style w:type="paragraph" w:styleId="NormalWeb">
    <w:name w:val="Normal (Web)"/>
    <w:basedOn w:val="Normal"/>
    <w:uiPriority w:val="99"/>
    <w:unhideWhenUsed/>
    <w:rsid w:val="007A00CF"/>
    <w:pPr>
      <w:spacing w:before="100" w:beforeAutospacing="1" w:after="100" w:afterAutospacing="1" w:line="240" w:lineRule="auto"/>
    </w:pPr>
    <w:rPr>
      <w:rFonts w:ascii="Times New Roman" w:hAnsi="Times New Roman" w:cs="Times New Roman"/>
      <w:sz w:val="24"/>
      <w:szCs w:val="24"/>
      <w:lang w:eastAsia="en-IE"/>
    </w:rPr>
  </w:style>
  <w:style w:type="paragraph" w:customStyle="1" w:styleId="Default">
    <w:name w:val="Default"/>
    <w:rsid w:val="0071122D"/>
    <w:pPr>
      <w:autoSpaceDE w:val="0"/>
      <w:autoSpaceDN w:val="0"/>
      <w:adjustRightInd w:val="0"/>
      <w:spacing w:after="0" w:line="240" w:lineRule="auto"/>
    </w:pPr>
    <w:rPr>
      <w:rFonts w:ascii="Arial" w:hAnsi="Arial" w:cs="Arial"/>
      <w:color w:val="000000"/>
      <w:sz w:val="24"/>
      <w:szCs w:val="24"/>
    </w:rPr>
  </w:style>
  <w:style w:type="character" w:styleId="Emphasis">
    <w:name w:val="Emphasis"/>
    <w:basedOn w:val="DefaultParagraphFont"/>
    <w:uiPriority w:val="20"/>
    <w:qFormat/>
    <w:rsid w:val="004E072F"/>
    <w:rPr>
      <w:i/>
      <w:iCs/>
    </w:rPr>
  </w:style>
  <w:style w:type="character" w:customStyle="1" w:styleId="ListParagraphChar">
    <w:name w:val="List Paragraph Char"/>
    <w:aliases w:val="igunore Char,Subtitle Cover Page Char"/>
    <w:link w:val="ListParagraph"/>
    <w:uiPriority w:val="34"/>
    <w:qFormat/>
    <w:locked/>
    <w:rsid w:val="001F564C"/>
  </w:style>
  <w:style w:type="character" w:styleId="PlaceholderText">
    <w:name w:val="Placeholder Text"/>
    <w:basedOn w:val="DefaultParagraphFont"/>
    <w:uiPriority w:val="99"/>
    <w:semiHidden/>
    <w:rsid w:val="008D5509"/>
    <w:rPr>
      <w:color w:val="808080"/>
    </w:rPr>
  </w:style>
  <w:style w:type="paragraph" w:styleId="Revision">
    <w:name w:val="Revision"/>
    <w:hidden/>
    <w:uiPriority w:val="99"/>
    <w:semiHidden/>
    <w:rsid w:val="00473A38"/>
    <w:pPr>
      <w:spacing w:after="0" w:line="240" w:lineRule="auto"/>
    </w:pPr>
  </w:style>
  <w:style w:type="character" w:styleId="CommentReference">
    <w:name w:val="annotation reference"/>
    <w:basedOn w:val="DefaultParagraphFont"/>
    <w:uiPriority w:val="99"/>
    <w:semiHidden/>
    <w:unhideWhenUsed/>
    <w:rsid w:val="00473A38"/>
    <w:rPr>
      <w:sz w:val="16"/>
      <w:szCs w:val="16"/>
    </w:rPr>
  </w:style>
  <w:style w:type="paragraph" w:styleId="CommentText">
    <w:name w:val="annotation text"/>
    <w:basedOn w:val="Normal"/>
    <w:link w:val="CommentTextChar"/>
    <w:uiPriority w:val="99"/>
    <w:unhideWhenUsed/>
    <w:rsid w:val="00473A38"/>
    <w:pPr>
      <w:spacing w:line="240" w:lineRule="auto"/>
    </w:pPr>
    <w:rPr>
      <w:sz w:val="20"/>
      <w:szCs w:val="20"/>
    </w:rPr>
  </w:style>
  <w:style w:type="character" w:customStyle="1" w:styleId="CommentTextChar">
    <w:name w:val="Comment Text Char"/>
    <w:basedOn w:val="DefaultParagraphFont"/>
    <w:link w:val="CommentText"/>
    <w:uiPriority w:val="99"/>
    <w:rsid w:val="00473A38"/>
    <w:rPr>
      <w:sz w:val="20"/>
      <w:szCs w:val="20"/>
    </w:rPr>
  </w:style>
  <w:style w:type="paragraph" w:styleId="CommentSubject">
    <w:name w:val="annotation subject"/>
    <w:basedOn w:val="CommentText"/>
    <w:next w:val="CommentText"/>
    <w:link w:val="CommentSubjectChar"/>
    <w:uiPriority w:val="99"/>
    <w:semiHidden/>
    <w:unhideWhenUsed/>
    <w:rsid w:val="00473A38"/>
    <w:rPr>
      <w:b/>
      <w:bCs/>
    </w:rPr>
  </w:style>
  <w:style w:type="character" w:customStyle="1" w:styleId="CommentSubjectChar">
    <w:name w:val="Comment Subject Char"/>
    <w:basedOn w:val="CommentTextChar"/>
    <w:link w:val="CommentSubject"/>
    <w:uiPriority w:val="99"/>
    <w:semiHidden/>
    <w:rsid w:val="00473A3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888981">
      <w:bodyDiv w:val="1"/>
      <w:marLeft w:val="0"/>
      <w:marRight w:val="0"/>
      <w:marTop w:val="0"/>
      <w:marBottom w:val="0"/>
      <w:divBdr>
        <w:top w:val="none" w:sz="0" w:space="0" w:color="auto"/>
        <w:left w:val="none" w:sz="0" w:space="0" w:color="auto"/>
        <w:bottom w:val="none" w:sz="0" w:space="0" w:color="auto"/>
        <w:right w:val="none" w:sz="0" w:space="0" w:color="auto"/>
      </w:divBdr>
    </w:div>
    <w:div w:id="761147874">
      <w:bodyDiv w:val="1"/>
      <w:marLeft w:val="0"/>
      <w:marRight w:val="0"/>
      <w:marTop w:val="0"/>
      <w:marBottom w:val="0"/>
      <w:divBdr>
        <w:top w:val="none" w:sz="0" w:space="0" w:color="auto"/>
        <w:left w:val="none" w:sz="0" w:space="0" w:color="auto"/>
        <w:bottom w:val="none" w:sz="0" w:space="0" w:color="auto"/>
        <w:right w:val="none" w:sz="0" w:space="0" w:color="auto"/>
      </w:divBdr>
    </w:div>
    <w:div w:id="793645085">
      <w:bodyDiv w:val="1"/>
      <w:marLeft w:val="0"/>
      <w:marRight w:val="0"/>
      <w:marTop w:val="0"/>
      <w:marBottom w:val="0"/>
      <w:divBdr>
        <w:top w:val="none" w:sz="0" w:space="0" w:color="auto"/>
        <w:left w:val="none" w:sz="0" w:space="0" w:color="auto"/>
        <w:bottom w:val="none" w:sz="0" w:space="0" w:color="auto"/>
        <w:right w:val="none" w:sz="0" w:space="0" w:color="auto"/>
      </w:divBdr>
    </w:div>
    <w:div w:id="890923672">
      <w:bodyDiv w:val="1"/>
      <w:marLeft w:val="0"/>
      <w:marRight w:val="0"/>
      <w:marTop w:val="0"/>
      <w:marBottom w:val="0"/>
      <w:divBdr>
        <w:top w:val="none" w:sz="0" w:space="0" w:color="auto"/>
        <w:left w:val="none" w:sz="0" w:space="0" w:color="auto"/>
        <w:bottom w:val="none" w:sz="0" w:space="0" w:color="auto"/>
        <w:right w:val="none" w:sz="0" w:space="0" w:color="auto"/>
      </w:divBdr>
    </w:div>
    <w:div w:id="1283152535">
      <w:bodyDiv w:val="1"/>
      <w:marLeft w:val="0"/>
      <w:marRight w:val="0"/>
      <w:marTop w:val="0"/>
      <w:marBottom w:val="0"/>
      <w:divBdr>
        <w:top w:val="none" w:sz="0" w:space="0" w:color="auto"/>
        <w:left w:val="none" w:sz="0" w:space="0" w:color="auto"/>
        <w:bottom w:val="none" w:sz="0" w:space="0" w:color="auto"/>
        <w:right w:val="none" w:sz="0" w:space="0" w:color="auto"/>
      </w:divBdr>
    </w:div>
    <w:div w:id="1467549001">
      <w:bodyDiv w:val="1"/>
      <w:marLeft w:val="0"/>
      <w:marRight w:val="0"/>
      <w:marTop w:val="0"/>
      <w:marBottom w:val="0"/>
      <w:divBdr>
        <w:top w:val="none" w:sz="0" w:space="0" w:color="auto"/>
        <w:left w:val="none" w:sz="0" w:space="0" w:color="auto"/>
        <w:bottom w:val="none" w:sz="0" w:space="0" w:color="auto"/>
        <w:right w:val="none" w:sz="0" w:space="0" w:color="auto"/>
      </w:divBdr>
    </w:div>
    <w:div w:id="1514756382">
      <w:bodyDiv w:val="1"/>
      <w:marLeft w:val="0"/>
      <w:marRight w:val="0"/>
      <w:marTop w:val="0"/>
      <w:marBottom w:val="0"/>
      <w:divBdr>
        <w:top w:val="none" w:sz="0" w:space="0" w:color="auto"/>
        <w:left w:val="none" w:sz="0" w:space="0" w:color="auto"/>
        <w:bottom w:val="none" w:sz="0" w:space="0" w:color="auto"/>
        <w:right w:val="none" w:sz="0" w:space="0" w:color="auto"/>
      </w:divBdr>
    </w:div>
    <w:div w:id="1545286732">
      <w:bodyDiv w:val="1"/>
      <w:marLeft w:val="0"/>
      <w:marRight w:val="0"/>
      <w:marTop w:val="0"/>
      <w:marBottom w:val="0"/>
      <w:divBdr>
        <w:top w:val="none" w:sz="0" w:space="0" w:color="auto"/>
        <w:left w:val="none" w:sz="0" w:space="0" w:color="auto"/>
        <w:bottom w:val="none" w:sz="0" w:space="0" w:color="auto"/>
        <w:right w:val="none" w:sz="0" w:space="0" w:color="auto"/>
      </w:divBdr>
    </w:div>
    <w:div w:id="1582566275">
      <w:bodyDiv w:val="1"/>
      <w:marLeft w:val="0"/>
      <w:marRight w:val="0"/>
      <w:marTop w:val="0"/>
      <w:marBottom w:val="0"/>
      <w:divBdr>
        <w:top w:val="none" w:sz="0" w:space="0" w:color="auto"/>
        <w:left w:val="none" w:sz="0" w:space="0" w:color="auto"/>
        <w:bottom w:val="none" w:sz="0" w:space="0" w:color="auto"/>
        <w:right w:val="none" w:sz="0" w:space="0" w:color="auto"/>
      </w:divBdr>
    </w:div>
    <w:div w:id="197506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brienmic\AppData\Local\Microsoft\Windows\INetCache\Content.Outlook\CE6TWT1H\Clarification%20Response_10772_10869_2807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710c9901-c772-4913-8105-4fa4937d0c44" ContentTypeId="0x01"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1A507B5D563BFC46B7385A4230085051" ma:contentTypeVersion="4" ma:contentTypeDescription="Create a new document." ma:contentTypeScope="" ma:versionID="d111f95fa76dd67ece77f755ac875601">
  <xsd:schema xmlns:xsd="http://www.w3.org/2001/XMLSchema" xmlns:xs="http://www.w3.org/2001/XMLSchema" xmlns:p="http://schemas.microsoft.com/office/2006/metadata/properties" xmlns:ns2="422aa50e-bab7-4c14-b528-94449905f55c" targetNamespace="http://schemas.microsoft.com/office/2006/metadata/properties" ma:root="true" ma:fieldsID="0b9cdadc3d846a082f1d5250becbe88c" ns2:_="">
    <xsd:import namespace="422aa50e-bab7-4c14-b528-94449905f55c"/>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2aa50e-bab7-4c14-b528-94449905f55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9330F7B-D80B-457D-A5EB-EEB4BDF14920}">
  <ds:schemaRefs>
    <ds:schemaRef ds:uri="http://schemas.microsoft.com/sharepoint/v3/contenttype/forms"/>
  </ds:schemaRefs>
</ds:datastoreItem>
</file>

<file path=customXml/itemProps2.xml><?xml version="1.0" encoding="utf-8"?>
<ds:datastoreItem xmlns:ds="http://schemas.openxmlformats.org/officeDocument/2006/customXml" ds:itemID="{6EFFECFE-9389-4114-AE6A-A5EB843C1A95}">
  <ds:schemaRefs>
    <ds:schemaRef ds:uri="Microsoft.SharePoint.Taxonomy.ContentTypeSync"/>
  </ds:schemaRefs>
</ds:datastoreItem>
</file>

<file path=customXml/itemProps3.xml><?xml version="1.0" encoding="utf-8"?>
<ds:datastoreItem xmlns:ds="http://schemas.openxmlformats.org/officeDocument/2006/customXml" ds:itemID="{A8169F0B-990D-47FC-9070-A6CF9AE1B5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2aa50e-bab7-4c14-b528-94449905f5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53980A1-16F4-4584-B135-EE7E4429DD84}">
  <ds:schemaRefs>
    <ds:schemaRef ds:uri="http://schemas.openxmlformats.org/package/2006/metadata/core-properties"/>
    <ds:schemaRef ds:uri="http://www.w3.org/XML/1998/namespace"/>
    <ds:schemaRef ds:uri="http://purl.org/dc/terms/"/>
    <ds:schemaRef ds:uri="http://schemas.microsoft.com/office/2006/documentManagement/types"/>
    <ds:schemaRef ds:uri="422aa50e-bab7-4c14-b528-94449905f55c"/>
    <ds:schemaRef ds:uri="http://purl.org/dc/elements/1.1/"/>
    <ds:schemaRef ds:uri="http://purl.org/dc/dcmitype/"/>
    <ds:schemaRef ds:uri="http://schemas.microsoft.com/office/infopath/2007/PartnerControl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Clarification Response_10772_10869_28072023.dotx</Template>
  <TotalTime>0</TotalTime>
  <Pages>2</Pages>
  <Words>390</Words>
  <Characters>2223</Characters>
  <Application>Microsoft Office Word</Application>
  <DocSecurity>0</DocSecurity>
  <Lines>18</Lines>
  <Paragraphs>5</Paragraphs>
  <ScaleCrop>false</ScaleCrop>
  <Company/>
  <LinksUpToDate>false</LinksUpToDate>
  <CharactersWithSpaces>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Guidance Note</dc:creator>
  <cp:keywords/>
  <dc:description/>
  <cp:lastModifiedBy>Sally Kingston</cp:lastModifiedBy>
  <cp:revision>7</cp:revision>
  <dcterms:created xsi:type="dcterms:W3CDTF">2026-09-02T09:37:00Z</dcterms:created>
  <dcterms:modified xsi:type="dcterms:W3CDTF">2026-09-07T11:15:00Z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
  </property>
  <property fmtid="{D5CDD505-2E9C-101B-9397-08002B2CF9AE}" pid="3" name="eDocs_Year">
    <vt:lpwstr>49;#2020|e48e48b9-adf6-4206-91a6-123dcbc37b2f</vt:lpwstr>
  </property>
  <property fmtid="{D5CDD505-2E9C-101B-9397-08002B2CF9AE}" pid="4" name="ContentTypeId">
    <vt:lpwstr>0x0101001A507B5D563BFC46B7385A4230085051</vt:lpwstr>
  </property>
  <property fmtid="{D5CDD505-2E9C-101B-9397-08002B2CF9AE}" pid="5" name="eDocs_SeriesSubSeries">
    <vt:lpwstr>2;#002|bb12dd1c-f0bf-4615-b8e0-44741b7bcb9f</vt:lpwstr>
  </property>
  <property fmtid="{D5CDD505-2E9C-101B-9397-08002B2CF9AE}" pid="6" name="eDocs_FileTopics">
    <vt:lpwstr>42;#Security|e6d48492-ab66-4a8e-bc55-b2387edf7316</vt:lpwstr>
  </property>
  <property fmtid="{D5CDD505-2E9C-101B-9397-08002B2CF9AE}" pid="7" name="ItemRetentionFormula">
    <vt:lpwstr/>
  </property>
  <property fmtid="{D5CDD505-2E9C-101B-9397-08002B2CF9AE}" pid="8" name="TaxKeyword">
    <vt:lpwstr/>
  </property>
  <property fmtid="{D5CDD505-2E9C-101B-9397-08002B2CF9AE}" pid="9" name="eDocs_DocumentTopics">
    <vt:lpwstr/>
  </property>
  <property fmtid="{D5CDD505-2E9C-101B-9397-08002B2CF9AE}" pid="10" name="_docset_NoMedatataSyncRequired">
    <vt:lpwstr>False</vt:lpwstr>
  </property>
  <property fmtid="{D5CDD505-2E9C-101B-9397-08002B2CF9AE}" pid="11" name="_dlc_LastRun">
    <vt:lpwstr>03/24/2018 23:14:24</vt:lpwstr>
  </property>
  <property fmtid="{D5CDD505-2E9C-101B-9397-08002B2CF9AE}" pid="12" name="eDocs_SecurityClassification">
    <vt:lpwstr>47;#Unclassified|f33d2cd0-30e5-4f10-8d2a-4027eb6837f4</vt:lpwstr>
  </property>
  <property fmtid="{D5CDD505-2E9C-101B-9397-08002B2CF9AE}" pid="13" name="eDocs_SecurityLevel">
    <vt:lpwstr>Unclassified</vt:lpwstr>
  </property>
</Properties>
</file>