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16935" w14:textId="77777777" w:rsidR="00A734DF" w:rsidRDefault="00000000">
      <w:pPr>
        <w:spacing w:after="40"/>
      </w:pPr>
      <w:r>
        <w:rPr>
          <w:b/>
          <w:bCs/>
          <w:color w:val="1F4E79"/>
          <w:sz w:val="22"/>
          <w:szCs w:val="22"/>
        </w:rPr>
        <w:t>Raidió Teilifís Éireann</w:t>
      </w:r>
    </w:p>
    <w:p w14:paraId="252DF21E" w14:textId="77777777" w:rsidR="00A734DF" w:rsidRDefault="00000000">
      <w:pPr>
        <w:pBdr>
          <w:bottom w:val="single" w:sz="10" w:space="0" w:color="1F4E79"/>
        </w:pBdr>
        <w:spacing w:after="200"/>
      </w:pPr>
      <w:r>
        <w:rPr>
          <w:sz w:val="18"/>
          <w:szCs w:val="18"/>
        </w:rPr>
        <w:t>Office of the Data Protection Officer</w:t>
      </w:r>
    </w:p>
    <w:p w14:paraId="6EAE36E5" w14:textId="77777777" w:rsidR="00A734DF" w:rsidRDefault="00000000">
      <w:pPr>
        <w:spacing w:after="60"/>
      </w:pPr>
      <w:r>
        <w:rPr>
          <w:b/>
          <w:bCs/>
          <w:sz w:val="30"/>
          <w:szCs w:val="30"/>
        </w:rPr>
        <w:t>TEMPLATE — DATA-SHARING ARRANGEMENT (INDEPENDENT CONTROLLERS)</w:t>
      </w:r>
    </w:p>
    <w:p w14:paraId="2C7CF2C4" w14:textId="77777777" w:rsidR="00A734DF" w:rsidRDefault="00000000">
      <w:pPr>
        <w:spacing w:after="40"/>
      </w:pPr>
      <w:r>
        <w:rPr>
          <w:sz w:val="22"/>
          <w:szCs w:val="22"/>
        </w:rPr>
        <w:t>with a narrow Article 28 processor clause for ancillary processing tasks</w:t>
      </w:r>
    </w:p>
    <w:p w14:paraId="507A218B" w14:textId="77777777" w:rsidR="00A734DF" w:rsidRDefault="00000000">
      <w:pPr>
        <w:spacing w:after="220"/>
      </w:pPr>
      <w:r>
        <w:rPr>
          <w:i/>
          <w:iCs/>
          <w:color w:val="C55A11"/>
        </w:rPr>
        <w:t>Corporate Occupational Health Advisory Service — Open Procedure 26P001</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600"/>
        <w:gridCol w:w="6760"/>
      </w:tblGrid>
      <w:tr w:rsidR="00A734DF" w14:paraId="780B3ED5"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865B140" w14:textId="77777777" w:rsidR="00A734DF" w:rsidRDefault="00000000">
            <w:pPr>
              <w:spacing w:line="252" w:lineRule="auto"/>
            </w:pPr>
            <w:r>
              <w:rPr>
                <w:b/>
                <w:bCs/>
                <w:sz w:val="19"/>
                <w:szCs w:val="19"/>
              </w:rPr>
              <w:t>Document reference</w:t>
            </w:r>
          </w:p>
        </w:tc>
        <w:tc>
          <w:tcPr>
            <w:tcW w:w="6760" w:type="dxa"/>
            <w:tcMar>
              <w:top w:w="70" w:type="dxa"/>
              <w:left w:w="110" w:type="dxa"/>
              <w:bottom w:w="70" w:type="dxa"/>
              <w:right w:w="110" w:type="dxa"/>
            </w:tcMar>
            <w:vAlign w:val="center"/>
          </w:tcPr>
          <w:p w14:paraId="704DE9B2" w14:textId="77777777" w:rsidR="00A734DF" w:rsidRDefault="00000000">
            <w:pPr>
              <w:spacing w:line="252" w:lineRule="auto"/>
            </w:pPr>
            <w:r>
              <w:rPr>
                <w:sz w:val="19"/>
                <w:szCs w:val="19"/>
              </w:rPr>
              <w:t>DPO/DSA/2026/OH-26P001</w:t>
            </w:r>
          </w:p>
        </w:tc>
      </w:tr>
      <w:tr w:rsidR="00A734DF" w14:paraId="10E6FB33"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276643E" w14:textId="77777777" w:rsidR="00A734DF" w:rsidRDefault="00000000">
            <w:pPr>
              <w:spacing w:line="252" w:lineRule="auto"/>
            </w:pPr>
            <w:r>
              <w:rPr>
                <w:b/>
                <w:bCs/>
                <w:sz w:val="19"/>
                <w:szCs w:val="19"/>
              </w:rPr>
              <w:t>Document title</w:t>
            </w:r>
          </w:p>
        </w:tc>
        <w:tc>
          <w:tcPr>
            <w:tcW w:w="6760" w:type="dxa"/>
            <w:tcMar>
              <w:top w:w="70" w:type="dxa"/>
              <w:left w:w="110" w:type="dxa"/>
              <w:bottom w:w="70" w:type="dxa"/>
              <w:right w:w="110" w:type="dxa"/>
            </w:tcMar>
            <w:vAlign w:val="center"/>
          </w:tcPr>
          <w:p w14:paraId="72F089E5" w14:textId="77777777" w:rsidR="00A734DF" w:rsidRDefault="00000000">
            <w:pPr>
              <w:spacing w:line="252" w:lineRule="auto"/>
            </w:pPr>
            <w:r>
              <w:rPr>
                <w:sz w:val="19"/>
                <w:szCs w:val="19"/>
              </w:rPr>
              <w:t>Controller-to-Controller Data-Sharing Arrangement (with narrow Article 28 processor clause) — Corporate Occupational Health Advisory Service</w:t>
            </w:r>
          </w:p>
        </w:tc>
      </w:tr>
      <w:tr w:rsidR="00A734DF" w14:paraId="3838D9F8"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083F8150" w14:textId="77777777" w:rsidR="00A734DF" w:rsidRDefault="00000000">
            <w:pPr>
              <w:spacing w:line="252" w:lineRule="auto"/>
            </w:pPr>
            <w:r>
              <w:rPr>
                <w:b/>
                <w:bCs/>
                <w:sz w:val="19"/>
                <w:szCs w:val="19"/>
              </w:rPr>
              <w:t>Procurement reference</w:t>
            </w:r>
          </w:p>
        </w:tc>
        <w:tc>
          <w:tcPr>
            <w:tcW w:w="6760" w:type="dxa"/>
            <w:tcMar>
              <w:top w:w="70" w:type="dxa"/>
              <w:left w:w="110" w:type="dxa"/>
              <w:bottom w:w="70" w:type="dxa"/>
              <w:right w:w="110" w:type="dxa"/>
            </w:tcMar>
            <w:vAlign w:val="center"/>
          </w:tcPr>
          <w:p w14:paraId="07508CDE" w14:textId="77777777" w:rsidR="00A734DF" w:rsidRDefault="00000000">
            <w:pPr>
              <w:spacing w:line="252" w:lineRule="auto"/>
            </w:pPr>
            <w:r>
              <w:rPr>
                <w:sz w:val="19"/>
                <w:szCs w:val="19"/>
              </w:rPr>
              <w:t>26P001 (Open Procedure)</w:t>
            </w:r>
          </w:p>
        </w:tc>
      </w:tr>
      <w:tr w:rsidR="00A734DF" w14:paraId="2CA2D01E"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80ED735" w14:textId="77777777" w:rsidR="00A734DF" w:rsidRDefault="00000000">
            <w:pPr>
              <w:spacing w:line="252" w:lineRule="auto"/>
            </w:pPr>
            <w:r>
              <w:rPr>
                <w:b/>
                <w:bCs/>
                <w:sz w:val="19"/>
                <w:szCs w:val="19"/>
              </w:rPr>
              <w:t>Status</w:t>
            </w:r>
          </w:p>
        </w:tc>
        <w:tc>
          <w:tcPr>
            <w:tcW w:w="6760" w:type="dxa"/>
            <w:tcMar>
              <w:top w:w="70" w:type="dxa"/>
              <w:left w:w="110" w:type="dxa"/>
              <w:bottom w:w="70" w:type="dxa"/>
              <w:right w:w="110" w:type="dxa"/>
            </w:tcMar>
            <w:vAlign w:val="center"/>
          </w:tcPr>
          <w:p w14:paraId="6C62FD78" w14:textId="77777777" w:rsidR="00A734DF" w:rsidRDefault="00000000">
            <w:pPr>
              <w:spacing w:line="252" w:lineRule="auto"/>
            </w:pPr>
            <w:r>
              <w:rPr>
                <w:sz w:val="19"/>
                <w:szCs w:val="19"/>
              </w:rPr>
              <w:t>DRAFT TEMPLATE — for insertion into ITT / draft contract; subject to legal confirmation</w:t>
            </w:r>
          </w:p>
        </w:tc>
      </w:tr>
      <w:tr w:rsidR="00A734DF" w14:paraId="7C3F05A8"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D16DB8C" w14:textId="77777777" w:rsidR="00A734DF" w:rsidRDefault="00000000">
            <w:pPr>
              <w:spacing w:line="252" w:lineRule="auto"/>
            </w:pPr>
            <w:r>
              <w:rPr>
                <w:b/>
                <w:bCs/>
                <w:sz w:val="19"/>
                <w:szCs w:val="19"/>
              </w:rPr>
              <w:t>Prepared by</w:t>
            </w:r>
          </w:p>
        </w:tc>
        <w:tc>
          <w:tcPr>
            <w:tcW w:w="6760" w:type="dxa"/>
            <w:tcMar>
              <w:top w:w="70" w:type="dxa"/>
              <w:left w:w="110" w:type="dxa"/>
              <w:bottom w:w="70" w:type="dxa"/>
              <w:right w:w="110" w:type="dxa"/>
            </w:tcMar>
            <w:vAlign w:val="center"/>
          </w:tcPr>
          <w:p w14:paraId="70F18317" w14:textId="77777777" w:rsidR="00A734DF" w:rsidRDefault="00000000">
            <w:pPr>
              <w:spacing w:line="252" w:lineRule="auto"/>
            </w:pPr>
            <w:r>
              <w:rPr>
                <w:sz w:val="19"/>
                <w:szCs w:val="19"/>
              </w:rPr>
              <w:t>Office of the Data Protection Officer, RTÉ</w:t>
            </w:r>
          </w:p>
        </w:tc>
      </w:tr>
      <w:tr w:rsidR="00A734DF" w14:paraId="5A86229C"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18C90B6C" w14:textId="77777777" w:rsidR="00A734DF" w:rsidRDefault="00000000">
            <w:pPr>
              <w:spacing w:line="252" w:lineRule="auto"/>
            </w:pPr>
            <w:r>
              <w:rPr>
                <w:b/>
                <w:bCs/>
                <w:sz w:val="19"/>
                <w:szCs w:val="19"/>
              </w:rPr>
              <w:t>Date</w:t>
            </w:r>
          </w:p>
        </w:tc>
        <w:tc>
          <w:tcPr>
            <w:tcW w:w="6760" w:type="dxa"/>
            <w:tcMar>
              <w:top w:w="70" w:type="dxa"/>
              <w:left w:w="110" w:type="dxa"/>
              <w:bottom w:w="70" w:type="dxa"/>
              <w:right w:w="110" w:type="dxa"/>
            </w:tcMar>
            <w:vAlign w:val="center"/>
          </w:tcPr>
          <w:p w14:paraId="73C7FEC8" w14:textId="77777777" w:rsidR="00A734DF" w:rsidRDefault="00000000">
            <w:pPr>
              <w:spacing w:line="252" w:lineRule="auto"/>
            </w:pPr>
            <w:r>
              <w:rPr>
                <w:sz w:val="19"/>
                <w:szCs w:val="19"/>
              </w:rPr>
              <w:t>2 September 2026</w:t>
            </w:r>
          </w:p>
        </w:tc>
      </w:tr>
      <w:tr w:rsidR="00A734DF" w14:paraId="1C670D3D"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6EAA07F" w14:textId="77777777" w:rsidR="00A734DF" w:rsidRDefault="00000000">
            <w:pPr>
              <w:spacing w:line="252" w:lineRule="auto"/>
            </w:pPr>
            <w:r>
              <w:rPr>
                <w:b/>
                <w:bCs/>
                <w:sz w:val="19"/>
                <w:szCs w:val="19"/>
              </w:rPr>
              <w:t>Version</w:t>
            </w:r>
          </w:p>
        </w:tc>
        <w:tc>
          <w:tcPr>
            <w:tcW w:w="6760" w:type="dxa"/>
            <w:tcMar>
              <w:top w:w="70" w:type="dxa"/>
              <w:left w:w="110" w:type="dxa"/>
              <w:bottom w:w="70" w:type="dxa"/>
              <w:right w:w="110" w:type="dxa"/>
            </w:tcMar>
            <w:vAlign w:val="center"/>
          </w:tcPr>
          <w:p w14:paraId="521C2292" w14:textId="77777777" w:rsidR="00A734DF" w:rsidRDefault="00000000">
            <w:pPr>
              <w:spacing w:line="252" w:lineRule="auto"/>
            </w:pPr>
            <w:r>
              <w:rPr>
                <w:sz w:val="19"/>
                <w:szCs w:val="19"/>
              </w:rPr>
              <w:t>v0.1 (draft)</w:t>
            </w:r>
          </w:p>
        </w:tc>
      </w:tr>
      <w:tr w:rsidR="00A734DF" w14:paraId="5D8B7750"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38739A9A" w14:textId="77777777" w:rsidR="00A734DF" w:rsidRDefault="00000000">
            <w:pPr>
              <w:spacing w:line="252" w:lineRule="auto"/>
            </w:pPr>
            <w:r>
              <w:rPr>
                <w:b/>
                <w:bCs/>
                <w:sz w:val="19"/>
                <w:szCs w:val="19"/>
              </w:rPr>
              <w:t>Related documents</w:t>
            </w:r>
          </w:p>
        </w:tc>
        <w:tc>
          <w:tcPr>
            <w:tcW w:w="6760" w:type="dxa"/>
            <w:tcMar>
              <w:top w:w="70" w:type="dxa"/>
              <w:left w:w="110" w:type="dxa"/>
              <w:bottom w:w="70" w:type="dxa"/>
              <w:right w:w="110" w:type="dxa"/>
            </w:tcMar>
            <w:vAlign w:val="center"/>
          </w:tcPr>
          <w:p w14:paraId="45FEDDB0" w14:textId="77777777" w:rsidR="00A734DF" w:rsidRDefault="00000000">
            <w:pPr>
              <w:spacing w:line="252" w:lineRule="auto"/>
            </w:pPr>
            <w:r>
              <w:rPr>
                <w:sz w:val="19"/>
                <w:szCs w:val="19"/>
              </w:rPr>
              <w:t>DPO/DPIA/2026/OH-26P001; DPO/CHAR/2026/OH-26P001; DPO/PROC/2026/OH-26P001</w:t>
            </w:r>
          </w:p>
        </w:tc>
      </w:tr>
      <w:tr w:rsidR="00A734DF" w14:paraId="4D7B5277"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4A6D11C0" w14:textId="77777777" w:rsidR="00A734DF" w:rsidRDefault="00000000">
            <w:pPr>
              <w:spacing w:line="252" w:lineRule="auto"/>
            </w:pPr>
            <w:r>
              <w:rPr>
                <w:b/>
                <w:bCs/>
                <w:sz w:val="19"/>
                <w:szCs w:val="19"/>
              </w:rPr>
              <w:t>Classification</w:t>
            </w:r>
          </w:p>
        </w:tc>
        <w:tc>
          <w:tcPr>
            <w:tcW w:w="6760" w:type="dxa"/>
            <w:tcMar>
              <w:top w:w="70" w:type="dxa"/>
              <w:left w:w="110" w:type="dxa"/>
              <w:bottom w:w="70" w:type="dxa"/>
              <w:right w:w="110" w:type="dxa"/>
            </w:tcMar>
            <w:vAlign w:val="center"/>
          </w:tcPr>
          <w:p w14:paraId="554EDCD9" w14:textId="77777777" w:rsidR="00A734DF" w:rsidRDefault="00000000">
            <w:pPr>
              <w:spacing w:line="252" w:lineRule="auto"/>
            </w:pPr>
            <w:r>
              <w:rPr>
                <w:sz w:val="19"/>
                <w:szCs w:val="19"/>
              </w:rPr>
              <w:t>Internal — Legal / DP privileged working draft</w:t>
            </w:r>
          </w:p>
        </w:tc>
      </w:tr>
    </w:tbl>
    <w:p w14:paraId="0F176CB6" w14:textId="77777777" w:rsidR="00A734DF" w:rsidRDefault="00A734DF">
      <w:pPr>
        <w:spacing w:after="120" w:line="276" w:lineRule="auto"/>
      </w:pPr>
    </w:p>
    <w:tbl>
      <w:tblPr>
        <w:tblW w:w="5000" w:type="pct"/>
        <w:tblBorders>
          <w:top w:val="single" w:sz="6" w:space="0" w:color="1F4E79"/>
          <w:left w:val="single" w:sz="36" w:space="0" w:color="1F4E79"/>
          <w:bottom w:val="single" w:sz="6" w:space="0" w:color="1F4E79"/>
          <w:right w:val="single" w:sz="6" w:space="0" w:color="1F4E79"/>
        </w:tblBorders>
        <w:tblCellMar>
          <w:left w:w="10" w:type="dxa"/>
          <w:right w:w="10" w:type="dxa"/>
        </w:tblCellMar>
        <w:tblLook w:val="04A0" w:firstRow="1" w:lastRow="0" w:firstColumn="1" w:lastColumn="0" w:noHBand="0" w:noVBand="1"/>
      </w:tblPr>
      <w:tblGrid>
        <w:gridCol w:w="9453"/>
      </w:tblGrid>
      <w:tr w:rsidR="00A734DF" w14:paraId="217C6156" w14:textId="77777777">
        <w:tblPrEx>
          <w:tblCellMar>
            <w:top w:w="0" w:type="dxa"/>
            <w:bottom w:w="0" w:type="dxa"/>
          </w:tblCellMar>
        </w:tblPrEx>
        <w:tc>
          <w:tcPr>
            <w:tcW w:w="9360" w:type="dxa"/>
            <w:shd w:val="clear" w:color="auto" w:fill="DEEAF6"/>
            <w:tcMar>
              <w:top w:w="120" w:type="dxa"/>
              <w:left w:w="180" w:type="dxa"/>
              <w:bottom w:w="120" w:type="dxa"/>
              <w:right w:w="180" w:type="dxa"/>
            </w:tcMar>
          </w:tcPr>
          <w:p w14:paraId="10B22E8E" w14:textId="77777777" w:rsidR="00A734DF" w:rsidRDefault="00000000">
            <w:pPr>
              <w:spacing w:after="60"/>
            </w:pPr>
            <w:r>
              <w:rPr>
                <w:b/>
                <w:bCs/>
                <w:color w:val="1F4E79"/>
                <w:sz w:val="15"/>
                <w:szCs w:val="15"/>
              </w:rPr>
              <w:t>METHODOLOGY / GUIDANCE</w:t>
            </w:r>
          </w:p>
          <w:p w14:paraId="1EB0A60D" w14:textId="77777777" w:rsidR="00A734DF" w:rsidRDefault="00000000">
            <w:pPr>
              <w:spacing w:after="80"/>
            </w:pPr>
            <w:r>
              <w:rPr>
                <w:b/>
                <w:bCs/>
                <w:color w:val="1F4E79"/>
              </w:rPr>
              <w:t>How to use this template</w:t>
            </w:r>
          </w:p>
          <w:p w14:paraId="79DEF77E" w14:textId="77777777" w:rsidR="00A734DF" w:rsidRDefault="00000000">
            <w:pPr>
              <w:spacing w:after="60" w:line="264" w:lineRule="auto"/>
            </w:pPr>
            <w:r>
              <w:rPr>
                <w:sz w:val="19"/>
                <w:szCs w:val="19"/>
              </w:rPr>
              <w:t>This template gives effect to the characterisation finding in DPO/CHAR/2026/OH-26P001: RTÉ and the Occupational Health (OH) provider act as two independent controllers, not as controller-and-processor, for the clinical/occupational-medical processing. Joint controllership was assessed and ruled out. The document is therefore built as a data-sharing arrangement between separate controllers (Part B), NOT as a single Article 28 Data Processing Agreement.</w:t>
            </w:r>
          </w:p>
          <w:p w14:paraId="79C99481" w14:textId="77777777" w:rsidR="00A734DF" w:rsidRDefault="00000000">
            <w:pPr>
              <w:spacing w:after="60" w:line="264" w:lineRule="auto"/>
            </w:pPr>
            <w:r>
              <w:rPr>
                <w:sz w:val="19"/>
                <w:szCs w:val="19"/>
              </w:rPr>
              <w:t>A narrow Article 28 processor clause is included (Part C) for the limited categories of ancillary processing where the provider genuinely acts on RTÉ's documented instructions and exercises no independent professional judgement — for example, hosting or administering an RTÉ-owned booking list. Part C applies ONLY to those tasks, and must not be allowed to swallow the clinical layer.</w:t>
            </w:r>
          </w:p>
          <w:p w14:paraId="45532341" w14:textId="77777777" w:rsidR="00A734DF" w:rsidRDefault="00000000">
            <w:pPr>
              <w:spacing w:line="264" w:lineRule="auto"/>
            </w:pPr>
            <w:r>
              <w:rPr>
                <w:i/>
                <w:iCs/>
                <w:sz w:val="19"/>
                <w:szCs w:val="19"/>
              </w:rPr>
              <w:t>Square-bracketed [ ] items are to be completed at contract stage. Yellow-highlighted decision points remain open pending the RTÉ employee privacy notice, the HR retention schedule, and legal confirmation against the executed contract terms.</w:t>
            </w:r>
          </w:p>
        </w:tc>
      </w:tr>
    </w:tbl>
    <w:p w14:paraId="3BAEE939" w14:textId="77777777" w:rsidR="00A734DF" w:rsidRDefault="00A734DF">
      <w:pPr>
        <w:spacing w:after="120" w:line="276" w:lineRule="auto"/>
      </w:pPr>
    </w:p>
    <w:tbl>
      <w:tblPr>
        <w:tblW w:w="5000" w:type="pct"/>
        <w:tblBorders>
          <w:top w:val="single" w:sz="6" w:space="0" w:color="C55A11"/>
          <w:left w:val="single" w:sz="36" w:space="0" w:color="C55A11"/>
          <w:bottom w:val="single" w:sz="6" w:space="0" w:color="C55A11"/>
          <w:right w:val="single" w:sz="6" w:space="0" w:color="C55A11"/>
        </w:tblBorders>
        <w:tblCellMar>
          <w:left w:w="10" w:type="dxa"/>
          <w:right w:w="10" w:type="dxa"/>
        </w:tblCellMar>
        <w:tblLook w:val="04A0" w:firstRow="1" w:lastRow="0" w:firstColumn="1" w:lastColumn="0" w:noHBand="0" w:noVBand="1"/>
      </w:tblPr>
      <w:tblGrid>
        <w:gridCol w:w="9453"/>
      </w:tblGrid>
      <w:tr w:rsidR="00A734DF" w14:paraId="150D0B70" w14:textId="77777777">
        <w:tblPrEx>
          <w:tblCellMar>
            <w:top w:w="0" w:type="dxa"/>
            <w:bottom w:w="0" w:type="dxa"/>
          </w:tblCellMar>
        </w:tblPrEx>
        <w:tc>
          <w:tcPr>
            <w:tcW w:w="9360" w:type="dxa"/>
            <w:shd w:val="clear" w:color="auto" w:fill="FCE4D6"/>
            <w:tcMar>
              <w:top w:w="120" w:type="dxa"/>
              <w:left w:w="180" w:type="dxa"/>
              <w:bottom w:w="120" w:type="dxa"/>
              <w:right w:w="180" w:type="dxa"/>
            </w:tcMar>
          </w:tcPr>
          <w:p w14:paraId="40360666" w14:textId="77777777" w:rsidR="00A734DF" w:rsidRDefault="00000000">
            <w:pPr>
              <w:spacing w:after="60"/>
            </w:pPr>
            <w:r>
              <w:rPr>
                <w:b/>
                <w:bCs/>
                <w:color w:val="C55A11"/>
                <w:sz w:val="15"/>
                <w:szCs w:val="15"/>
              </w:rPr>
              <w:t>RTÉ-SPECIFIC OVERLAY</w:t>
            </w:r>
          </w:p>
          <w:p w14:paraId="73A056F6" w14:textId="77777777" w:rsidR="00A734DF" w:rsidRDefault="00000000">
            <w:pPr>
              <w:spacing w:after="80"/>
            </w:pPr>
            <w:r>
              <w:rPr>
                <w:b/>
                <w:bCs/>
                <w:color w:val="C55A11"/>
              </w:rPr>
              <w:t>Characterisation basis (RTÉ position)</w:t>
            </w:r>
          </w:p>
          <w:p w14:paraId="69350863" w14:textId="77777777" w:rsidR="00A734DF" w:rsidRDefault="00000000">
            <w:pPr>
              <w:spacing w:after="60" w:line="264" w:lineRule="auto"/>
            </w:pPr>
            <w:r>
              <w:rPr>
                <w:sz w:val="19"/>
                <w:szCs w:val="19"/>
              </w:rPr>
              <w:t>• The OH provider is an independent controller for the clinical/occupational-medical file — it determines the means and purposes of the clinical examination and record, exercises independent professional medical judgement that RTÉ cannot direct, and is bound by its own professional and regulatory obligations.</w:t>
            </w:r>
          </w:p>
          <w:p w14:paraId="328FA2E5" w14:textId="77777777" w:rsidR="00A734DF" w:rsidRDefault="00000000">
            <w:pPr>
              <w:spacing w:after="60" w:line="264" w:lineRule="auto"/>
            </w:pPr>
            <w:r>
              <w:rPr>
                <w:sz w:val="19"/>
                <w:szCs w:val="19"/>
              </w:rPr>
              <w:t>• RTÉ is an independent controller for the fitness-for-work outcome it receives and uses for HR, absence management and health-and-safety purposes.</w:t>
            </w:r>
          </w:p>
          <w:p w14:paraId="4B68F85E" w14:textId="77777777" w:rsidR="00A734DF" w:rsidRDefault="00000000">
            <w:pPr>
              <w:spacing w:line="264" w:lineRule="auto"/>
            </w:pPr>
            <w:r>
              <w:rPr>
                <w:sz w:val="19"/>
                <w:szCs w:val="19"/>
              </w:rPr>
              <w:t>• The reporting boundary between the two controllers is the fitness-for-work outcome and any necessary adjustments/restrictions — NOT the underlying clinical detail. This is the data-minimised interface (Article 5(1)(c)).</w:t>
            </w:r>
          </w:p>
        </w:tc>
      </w:tr>
    </w:tbl>
    <w:p w14:paraId="307C80A2" w14:textId="77777777" w:rsidR="00A734DF" w:rsidRDefault="00A734DF">
      <w:pPr>
        <w:spacing w:after="120" w:line="276" w:lineRule="auto"/>
      </w:pPr>
    </w:p>
    <w:p w14:paraId="335FA27D" w14:textId="77777777" w:rsidR="00A734DF" w:rsidRDefault="00000000">
      <w:pPr>
        <w:pStyle w:val="Heading1"/>
        <w:spacing w:before="280" w:after="140"/>
      </w:pPr>
      <w:r>
        <w:rPr>
          <w:b/>
          <w:bCs/>
          <w:color w:val="1F4E79"/>
          <w:sz w:val="28"/>
          <w:szCs w:val="28"/>
        </w:rPr>
        <w:lastRenderedPageBreak/>
        <w:t>Part A — Parties, definitions and interpretation</w:t>
      </w:r>
    </w:p>
    <w:p w14:paraId="76E974DE" w14:textId="77777777" w:rsidR="00A734DF" w:rsidRDefault="00000000">
      <w:pPr>
        <w:pStyle w:val="Heading2"/>
        <w:spacing w:before="220" w:after="110"/>
      </w:pPr>
      <w:r>
        <w:rPr>
          <w:b/>
          <w:bCs/>
          <w:color w:val="1F4E79"/>
          <w:sz w:val="23"/>
          <w:szCs w:val="23"/>
        </w:rPr>
        <w:t>A1  Parties</w:t>
      </w:r>
    </w:p>
    <w:p w14:paraId="75355238" w14:textId="77777777" w:rsidR="00A734DF" w:rsidRDefault="00000000">
      <w:pPr>
        <w:pStyle w:val="ListParagraph"/>
        <w:numPr>
          <w:ilvl w:val="0"/>
          <w:numId w:val="2"/>
        </w:numPr>
        <w:spacing w:after="100" w:line="264" w:lineRule="auto"/>
      </w:pPr>
      <w:r>
        <w:t xml:space="preserve">This Data-Sharing Arrangement (the </w:t>
      </w:r>
      <w:r>
        <w:rPr>
          <w:b/>
          <w:bCs/>
        </w:rPr>
        <w:t>“Arrangement”</w:t>
      </w:r>
      <w:r>
        <w:t>) is made between:</w:t>
      </w:r>
    </w:p>
    <w:p w14:paraId="19A02C00" w14:textId="77777777" w:rsidR="00A734DF" w:rsidRDefault="00000000">
      <w:pPr>
        <w:pStyle w:val="ListParagraph"/>
        <w:numPr>
          <w:ilvl w:val="0"/>
          <w:numId w:val="3"/>
        </w:numPr>
        <w:spacing w:after="80" w:line="264" w:lineRule="auto"/>
      </w:pPr>
      <w:r>
        <w:rPr>
          <w:b/>
          <w:bCs/>
        </w:rPr>
        <w:t>Raidió Teilifís Éireann</w:t>
      </w:r>
      <w:r>
        <w:t>, a statutory corporation established under the Broadcasting Act 2009, with its registered office at RTÉ, Donnybrook, Dublin 4 (</w:t>
      </w:r>
      <w:r>
        <w:rPr>
          <w:b/>
          <w:bCs/>
        </w:rPr>
        <w:t>“RTÉ”</w:t>
      </w:r>
      <w:r>
        <w:t>); and</w:t>
      </w:r>
    </w:p>
    <w:p w14:paraId="30C4C701" w14:textId="77777777" w:rsidR="00A734DF" w:rsidRDefault="00000000">
      <w:pPr>
        <w:pStyle w:val="ListParagraph"/>
        <w:numPr>
          <w:ilvl w:val="0"/>
          <w:numId w:val="3"/>
        </w:numPr>
        <w:spacing w:after="80" w:line="264" w:lineRule="auto"/>
      </w:pPr>
      <w:r>
        <w:rPr>
          <w:b/>
          <w:bCs/>
        </w:rPr>
        <w:t>[Provider legal name]</w:t>
      </w:r>
      <w:r>
        <w:t xml:space="preserve">, [company number], with its registered office at [address] (the </w:t>
      </w:r>
      <w:r>
        <w:rPr>
          <w:b/>
          <w:bCs/>
        </w:rPr>
        <w:t>“Provider”</w:t>
      </w:r>
      <w:r>
        <w:t>),</w:t>
      </w:r>
    </w:p>
    <w:p w14:paraId="08134463" w14:textId="77777777" w:rsidR="00A734DF" w:rsidRDefault="00000000">
      <w:pPr>
        <w:spacing w:after="120" w:line="276" w:lineRule="auto"/>
      </w:pPr>
      <w:r>
        <w:t xml:space="preserve">each a </w:t>
      </w:r>
      <w:r>
        <w:rPr>
          <w:b/>
          <w:bCs/>
        </w:rPr>
        <w:t>“Party”</w:t>
      </w:r>
      <w:r>
        <w:t xml:space="preserve"> and together the </w:t>
      </w:r>
      <w:r>
        <w:rPr>
          <w:b/>
          <w:bCs/>
        </w:rPr>
        <w:t>“Parties”</w:t>
      </w:r>
      <w:r>
        <w:t>.</w:t>
      </w:r>
    </w:p>
    <w:p w14:paraId="66334754" w14:textId="77777777" w:rsidR="00A734DF" w:rsidRDefault="00000000">
      <w:pPr>
        <w:pStyle w:val="Heading2"/>
        <w:spacing w:before="220" w:after="110"/>
      </w:pPr>
      <w:r>
        <w:rPr>
          <w:b/>
          <w:bCs/>
          <w:color w:val="1F4E79"/>
          <w:sz w:val="23"/>
          <w:szCs w:val="23"/>
        </w:rPr>
        <w:t>A2  Status and relationship of the Parties</w:t>
      </w:r>
    </w:p>
    <w:p w14:paraId="584458A7" w14:textId="77777777" w:rsidR="00A734DF" w:rsidRDefault="00000000">
      <w:pPr>
        <w:pStyle w:val="ListParagraph"/>
        <w:numPr>
          <w:ilvl w:val="0"/>
          <w:numId w:val="2"/>
        </w:numPr>
        <w:spacing w:after="100" w:line="264" w:lineRule="auto"/>
      </w:pPr>
      <w:r>
        <w:t xml:space="preserve">The Parties acknowledge and agree that, in respect of the Shared Clinical Processing (defined below), each Party acts as a </w:t>
      </w:r>
      <w:r>
        <w:rPr>
          <w:b/>
          <w:bCs/>
        </w:rPr>
        <w:t>separate and independent controller</w:t>
      </w:r>
      <w:r>
        <w:t>. This Arrangement does not create, and shall not be construed as creating, a relationship of controller and processor or of joint controllers in respect of that processing.</w:t>
      </w:r>
    </w:p>
    <w:p w14:paraId="5109D12A" w14:textId="77777777" w:rsidR="00A734DF" w:rsidRDefault="00000000">
      <w:pPr>
        <w:pStyle w:val="ListParagraph"/>
        <w:numPr>
          <w:ilvl w:val="0"/>
          <w:numId w:val="2"/>
        </w:numPr>
        <w:spacing w:after="100" w:line="264" w:lineRule="auto"/>
      </w:pPr>
      <w:r>
        <w:t xml:space="preserve">In respect of the limited Ancillary Processing described in Part C only, and to the extent set out there, the Provider acts as a </w:t>
      </w:r>
      <w:r>
        <w:rPr>
          <w:b/>
          <w:bCs/>
        </w:rPr>
        <w:t>processor</w:t>
      </w:r>
      <w:r>
        <w:t xml:space="preserve"> on behalf of RTÉ, and Part C (Article 28 terms) applies to that processing.</w:t>
      </w:r>
    </w:p>
    <w:p w14:paraId="00AA1194" w14:textId="77777777" w:rsidR="00A734DF" w:rsidRDefault="00000000">
      <w:pPr>
        <w:pStyle w:val="ListParagraph"/>
        <w:numPr>
          <w:ilvl w:val="0"/>
          <w:numId w:val="2"/>
        </w:numPr>
        <w:spacing w:after="100" w:line="264" w:lineRule="auto"/>
      </w:pPr>
      <w:r>
        <w:t>Where any processing is not clearly within Part C, it is treated as Shared Clinical Processing between independent controllers and Part B applies. Part C shall not be interpreted so as to extend to any processing involving independent clinical or professional judgement by the Provider.</w:t>
      </w:r>
    </w:p>
    <w:p w14:paraId="1770FBA9" w14:textId="77777777" w:rsidR="00A734DF" w:rsidRDefault="00000000">
      <w:pPr>
        <w:pStyle w:val="Heading2"/>
        <w:spacing w:before="220" w:after="110"/>
      </w:pPr>
      <w:r>
        <w:rPr>
          <w:b/>
          <w:bCs/>
          <w:color w:val="1F4E79"/>
          <w:sz w:val="23"/>
          <w:szCs w:val="23"/>
        </w:rPr>
        <w:t>A3  Definitions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600"/>
        <w:gridCol w:w="6760"/>
      </w:tblGrid>
      <w:tr w:rsidR="00A734DF" w14:paraId="13687CB7"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4735244" w14:textId="77777777" w:rsidR="00A734DF" w:rsidRDefault="00000000">
            <w:pPr>
              <w:spacing w:line="252" w:lineRule="auto"/>
            </w:pPr>
            <w:r>
              <w:rPr>
                <w:b/>
                <w:bCs/>
                <w:sz w:val="19"/>
                <w:szCs w:val="19"/>
              </w:rPr>
              <w:t>Data Protection Law</w:t>
            </w:r>
          </w:p>
        </w:tc>
        <w:tc>
          <w:tcPr>
            <w:tcW w:w="6760" w:type="dxa"/>
            <w:tcMar>
              <w:top w:w="70" w:type="dxa"/>
              <w:left w:w="110" w:type="dxa"/>
              <w:bottom w:w="70" w:type="dxa"/>
              <w:right w:w="110" w:type="dxa"/>
            </w:tcMar>
            <w:vAlign w:val="center"/>
          </w:tcPr>
          <w:p w14:paraId="3727F82C" w14:textId="77777777" w:rsidR="00A734DF" w:rsidRDefault="00000000">
            <w:pPr>
              <w:spacing w:line="252" w:lineRule="auto"/>
            </w:pPr>
            <w:r>
              <w:rPr>
                <w:sz w:val="19"/>
                <w:szCs w:val="19"/>
              </w:rPr>
              <w:t>The GDPR (Regulation (EU) 2016/679), the Data Protection Acts 1988 to 2018, and all other applicable data protection and ePrivacy law, together with guidance and codes issued by the Data Protection Commission (DPC) and the EDPB.</w:t>
            </w:r>
          </w:p>
        </w:tc>
      </w:tr>
      <w:tr w:rsidR="00A734DF" w14:paraId="1EA2F13D"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2A852BF5" w14:textId="77777777" w:rsidR="00A734DF" w:rsidRDefault="00000000">
            <w:pPr>
              <w:spacing w:line="252" w:lineRule="auto"/>
            </w:pPr>
            <w:r>
              <w:rPr>
                <w:b/>
                <w:bCs/>
                <w:sz w:val="19"/>
                <w:szCs w:val="19"/>
              </w:rPr>
              <w:t>GDPR terms</w:t>
            </w:r>
          </w:p>
        </w:tc>
        <w:tc>
          <w:tcPr>
            <w:tcW w:w="6760" w:type="dxa"/>
            <w:tcMar>
              <w:top w:w="70" w:type="dxa"/>
              <w:left w:w="110" w:type="dxa"/>
              <w:bottom w:w="70" w:type="dxa"/>
              <w:right w:w="110" w:type="dxa"/>
            </w:tcMar>
            <w:vAlign w:val="center"/>
          </w:tcPr>
          <w:p w14:paraId="51F427AD" w14:textId="77777777" w:rsidR="00A734DF" w:rsidRDefault="00000000">
            <w:pPr>
              <w:spacing w:line="252" w:lineRule="auto"/>
            </w:pPr>
            <w:r>
              <w:rPr>
                <w:sz w:val="19"/>
                <w:szCs w:val="19"/>
              </w:rPr>
              <w:t>“controller”, “processor”, “personal data”, “special categories of personal data”, “processing”, “data subject”, “personal data breach” and “supervisory authority” have the meanings given in the GDPR.</w:t>
            </w:r>
          </w:p>
        </w:tc>
      </w:tr>
      <w:tr w:rsidR="00A734DF" w14:paraId="1C7392E6"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C0D7F62" w14:textId="77777777" w:rsidR="00A734DF" w:rsidRDefault="00000000">
            <w:pPr>
              <w:spacing w:line="252" w:lineRule="auto"/>
            </w:pPr>
            <w:r>
              <w:rPr>
                <w:b/>
                <w:bCs/>
                <w:sz w:val="19"/>
                <w:szCs w:val="19"/>
              </w:rPr>
              <w:t>Clinical Records</w:t>
            </w:r>
          </w:p>
        </w:tc>
        <w:tc>
          <w:tcPr>
            <w:tcW w:w="6760" w:type="dxa"/>
            <w:tcMar>
              <w:top w:w="70" w:type="dxa"/>
              <w:left w:w="110" w:type="dxa"/>
              <w:bottom w:w="70" w:type="dxa"/>
              <w:right w:w="110" w:type="dxa"/>
            </w:tcMar>
            <w:vAlign w:val="center"/>
          </w:tcPr>
          <w:p w14:paraId="5CDCC4B7" w14:textId="77777777" w:rsidR="00A734DF" w:rsidRDefault="00000000">
            <w:pPr>
              <w:spacing w:line="252" w:lineRule="auto"/>
            </w:pPr>
            <w:r>
              <w:rPr>
                <w:sz w:val="19"/>
                <w:szCs w:val="19"/>
              </w:rPr>
              <w:t>The occupational-medical records created and held by the Provider in respect of an examination, assessment, triage, surveillance or immunisation, including clinical notes, test results, correspondence with GPs/consultants and the Provider's professional opinion. Clinical Records are held by the Provider as controller and are NOT owned by, or routinely disclosed in full to, RTÉ.</w:t>
            </w:r>
          </w:p>
        </w:tc>
      </w:tr>
      <w:tr w:rsidR="00A734DF" w14:paraId="7F5B71B5"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18D7430B" w14:textId="77777777" w:rsidR="00A734DF" w:rsidRDefault="00000000">
            <w:pPr>
              <w:spacing w:line="252" w:lineRule="auto"/>
            </w:pPr>
            <w:r>
              <w:rPr>
                <w:b/>
                <w:bCs/>
                <w:sz w:val="19"/>
                <w:szCs w:val="19"/>
              </w:rPr>
              <w:t>Fitness-for-Work Outcome</w:t>
            </w:r>
          </w:p>
        </w:tc>
        <w:tc>
          <w:tcPr>
            <w:tcW w:w="6760" w:type="dxa"/>
            <w:tcMar>
              <w:top w:w="70" w:type="dxa"/>
              <w:left w:w="110" w:type="dxa"/>
              <w:bottom w:w="70" w:type="dxa"/>
              <w:right w:w="110" w:type="dxa"/>
            </w:tcMar>
            <w:vAlign w:val="center"/>
          </w:tcPr>
          <w:p w14:paraId="1533CD66" w14:textId="77777777" w:rsidR="00A734DF" w:rsidRDefault="00000000">
            <w:pPr>
              <w:spacing w:line="252" w:lineRule="auto"/>
            </w:pPr>
            <w:r>
              <w:rPr>
                <w:sz w:val="19"/>
                <w:szCs w:val="19"/>
              </w:rPr>
              <w:t>The minimised output disclosed by the Provider to RTÉ: fitness status (e.g. fit / fit with adjustments / temporarily unfit / unfit), recommended adjustments or restrictions, expected review or return-to-work timeframe, and any information RTÉ genuinely needs to manage the employment relationship and its health-and-safety duties — but excluding underlying diagnosis or clinical detail unless lawful, necessary and proportionate.</w:t>
            </w:r>
          </w:p>
        </w:tc>
      </w:tr>
      <w:tr w:rsidR="00A734DF" w14:paraId="5DAFACDC"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2261AAC" w14:textId="77777777" w:rsidR="00A734DF" w:rsidRDefault="00000000">
            <w:pPr>
              <w:spacing w:line="252" w:lineRule="auto"/>
            </w:pPr>
            <w:r>
              <w:rPr>
                <w:b/>
                <w:bCs/>
                <w:sz w:val="19"/>
                <w:szCs w:val="19"/>
              </w:rPr>
              <w:t>Shared Clinical Processing</w:t>
            </w:r>
          </w:p>
        </w:tc>
        <w:tc>
          <w:tcPr>
            <w:tcW w:w="6760" w:type="dxa"/>
            <w:tcMar>
              <w:top w:w="70" w:type="dxa"/>
              <w:left w:w="110" w:type="dxa"/>
              <w:bottom w:w="70" w:type="dxa"/>
              <w:right w:w="110" w:type="dxa"/>
            </w:tcMar>
            <w:vAlign w:val="center"/>
          </w:tcPr>
          <w:p w14:paraId="3ADA244F" w14:textId="77777777" w:rsidR="00A734DF" w:rsidRDefault="00000000">
            <w:pPr>
              <w:spacing w:line="252" w:lineRule="auto"/>
            </w:pPr>
            <w:r>
              <w:rPr>
                <w:sz w:val="19"/>
                <w:szCs w:val="19"/>
              </w:rPr>
              <w:t>Processing of employee personal data (including special-category health data) arising from the occupational-health referral, examination and reporting workflow, in respect of which each Party acts as an independent controller.</w:t>
            </w:r>
          </w:p>
        </w:tc>
      </w:tr>
      <w:tr w:rsidR="00A734DF" w14:paraId="5FB2E238"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37875CAC" w14:textId="77777777" w:rsidR="00A734DF" w:rsidRDefault="00000000">
            <w:pPr>
              <w:spacing w:line="252" w:lineRule="auto"/>
            </w:pPr>
            <w:r>
              <w:rPr>
                <w:b/>
                <w:bCs/>
                <w:sz w:val="19"/>
                <w:szCs w:val="19"/>
              </w:rPr>
              <w:t>Ancillary Processing</w:t>
            </w:r>
          </w:p>
        </w:tc>
        <w:tc>
          <w:tcPr>
            <w:tcW w:w="6760" w:type="dxa"/>
            <w:tcMar>
              <w:top w:w="70" w:type="dxa"/>
              <w:left w:w="110" w:type="dxa"/>
              <w:bottom w:w="70" w:type="dxa"/>
              <w:right w:w="110" w:type="dxa"/>
            </w:tcMar>
            <w:vAlign w:val="center"/>
          </w:tcPr>
          <w:p w14:paraId="5EFB09C6" w14:textId="77777777" w:rsidR="00A734DF" w:rsidRDefault="00000000">
            <w:pPr>
              <w:spacing w:line="252" w:lineRule="auto"/>
            </w:pPr>
            <w:r>
              <w:rPr>
                <w:sz w:val="19"/>
                <w:szCs w:val="19"/>
              </w:rPr>
              <w:t>The limited processor-type tasks identified in Part C, Schedule C-1, carried out by the Provider strictly on RTÉ's documented instructions and involving no independent clinical or professional judgement.</w:t>
            </w:r>
          </w:p>
        </w:tc>
      </w:tr>
      <w:tr w:rsidR="00A734DF" w14:paraId="47C22910"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C9D70C2" w14:textId="77777777" w:rsidR="00A734DF" w:rsidRDefault="00000000">
            <w:pPr>
              <w:spacing w:line="252" w:lineRule="auto"/>
            </w:pPr>
            <w:r>
              <w:rPr>
                <w:b/>
                <w:bCs/>
                <w:sz w:val="19"/>
                <w:szCs w:val="19"/>
              </w:rPr>
              <w:t>Shared Personal Data</w:t>
            </w:r>
          </w:p>
        </w:tc>
        <w:tc>
          <w:tcPr>
            <w:tcW w:w="6760" w:type="dxa"/>
            <w:tcMar>
              <w:top w:w="70" w:type="dxa"/>
              <w:left w:w="110" w:type="dxa"/>
              <w:bottom w:w="70" w:type="dxa"/>
              <w:right w:w="110" w:type="dxa"/>
            </w:tcMar>
            <w:vAlign w:val="center"/>
          </w:tcPr>
          <w:p w14:paraId="6EFBAA53" w14:textId="77777777" w:rsidR="00A734DF" w:rsidRDefault="00000000">
            <w:pPr>
              <w:spacing w:line="252" w:lineRule="auto"/>
            </w:pPr>
            <w:r>
              <w:rPr>
                <w:sz w:val="19"/>
                <w:szCs w:val="19"/>
              </w:rPr>
              <w:t>Personal data disclosed by one Party to the other under this Arrangement, as described in Schedule B-1.</w:t>
            </w:r>
          </w:p>
        </w:tc>
      </w:tr>
      <w:tr w:rsidR="00A734DF" w14:paraId="0E9FE047"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EAE2ED7" w14:textId="77777777" w:rsidR="00A734DF" w:rsidRDefault="00000000">
            <w:pPr>
              <w:spacing w:line="252" w:lineRule="auto"/>
            </w:pPr>
            <w:r>
              <w:rPr>
                <w:b/>
                <w:bCs/>
                <w:sz w:val="19"/>
                <w:szCs w:val="19"/>
              </w:rPr>
              <w:t>Agreed Purposes</w:t>
            </w:r>
          </w:p>
        </w:tc>
        <w:tc>
          <w:tcPr>
            <w:tcW w:w="6760" w:type="dxa"/>
            <w:tcMar>
              <w:top w:w="70" w:type="dxa"/>
              <w:left w:w="110" w:type="dxa"/>
              <w:bottom w:w="70" w:type="dxa"/>
              <w:right w:w="110" w:type="dxa"/>
            </w:tcMar>
            <w:vAlign w:val="center"/>
          </w:tcPr>
          <w:p w14:paraId="7B47DAC0" w14:textId="77777777" w:rsidR="00A734DF" w:rsidRDefault="00000000">
            <w:pPr>
              <w:spacing w:line="252" w:lineRule="auto"/>
            </w:pPr>
            <w:r>
              <w:rPr>
                <w:sz w:val="19"/>
                <w:szCs w:val="19"/>
              </w:rPr>
              <w:t>The purposes for which Shared Personal Data may be processed, as set out in Schedule B-1.</w:t>
            </w:r>
          </w:p>
        </w:tc>
      </w:tr>
    </w:tbl>
    <w:p w14:paraId="266BC642" w14:textId="77777777" w:rsidR="00A734DF" w:rsidRDefault="00A734DF">
      <w:pPr>
        <w:spacing w:before="120" w:after="60" w:line="276" w:lineRule="auto"/>
      </w:pPr>
    </w:p>
    <w:p w14:paraId="0FA189E0" w14:textId="77777777" w:rsidR="00A734DF" w:rsidRDefault="00000000">
      <w:pPr>
        <w:pStyle w:val="Heading1"/>
        <w:spacing w:before="280" w:after="140"/>
      </w:pPr>
      <w:r>
        <w:rPr>
          <w:b/>
          <w:bCs/>
          <w:color w:val="1F4E79"/>
          <w:sz w:val="28"/>
          <w:szCs w:val="28"/>
        </w:rPr>
        <w:t>Part B — Controller-to-controller data-sharing arrangement</w:t>
      </w:r>
    </w:p>
    <w:tbl>
      <w:tblPr>
        <w:tblW w:w="5000" w:type="pct"/>
        <w:tblBorders>
          <w:top w:val="single" w:sz="6" w:space="0" w:color="1F4E79"/>
          <w:left w:val="single" w:sz="36" w:space="0" w:color="1F4E79"/>
          <w:bottom w:val="single" w:sz="6" w:space="0" w:color="1F4E79"/>
          <w:right w:val="single" w:sz="6" w:space="0" w:color="1F4E79"/>
        </w:tblBorders>
        <w:tblCellMar>
          <w:left w:w="10" w:type="dxa"/>
          <w:right w:w="10" w:type="dxa"/>
        </w:tblCellMar>
        <w:tblLook w:val="04A0" w:firstRow="1" w:lastRow="0" w:firstColumn="1" w:lastColumn="0" w:noHBand="0" w:noVBand="1"/>
      </w:tblPr>
      <w:tblGrid>
        <w:gridCol w:w="9453"/>
      </w:tblGrid>
      <w:tr w:rsidR="00A734DF" w14:paraId="2F75912C" w14:textId="77777777">
        <w:tblPrEx>
          <w:tblCellMar>
            <w:top w:w="0" w:type="dxa"/>
            <w:bottom w:w="0" w:type="dxa"/>
          </w:tblCellMar>
        </w:tblPrEx>
        <w:tc>
          <w:tcPr>
            <w:tcW w:w="9360" w:type="dxa"/>
            <w:shd w:val="clear" w:color="auto" w:fill="DEEAF6"/>
            <w:tcMar>
              <w:top w:w="120" w:type="dxa"/>
              <w:left w:w="180" w:type="dxa"/>
              <w:bottom w:w="120" w:type="dxa"/>
              <w:right w:w="180" w:type="dxa"/>
            </w:tcMar>
          </w:tcPr>
          <w:p w14:paraId="43331D2F" w14:textId="77777777" w:rsidR="00A734DF" w:rsidRDefault="00000000">
            <w:pPr>
              <w:spacing w:after="60"/>
            </w:pPr>
            <w:r>
              <w:rPr>
                <w:b/>
                <w:bCs/>
                <w:color w:val="1F4E79"/>
                <w:sz w:val="15"/>
                <w:szCs w:val="15"/>
              </w:rPr>
              <w:t>METHODOLOGY / GUIDANCE</w:t>
            </w:r>
          </w:p>
          <w:p w14:paraId="1AF36081" w14:textId="77777777" w:rsidR="00A734DF" w:rsidRDefault="00000000">
            <w:pPr>
              <w:spacing w:after="80"/>
            </w:pPr>
            <w:r>
              <w:rPr>
                <w:b/>
                <w:bCs/>
                <w:color w:val="1F4E79"/>
              </w:rPr>
              <w:t>Scope of Part B</w:t>
            </w:r>
          </w:p>
          <w:p w14:paraId="05C9F2D5" w14:textId="77777777" w:rsidR="00A734DF" w:rsidRDefault="00000000">
            <w:pPr>
              <w:spacing w:line="264" w:lineRule="auto"/>
            </w:pPr>
            <w:r>
              <w:rPr>
                <w:sz w:val="19"/>
                <w:szCs w:val="19"/>
              </w:rPr>
              <w:t>Part B governs the Shared Clinical Processing, in which RTÉ and the Provider are independent controllers. Each Party is separately responsible for its own compliance; neither instructs the other on how to process. The clauses below allocate responsibilities at the interface between the two controllers.</w:t>
            </w:r>
          </w:p>
        </w:tc>
      </w:tr>
    </w:tbl>
    <w:p w14:paraId="4C4F1CE0" w14:textId="77777777" w:rsidR="00A734DF" w:rsidRDefault="00A734DF">
      <w:pPr>
        <w:spacing w:after="100" w:line="276" w:lineRule="auto"/>
      </w:pPr>
    </w:p>
    <w:p w14:paraId="121399B1" w14:textId="77777777" w:rsidR="00A734DF" w:rsidRDefault="00000000">
      <w:pPr>
        <w:pStyle w:val="Heading2"/>
        <w:spacing w:before="220" w:after="110"/>
      </w:pPr>
      <w:r>
        <w:rPr>
          <w:b/>
          <w:bCs/>
          <w:color w:val="1F4E79"/>
          <w:sz w:val="23"/>
          <w:szCs w:val="23"/>
        </w:rPr>
        <w:t>B1  Each Party's compliance as an independent controller</w:t>
      </w:r>
    </w:p>
    <w:p w14:paraId="14FBC663" w14:textId="77777777" w:rsidR="00A734DF" w:rsidRDefault="00000000">
      <w:pPr>
        <w:pStyle w:val="ListParagraph"/>
        <w:numPr>
          <w:ilvl w:val="0"/>
          <w:numId w:val="2"/>
        </w:numPr>
        <w:spacing w:after="100" w:line="264" w:lineRule="auto"/>
      </w:pPr>
      <w:r>
        <w:t>Each Party shall comply with its own obligations under Data Protection Law in respect of the Shared Clinical Processing, including in relation to lawful basis, transparency, security, retention, records of processing and (where applicable) data protection impact assessment.</w:t>
      </w:r>
    </w:p>
    <w:p w14:paraId="19F68874" w14:textId="77777777" w:rsidR="00A734DF" w:rsidRDefault="00000000">
      <w:pPr>
        <w:pStyle w:val="ListParagraph"/>
        <w:numPr>
          <w:ilvl w:val="0"/>
          <w:numId w:val="2"/>
        </w:numPr>
        <w:spacing w:after="100" w:line="264" w:lineRule="auto"/>
      </w:pPr>
      <w:r>
        <w:t>Each Party is separately responsible for identifying and maintaining its own lawful basis and Article 9 condition. For the avoidance of doubt: RTÉ relies on Article 6(1)(c)/(e) and Article 9(2)(b)/(h) as applicable (and Schedule 1, DPA 2018 / section 46 conditions), and the Provider relies on Article 9(2)(h) (occupational medicine / assessment of working capacity) read with Article 9(3) and the professional-secrecy conditions. Each Party confirms it has satisfied itself as to its own basis.</w:t>
      </w:r>
    </w:p>
    <w:p w14:paraId="21DD7E5E" w14:textId="77777777" w:rsidR="00A734DF" w:rsidRDefault="00000000">
      <w:pPr>
        <w:pStyle w:val="ListParagraph"/>
        <w:numPr>
          <w:ilvl w:val="0"/>
          <w:numId w:val="2"/>
        </w:numPr>
        <w:spacing w:after="100" w:line="264" w:lineRule="auto"/>
      </w:pPr>
      <w:r>
        <w:t>Neither Party acts on the instructions of the other in respect of the Shared Clinical Processing. Nothing in this Arrangement obliges a Party to disclose to the other any personal data which it would be unlawful for it to disclose.</w:t>
      </w:r>
    </w:p>
    <w:p w14:paraId="4945A6C7" w14:textId="77777777" w:rsidR="00A734DF" w:rsidRDefault="00000000">
      <w:pPr>
        <w:pStyle w:val="Heading2"/>
        <w:spacing w:before="220" w:after="110"/>
      </w:pPr>
      <w:r>
        <w:rPr>
          <w:b/>
          <w:bCs/>
          <w:color w:val="1F4E79"/>
          <w:sz w:val="23"/>
          <w:szCs w:val="23"/>
        </w:rPr>
        <w:t>B2  Data minimisation at the reporting interface</w:t>
      </w:r>
    </w:p>
    <w:p w14:paraId="101BF6D7" w14:textId="77777777" w:rsidR="00A734DF" w:rsidRDefault="00000000">
      <w:pPr>
        <w:pStyle w:val="ListParagraph"/>
        <w:numPr>
          <w:ilvl w:val="0"/>
          <w:numId w:val="2"/>
        </w:numPr>
        <w:spacing w:after="100" w:line="264" w:lineRule="auto"/>
      </w:pPr>
      <w:r>
        <w:t xml:space="preserve">The Provider shall disclose to RTÉ only the </w:t>
      </w:r>
      <w:r>
        <w:rPr>
          <w:b/>
          <w:bCs/>
        </w:rPr>
        <w:t>Fitness-for-Work Outcome</w:t>
      </w:r>
      <w:r>
        <w:t>. The Provider shall not disclose Clinical Records, diagnosis or underlying clinical detail to RTÉ except where the individual has given explicit consent, or where disclosure is otherwise lawful, strictly necessary and proportionate, and the reason is recorded.</w:t>
      </w:r>
    </w:p>
    <w:p w14:paraId="1BD941B7" w14:textId="77777777" w:rsidR="00A734DF" w:rsidRDefault="00000000">
      <w:pPr>
        <w:pStyle w:val="ListParagraph"/>
        <w:numPr>
          <w:ilvl w:val="0"/>
          <w:numId w:val="2"/>
        </w:numPr>
        <w:spacing w:after="100" w:line="264" w:lineRule="auto"/>
      </w:pPr>
      <w:r>
        <w:t>RTÉ shall not request, and shall not require the Provider to disclose, clinical detail beyond the Fitness-for-Work Outcome. Where RTÉ believes additional information is genuinely necessary, it shall raise this through the contact points in Schedule B-2 and the Provider shall determine, as controller, what it may lawfully disclose.</w:t>
      </w:r>
    </w:p>
    <w:p w14:paraId="78BAD860" w14:textId="77777777" w:rsidR="00A734DF" w:rsidRDefault="00000000">
      <w:pPr>
        <w:pStyle w:val="ListParagraph"/>
        <w:numPr>
          <w:ilvl w:val="0"/>
          <w:numId w:val="2"/>
        </w:numPr>
        <w:spacing w:after="100" w:line="264" w:lineRule="auto"/>
      </w:pPr>
      <w:r>
        <w:t>Each Party shall ensure that personal data shared is accurate, and shall notify the other without undue delay if it becomes aware that Shared Personal Data it has disclosed is inaccurate or out of date.</w:t>
      </w:r>
    </w:p>
    <w:p w14:paraId="330BE558" w14:textId="77777777" w:rsidR="00A734DF" w:rsidRDefault="00000000">
      <w:pPr>
        <w:pStyle w:val="Heading2"/>
        <w:spacing w:before="220" w:after="110"/>
      </w:pPr>
      <w:r>
        <w:rPr>
          <w:b/>
          <w:bCs/>
          <w:color w:val="1F4E79"/>
          <w:sz w:val="23"/>
          <w:szCs w:val="23"/>
        </w:rPr>
        <w:t>B3  Transparency</w:t>
      </w:r>
    </w:p>
    <w:p w14:paraId="6A6A2E38" w14:textId="77777777" w:rsidR="00A734DF" w:rsidRDefault="00000000">
      <w:pPr>
        <w:pStyle w:val="ListParagraph"/>
        <w:numPr>
          <w:ilvl w:val="0"/>
          <w:numId w:val="2"/>
        </w:numPr>
        <w:spacing w:after="100" w:line="264" w:lineRule="auto"/>
      </w:pPr>
      <w:r>
        <w:t>Each Party shall provide its own transparency information (privacy notice) to affected data subjects in respect of its own processing. RTÉ shall provide employees with information about the occupational-health referral process and the receipt and use of the Fitness-for-Work Outcome; the Provider shall provide its own patient-facing privacy information in respect of the Clinical Records.</w:t>
      </w:r>
    </w:p>
    <w:p w14:paraId="067BFE9A" w14:textId="77777777" w:rsidR="00A734DF" w:rsidRDefault="00000000">
      <w:pPr>
        <w:pStyle w:val="ListParagraph"/>
        <w:numPr>
          <w:ilvl w:val="0"/>
          <w:numId w:val="2"/>
        </w:numPr>
        <w:spacing w:after="100" w:line="264" w:lineRule="auto"/>
      </w:pPr>
      <w:r>
        <w:t>The Parties shall co-operate so that data subjects are not left with gaps or contradictions between the two notices, and shall each reference the existence of the other controller where appropriate.</w:t>
      </w:r>
    </w:p>
    <w:p w14:paraId="5DE30EC5" w14:textId="77777777" w:rsidR="00A734DF" w:rsidRDefault="00000000">
      <w:pPr>
        <w:pStyle w:val="Heading2"/>
        <w:spacing w:before="220" w:after="110"/>
      </w:pPr>
      <w:r>
        <w:rPr>
          <w:b/>
          <w:bCs/>
          <w:color w:val="1F4E79"/>
          <w:sz w:val="23"/>
          <w:szCs w:val="23"/>
        </w:rPr>
        <w:t>B4  Data subject rights (DSAR) routing</w:t>
      </w:r>
    </w:p>
    <w:tbl>
      <w:tblPr>
        <w:tblW w:w="5000" w:type="pct"/>
        <w:tblBorders>
          <w:top w:val="single" w:sz="6" w:space="0" w:color="C55A11"/>
          <w:left w:val="single" w:sz="36" w:space="0" w:color="C55A11"/>
          <w:bottom w:val="single" w:sz="6" w:space="0" w:color="C55A11"/>
          <w:right w:val="single" w:sz="6" w:space="0" w:color="C55A11"/>
        </w:tblBorders>
        <w:tblCellMar>
          <w:left w:w="10" w:type="dxa"/>
          <w:right w:w="10" w:type="dxa"/>
        </w:tblCellMar>
        <w:tblLook w:val="04A0" w:firstRow="1" w:lastRow="0" w:firstColumn="1" w:lastColumn="0" w:noHBand="0" w:noVBand="1"/>
      </w:tblPr>
      <w:tblGrid>
        <w:gridCol w:w="9453"/>
      </w:tblGrid>
      <w:tr w:rsidR="00A734DF" w14:paraId="1BE7DC84" w14:textId="77777777">
        <w:tblPrEx>
          <w:tblCellMar>
            <w:top w:w="0" w:type="dxa"/>
            <w:bottom w:w="0" w:type="dxa"/>
          </w:tblCellMar>
        </w:tblPrEx>
        <w:tc>
          <w:tcPr>
            <w:tcW w:w="9360" w:type="dxa"/>
            <w:shd w:val="clear" w:color="auto" w:fill="FCE4D6"/>
            <w:tcMar>
              <w:top w:w="120" w:type="dxa"/>
              <w:left w:w="180" w:type="dxa"/>
              <w:bottom w:w="120" w:type="dxa"/>
              <w:right w:w="180" w:type="dxa"/>
            </w:tcMar>
          </w:tcPr>
          <w:p w14:paraId="6ABA7793" w14:textId="77777777" w:rsidR="00A734DF" w:rsidRDefault="00000000">
            <w:pPr>
              <w:spacing w:after="60"/>
            </w:pPr>
            <w:r>
              <w:rPr>
                <w:b/>
                <w:bCs/>
                <w:color w:val="C55A11"/>
                <w:sz w:val="15"/>
                <w:szCs w:val="15"/>
              </w:rPr>
              <w:t>RTÉ-SPECIFIC OVERLAY</w:t>
            </w:r>
          </w:p>
          <w:p w14:paraId="0E8A44B5" w14:textId="77777777" w:rsidR="00A734DF" w:rsidRDefault="00000000">
            <w:pPr>
              <w:spacing w:after="80"/>
            </w:pPr>
            <w:r>
              <w:rPr>
                <w:b/>
                <w:bCs/>
                <w:color w:val="C55A11"/>
              </w:rPr>
              <w:t>Routing rule</w:t>
            </w:r>
          </w:p>
          <w:p w14:paraId="697A825B" w14:textId="77777777" w:rsidR="00A734DF" w:rsidRDefault="00000000">
            <w:pPr>
              <w:spacing w:line="264" w:lineRule="auto"/>
            </w:pPr>
            <w:r>
              <w:rPr>
                <w:sz w:val="19"/>
                <w:szCs w:val="19"/>
              </w:rPr>
              <w:t>Requests are handled by the controller that holds the data engaged by the request. Clinical Records → Provider. Fitness-for-Work Outcome and HR/absence records → RTÉ. Neither Party answers on the other's behalf; each forwards misdirected requests promptly.</w:t>
            </w:r>
          </w:p>
        </w:tc>
      </w:tr>
    </w:tbl>
    <w:p w14:paraId="2903664F" w14:textId="77777777" w:rsidR="00A734DF" w:rsidRDefault="00A734DF">
      <w:pPr>
        <w:spacing w:after="60" w:line="276" w:lineRule="auto"/>
      </w:pPr>
    </w:p>
    <w:p w14:paraId="02789A94" w14:textId="77777777" w:rsidR="00A734DF" w:rsidRDefault="00000000">
      <w:pPr>
        <w:pStyle w:val="ListParagraph"/>
        <w:numPr>
          <w:ilvl w:val="0"/>
          <w:numId w:val="2"/>
        </w:numPr>
        <w:spacing w:after="100" w:line="264" w:lineRule="auto"/>
      </w:pPr>
      <w:r>
        <w:t xml:space="preserve">Requests engaging </w:t>
      </w:r>
      <w:r>
        <w:rPr>
          <w:b/>
          <w:bCs/>
        </w:rPr>
        <w:t>Clinical Records</w:t>
      </w:r>
      <w:r>
        <w:t xml:space="preserve"> (including access to occupational-medical notes, results and the Provider's opinion) shall be handled by the Provider as controller. RTÉ shall forward any such request it receives to the Provider without undue delay and, in any event, within [3] working days, and shall notify the data subject that it has done so.</w:t>
      </w:r>
    </w:p>
    <w:p w14:paraId="67CEC3E1" w14:textId="77777777" w:rsidR="00A734DF" w:rsidRDefault="00000000">
      <w:pPr>
        <w:pStyle w:val="ListParagraph"/>
        <w:numPr>
          <w:ilvl w:val="0"/>
          <w:numId w:val="2"/>
        </w:numPr>
        <w:spacing w:after="100" w:line="264" w:lineRule="auto"/>
      </w:pPr>
      <w:r>
        <w:t xml:space="preserve">Requests engaging the </w:t>
      </w:r>
      <w:r>
        <w:rPr>
          <w:b/>
          <w:bCs/>
        </w:rPr>
        <w:t>Fitness-for-Work Outcome</w:t>
      </w:r>
      <w:r>
        <w:t xml:space="preserve"> and any HR, absence-management or health-and-safety records held by RTÉ shall be handled by RTÉ as controller. The Provider shall forward any such request it receives to RTÉ without undue delay and, in any event, within [3] working days.</w:t>
      </w:r>
    </w:p>
    <w:p w14:paraId="023D7DB7" w14:textId="77777777" w:rsidR="00A734DF" w:rsidRDefault="00000000">
      <w:pPr>
        <w:pStyle w:val="ListParagraph"/>
        <w:numPr>
          <w:ilvl w:val="0"/>
          <w:numId w:val="2"/>
        </w:numPr>
        <w:spacing w:after="100" w:line="264" w:lineRule="auto"/>
      </w:pPr>
      <w:r>
        <w:t>Where a single request engages data held by both Parties, each Party shall respond in respect of the data it holds. The Parties shall co-operate as reasonably necessary (for example, to confirm identity or to avoid disclosing a third party's data) but each remains solely responsible for its own response, including any decision to apply an exemption or restriction (such as the health-data / harm exemptions under the DPA 2018).</w:t>
      </w:r>
    </w:p>
    <w:p w14:paraId="0C0C79F9" w14:textId="77777777" w:rsidR="00A734DF" w:rsidRDefault="00000000">
      <w:pPr>
        <w:pStyle w:val="ListParagraph"/>
        <w:numPr>
          <w:ilvl w:val="0"/>
          <w:numId w:val="2"/>
        </w:numPr>
        <w:spacing w:after="100" w:line="264" w:lineRule="auto"/>
      </w:pPr>
      <w:r>
        <w:t>Each Party shall maintain a record of requests it receives and forwards, and the date of forwarding, so that statutory time limits can be evidenced.</w:t>
      </w:r>
    </w:p>
    <w:p w14:paraId="55B00A8B" w14:textId="77777777" w:rsidR="00A734DF" w:rsidRDefault="00000000">
      <w:pPr>
        <w:pStyle w:val="Heading2"/>
        <w:spacing w:before="220" w:after="110"/>
      </w:pPr>
      <w:r>
        <w:rPr>
          <w:b/>
          <w:bCs/>
          <w:color w:val="1F4E79"/>
          <w:sz w:val="23"/>
          <w:szCs w:val="23"/>
        </w:rPr>
        <w:t>B5  Personal data breach</w:t>
      </w:r>
    </w:p>
    <w:p w14:paraId="5D915319" w14:textId="77777777" w:rsidR="00A734DF" w:rsidRDefault="00000000">
      <w:pPr>
        <w:pStyle w:val="ListParagraph"/>
        <w:numPr>
          <w:ilvl w:val="0"/>
          <w:numId w:val="2"/>
        </w:numPr>
        <w:spacing w:after="100" w:line="264" w:lineRule="auto"/>
      </w:pPr>
      <w:r>
        <w:t>Each Party is responsible for assessing and, where required, notifying the DPC and affected data subjects of a personal data breach affecting personal data for which it is controller.</w:t>
      </w:r>
    </w:p>
    <w:p w14:paraId="2B2DC41E" w14:textId="77777777" w:rsidR="00A734DF" w:rsidRDefault="00000000">
      <w:pPr>
        <w:pStyle w:val="ListParagraph"/>
        <w:numPr>
          <w:ilvl w:val="0"/>
          <w:numId w:val="2"/>
        </w:numPr>
        <w:spacing w:after="100" w:line="264" w:lineRule="auto"/>
      </w:pPr>
      <w:r>
        <w:t xml:space="preserve">A Party which becomes aware of a personal data breach that affects, or is likely to affect, Shared Personal Data or the other Party's data subjects shall notify the other Party without undue delay and in any event within </w:t>
      </w:r>
      <w:r>
        <w:rPr>
          <w:b/>
          <w:bCs/>
        </w:rPr>
        <w:t>[24] hours</w:t>
      </w:r>
      <w:r>
        <w:t xml:space="preserve"> of becoming aware, providing sufficient information to enable the other Party to meet its own obligations under Articles 33–34 GDPR.</w:t>
      </w:r>
    </w:p>
    <w:p w14:paraId="15C98B2B" w14:textId="77777777" w:rsidR="00A734DF" w:rsidRDefault="00000000">
      <w:pPr>
        <w:pStyle w:val="ListParagraph"/>
        <w:numPr>
          <w:ilvl w:val="0"/>
          <w:numId w:val="2"/>
        </w:numPr>
        <w:spacing w:after="100" w:line="264" w:lineRule="auto"/>
      </w:pPr>
      <w:r>
        <w:t>The Parties shall co-operate in good faith and share information reasonably required for breach assessment, notification and mitigation, using the contacts in Schedule B-2. Breach co-operation shall not be treated as either Party assuming responsibility for the other's processing.</w:t>
      </w:r>
    </w:p>
    <w:p w14:paraId="6FECA30C" w14:textId="77777777" w:rsidR="00A734DF" w:rsidRDefault="00000000">
      <w:pPr>
        <w:pStyle w:val="Heading2"/>
        <w:spacing w:before="220" w:after="110"/>
      </w:pPr>
      <w:r>
        <w:rPr>
          <w:b/>
          <w:bCs/>
          <w:color w:val="1F4E79"/>
          <w:sz w:val="23"/>
          <w:szCs w:val="23"/>
        </w:rPr>
        <w:t>B6  Security</w:t>
      </w:r>
    </w:p>
    <w:p w14:paraId="6437E690" w14:textId="77777777" w:rsidR="00A734DF" w:rsidRDefault="00000000">
      <w:pPr>
        <w:pStyle w:val="ListParagraph"/>
        <w:numPr>
          <w:ilvl w:val="0"/>
          <w:numId w:val="2"/>
        </w:numPr>
        <w:spacing w:after="100" w:line="264" w:lineRule="auto"/>
      </w:pPr>
      <w:r>
        <w:t>Each Party shall implement appropriate technical and organisational measures under Article 32 GDPR appropriate to the special-category nature of the data, including measures ensuring that the Fitness-for-Work Outcome is transmitted and stored securely, access is restricted on a need-to-know basis, and clinical detail is segregated from general HR access on the RTÉ side.</w:t>
      </w:r>
    </w:p>
    <w:p w14:paraId="4F950F08" w14:textId="77777777" w:rsidR="00A734DF" w:rsidRDefault="00000000">
      <w:pPr>
        <w:pStyle w:val="Heading2"/>
        <w:spacing w:before="220" w:after="110"/>
      </w:pPr>
      <w:r>
        <w:rPr>
          <w:b/>
          <w:bCs/>
          <w:color w:val="1F4E79"/>
          <w:sz w:val="23"/>
          <w:szCs w:val="23"/>
        </w:rPr>
        <w:t>B7  Sub-processing and onward disclosure</w:t>
      </w:r>
    </w:p>
    <w:p w14:paraId="246E9540" w14:textId="77777777" w:rsidR="00A734DF" w:rsidRDefault="00000000">
      <w:pPr>
        <w:pStyle w:val="ListParagraph"/>
        <w:numPr>
          <w:ilvl w:val="0"/>
          <w:numId w:val="2"/>
        </w:numPr>
        <w:spacing w:after="100" w:line="264" w:lineRule="auto"/>
      </w:pPr>
      <w:r>
        <w:t>As independent controllers, each Party may engage its own processors and make onward disclosures for the Agreed Purposes in accordance with Data Protection Law, and is responsible for those arrangements. Neither Party's processors are processors of the other Party.</w:t>
      </w:r>
    </w:p>
    <w:p w14:paraId="41608EF1" w14:textId="77777777" w:rsidR="00A734DF" w:rsidRDefault="00000000">
      <w:pPr>
        <w:pStyle w:val="Heading2"/>
        <w:spacing w:before="220" w:after="110"/>
      </w:pPr>
      <w:r>
        <w:rPr>
          <w:b/>
          <w:bCs/>
          <w:color w:val="1F4E79"/>
          <w:sz w:val="23"/>
          <w:szCs w:val="23"/>
        </w:rPr>
        <w:t>B8  International transfers</w:t>
      </w:r>
    </w:p>
    <w:p w14:paraId="30589376" w14:textId="77777777" w:rsidR="00A734DF" w:rsidRDefault="00000000">
      <w:pPr>
        <w:pStyle w:val="ListParagraph"/>
        <w:numPr>
          <w:ilvl w:val="0"/>
          <w:numId w:val="2"/>
        </w:numPr>
        <w:spacing w:after="100" w:line="264" w:lineRule="auto"/>
      </w:pPr>
      <w:r>
        <w:t>Neither Party shall transfer Shared Personal Data outside the EEA unless it has put in place a valid transfer mechanism under Chapter V GDPR and has, where required, carried out a transfer impact assessment. Each Party remains responsible for its own transfers. [Confirm: no transfers anticipated for the OH workflow.]</w:t>
      </w:r>
    </w:p>
    <w:p w14:paraId="511DDC86" w14:textId="77777777" w:rsidR="00A734DF" w:rsidRDefault="00000000">
      <w:pPr>
        <w:pStyle w:val="Heading2"/>
        <w:spacing w:before="220" w:after="110"/>
      </w:pPr>
      <w:r>
        <w:rPr>
          <w:b/>
          <w:bCs/>
          <w:color w:val="1F4E79"/>
          <w:sz w:val="23"/>
          <w:szCs w:val="23"/>
        </w:rPr>
        <w:t>B9  Retention</w:t>
      </w:r>
    </w:p>
    <w:p w14:paraId="01A1E58A" w14:textId="77777777" w:rsidR="00A734DF" w:rsidRDefault="00000000">
      <w:pPr>
        <w:pStyle w:val="ListParagraph"/>
        <w:numPr>
          <w:ilvl w:val="0"/>
          <w:numId w:val="2"/>
        </w:numPr>
        <w:spacing w:after="100" w:line="264" w:lineRule="auto"/>
      </w:pPr>
      <w:r>
        <w:t xml:space="preserve">Each Party shall retain Shared Personal Data only for as long as necessary for the Agreed Purposes and in accordance with its own retention schedule. The Provider retains Clinical Records in line with its professional and regulatory retention obligations; RTÉ retains the Fitness-for-Work Outcome and related HR records in line with the RTÉ HR retention schedule. </w:t>
      </w:r>
      <w:r>
        <w:rPr>
          <w:i/>
          <w:iCs/>
          <w:color w:val="C55A11"/>
        </w:rPr>
        <w:t>[To be finalised against the RTÉ employee privacy notice and HR retention schedule.]</w:t>
      </w:r>
    </w:p>
    <w:p w14:paraId="3AEF7EFA" w14:textId="77777777" w:rsidR="00A734DF" w:rsidRDefault="00000000">
      <w:pPr>
        <w:pStyle w:val="Heading2"/>
        <w:spacing w:before="220" w:after="110"/>
      </w:pPr>
      <w:r>
        <w:rPr>
          <w:b/>
          <w:bCs/>
          <w:color w:val="1F4E79"/>
          <w:sz w:val="23"/>
          <w:szCs w:val="23"/>
        </w:rPr>
        <w:t>B10  Liability and co-operation</w:t>
      </w:r>
    </w:p>
    <w:p w14:paraId="10E71E3B" w14:textId="77777777" w:rsidR="00A734DF" w:rsidRDefault="00000000">
      <w:pPr>
        <w:pStyle w:val="ListParagraph"/>
        <w:numPr>
          <w:ilvl w:val="0"/>
          <w:numId w:val="2"/>
        </w:numPr>
        <w:spacing w:after="100" w:line="264" w:lineRule="auto"/>
      </w:pPr>
      <w:r>
        <w:lastRenderedPageBreak/>
        <w:t>Each Party is responsible for its own compliance and for any administrative fine, claim or loss arising from its own breach of Data Protection Law. Nothing in this Arrangement makes one Party liable for the independent acts or omissions of the other in its capacity as controller, save as provided by Article 82 GDPR.</w:t>
      </w:r>
    </w:p>
    <w:p w14:paraId="0D7F8179" w14:textId="77777777" w:rsidR="00A734DF" w:rsidRDefault="00000000">
      <w:pPr>
        <w:pStyle w:val="ListParagraph"/>
        <w:numPr>
          <w:ilvl w:val="0"/>
          <w:numId w:val="2"/>
        </w:numPr>
        <w:spacing w:after="100" w:line="264" w:lineRule="auto"/>
      </w:pPr>
      <w:r>
        <w:t>The Parties shall provide each other with reasonable co-operation and information necessary to demonstrate compliance and to respond to the DPC, subject always to each Party's own legal and professional obligations.</w:t>
      </w:r>
    </w:p>
    <w:p w14:paraId="6F96AFBC" w14:textId="77777777" w:rsidR="00A734DF" w:rsidRDefault="00A734DF">
      <w:pPr>
        <w:pageBreakBefore/>
      </w:pPr>
    </w:p>
    <w:p w14:paraId="02E0A2A8" w14:textId="77777777" w:rsidR="00A734DF" w:rsidRDefault="00000000">
      <w:pPr>
        <w:pStyle w:val="Heading1"/>
        <w:spacing w:before="280" w:after="140"/>
      </w:pPr>
      <w:r>
        <w:rPr>
          <w:b/>
          <w:bCs/>
          <w:color w:val="1F4E79"/>
          <w:sz w:val="28"/>
          <w:szCs w:val="28"/>
        </w:rPr>
        <w:t>Part C — Narrow Article 28 processor clause (ancillary tasks only)</w:t>
      </w:r>
    </w:p>
    <w:tbl>
      <w:tblPr>
        <w:tblW w:w="5000" w:type="pct"/>
        <w:tblBorders>
          <w:top w:val="single" w:sz="6" w:space="0" w:color="1F4E79"/>
          <w:left w:val="single" w:sz="36" w:space="0" w:color="1F4E79"/>
          <w:bottom w:val="single" w:sz="6" w:space="0" w:color="1F4E79"/>
          <w:right w:val="single" w:sz="6" w:space="0" w:color="1F4E79"/>
        </w:tblBorders>
        <w:tblCellMar>
          <w:left w:w="10" w:type="dxa"/>
          <w:right w:w="10" w:type="dxa"/>
        </w:tblCellMar>
        <w:tblLook w:val="04A0" w:firstRow="1" w:lastRow="0" w:firstColumn="1" w:lastColumn="0" w:noHBand="0" w:noVBand="1"/>
      </w:tblPr>
      <w:tblGrid>
        <w:gridCol w:w="9453"/>
      </w:tblGrid>
      <w:tr w:rsidR="00A734DF" w14:paraId="153DB497" w14:textId="77777777">
        <w:tblPrEx>
          <w:tblCellMar>
            <w:top w:w="0" w:type="dxa"/>
            <w:bottom w:w="0" w:type="dxa"/>
          </w:tblCellMar>
        </w:tblPrEx>
        <w:tc>
          <w:tcPr>
            <w:tcW w:w="9360" w:type="dxa"/>
            <w:shd w:val="clear" w:color="auto" w:fill="DEEAF6"/>
            <w:tcMar>
              <w:top w:w="120" w:type="dxa"/>
              <w:left w:w="180" w:type="dxa"/>
              <w:bottom w:w="120" w:type="dxa"/>
              <w:right w:w="180" w:type="dxa"/>
            </w:tcMar>
          </w:tcPr>
          <w:p w14:paraId="7ECCB51C" w14:textId="77777777" w:rsidR="00A734DF" w:rsidRDefault="00000000">
            <w:pPr>
              <w:spacing w:after="60"/>
            </w:pPr>
            <w:r>
              <w:rPr>
                <w:b/>
                <w:bCs/>
                <w:color w:val="1F4E79"/>
                <w:sz w:val="15"/>
                <w:szCs w:val="15"/>
              </w:rPr>
              <w:t>METHODOLOGY / GUIDANCE</w:t>
            </w:r>
          </w:p>
          <w:p w14:paraId="0E4CE837" w14:textId="77777777" w:rsidR="00A734DF" w:rsidRDefault="00000000">
            <w:pPr>
              <w:spacing w:after="80"/>
            </w:pPr>
            <w:r>
              <w:rPr>
                <w:b/>
                <w:bCs/>
                <w:color w:val="1F4E79"/>
              </w:rPr>
              <w:t>Scope limitation — read first</w:t>
            </w:r>
          </w:p>
          <w:p w14:paraId="377545E5" w14:textId="77777777" w:rsidR="00A734DF" w:rsidRDefault="00000000">
            <w:pPr>
              <w:spacing w:after="60" w:line="264" w:lineRule="auto"/>
            </w:pPr>
            <w:r>
              <w:rPr>
                <w:sz w:val="19"/>
                <w:szCs w:val="19"/>
              </w:rPr>
              <w:t>Part C applies ONLY to the Ancillary Processing listed in Schedule C-1: genuinely processor-type tasks the Provider performs strictly on RTÉ's documented instructions, with no independent clinical or professional judgement. If a task involves the Provider exercising professional medical judgement, it is NOT within Part C and is governed by Part B.</w:t>
            </w:r>
          </w:p>
          <w:p w14:paraId="290739B6" w14:textId="77777777" w:rsidR="00A734DF" w:rsidRDefault="00000000">
            <w:pPr>
              <w:spacing w:line="264" w:lineRule="auto"/>
            </w:pPr>
            <w:r>
              <w:rPr>
                <w:i/>
                <w:iCs/>
                <w:sz w:val="19"/>
                <w:szCs w:val="19"/>
              </w:rPr>
              <w:t>If Schedule C-1 is left empty at contract stage, Part C does not apply and only Part B operates.</w:t>
            </w:r>
          </w:p>
        </w:tc>
      </w:tr>
    </w:tbl>
    <w:p w14:paraId="7B45C48B" w14:textId="77777777" w:rsidR="00A734DF" w:rsidRDefault="00A734DF">
      <w:pPr>
        <w:spacing w:after="80" w:line="276" w:lineRule="auto"/>
      </w:pPr>
    </w:p>
    <w:p w14:paraId="3E91F179" w14:textId="77777777" w:rsidR="00A734DF" w:rsidRDefault="00000000">
      <w:pPr>
        <w:pStyle w:val="Heading2"/>
        <w:spacing w:before="220" w:after="110"/>
      </w:pPr>
      <w:r>
        <w:rPr>
          <w:b/>
          <w:bCs/>
          <w:color w:val="1F4E79"/>
          <w:sz w:val="23"/>
          <w:szCs w:val="23"/>
        </w:rPr>
        <w:t>C1  Processor obligations (Article 28(3))</w:t>
      </w:r>
    </w:p>
    <w:p w14:paraId="7FE974DD" w14:textId="77777777" w:rsidR="00A734DF" w:rsidRDefault="00000000">
      <w:pPr>
        <w:spacing w:after="120" w:line="276" w:lineRule="auto"/>
      </w:pPr>
      <w:r>
        <w:t xml:space="preserve">In respect of the Ancillary Processing only, the Provider (as processor) shall: </w:t>
      </w:r>
    </w:p>
    <w:p w14:paraId="3A352E2F" w14:textId="77777777" w:rsidR="00A734DF" w:rsidRDefault="00000000">
      <w:pPr>
        <w:pStyle w:val="ListParagraph"/>
        <w:numPr>
          <w:ilvl w:val="1"/>
          <w:numId w:val="2"/>
        </w:numPr>
        <w:spacing w:after="100" w:line="264" w:lineRule="auto"/>
      </w:pPr>
      <w:r>
        <w:t>process the personal data only on documented instructions from RTÉ (including as to international transfers), unless required to do otherwise by law, in which case it shall inform RTÉ before processing unless the law prohibits this;</w:t>
      </w:r>
    </w:p>
    <w:p w14:paraId="25398A22" w14:textId="77777777" w:rsidR="00A734DF" w:rsidRDefault="00000000">
      <w:pPr>
        <w:pStyle w:val="ListParagraph"/>
        <w:numPr>
          <w:ilvl w:val="1"/>
          <w:numId w:val="2"/>
        </w:numPr>
        <w:spacing w:after="100" w:line="264" w:lineRule="auto"/>
      </w:pPr>
      <w:r>
        <w:t>ensure that persons authorised to process the personal data are subject to an appropriate duty of confidentiality;</w:t>
      </w:r>
    </w:p>
    <w:p w14:paraId="2B74F1A6" w14:textId="77777777" w:rsidR="00A734DF" w:rsidRDefault="00000000">
      <w:pPr>
        <w:pStyle w:val="ListParagraph"/>
        <w:numPr>
          <w:ilvl w:val="1"/>
          <w:numId w:val="2"/>
        </w:numPr>
        <w:spacing w:after="100" w:line="264" w:lineRule="auto"/>
      </w:pPr>
      <w:r>
        <w:t>implement appropriate technical and organisational security measures under Article 32;</w:t>
      </w:r>
    </w:p>
    <w:p w14:paraId="40674918" w14:textId="77777777" w:rsidR="00A734DF" w:rsidRDefault="00000000">
      <w:pPr>
        <w:pStyle w:val="ListParagraph"/>
        <w:numPr>
          <w:ilvl w:val="1"/>
          <w:numId w:val="2"/>
        </w:numPr>
        <w:spacing w:after="100" w:line="264" w:lineRule="auto"/>
      </w:pPr>
      <w:r>
        <w:t>not engage a sub-processor without RTÉ's prior specific or general written authorisation, and impose equivalent data-protection terms on any authorised sub-processor, remaining fully liable for it;</w:t>
      </w:r>
    </w:p>
    <w:p w14:paraId="556BE4C0" w14:textId="77777777" w:rsidR="00A734DF" w:rsidRDefault="00000000">
      <w:pPr>
        <w:pStyle w:val="ListParagraph"/>
        <w:numPr>
          <w:ilvl w:val="1"/>
          <w:numId w:val="2"/>
        </w:numPr>
        <w:spacing w:after="100" w:line="264" w:lineRule="auto"/>
      </w:pPr>
      <w:r>
        <w:t>taking into account the nature of the processing, assist RTÉ by appropriate technical and organisational measures, insofar as possible, in responding to data-subject-rights requests relating to the Ancillary Processing;</w:t>
      </w:r>
    </w:p>
    <w:p w14:paraId="27337B15" w14:textId="77777777" w:rsidR="00A734DF" w:rsidRDefault="00000000">
      <w:pPr>
        <w:pStyle w:val="ListParagraph"/>
        <w:numPr>
          <w:ilvl w:val="1"/>
          <w:numId w:val="2"/>
        </w:numPr>
        <w:spacing w:after="100" w:line="264" w:lineRule="auto"/>
      </w:pPr>
      <w:r>
        <w:t>assist RTÉ in ensuring compliance with Articles 32–36 (security, breach notification, DPIA and prior consultation), taking into account the nature of processing and the information available to it;</w:t>
      </w:r>
    </w:p>
    <w:p w14:paraId="7D05AC97" w14:textId="77777777" w:rsidR="00A734DF" w:rsidRDefault="00000000">
      <w:pPr>
        <w:pStyle w:val="ListParagraph"/>
        <w:numPr>
          <w:ilvl w:val="1"/>
          <w:numId w:val="2"/>
        </w:numPr>
        <w:spacing w:after="100" w:line="264" w:lineRule="auto"/>
      </w:pPr>
      <w:r>
        <w:t>notify RTÉ without undue delay and in any event within [24] hours after becoming aware of a personal data breach affecting the Ancillary Processing;</w:t>
      </w:r>
    </w:p>
    <w:p w14:paraId="5DBB267F" w14:textId="77777777" w:rsidR="00A734DF" w:rsidRDefault="00000000">
      <w:pPr>
        <w:pStyle w:val="ListParagraph"/>
        <w:numPr>
          <w:ilvl w:val="1"/>
          <w:numId w:val="2"/>
        </w:numPr>
        <w:spacing w:after="100" w:line="264" w:lineRule="auto"/>
      </w:pPr>
      <w:r>
        <w:t>at RTÉ's choice, delete or return all such personal data to RTÉ at the end of the provision of the Ancillary Processing, and delete existing copies unless law requires storage;</w:t>
      </w:r>
    </w:p>
    <w:p w14:paraId="6FC0C9E6" w14:textId="77777777" w:rsidR="00A734DF" w:rsidRDefault="00000000">
      <w:pPr>
        <w:pStyle w:val="ListParagraph"/>
        <w:numPr>
          <w:ilvl w:val="1"/>
          <w:numId w:val="2"/>
        </w:numPr>
        <w:spacing w:after="100" w:line="264" w:lineRule="auto"/>
      </w:pPr>
      <w:r>
        <w:t>make available to RTÉ all information necessary to demonstrate compliance with Article 28, and allow for and contribute to audits, including inspections, conducted by RTÉ or an auditor mandated by RTÉ.</w:t>
      </w:r>
    </w:p>
    <w:p w14:paraId="520E6EBF" w14:textId="77777777" w:rsidR="00A734DF" w:rsidRDefault="00000000">
      <w:pPr>
        <w:pStyle w:val="Heading2"/>
        <w:spacing w:before="220" w:after="110"/>
      </w:pPr>
      <w:r>
        <w:rPr>
          <w:b/>
          <w:bCs/>
          <w:color w:val="1F4E79"/>
          <w:sz w:val="23"/>
          <w:szCs w:val="23"/>
        </w:rPr>
        <w:t>C2  Instructions and boundary</w:t>
      </w:r>
    </w:p>
    <w:p w14:paraId="0EBB6856" w14:textId="77777777" w:rsidR="00A734DF" w:rsidRDefault="00000000">
      <w:pPr>
        <w:pStyle w:val="ListParagraph"/>
        <w:numPr>
          <w:ilvl w:val="0"/>
          <w:numId w:val="2"/>
        </w:numPr>
        <w:spacing w:after="100" w:line="264" w:lineRule="auto"/>
      </w:pPr>
      <w:r>
        <w:t>The Provider shall immediately inform RTÉ if, in its opinion, an instruction infringes Data Protection Law.</w:t>
      </w:r>
    </w:p>
    <w:p w14:paraId="469E61A4" w14:textId="77777777" w:rsidR="00A734DF" w:rsidRDefault="00000000">
      <w:pPr>
        <w:pStyle w:val="ListParagraph"/>
        <w:numPr>
          <w:ilvl w:val="0"/>
          <w:numId w:val="2"/>
        </w:numPr>
        <w:spacing w:after="100" w:line="264" w:lineRule="auto"/>
      </w:pPr>
      <w:r>
        <w:t xml:space="preserve">The Provider shall not, under cover of Part C, process any Clinical Records or exercise any clinical or professional judgement; any such processing falls under Part B, where the Provider acts as an independent controller. This boundary prevails over any conflicting term. </w:t>
      </w:r>
      <w:r>
        <w:rPr>
          <w:i/>
          <w:iCs/>
        </w:rPr>
        <w:t>This clause protects against the processor framing being used to assert RTÉ ownership or control of clinical material (see the IP clinical-record carve-out in Schedule C-2).</w:t>
      </w:r>
    </w:p>
    <w:p w14:paraId="4514A579" w14:textId="77777777" w:rsidR="00A734DF" w:rsidRDefault="00A734DF">
      <w:pPr>
        <w:pageBreakBefore/>
      </w:pPr>
    </w:p>
    <w:p w14:paraId="441CE514" w14:textId="77777777" w:rsidR="00A734DF" w:rsidRDefault="00000000">
      <w:pPr>
        <w:pStyle w:val="Heading1"/>
        <w:spacing w:before="280" w:after="140"/>
      </w:pPr>
      <w:r>
        <w:rPr>
          <w:b/>
          <w:bCs/>
          <w:color w:val="1F4E79"/>
          <w:sz w:val="28"/>
          <w:szCs w:val="28"/>
        </w:rPr>
        <w:t>Schedules</w:t>
      </w:r>
    </w:p>
    <w:p w14:paraId="238D0D1B" w14:textId="77777777" w:rsidR="00A734DF" w:rsidRDefault="00000000">
      <w:pPr>
        <w:pStyle w:val="Heading2"/>
        <w:spacing w:before="220" w:after="110"/>
      </w:pPr>
      <w:r>
        <w:rPr>
          <w:b/>
          <w:bCs/>
          <w:color w:val="1F4E79"/>
          <w:sz w:val="23"/>
          <w:szCs w:val="23"/>
        </w:rPr>
        <w:t>Schedule B-1 — Details of the Shared Clinical Processing</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600"/>
        <w:gridCol w:w="6760"/>
      </w:tblGrid>
      <w:tr w:rsidR="00A734DF" w14:paraId="54010E50"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53C7A4E" w14:textId="77777777" w:rsidR="00A734DF" w:rsidRDefault="00000000">
            <w:pPr>
              <w:spacing w:line="252" w:lineRule="auto"/>
            </w:pPr>
            <w:r>
              <w:rPr>
                <w:b/>
                <w:bCs/>
                <w:sz w:val="19"/>
                <w:szCs w:val="19"/>
              </w:rPr>
              <w:t>Categories of data subject</w:t>
            </w:r>
          </w:p>
        </w:tc>
        <w:tc>
          <w:tcPr>
            <w:tcW w:w="6760" w:type="dxa"/>
            <w:tcMar>
              <w:top w:w="70" w:type="dxa"/>
              <w:left w:w="110" w:type="dxa"/>
              <w:bottom w:w="70" w:type="dxa"/>
              <w:right w:w="110" w:type="dxa"/>
            </w:tcMar>
            <w:vAlign w:val="center"/>
          </w:tcPr>
          <w:p w14:paraId="2C2CF6B3" w14:textId="77777777" w:rsidR="00A734DF" w:rsidRDefault="00000000">
            <w:pPr>
              <w:spacing w:line="252" w:lineRule="auto"/>
            </w:pPr>
            <w:r>
              <w:rPr>
                <w:sz w:val="19"/>
                <w:szCs w:val="19"/>
              </w:rPr>
              <w:t>RTÉ employees and, where applicable, prospective employees, agency/contract staff referred for occupational-health assessment.</w:t>
            </w:r>
          </w:p>
        </w:tc>
      </w:tr>
      <w:tr w:rsidR="00A734DF" w14:paraId="3F604B44"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478EF25F" w14:textId="77777777" w:rsidR="00A734DF" w:rsidRDefault="00000000">
            <w:pPr>
              <w:spacing w:line="252" w:lineRule="auto"/>
            </w:pPr>
            <w:r>
              <w:rPr>
                <w:b/>
                <w:bCs/>
                <w:sz w:val="19"/>
                <w:szCs w:val="19"/>
              </w:rPr>
              <w:t>Categories of personal data (RTÉ → Provider)</w:t>
            </w:r>
          </w:p>
        </w:tc>
        <w:tc>
          <w:tcPr>
            <w:tcW w:w="6760" w:type="dxa"/>
            <w:tcMar>
              <w:top w:w="70" w:type="dxa"/>
              <w:left w:w="110" w:type="dxa"/>
              <w:bottom w:w="70" w:type="dxa"/>
              <w:right w:w="110" w:type="dxa"/>
            </w:tcMar>
            <w:vAlign w:val="center"/>
          </w:tcPr>
          <w:p w14:paraId="51F50226" w14:textId="77777777" w:rsidR="00A734DF" w:rsidRDefault="00000000">
            <w:pPr>
              <w:spacing w:line="252" w:lineRule="auto"/>
            </w:pPr>
            <w:r>
              <w:rPr>
                <w:sz w:val="19"/>
                <w:szCs w:val="19"/>
              </w:rPr>
              <w:t>Referral details: identity and contact details, role, reason for referral / absence details, relevant workplace information, questions posed by RTÉ.</w:t>
            </w:r>
          </w:p>
        </w:tc>
      </w:tr>
      <w:tr w:rsidR="00A734DF" w14:paraId="63D1FF07"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C3432E9" w14:textId="77777777" w:rsidR="00A734DF" w:rsidRDefault="00000000">
            <w:pPr>
              <w:spacing w:line="252" w:lineRule="auto"/>
            </w:pPr>
            <w:r>
              <w:rPr>
                <w:b/>
                <w:bCs/>
                <w:sz w:val="19"/>
                <w:szCs w:val="19"/>
              </w:rPr>
              <w:t>Categories of personal data (Provider → RTÉ)</w:t>
            </w:r>
          </w:p>
        </w:tc>
        <w:tc>
          <w:tcPr>
            <w:tcW w:w="6760" w:type="dxa"/>
            <w:tcMar>
              <w:top w:w="70" w:type="dxa"/>
              <w:left w:w="110" w:type="dxa"/>
              <w:bottom w:w="70" w:type="dxa"/>
              <w:right w:w="110" w:type="dxa"/>
            </w:tcMar>
            <w:vAlign w:val="center"/>
          </w:tcPr>
          <w:p w14:paraId="2992123A" w14:textId="77777777" w:rsidR="00A734DF" w:rsidRDefault="00000000">
            <w:pPr>
              <w:spacing w:line="252" w:lineRule="auto"/>
            </w:pPr>
            <w:r>
              <w:rPr>
                <w:sz w:val="19"/>
                <w:szCs w:val="19"/>
              </w:rPr>
              <w:t>Fitness-for-Work Outcome only: fitness status, recommended adjustments/restrictions, review/return timeframe. NOT diagnosis or clinical detail (save as per B2).</w:t>
            </w:r>
          </w:p>
        </w:tc>
      </w:tr>
      <w:tr w:rsidR="00A734DF" w14:paraId="4E9D30F1"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0A31A615" w14:textId="77777777" w:rsidR="00A734DF" w:rsidRDefault="00000000">
            <w:pPr>
              <w:spacing w:line="252" w:lineRule="auto"/>
            </w:pPr>
            <w:r>
              <w:rPr>
                <w:b/>
                <w:bCs/>
                <w:sz w:val="19"/>
                <w:szCs w:val="19"/>
              </w:rPr>
              <w:t>Special categories</w:t>
            </w:r>
          </w:p>
        </w:tc>
        <w:tc>
          <w:tcPr>
            <w:tcW w:w="6760" w:type="dxa"/>
            <w:tcMar>
              <w:top w:w="70" w:type="dxa"/>
              <w:left w:w="110" w:type="dxa"/>
              <w:bottom w:w="70" w:type="dxa"/>
              <w:right w:w="110" w:type="dxa"/>
            </w:tcMar>
            <w:vAlign w:val="center"/>
          </w:tcPr>
          <w:p w14:paraId="2DBD34BE" w14:textId="77777777" w:rsidR="00A734DF" w:rsidRDefault="00000000">
            <w:pPr>
              <w:spacing w:line="252" w:lineRule="auto"/>
            </w:pPr>
            <w:r>
              <w:rPr>
                <w:sz w:val="19"/>
                <w:szCs w:val="19"/>
              </w:rPr>
              <w:t>Health data (special category, Article 9). Processed on a large scale within the meaning of Article 35(3)(b) — see DPO/DPIA/2026/OH-26P001.</w:t>
            </w:r>
          </w:p>
        </w:tc>
      </w:tr>
      <w:tr w:rsidR="00A734DF" w14:paraId="41B6360C"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7F6B782C" w14:textId="77777777" w:rsidR="00A734DF" w:rsidRDefault="00000000">
            <w:pPr>
              <w:spacing w:line="252" w:lineRule="auto"/>
            </w:pPr>
            <w:r>
              <w:rPr>
                <w:b/>
                <w:bCs/>
                <w:sz w:val="19"/>
                <w:szCs w:val="19"/>
              </w:rPr>
              <w:t>Agreed Purposes</w:t>
            </w:r>
          </w:p>
        </w:tc>
        <w:tc>
          <w:tcPr>
            <w:tcW w:w="6760" w:type="dxa"/>
            <w:tcMar>
              <w:top w:w="70" w:type="dxa"/>
              <w:left w:w="110" w:type="dxa"/>
              <w:bottom w:w="70" w:type="dxa"/>
              <w:right w:w="110" w:type="dxa"/>
            </w:tcMar>
            <w:vAlign w:val="center"/>
          </w:tcPr>
          <w:p w14:paraId="58EE1C08" w14:textId="77777777" w:rsidR="00A734DF" w:rsidRDefault="00000000">
            <w:pPr>
              <w:spacing w:line="252" w:lineRule="auto"/>
            </w:pPr>
            <w:r>
              <w:rPr>
                <w:sz w:val="19"/>
                <w:szCs w:val="19"/>
              </w:rPr>
              <w:t>Occupational-health assessment; management of sickness absence; return-to-work; health surveillance; discharge of RTÉ's health-and-safety and employment duties.</w:t>
            </w:r>
          </w:p>
        </w:tc>
      </w:tr>
      <w:tr w:rsidR="00A734DF" w14:paraId="3DC34808"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06444DB8" w14:textId="77777777" w:rsidR="00A734DF" w:rsidRDefault="00000000">
            <w:pPr>
              <w:spacing w:line="252" w:lineRule="auto"/>
            </w:pPr>
            <w:r>
              <w:rPr>
                <w:b/>
                <w:bCs/>
                <w:sz w:val="19"/>
                <w:szCs w:val="19"/>
              </w:rPr>
              <w:t>RTÉ lawful basis / Art 9 condition</w:t>
            </w:r>
          </w:p>
        </w:tc>
        <w:tc>
          <w:tcPr>
            <w:tcW w:w="6760" w:type="dxa"/>
            <w:tcMar>
              <w:top w:w="70" w:type="dxa"/>
              <w:left w:w="110" w:type="dxa"/>
              <w:bottom w:w="70" w:type="dxa"/>
              <w:right w:w="110" w:type="dxa"/>
            </w:tcMar>
            <w:vAlign w:val="center"/>
          </w:tcPr>
          <w:p w14:paraId="056639C7" w14:textId="77777777" w:rsidR="00A734DF" w:rsidRDefault="00000000">
            <w:pPr>
              <w:spacing w:line="252" w:lineRule="auto"/>
            </w:pPr>
            <w:r>
              <w:rPr>
                <w:sz w:val="19"/>
                <w:szCs w:val="19"/>
              </w:rPr>
              <w:t>Art 6(1)(c)/(e); Art 9(2)(b)/(h); DPA 2018 s.46 / Schedule 1 conditions [confirm at contract stage].</w:t>
            </w:r>
          </w:p>
        </w:tc>
      </w:tr>
      <w:tr w:rsidR="00A734DF" w14:paraId="0509BD57"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07AF325A" w14:textId="77777777" w:rsidR="00A734DF" w:rsidRDefault="00000000">
            <w:pPr>
              <w:spacing w:line="252" w:lineRule="auto"/>
            </w:pPr>
            <w:r>
              <w:rPr>
                <w:b/>
                <w:bCs/>
                <w:sz w:val="19"/>
                <w:szCs w:val="19"/>
              </w:rPr>
              <w:t>Provider lawful basis / Art 9 condition</w:t>
            </w:r>
          </w:p>
        </w:tc>
        <w:tc>
          <w:tcPr>
            <w:tcW w:w="6760" w:type="dxa"/>
            <w:tcMar>
              <w:top w:w="70" w:type="dxa"/>
              <w:left w:w="110" w:type="dxa"/>
              <w:bottom w:w="70" w:type="dxa"/>
              <w:right w:w="110" w:type="dxa"/>
            </w:tcMar>
            <w:vAlign w:val="center"/>
          </w:tcPr>
          <w:p w14:paraId="672B5932" w14:textId="77777777" w:rsidR="00A734DF" w:rsidRDefault="00000000">
            <w:pPr>
              <w:spacing w:line="252" w:lineRule="auto"/>
            </w:pPr>
            <w:r>
              <w:rPr>
                <w:sz w:val="19"/>
                <w:szCs w:val="19"/>
              </w:rPr>
              <w:t>Art 6(1)(c)/(f); Art 9(2)(h) with Art 9(3) (professional-secrecy) [Provider to confirm as controller].</w:t>
            </w:r>
          </w:p>
        </w:tc>
      </w:tr>
    </w:tbl>
    <w:p w14:paraId="61B174D7" w14:textId="77777777" w:rsidR="00A734DF" w:rsidRDefault="00000000">
      <w:pPr>
        <w:pStyle w:val="Heading2"/>
        <w:spacing w:before="220" w:after="110"/>
      </w:pPr>
      <w:r>
        <w:rPr>
          <w:b/>
          <w:bCs/>
          <w:color w:val="1F4E79"/>
          <w:sz w:val="23"/>
          <w:szCs w:val="23"/>
        </w:rPr>
        <w:t>Schedule B-2 — Contacts and operational points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600"/>
        <w:gridCol w:w="3380"/>
        <w:gridCol w:w="3380"/>
      </w:tblGrid>
      <w:tr w:rsidR="00A734DF" w14:paraId="2126945A" w14:textId="77777777">
        <w:tblPrEx>
          <w:tblCellMar>
            <w:top w:w="0" w:type="dxa"/>
            <w:bottom w:w="0" w:type="dxa"/>
          </w:tblCellMar>
        </w:tblPrEx>
        <w:tc>
          <w:tcPr>
            <w:tcW w:w="2600" w:type="dxa"/>
            <w:shd w:val="clear" w:color="auto" w:fill="F2F2F2"/>
            <w:tcMar>
              <w:top w:w="70" w:type="dxa"/>
              <w:left w:w="110" w:type="dxa"/>
              <w:bottom w:w="70" w:type="dxa"/>
              <w:right w:w="110" w:type="dxa"/>
            </w:tcMar>
            <w:vAlign w:val="center"/>
          </w:tcPr>
          <w:p w14:paraId="6FDC4BD2" w14:textId="77777777" w:rsidR="00A734DF" w:rsidRDefault="00000000">
            <w:pPr>
              <w:spacing w:line="252" w:lineRule="auto"/>
            </w:pPr>
            <w:r>
              <w:rPr>
                <w:b/>
                <w:bCs/>
                <w:sz w:val="19"/>
                <w:szCs w:val="19"/>
              </w:rPr>
              <w:t>Role</w:t>
            </w:r>
          </w:p>
        </w:tc>
        <w:tc>
          <w:tcPr>
            <w:tcW w:w="3380" w:type="dxa"/>
            <w:shd w:val="clear" w:color="auto" w:fill="F2F2F2"/>
            <w:tcMar>
              <w:top w:w="70" w:type="dxa"/>
              <w:left w:w="110" w:type="dxa"/>
              <w:bottom w:w="70" w:type="dxa"/>
              <w:right w:w="110" w:type="dxa"/>
            </w:tcMar>
            <w:vAlign w:val="center"/>
          </w:tcPr>
          <w:p w14:paraId="7155B0D2" w14:textId="77777777" w:rsidR="00A734DF" w:rsidRDefault="00000000">
            <w:pPr>
              <w:spacing w:line="252" w:lineRule="auto"/>
            </w:pPr>
            <w:r>
              <w:rPr>
                <w:b/>
                <w:bCs/>
                <w:sz w:val="19"/>
                <w:szCs w:val="19"/>
              </w:rPr>
              <w:t>RTÉ</w:t>
            </w:r>
          </w:p>
        </w:tc>
        <w:tc>
          <w:tcPr>
            <w:tcW w:w="3380" w:type="dxa"/>
            <w:shd w:val="clear" w:color="auto" w:fill="F2F2F2"/>
            <w:tcMar>
              <w:top w:w="70" w:type="dxa"/>
              <w:left w:w="110" w:type="dxa"/>
              <w:bottom w:w="70" w:type="dxa"/>
              <w:right w:w="110" w:type="dxa"/>
            </w:tcMar>
            <w:vAlign w:val="center"/>
          </w:tcPr>
          <w:p w14:paraId="7F6D5A1A" w14:textId="77777777" w:rsidR="00A734DF" w:rsidRDefault="00000000">
            <w:pPr>
              <w:spacing w:line="252" w:lineRule="auto"/>
            </w:pPr>
            <w:r>
              <w:rPr>
                <w:b/>
                <w:bCs/>
                <w:sz w:val="19"/>
                <w:szCs w:val="19"/>
              </w:rPr>
              <w:t>Provider</w:t>
            </w:r>
          </w:p>
        </w:tc>
      </w:tr>
      <w:tr w:rsidR="00A734DF" w14:paraId="6F413330" w14:textId="77777777">
        <w:tblPrEx>
          <w:tblCellMar>
            <w:top w:w="0" w:type="dxa"/>
            <w:bottom w:w="0" w:type="dxa"/>
          </w:tblCellMar>
        </w:tblPrEx>
        <w:tc>
          <w:tcPr>
            <w:tcW w:w="2600" w:type="dxa"/>
            <w:tcMar>
              <w:top w:w="70" w:type="dxa"/>
              <w:left w:w="110" w:type="dxa"/>
              <w:bottom w:w="70" w:type="dxa"/>
              <w:right w:w="110" w:type="dxa"/>
            </w:tcMar>
            <w:vAlign w:val="center"/>
          </w:tcPr>
          <w:p w14:paraId="601612BD" w14:textId="77777777" w:rsidR="00A734DF" w:rsidRDefault="00000000">
            <w:pPr>
              <w:spacing w:line="252" w:lineRule="auto"/>
            </w:pPr>
            <w:r>
              <w:rPr>
                <w:b/>
                <w:bCs/>
                <w:sz w:val="19"/>
                <w:szCs w:val="19"/>
              </w:rPr>
              <w:t>Data protection contact</w:t>
            </w:r>
          </w:p>
        </w:tc>
        <w:tc>
          <w:tcPr>
            <w:tcW w:w="3380" w:type="dxa"/>
            <w:tcMar>
              <w:top w:w="70" w:type="dxa"/>
              <w:left w:w="110" w:type="dxa"/>
              <w:bottom w:w="70" w:type="dxa"/>
              <w:right w:w="110" w:type="dxa"/>
            </w:tcMar>
            <w:vAlign w:val="center"/>
          </w:tcPr>
          <w:p w14:paraId="49D9D8E4" w14:textId="77777777" w:rsidR="00A734DF" w:rsidRDefault="00000000">
            <w:pPr>
              <w:spacing w:line="252" w:lineRule="auto"/>
            </w:pPr>
            <w:r>
              <w:rPr>
                <w:sz w:val="19"/>
                <w:szCs w:val="19"/>
              </w:rPr>
              <w:t>dpo@rte.ie</w:t>
            </w:r>
          </w:p>
        </w:tc>
        <w:tc>
          <w:tcPr>
            <w:tcW w:w="3380" w:type="dxa"/>
            <w:tcMar>
              <w:top w:w="70" w:type="dxa"/>
              <w:left w:w="110" w:type="dxa"/>
              <w:bottom w:w="70" w:type="dxa"/>
              <w:right w:w="110" w:type="dxa"/>
            </w:tcMar>
            <w:vAlign w:val="center"/>
          </w:tcPr>
          <w:p w14:paraId="456282D0" w14:textId="77777777" w:rsidR="00A734DF" w:rsidRDefault="00000000">
            <w:pPr>
              <w:spacing w:line="252" w:lineRule="auto"/>
            </w:pPr>
            <w:r>
              <w:rPr>
                <w:sz w:val="19"/>
                <w:szCs w:val="19"/>
              </w:rPr>
              <w:t>____________________________</w:t>
            </w:r>
          </w:p>
        </w:tc>
      </w:tr>
      <w:tr w:rsidR="00A734DF" w14:paraId="3358CBAF" w14:textId="77777777">
        <w:tblPrEx>
          <w:tblCellMar>
            <w:top w:w="0" w:type="dxa"/>
            <w:bottom w:w="0" w:type="dxa"/>
          </w:tblCellMar>
        </w:tblPrEx>
        <w:tc>
          <w:tcPr>
            <w:tcW w:w="2600" w:type="dxa"/>
            <w:tcMar>
              <w:top w:w="70" w:type="dxa"/>
              <w:left w:w="110" w:type="dxa"/>
              <w:bottom w:w="70" w:type="dxa"/>
              <w:right w:w="110" w:type="dxa"/>
            </w:tcMar>
            <w:vAlign w:val="center"/>
          </w:tcPr>
          <w:p w14:paraId="3355992C" w14:textId="77777777" w:rsidR="00A734DF" w:rsidRDefault="00000000">
            <w:pPr>
              <w:spacing w:line="252" w:lineRule="auto"/>
            </w:pPr>
            <w:r>
              <w:rPr>
                <w:b/>
                <w:bCs/>
                <w:sz w:val="19"/>
                <w:szCs w:val="19"/>
              </w:rPr>
              <w:t>Operational contact</w:t>
            </w:r>
          </w:p>
        </w:tc>
        <w:tc>
          <w:tcPr>
            <w:tcW w:w="3380" w:type="dxa"/>
            <w:tcMar>
              <w:top w:w="70" w:type="dxa"/>
              <w:left w:w="110" w:type="dxa"/>
              <w:bottom w:w="70" w:type="dxa"/>
              <w:right w:w="110" w:type="dxa"/>
            </w:tcMar>
            <w:vAlign w:val="center"/>
          </w:tcPr>
          <w:p w14:paraId="75E1F3A4" w14:textId="77777777" w:rsidR="00A734DF" w:rsidRDefault="00000000">
            <w:pPr>
              <w:spacing w:line="252" w:lineRule="auto"/>
            </w:pPr>
            <w:r>
              <w:rPr>
                <w:sz w:val="19"/>
                <w:szCs w:val="19"/>
              </w:rPr>
              <w:t>[HR / OH liaison]</w:t>
            </w:r>
          </w:p>
        </w:tc>
        <w:tc>
          <w:tcPr>
            <w:tcW w:w="3380" w:type="dxa"/>
            <w:tcMar>
              <w:top w:w="70" w:type="dxa"/>
              <w:left w:w="110" w:type="dxa"/>
              <w:bottom w:w="70" w:type="dxa"/>
              <w:right w:w="110" w:type="dxa"/>
            </w:tcMar>
            <w:vAlign w:val="center"/>
          </w:tcPr>
          <w:p w14:paraId="784CBF6E" w14:textId="77777777" w:rsidR="00A734DF" w:rsidRDefault="00000000">
            <w:pPr>
              <w:spacing w:line="252" w:lineRule="auto"/>
            </w:pPr>
            <w:r>
              <w:rPr>
                <w:sz w:val="19"/>
                <w:szCs w:val="19"/>
              </w:rPr>
              <w:t>____________________________</w:t>
            </w:r>
          </w:p>
        </w:tc>
      </w:tr>
      <w:tr w:rsidR="00A734DF" w14:paraId="7FE3B9FD" w14:textId="77777777">
        <w:tblPrEx>
          <w:tblCellMar>
            <w:top w:w="0" w:type="dxa"/>
            <w:bottom w:w="0" w:type="dxa"/>
          </w:tblCellMar>
        </w:tblPrEx>
        <w:tc>
          <w:tcPr>
            <w:tcW w:w="2600" w:type="dxa"/>
            <w:tcMar>
              <w:top w:w="70" w:type="dxa"/>
              <w:left w:w="110" w:type="dxa"/>
              <w:bottom w:w="70" w:type="dxa"/>
              <w:right w:w="110" w:type="dxa"/>
            </w:tcMar>
            <w:vAlign w:val="center"/>
          </w:tcPr>
          <w:p w14:paraId="708AC1A0" w14:textId="77777777" w:rsidR="00A734DF" w:rsidRDefault="00000000">
            <w:pPr>
              <w:spacing w:line="252" w:lineRule="auto"/>
            </w:pPr>
            <w:r>
              <w:rPr>
                <w:b/>
                <w:bCs/>
                <w:sz w:val="19"/>
                <w:szCs w:val="19"/>
              </w:rPr>
              <w:t>Breach notification</w:t>
            </w:r>
          </w:p>
        </w:tc>
        <w:tc>
          <w:tcPr>
            <w:tcW w:w="3380" w:type="dxa"/>
            <w:tcMar>
              <w:top w:w="70" w:type="dxa"/>
              <w:left w:w="110" w:type="dxa"/>
              <w:bottom w:w="70" w:type="dxa"/>
              <w:right w:w="110" w:type="dxa"/>
            </w:tcMar>
            <w:vAlign w:val="center"/>
          </w:tcPr>
          <w:p w14:paraId="16331B27" w14:textId="2F954D58" w:rsidR="00A734DF" w:rsidRDefault="00000000">
            <w:pPr>
              <w:spacing w:line="252" w:lineRule="auto"/>
            </w:pPr>
            <w:r>
              <w:rPr>
                <w:sz w:val="19"/>
                <w:szCs w:val="19"/>
              </w:rPr>
              <w:t>[secure channel]</w:t>
            </w:r>
            <w:r w:rsidR="00D029D5">
              <w:rPr>
                <w:sz w:val="19"/>
                <w:szCs w:val="19"/>
              </w:rPr>
              <w:t xml:space="preserve"> OR [dpo</w:t>
            </w:r>
            <w:r w:rsidR="009B5027">
              <w:rPr>
                <w:sz w:val="19"/>
                <w:szCs w:val="19"/>
              </w:rPr>
              <w:t>@</w:t>
            </w:r>
            <w:r w:rsidR="00D029D5">
              <w:rPr>
                <w:sz w:val="19"/>
                <w:szCs w:val="19"/>
              </w:rPr>
              <w:t>rte.ie</w:t>
            </w:r>
            <w:r w:rsidR="009B5027">
              <w:rPr>
                <w:sz w:val="19"/>
                <w:szCs w:val="19"/>
              </w:rPr>
              <w:t>]</w:t>
            </w:r>
          </w:p>
        </w:tc>
        <w:tc>
          <w:tcPr>
            <w:tcW w:w="3380" w:type="dxa"/>
            <w:tcMar>
              <w:top w:w="70" w:type="dxa"/>
              <w:left w:w="110" w:type="dxa"/>
              <w:bottom w:w="70" w:type="dxa"/>
              <w:right w:w="110" w:type="dxa"/>
            </w:tcMar>
            <w:vAlign w:val="center"/>
          </w:tcPr>
          <w:p w14:paraId="41A55CBE" w14:textId="77777777" w:rsidR="00A734DF" w:rsidRDefault="00000000">
            <w:pPr>
              <w:spacing w:line="252" w:lineRule="auto"/>
            </w:pPr>
            <w:r>
              <w:rPr>
                <w:sz w:val="19"/>
                <w:szCs w:val="19"/>
              </w:rPr>
              <w:t>____________________________</w:t>
            </w:r>
          </w:p>
        </w:tc>
      </w:tr>
      <w:tr w:rsidR="00A734DF" w14:paraId="6C9DC707" w14:textId="77777777">
        <w:tblPrEx>
          <w:tblCellMar>
            <w:top w:w="0" w:type="dxa"/>
            <w:bottom w:w="0" w:type="dxa"/>
          </w:tblCellMar>
        </w:tblPrEx>
        <w:tc>
          <w:tcPr>
            <w:tcW w:w="2600" w:type="dxa"/>
            <w:tcMar>
              <w:top w:w="70" w:type="dxa"/>
              <w:left w:w="110" w:type="dxa"/>
              <w:bottom w:w="70" w:type="dxa"/>
              <w:right w:w="110" w:type="dxa"/>
            </w:tcMar>
            <w:vAlign w:val="center"/>
          </w:tcPr>
          <w:p w14:paraId="5E631E5D" w14:textId="77777777" w:rsidR="00A734DF" w:rsidRDefault="00000000">
            <w:pPr>
              <w:spacing w:line="252" w:lineRule="auto"/>
            </w:pPr>
            <w:r>
              <w:rPr>
                <w:b/>
                <w:bCs/>
                <w:sz w:val="19"/>
                <w:szCs w:val="19"/>
              </w:rPr>
              <w:t>DSAR forwarding</w:t>
            </w:r>
          </w:p>
        </w:tc>
        <w:tc>
          <w:tcPr>
            <w:tcW w:w="3380" w:type="dxa"/>
            <w:tcMar>
              <w:top w:w="70" w:type="dxa"/>
              <w:left w:w="110" w:type="dxa"/>
              <w:bottom w:w="70" w:type="dxa"/>
              <w:right w:w="110" w:type="dxa"/>
            </w:tcMar>
            <w:vAlign w:val="center"/>
          </w:tcPr>
          <w:p w14:paraId="1B90AE94" w14:textId="77777777" w:rsidR="00A734DF" w:rsidRDefault="00000000">
            <w:pPr>
              <w:spacing w:line="252" w:lineRule="auto"/>
            </w:pPr>
            <w:r>
              <w:rPr>
                <w:sz w:val="19"/>
                <w:szCs w:val="19"/>
              </w:rPr>
              <w:t>dpo@rte.ie</w:t>
            </w:r>
          </w:p>
        </w:tc>
        <w:tc>
          <w:tcPr>
            <w:tcW w:w="3380" w:type="dxa"/>
            <w:tcMar>
              <w:top w:w="70" w:type="dxa"/>
              <w:left w:w="110" w:type="dxa"/>
              <w:bottom w:w="70" w:type="dxa"/>
              <w:right w:w="110" w:type="dxa"/>
            </w:tcMar>
            <w:vAlign w:val="center"/>
          </w:tcPr>
          <w:p w14:paraId="1886209C" w14:textId="77777777" w:rsidR="00A734DF" w:rsidRDefault="00000000">
            <w:pPr>
              <w:spacing w:line="252" w:lineRule="auto"/>
            </w:pPr>
            <w:r>
              <w:rPr>
                <w:sz w:val="19"/>
                <w:szCs w:val="19"/>
              </w:rPr>
              <w:t>____________________________</w:t>
            </w:r>
          </w:p>
        </w:tc>
      </w:tr>
    </w:tbl>
    <w:p w14:paraId="7BE946E2" w14:textId="77777777" w:rsidR="00A734DF" w:rsidRDefault="00000000">
      <w:pPr>
        <w:pStyle w:val="Heading2"/>
        <w:spacing w:before="220" w:after="110"/>
      </w:pPr>
      <w:r>
        <w:rPr>
          <w:b/>
          <w:bCs/>
          <w:color w:val="1F4E79"/>
          <w:sz w:val="23"/>
          <w:szCs w:val="23"/>
        </w:rPr>
        <w:t>Schedule C-1 — Ancillary Processing (Part C tasks)</w:t>
      </w:r>
    </w:p>
    <w:tbl>
      <w:tblPr>
        <w:tblW w:w="5000" w:type="pct"/>
        <w:tblBorders>
          <w:top w:val="single" w:sz="6" w:space="0" w:color="C55A11"/>
          <w:left w:val="single" w:sz="36" w:space="0" w:color="C55A11"/>
          <w:bottom w:val="single" w:sz="6" w:space="0" w:color="C55A11"/>
          <w:right w:val="single" w:sz="6" w:space="0" w:color="C55A11"/>
        </w:tblBorders>
        <w:tblCellMar>
          <w:left w:w="10" w:type="dxa"/>
          <w:right w:w="10" w:type="dxa"/>
        </w:tblCellMar>
        <w:tblLook w:val="04A0" w:firstRow="1" w:lastRow="0" w:firstColumn="1" w:lastColumn="0" w:noHBand="0" w:noVBand="1"/>
      </w:tblPr>
      <w:tblGrid>
        <w:gridCol w:w="9453"/>
      </w:tblGrid>
      <w:tr w:rsidR="00A734DF" w14:paraId="0D048AE8" w14:textId="77777777">
        <w:tblPrEx>
          <w:tblCellMar>
            <w:top w:w="0" w:type="dxa"/>
            <w:bottom w:w="0" w:type="dxa"/>
          </w:tblCellMar>
        </w:tblPrEx>
        <w:tc>
          <w:tcPr>
            <w:tcW w:w="9360" w:type="dxa"/>
            <w:shd w:val="clear" w:color="auto" w:fill="FCE4D6"/>
            <w:tcMar>
              <w:top w:w="120" w:type="dxa"/>
              <w:left w:w="180" w:type="dxa"/>
              <w:bottom w:w="120" w:type="dxa"/>
              <w:right w:w="180" w:type="dxa"/>
            </w:tcMar>
          </w:tcPr>
          <w:p w14:paraId="3F51494F" w14:textId="77777777" w:rsidR="00A734DF" w:rsidRDefault="00000000">
            <w:pPr>
              <w:spacing w:after="60"/>
            </w:pPr>
            <w:r>
              <w:rPr>
                <w:b/>
                <w:bCs/>
                <w:color w:val="C55A11"/>
                <w:sz w:val="15"/>
                <w:szCs w:val="15"/>
              </w:rPr>
              <w:t>RTÉ-SPECIFIC OVERLAY</w:t>
            </w:r>
          </w:p>
          <w:p w14:paraId="2C762342" w14:textId="77777777" w:rsidR="00A734DF" w:rsidRDefault="00000000">
            <w:pPr>
              <w:spacing w:after="80"/>
            </w:pPr>
            <w:r>
              <w:rPr>
                <w:b/>
                <w:bCs/>
                <w:color w:val="C55A11"/>
              </w:rPr>
              <w:t>Complete with care</w:t>
            </w:r>
          </w:p>
          <w:p w14:paraId="4B33605C" w14:textId="77777777" w:rsidR="00A734DF" w:rsidRDefault="00000000">
            <w:pPr>
              <w:spacing w:line="264" w:lineRule="auto"/>
            </w:pPr>
            <w:r>
              <w:rPr>
                <w:sz w:val="19"/>
                <w:szCs w:val="19"/>
              </w:rPr>
              <w:t>List here ONLY tasks where the Provider processes RTÉ-owned data on RTÉ's instructions with no clinical judgement. If none, write “None — Part C does not apply.”</w:t>
            </w:r>
          </w:p>
        </w:tc>
      </w:tr>
    </w:tbl>
    <w:p w14:paraId="0251A5D3" w14:textId="77777777" w:rsidR="00A734DF" w:rsidRDefault="00A734DF">
      <w:pPr>
        <w:spacing w:after="60" w:line="276" w:lineRule="auto"/>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1"/>
        <w:gridCol w:w="3115"/>
        <w:gridCol w:w="3165"/>
        <w:gridCol w:w="3165"/>
      </w:tblGrid>
      <w:tr w:rsidR="00A734DF" w14:paraId="51A9CEC9" w14:textId="77777777">
        <w:tblPrEx>
          <w:tblCellMar>
            <w:top w:w="0" w:type="dxa"/>
            <w:bottom w:w="0" w:type="dxa"/>
          </w:tblCellMar>
        </w:tblPrEx>
        <w:tc>
          <w:tcPr>
            <w:tcW w:w="3120" w:type="dxa"/>
            <w:gridSpan w:val="2"/>
            <w:shd w:val="clear" w:color="auto" w:fill="F2F2F2"/>
            <w:tcMar>
              <w:top w:w="70" w:type="dxa"/>
              <w:left w:w="110" w:type="dxa"/>
              <w:bottom w:w="70" w:type="dxa"/>
              <w:right w:w="110" w:type="dxa"/>
            </w:tcMar>
            <w:vAlign w:val="center"/>
          </w:tcPr>
          <w:p w14:paraId="11534455" w14:textId="77777777" w:rsidR="00A734DF" w:rsidRDefault="00000000">
            <w:pPr>
              <w:spacing w:line="252" w:lineRule="auto"/>
            </w:pPr>
            <w:r>
              <w:rPr>
                <w:b/>
                <w:bCs/>
                <w:sz w:val="19"/>
                <w:szCs w:val="19"/>
              </w:rPr>
              <w:t>Ancillary task</w:t>
            </w:r>
          </w:p>
        </w:tc>
        <w:tc>
          <w:tcPr>
            <w:tcW w:w="3120" w:type="dxa"/>
            <w:shd w:val="clear" w:color="auto" w:fill="F2F2F2"/>
            <w:tcMar>
              <w:top w:w="70" w:type="dxa"/>
              <w:left w:w="110" w:type="dxa"/>
              <w:bottom w:w="70" w:type="dxa"/>
              <w:right w:w="110" w:type="dxa"/>
            </w:tcMar>
            <w:vAlign w:val="center"/>
          </w:tcPr>
          <w:p w14:paraId="42711898" w14:textId="77777777" w:rsidR="00A734DF" w:rsidRDefault="00000000">
            <w:pPr>
              <w:spacing w:line="252" w:lineRule="auto"/>
            </w:pPr>
            <w:r>
              <w:rPr>
                <w:b/>
                <w:bCs/>
                <w:sz w:val="19"/>
                <w:szCs w:val="19"/>
              </w:rPr>
              <w:t>Data involved</w:t>
            </w:r>
          </w:p>
        </w:tc>
        <w:tc>
          <w:tcPr>
            <w:tcW w:w="3120" w:type="dxa"/>
            <w:shd w:val="clear" w:color="auto" w:fill="F2F2F2"/>
            <w:tcMar>
              <w:top w:w="70" w:type="dxa"/>
              <w:left w:w="110" w:type="dxa"/>
              <w:bottom w:w="70" w:type="dxa"/>
              <w:right w:w="110" w:type="dxa"/>
            </w:tcMar>
            <w:vAlign w:val="center"/>
          </w:tcPr>
          <w:p w14:paraId="07C9540B" w14:textId="77777777" w:rsidR="00A734DF" w:rsidRDefault="00000000">
            <w:pPr>
              <w:spacing w:line="252" w:lineRule="auto"/>
            </w:pPr>
            <w:r>
              <w:rPr>
                <w:b/>
                <w:bCs/>
                <w:sz w:val="19"/>
                <w:szCs w:val="19"/>
              </w:rPr>
              <w:t>Processor? (test)</w:t>
            </w:r>
          </w:p>
        </w:tc>
      </w:tr>
      <w:tr w:rsidR="00A734DF" w14:paraId="549BC908" w14:textId="77777777">
        <w:tblPrEx>
          <w:tblCellMar>
            <w:top w:w="0" w:type="dxa"/>
            <w:bottom w:w="0" w:type="dxa"/>
          </w:tblCellMar>
        </w:tblPrEx>
        <w:tc>
          <w:tcPr>
            <w:tcW w:w="3120" w:type="dxa"/>
            <w:gridSpan w:val="2"/>
            <w:tcMar>
              <w:top w:w="70" w:type="dxa"/>
              <w:left w:w="110" w:type="dxa"/>
              <w:bottom w:w="70" w:type="dxa"/>
              <w:right w:w="110" w:type="dxa"/>
            </w:tcMar>
            <w:vAlign w:val="center"/>
          </w:tcPr>
          <w:p w14:paraId="7A6ED5F9" w14:textId="77777777" w:rsidR="00A734DF" w:rsidRDefault="00000000">
            <w:pPr>
              <w:spacing w:line="252" w:lineRule="auto"/>
            </w:pPr>
            <w:r>
              <w:rPr>
                <w:sz w:val="19"/>
                <w:szCs w:val="19"/>
              </w:rPr>
              <w:t>e.g. hosting/administering an RTÉ-owned appointment booking list</w:t>
            </w:r>
          </w:p>
        </w:tc>
        <w:tc>
          <w:tcPr>
            <w:tcW w:w="3120" w:type="dxa"/>
            <w:tcMar>
              <w:top w:w="70" w:type="dxa"/>
              <w:left w:w="110" w:type="dxa"/>
              <w:bottom w:w="70" w:type="dxa"/>
              <w:right w:w="110" w:type="dxa"/>
            </w:tcMar>
            <w:vAlign w:val="center"/>
          </w:tcPr>
          <w:p w14:paraId="0913B350" w14:textId="77777777" w:rsidR="00A734DF" w:rsidRDefault="00000000">
            <w:pPr>
              <w:spacing w:line="252" w:lineRule="auto"/>
            </w:pPr>
            <w:r>
              <w:rPr>
                <w:sz w:val="19"/>
                <w:szCs w:val="19"/>
              </w:rPr>
              <w:t>Name, contact, appointment slot (no clinical content)</w:t>
            </w:r>
          </w:p>
        </w:tc>
        <w:tc>
          <w:tcPr>
            <w:tcW w:w="3120" w:type="dxa"/>
            <w:tcMar>
              <w:top w:w="70" w:type="dxa"/>
              <w:left w:w="110" w:type="dxa"/>
              <w:bottom w:w="70" w:type="dxa"/>
              <w:right w:w="110" w:type="dxa"/>
            </w:tcMar>
            <w:vAlign w:val="center"/>
          </w:tcPr>
          <w:p w14:paraId="53D2AF4C" w14:textId="77777777" w:rsidR="00A734DF" w:rsidRDefault="00000000">
            <w:pPr>
              <w:spacing w:line="252" w:lineRule="auto"/>
            </w:pPr>
            <w:r>
              <w:rPr>
                <w:sz w:val="19"/>
                <w:szCs w:val="19"/>
              </w:rPr>
              <w:t>Yes — no clinical judgement; on RTÉ instructions</w:t>
            </w:r>
          </w:p>
        </w:tc>
      </w:tr>
      <w:tr w:rsidR="00A734DF" w14:paraId="641A37DE" w14:textId="77777777">
        <w:tblPrEx>
          <w:tblCellMar>
            <w:top w:w="0" w:type="dxa"/>
            <w:bottom w:w="0" w:type="dxa"/>
          </w:tblCellMar>
        </w:tblPrEx>
        <w:tc>
          <w:tcPr>
            <w:tcW w:w="3120" w:type="dxa"/>
            <w:gridSpan w:val="2"/>
            <w:tcMar>
              <w:top w:w="70" w:type="dxa"/>
              <w:left w:w="110" w:type="dxa"/>
              <w:bottom w:w="70" w:type="dxa"/>
              <w:right w:w="110" w:type="dxa"/>
            </w:tcMar>
            <w:vAlign w:val="center"/>
          </w:tcPr>
          <w:p w14:paraId="777C0A40" w14:textId="77777777" w:rsidR="00A734DF" w:rsidRDefault="00000000">
            <w:pPr>
              <w:spacing w:line="252" w:lineRule="auto"/>
            </w:pPr>
            <w:r>
              <w:rPr>
                <w:sz w:val="19"/>
                <w:szCs w:val="19"/>
              </w:rPr>
              <w:t>e.g. issuing RTÉ-drafted logistics communications to employees</w:t>
            </w:r>
          </w:p>
        </w:tc>
        <w:tc>
          <w:tcPr>
            <w:tcW w:w="3120" w:type="dxa"/>
            <w:tcMar>
              <w:top w:w="70" w:type="dxa"/>
              <w:left w:w="110" w:type="dxa"/>
              <w:bottom w:w="70" w:type="dxa"/>
              <w:right w:w="110" w:type="dxa"/>
            </w:tcMar>
            <w:vAlign w:val="center"/>
          </w:tcPr>
          <w:p w14:paraId="6CA22AFD" w14:textId="77777777" w:rsidR="00A734DF" w:rsidRDefault="00000000">
            <w:pPr>
              <w:spacing w:line="252" w:lineRule="auto"/>
            </w:pPr>
            <w:r>
              <w:rPr>
                <w:sz w:val="19"/>
                <w:szCs w:val="19"/>
              </w:rPr>
              <w:t>Name, contact</w:t>
            </w:r>
          </w:p>
        </w:tc>
        <w:tc>
          <w:tcPr>
            <w:tcW w:w="3120" w:type="dxa"/>
            <w:tcMar>
              <w:top w:w="70" w:type="dxa"/>
              <w:left w:w="110" w:type="dxa"/>
              <w:bottom w:w="70" w:type="dxa"/>
              <w:right w:w="110" w:type="dxa"/>
            </w:tcMar>
            <w:vAlign w:val="center"/>
          </w:tcPr>
          <w:p w14:paraId="245821ED" w14:textId="77777777" w:rsidR="00A734DF" w:rsidRDefault="00000000">
            <w:pPr>
              <w:spacing w:line="252" w:lineRule="auto"/>
            </w:pPr>
            <w:r>
              <w:rPr>
                <w:sz w:val="19"/>
                <w:szCs w:val="19"/>
              </w:rPr>
              <w:t>Yes — administrative only</w:t>
            </w:r>
          </w:p>
        </w:tc>
      </w:tr>
      <w:tr w:rsidR="00A734DF" w14:paraId="2C6563F2" w14:textId="77777777">
        <w:tblPrEx>
          <w:tblCellMar>
            <w:top w:w="0" w:type="dxa"/>
            <w:bottom w:w="0" w:type="dxa"/>
          </w:tblCellMar>
        </w:tblPrEx>
        <w:tc>
          <w:tcPr>
            <w:tcW w:w="3120" w:type="dxa"/>
            <w:gridSpan w:val="2"/>
            <w:tcMar>
              <w:top w:w="70" w:type="dxa"/>
              <w:left w:w="110" w:type="dxa"/>
              <w:bottom w:w="70" w:type="dxa"/>
              <w:right w:w="110" w:type="dxa"/>
            </w:tcMar>
            <w:vAlign w:val="center"/>
          </w:tcPr>
          <w:p w14:paraId="5CDE3762" w14:textId="77777777" w:rsidR="00A734DF" w:rsidRDefault="00000000">
            <w:pPr>
              <w:spacing w:line="252" w:lineRule="auto"/>
            </w:pPr>
            <w:r>
              <w:rPr>
                <w:sz w:val="19"/>
                <w:szCs w:val="19"/>
              </w:rPr>
              <w:t>____________________________</w:t>
            </w:r>
          </w:p>
        </w:tc>
        <w:tc>
          <w:tcPr>
            <w:tcW w:w="3120" w:type="dxa"/>
            <w:tcMar>
              <w:top w:w="70" w:type="dxa"/>
              <w:left w:w="110" w:type="dxa"/>
              <w:bottom w:w="70" w:type="dxa"/>
              <w:right w:w="110" w:type="dxa"/>
            </w:tcMar>
            <w:vAlign w:val="center"/>
          </w:tcPr>
          <w:p w14:paraId="53FF8E7B" w14:textId="77777777" w:rsidR="00A734DF" w:rsidRDefault="00000000">
            <w:pPr>
              <w:spacing w:line="252" w:lineRule="auto"/>
            </w:pPr>
            <w:r>
              <w:rPr>
                <w:sz w:val="19"/>
                <w:szCs w:val="19"/>
              </w:rPr>
              <w:t>____________________________</w:t>
            </w:r>
          </w:p>
        </w:tc>
        <w:tc>
          <w:tcPr>
            <w:tcW w:w="3120" w:type="dxa"/>
            <w:tcMar>
              <w:top w:w="70" w:type="dxa"/>
              <w:left w:w="110" w:type="dxa"/>
              <w:bottom w:w="70" w:type="dxa"/>
              <w:right w:w="110" w:type="dxa"/>
            </w:tcMar>
            <w:vAlign w:val="center"/>
          </w:tcPr>
          <w:p w14:paraId="0E09E365" w14:textId="77777777" w:rsidR="00A734DF" w:rsidRDefault="00000000">
            <w:pPr>
              <w:spacing w:line="252" w:lineRule="auto"/>
            </w:pPr>
            <w:r>
              <w:rPr>
                <w:sz w:val="19"/>
                <w:szCs w:val="19"/>
              </w:rPr>
              <w:t>____________________________</w:t>
            </w:r>
          </w:p>
        </w:tc>
      </w:tr>
      <w:tr w:rsidR="00A734DF" w14:paraId="5C2D1F8E" w14:textId="77777777">
        <w:tblPrEx>
          <w:tblBorders>
            <w:top w:val="single" w:sz="6" w:space="0" w:color="1F4E79"/>
            <w:left w:val="single" w:sz="36" w:space="0" w:color="1F4E79"/>
            <w:bottom w:val="single" w:sz="6" w:space="0" w:color="1F4E79"/>
            <w:right w:val="single" w:sz="6" w:space="0" w:color="1F4E79"/>
            <w:insideH w:val="none" w:sz="0" w:space="0" w:color="auto"/>
            <w:insideV w:val="none" w:sz="0" w:space="0" w:color="auto"/>
          </w:tblBorders>
          <w:tblCellMar>
            <w:top w:w="0" w:type="dxa"/>
            <w:bottom w:w="0" w:type="dxa"/>
          </w:tblCellMar>
        </w:tblPrEx>
        <w:trPr>
          <w:gridBefore w:val="1"/>
          <w:wBefore w:w="40" w:type="dxa"/>
        </w:trPr>
        <w:tc>
          <w:tcPr>
            <w:tcW w:w="9360" w:type="dxa"/>
            <w:gridSpan w:val="3"/>
            <w:shd w:val="clear" w:color="auto" w:fill="DEEAF6"/>
            <w:tcMar>
              <w:top w:w="120" w:type="dxa"/>
              <w:left w:w="180" w:type="dxa"/>
              <w:bottom w:w="120" w:type="dxa"/>
              <w:right w:w="180" w:type="dxa"/>
            </w:tcMar>
          </w:tcPr>
          <w:p w14:paraId="48B814FA" w14:textId="77777777" w:rsidR="00A734DF" w:rsidRDefault="00000000">
            <w:pPr>
              <w:spacing w:after="60"/>
            </w:pPr>
            <w:r>
              <w:rPr>
                <w:b/>
                <w:bCs/>
                <w:color w:val="1F4E79"/>
                <w:sz w:val="15"/>
                <w:szCs w:val="15"/>
              </w:rPr>
              <w:t>METHODOLOGY / GUIDANCE</w:t>
            </w:r>
          </w:p>
          <w:p w14:paraId="5909A165" w14:textId="77777777" w:rsidR="00A734DF" w:rsidRDefault="00000000">
            <w:pPr>
              <w:spacing w:after="80"/>
            </w:pPr>
            <w:r>
              <w:rPr>
                <w:b/>
                <w:bCs/>
                <w:color w:val="1F4E79"/>
              </w:rPr>
              <w:t>Not Part C (illustrative — these stay in Part B)</w:t>
            </w:r>
          </w:p>
          <w:p w14:paraId="61819314" w14:textId="77777777" w:rsidR="00A734DF" w:rsidRDefault="00000000">
            <w:pPr>
              <w:spacing w:after="60" w:line="264" w:lineRule="auto"/>
            </w:pPr>
            <w:r>
              <w:rPr>
                <w:sz w:val="19"/>
                <w:szCs w:val="19"/>
              </w:rPr>
              <w:t>• Conducting or interpreting an examination, triage or surveillance test.</w:t>
            </w:r>
          </w:p>
          <w:p w14:paraId="42F45BFA" w14:textId="77777777" w:rsidR="00A734DF" w:rsidRDefault="00000000">
            <w:pPr>
              <w:spacing w:after="60" w:line="264" w:lineRule="auto"/>
            </w:pPr>
            <w:r>
              <w:rPr>
                <w:sz w:val="19"/>
                <w:szCs w:val="19"/>
              </w:rPr>
              <w:lastRenderedPageBreak/>
              <w:t>• Forming or recording the Provider's professional opinion on fitness.</w:t>
            </w:r>
          </w:p>
          <w:p w14:paraId="33796D5F" w14:textId="77777777" w:rsidR="00A734DF" w:rsidRDefault="00000000">
            <w:pPr>
              <w:spacing w:after="60" w:line="264" w:lineRule="auto"/>
            </w:pPr>
            <w:r>
              <w:rPr>
                <w:sz w:val="19"/>
                <w:szCs w:val="19"/>
              </w:rPr>
              <w:t>• Liaising with a GP/consultant on the clinical question.</w:t>
            </w:r>
          </w:p>
          <w:p w14:paraId="5465B066" w14:textId="77777777" w:rsidR="00A734DF" w:rsidRDefault="00000000">
            <w:pPr>
              <w:spacing w:line="264" w:lineRule="auto"/>
            </w:pPr>
            <w:r>
              <w:rPr>
                <w:sz w:val="19"/>
                <w:szCs w:val="19"/>
              </w:rPr>
              <w:t>• Deciding what clinical detail may be disclosed. — all involve independent judgement and are independent-controller processing.</w:t>
            </w:r>
          </w:p>
        </w:tc>
      </w:tr>
    </w:tbl>
    <w:p w14:paraId="4A207702" w14:textId="77777777" w:rsidR="00A734DF" w:rsidRDefault="00000000">
      <w:pPr>
        <w:pStyle w:val="Heading2"/>
        <w:spacing w:before="220" w:after="110"/>
      </w:pPr>
      <w:r>
        <w:rPr>
          <w:b/>
          <w:bCs/>
          <w:color w:val="1F4E79"/>
          <w:sz w:val="23"/>
          <w:szCs w:val="23"/>
        </w:rPr>
        <w:lastRenderedPageBreak/>
        <w:t>Schedule C-2 — IP clinical-record carve-out (for the contract IP clause)</w:t>
      </w:r>
    </w:p>
    <w:tbl>
      <w:tblPr>
        <w:tblW w:w="5000" w:type="pct"/>
        <w:tblBorders>
          <w:top w:val="single" w:sz="6" w:space="0" w:color="C55A11"/>
          <w:left w:val="single" w:sz="36" w:space="0" w:color="C55A11"/>
          <w:bottom w:val="single" w:sz="6" w:space="0" w:color="C55A11"/>
          <w:right w:val="single" w:sz="6" w:space="0" w:color="C55A11"/>
        </w:tblBorders>
        <w:tblCellMar>
          <w:left w:w="10" w:type="dxa"/>
          <w:right w:w="10" w:type="dxa"/>
        </w:tblCellMar>
        <w:tblLook w:val="04A0" w:firstRow="1" w:lastRow="0" w:firstColumn="1" w:lastColumn="0" w:noHBand="0" w:noVBand="1"/>
      </w:tblPr>
      <w:tblGrid>
        <w:gridCol w:w="9453"/>
      </w:tblGrid>
      <w:tr w:rsidR="00A734DF" w14:paraId="151ECA33" w14:textId="77777777">
        <w:tblPrEx>
          <w:tblCellMar>
            <w:top w:w="0" w:type="dxa"/>
            <w:bottom w:w="0" w:type="dxa"/>
          </w:tblCellMar>
        </w:tblPrEx>
        <w:tc>
          <w:tcPr>
            <w:tcW w:w="9360" w:type="dxa"/>
            <w:shd w:val="clear" w:color="auto" w:fill="FCE4D6"/>
            <w:tcMar>
              <w:top w:w="120" w:type="dxa"/>
              <w:left w:w="180" w:type="dxa"/>
              <w:bottom w:w="120" w:type="dxa"/>
              <w:right w:w="180" w:type="dxa"/>
            </w:tcMar>
          </w:tcPr>
          <w:p w14:paraId="5A825B32" w14:textId="77777777" w:rsidR="00A734DF" w:rsidRDefault="00000000">
            <w:pPr>
              <w:spacing w:after="60"/>
            </w:pPr>
            <w:r>
              <w:rPr>
                <w:b/>
                <w:bCs/>
                <w:color w:val="C55A11"/>
                <w:sz w:val="15"/>
                <w:szCs w:val="15"/>
              </w:rPr>
              <w:t>RTÉ-SPECIFIC OVERLAY</w:t>
            </w:r>
          </w:p>
          <w:p w14:paraId="55F17457" w14:textId="77777777" w:rsidR="00A734DF" w:rsidRDefault="00000000">
            <w:pPr>
              <w:spacing w:after="80"/>
            </w:pPr>
            <w:r>
              <w:rPr>
                <w:b/>
                <w:bCs/>
                <w:color w:val="C55A11"/>
              </w:rPr>
              <w:t>Insert into / override the ITT IP clause</w:t>
            </w:r>
          </w:p>
          <w:p w14:paraId="2B090C04" w14:textId="77777777" w:rsidR="00A734DF" w:rsidRDefault="00000000">
            <w:pPr>
              <w:spacing w:line="264" w:lineRule="auto"/>
            </w:pPr>
            <w:r>
              <w:rPr>
                <w:sz w:val="19"/>
                <w:szCs w:val="19"/>
              </w:rPr>
              <w:t>The current draft ITT IP clause vests “all intellectual property rights in the content, data and reports” in RTÉ. That broad language conflicts with data minimisation and with the Provider's controllership of Clinical Records. Insert the carve-out below.</w:t>
            </w:r>
          </w:p>
        </w:tc>
      </w:tr>
    </w:tbl>
    <w:p w14:paraId="593FCAB6" w14:textId="77777777" w:rsidR="00A734DF" w:rsidRDefault="00A734DF">
      <w:pPr>
        <w:spacing w:after="60" w:line="276" w:lineRule="auto"/>
      </w:pPr>
    </w:p>
    <w:p w14:paraId="7F508D31" w14:textId="77777777" w:rsidR="00A734DF" w:rsidRDefault="00000000">
      <w:pPr>
        <w:spacing w:after="120" w:line="276" w:lineRule="auto"/>
      </w:pPr>
      <w:r>
        <w:rPr>
          <w:b/>
          <w:bCs/>
        </w:rPr>
        <w:t xml:space="preserve">Suggested carve-out wording: </w:t>
      </w:r>
    </w:p>
    <w:p w14:paraId="50459247" w14:textId="77777777" w:rsidR="00A734DF" w:rsidRDefault="00000000">
      <w:pPr>
        <w:spacing w:after="120" w:line="276" w:lineRule="auto"/>
      </w:pPr>
      <w:r>
        <w:rPr>
          <w:i/>
          <w:iCs/>
        </w:rPr>
        <w:t>“Notwithstanding any other provision of this Contract, nothing vests in RTÉ any ownership of, or unrestricted right to, the Provider's Clinical Records or underlying occupational-medical data. The Provider holds and controls such Clinical Records as an independent controller and in accordance with its professional and regulatory obligations. RTÉ's rights extend only to the Fitness-for-Work Outcome and other materials properly disclosed to it under the Data-Sharing Arrangement (DPO/DSA/2026/OH-26P001). Any IP assignment or licence in this Contract is read subject to this carve-out.”</w:t>
      </w:r>
    </w:p>
    <w:p w14:paraId="180982D7" w14:textId="77777777" w:rsidR="00A734DF" w:rsidRDefault="00A734DF">
      <w:pPr>
        <w:pageBreakBefore/>
      </w:pPr>
    </w:p>
    <w:p w14:paraId="3FED2BCD" w14:textId="77777777" w:rsidR="00A734DF" w:rsidRDefault="00000000">
      <w:pPr>
        <w:pStyle w:val="Heading1"/>
        <w:spacing w:before="280" w:after="140"/>
      </w:pPr>
      <w:r>
        <w:rPr>
          <w:b/>
          <w:bCs/>
          <w:color w:val="1F4E79"/>
          <w:sz w:val="28"/>
          <w:szCs w:val="28"/>
        </w:rPr>
        <w:t>Implementation checklist</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00"/>
        <w:gridCol w:w="7000"/>
        <w:gridCol w:w="1660"/>
      </w:tblGrid>
      <w:tr w:rsidR="00A734DF" w14:paraId="5654C3F8" w14:textId="77777777">
        <w:tblPrEx>
          <w:tblCellMar>
            <w:top w:w="0" w:type="dxa"/>
            <w:bottom w:w="0" w:type="dxa"/>
          </w:tblCellMar>
        </w:tblPrEx>
        <w:tc>
          <w:tcPr>
            <w:tcW w:w="700" w:type="dxa"/>
            <w:shd w:val="clear" w:color="auto" w:fill="F2F2F2"/>
            <w:tcMar>
              <w:top w:w="70" w:type="dxa"/>
              <w:left w:w="110" w:type="dxa"/>
              <w:bottom w:w="70" w:type="dxa"/>
              <w:right w:w="110" w:type="dxa"/>
            </w:tcMar>
            <w:vAlign w:val="center"/>
          </w:tcPr>
          <w:p w14:paraId="08B62C12" w14:textId="77777777" w:rsidR="00A734DF" w:rsidRDefault="00000000">
            <w:pPr>
              <w:spacing w:line="252" w:lineRule="auto"/>
              <w:jc w:val="center"/>
            </w:pPr>
            <w:r>
              <w:rPr>
                <w:b/>
                <w:bCs/>
                <w:sz w:val="19"/>
                <w:szCs w:val="19"/>
              </w:rPr>
              <w:t>#</w:t>
            </w:r>
          </w:p>
        </w:tc>
        <w:tc>
          <w:tcPr>
            <w:tcW w:w="7000" w:type="dxa"/>
            <w:shd w:val="clear" w:color="auto" w:fill="F2F2F2"/>
            <w:tcMar>
              <w:top w:w="70" w:type="dxa"/>
              <w:left w:w="110" w:type="dxa"/>
              <w:bottom w:w="70" w:type="dxa"/>
              <w:right w:w="110" w:type="dxa"/>
            </w:tcMar>
            <w:vAlign w:val="center"/>
          </w:tcPr>
          <w:p w14:paraId="4FC564C9" w14:textId="77777777" w:rsidR="00A734DF" w:rsidRDefault="00000000">
            <w:pPr>
              <w:spacing w:line="252" w:lineRule="auto"/>
            </w:pPr>
            <w:r>
              <w:rPr>
                <w:b/>
                <w:bCs/>
                <w:sz w:val="19"/>
                <w:szCs w:val="19"/>
              </w:rPr>
              <w:t>Action</w:t>
            </w:r>
          </w:p>
        </w:tc>
        <w:tc>
          <w:tcPr>
            <w:tcW w:w="1660" w:type="dxa"/>
            <w:shd w:val="clear" w:color="auto" w:fill="F2F2F2"/>
            <w:tcMar>
              <w:top w:w="70" w:type="dxa"/>
              <w:left w:w="110" w:type="dxa"/>
              <w:bottom w:w="70" w:type="dxa"/>
              <w:right w:w="110" w:type="dxa"/>
            </w:tcMar>
            <w:vAlign w:val="center"/>
          </w:tcPr>
          <w:p w14:paraId="62B86057" w14:textId="77777777" w:rsidR="00A734DF" w:rsidRDefault="00000000">
            <w:pPr>
              <w:spacing w:line="252" w:lineRule="auto"/>
            </w:pPr>
            <w:r>
              <w:rPr>
                <w:b/>
                <w:bCs/>
                <w:sz w:val="19"/>
                <w:szCs w:val="19"/>
              </w:rPr>
              <w:t>Owner / status</w:t>
            </w:r>
          </w:p>
        </w:tc>
      </w:tr>
      <w:tr w:rsidR="00A734DF" w14:paraId="3BD0A05A" w14:textId="77777777">
        <w:tblPrEx>
          <w:tblCellMar>
            <w:top w:w="0" w:type="dxa"/>
            <w:bottom w:w="0" w:type="dxa"/>
          </w:tblCellMar>
        </w:tblPrEx>
        <w:tc>
          <w:tcPr>
            <w:tcW w:w="700" w:type="dxa"/>
            <w:tcMar>
              <w:top w:w="70" w:type="dxa"/>
              <w:left w:w="110" w:type="dxa"/>
              <w:bottom w:w="70" w:type="dxa"/>
              <w:right w:w="110" w:type="dxa"/>
            </w:tcMar>
            <w:vAlign w:val="center"/>
          </w:tcPr>
          <w:p w14:paraId="0CEEDD2F" w14:textId="77777777" w:rsidR="00A734DF" w:rsidRDefault="00000000">
            <w:pPr>
              <w:spacing w:line="252" w:lineRule="auto"/>
              <w:jc w:val="center"/>
            </w:pPr>
            <w:r>
              <w:rPr>
                <w:sz w:val="19"/>
                <w:szCs w:val="19"/>
              </w:rPr>
              <w:t>1</w:t>
            </w:r>
          </w:p>
        </w:tc>
        <w:tc>
          <w:tcPr>
            <w:tcW w:w="7000" w:type="dxa"/>
            <w:tcMar>
              <w:top w:w="70" w:type="dxa"/>
              <w:left w:w="110" w:type="dxa"/>
              <w:bottom w:w="70" w:type="dxa"/>
              <w:right w:w="110" w:type="dxa"/>
            </w:tcMar>
            <w:vAlign w:val="center"/>
          </w:tcPr>
          <w:p w14:paraId="42A8109E" w14:textId="77777777" w:rsidR="00A734DF" w:rsidRDefault="00000000">
            <w:pPr>
              <w:spacing w:line="252" w:lineRule="auto"/>
            </w:pPr>
            <w:r>
              <w:rPr>
                <w:sz w:val="19"/>
                <w:szCs w:val="19"/>
              </w:rPr>
              <w:t>Confirm Schedule C-1 is completed (or marked “None”) so the Part B / Part C boundary is unambiguous.</w:t>
            </w:r>
          </w:p>
        </w:tc>
        <w:tc>
          <w:tcPr>
            <w:tcW w:w="1660" w:type="dxa"/>
            <w:tcMar>
              <w:top w:w="70" w:type="dxa"/>
              <w:left w:w="110" w:type="dxa"/>
              <w:bottom w:w="70" w:type="dxa"/>
              <w:right w:w="110" w:type="dxa"/>
            </w:tcMar>
            <w:vAlign w:val="center"/>
          </w:tcPr>
          <w:p w14:paraId="44924E3F" w14:textId="77777777" w:rsidR="00A734DF" w:rsidRDefault="00A734DF">
            <w:pPr>
              <w:spacing w:line="252" w:lineRule="auto"/>
            </w:pPr>
          </w:p>
        </w:tc>
      </w:tr>
      <w:tr w:rsidR="00A734DF" w14:paraId="296E27B5" w14:textId="77777777">
        <w:tblPrEx>
          <w:tblCellMar>
            <w:top w:w="0" w:type="dxa"/>
            <w:bottom w:w="0" w:type="dxa"/>
          </w:tblCellMar>
        </w:tblPrEx>
        <w:tc>
          <w:tcPr>
            <w:tcW w:w="700" w:type="dxa"/>
            <w:tcMar>
              <w:top w:w="70" w:type="dxa"/>
              <w:left w:w="110" w:type="dxa"/>
              <w:bottom w:w="70" w:type="dxa"/>
              <w:right w:w="110" w:type="dxa"/>
            </w:tcMar>
            <w:vAlign w:val="center"/>
          </w:tcPr>
          <w:p w14:paraId="4DA471E3" w14:textId="77777777" w:rsidR="00A734DF" w:rsidRDefault="00000000">
            <w:pPr>
              <w:spacing w:line="252" w:lineRule="auto"/>
              <w:jc w:val="center"/>
            </w:pPr>
            <w:r>
              <w:rPr>
                <w:sz w:val="19"/>
                <w:szCs w:val="19"/>
              </w:rPr>
              <w:t>2</w:t>
            </w:r>
          </w:p>
        </w:tc>
        <w:tc>
          <w:tcPr>
            <w:tcW w:w="7000" w:type="dxa"/>
            <w:tcMar>
              <w:top w:w="70" w:type="dxa"/>
              <w:left w:w="110" w:type="dxa"/>
              <w:bottom w:w="70" w:type="dxa"/>
              <w:right w:w="110" w:type="dxa"/>
            </w:tcMar>
            <w:vAlign w:val="center"/>
          </w:tcPr>
          <w:p w14:paraId="38B1FF76" w14:textId="77777777" w:rsidR="00A734DF" w:rsidRDefault="00000000">
            <w:pPr>
              <w:spacing w:line="252" w:lineRule="auto"/>
            </w:pPr>
            <w:r>
              <w:rPr>
                <w:sz w:val="19"/>
                <w:szCs w:val="19"/>
              </w:rPr>
              <w:t>Insert the Schedule C-2 IP carve-out into the draft contract IP clause; check it overrides the broad “all data belongs to RTÉ” wording.</w:t>
            </w:r>
          </w:p>
        </w:tc>
        <w:tc>
          <w:tcPr>
            <w:tcW w:w="1660" w:type="dxa"/>
            <w:tcMar>
              <w:top w:w="70" w:type="dxa"/>
              <w:left w:w="110" w:type="dxa"/>
              <w:bottom w:w="70" w:type="dxa"/>
              <w:right w:w="110" w:type="dxa"/>
            </w:tcMar>
            <w:vAlign w:val="center"/>
          </w:tcPr>
          <w:p w14:paraId="1FA21E39" w14:textId="77777777" w:rsidR="00A734DF" w:rsidRDefault="00A734DF">
            <w:pPr>
              <w:spacing w:line="252" w:lineRule="auto"/>
            </w:pPr>
          </w:p>
        </w:tc>
      </w:tr>
      <w:tr w:rsidR="00A734DF" w14:paraId="00B6636B" w14:textId="77777777">
        <w:tblPrEx>
          <w:tblCellMar>
            <w:top w:w="0" w:type="dxa"/>
            <w:bottom w:w="0" w:type="dxa"/>
          </w:tblCellMar>
        </w:tblPrEx>
        <w:tc>
          <w:tcPr>
            <w:tcW w:w="700" w:type="dxa"/>
            <w:tcMar>
              <w:top w:w="70" w:type="dxa"/>
              <w:left w:w="110" w:type="dxa"/>
              <w:bottom w:w="70" w:type="dxa"/>
              <w:right w:w="110" w:type="dxa"/>
            </w:tcMar>
            <w:vAlign w:val="center"/>
          </w:tcPr>
          <w:p w14:paraId="01F60AAC" w14:textId="77777777" w:rsidR="00A734DF" w:rsidRDefault="00000000">
            <w:pPr>
              <w:spacing w:line="252" w:lineRule="auto"/>
              <w:jc w:val="center"/>
            </w:pPr>
            <w:r>
              <w:rPr>
                <w:sz w:val="19"/>
                <w:szCs w:val="19"/>
              </w:rPr>
              <w:t>3</w:t>
            </w:r>
          </w:p>
        </w:tc>
        <w:tc>
          <w:tcPr>
            <w:tcW w:w="7000" w:type="dxa"/>
            <w:tcMar>
              <w:top w:w="70" w:type="dxa"/>
              <w:left w:w="110" w:type="dxa"/>
              <w:bottom w:w="70" w:type="dxa"/>
              <w:right w:w="110" w:type="dxa"/>
            </w:tcMar>
            <w:vAlign w:val="center"/>
          </w:tcPr>
          <w:p w14:paraId="570419A3" w14:textId="77777777" w:rsidR="00A734DF" w:rsidRDefault="00000000">
            <w:pPr>
              <w:spacing w:line="252" w:lineRule="auto"/>
            </w:pPr>
            <w:r>
              <w:rPr>
                <w:sz w:val="19"/>
                <w:szCs w:val="19"/>
              </w:rPr>
              <w:t>Complete Schedule B-1 lawful-basis rows and confirm DPA 2018 s.46 / Schedule 1 conditions.</w:t>
            </w:r>
          </w:p>
        </w:tc>
        <w:tc>
          <w:tcPr>
            <w:tcW w:w="1660" w:type="dxa"/>
            <w:tcMar>
              <w:top w:w="70" w:type="dxa"/>
              <w:left w:w="110" w:type="dxa"/>
              <w:bottom w:w="70" w:type="dxa"/>
              <w:right w:w="110" w:type="dxa"/>
            </w:tcMar>
            <w:vAlign w:val="center"/>
          </w:tcPr>
          <w:p w14:paraId="5358620D" w14:textId="77777777" w:rsidR="00A734DF" w:rsidRDefault="00A734DF">
            <w:pPr>
              <w:spacing w:line="252" w:lineRule="auto"/>
            </w:pPr>
          </w:p>
        </w:tc>
      </w:tr>
      <w:tr w:rsidR="00A734DF" w14:paraId="1DDC30B8" w14:textId="77777777">
        <w:tblPrEx>
          <w:tblCellMar>
            <w:top w:w="0" w:type="dxa"/>
            <w:bottom w:w="0" w:type="dxa"/>
          </w:tblCellMar>
        </w:tblPrEx>
        <w:tc>
          <w:tcPr>
            <w:tcW w:w="700" w:type="dxa"/>
            <w:tcMar>
              <w:top w:w="70" w:type="dxa"/>
              <w:left w:w="110" w:type="dxa"/>
              <w:bottom w:w="70" w:type="dxa"/>
              <w:right w:w="110" w:type="dxa"/>
            </w:tcMar>
            <w:vAlign w:val="center"/>
          </w:tcPr>
          <w:p w14:paraId="7010B96A" w14:textId="77777777" w:rsidR="00A734DF" w:rsidRDefault="00000000">
            <w:pPr>
              <w:spacing w:line="252" w:lineRule="auto"/>
              <w:jc w:val="center"/>
            </w:pPr>
            <w:r>
              <w:rPr>
                <w:sz w:val="19"/>
                <w:szCs w:val="19"/>
              </w:rPr>
              <w:t>4</w:t>
            </w:r>
          </w:p>
        </w:tc>
        <w:tc>
          <w:tcPr>
            <w:tcW w:w="7000" w:type="dxa"/>
            <w:tcMar>
              <w:top w:w="70" w:type="dxa"/>
              <w:left w:w="110" w:type="dxa"/>
              <w:bottom w:w="70" w:type="dxa"/>
              <w:right w:w="110" w:type="dxa"/>
            </w:tcMar>
            <w:vAlign w:val="center"/>
          </w:tcPr>
          <w:p w14:paraId="4CA60487" w14:textId="77777777" w:rsidR="00A734DF" w:rsidRDefault="00000000">
            <w:pPr>
              <w:spacing w:line="252" w:lineRule="auto"/>
            </w:pPr>
            <w:r>
              <w:rPr>
                <w:sz w:val="19"/>
                <w:szCs w:val="19"/>
              </w:rPr>
              <w:t>Finalise retention (B9) against the RTÉ employee privacy notice and HR retention schedule.</w:t>
            </w:r>
          </w:p>
        </w:tc>
        <w:tc>
          <w:tcPr>
            <w:tcW w:w="1660" w:type="dxa"/>
            <w:tcMar>
              <w:top w:w="70" w:type="dxa"/>
              <w:left w:w="110" w:type="dxa"/>
              <w:bottom w:w="70" w:type="dxa"/>
              <w:right w:w="110" w:type="dxa"/>
            </w:tcMar>
            <w:vAlign w:val="center"/>
          </w:tcPr>
          <w:p w14:paraId="18089F83" w14:textId="77777777" w:rsidR="00A734DF" w:rsidRDefault="00A734DF">
            <w:pPr>
              <w:spacing w:line="252" w:lineRule="auto"/>
            </w:pPr>
          </w:p>
        </w:tc>
      </w:tr>
      <w:tr w:rsidR="00A734DF" w14:paraId="360793FA" w14:textId="77777777">
        <w:tblPrEx>
          <w:tblCellMar>
            <w:top w:w="0" w:type="dxa"/>
            <w:bottom w:w="0" w:type="dxa"/>
          </w:tblCellMar>
        </w:tblPrEx>
        <w:tc>
          <w:tcPr>
            <w:tcW w:w="700" w:type="dxa"/>
            <w:tcMar>
              <w:top w:w="70" w:type="dxa"/>
              <w:left w:w="110" w:type="dxa"/>
              <w:bottom w:w="70" w:type="dxa"/>
              <w:right w:w="110" w:type="dxa"/>
            </w:tcMar>
            <w:vAlign w:val="center"/>
          </w:tcPr>
          <w:p w14:paraId="2345CB4D" w14:textId="77777777" w:rsidR="00A734DF" w:rsidRDefault="00000000">
            <w:pPr>
              <w:spacing w:line="252" w:lineRule="auto"/>
              <w:jc w:val="center"/>
            </w:pPr>
            <w:r>
              <w:rPr>
                <w:sz w:val="19"/>
                <w:szCs w:val="19"/>
              </w:rPr>
              <w:t>5</w:t>
            </w:r>
          </w:p>
        </w:tc>
        <w:tc>
          <w:tcPr>
            <w:tcW w:w="7000" w:type="dxa"/>
            <w:tcMar>
              <w:top w:w="70" w:type="dxa"/>
              <w:left w:w="110" w:type="dxa"/>
              <w:bottom w:w="70" w:type="dxa"/>
              <w:right w:w="110" w:type="dxa"/>
            </w:tcMar>
            <w:vAlign w:val="center"/>
          </w:tcPr>
          <w:p w14:paraId="47951540" w14:textId="77777777" w:rsidR="00A734DF" w:rsidRDefault="00000000">
            <w:pPr>
              <w:spacing w:line="252" w:lineRule="auto"/>
            </w:pPr>
            <w:r>
              <w:rPr>
                <w:sz w:val="19"/>
                <w:szCs w:val="19"/>
              </w:rPr>
              <w:t>Populate Schedule B-2 contacts and breach/DSAR channels.</w:t>
            </w:r>
          </w:p>
        </w:tc>
        <w:tc>
          <w:tcPr>
            <w:tcW w:w="1660" w:type="dxa"/>
            <w:tcMar>
              <w:top w:w="70" w:type="dxa"/>
              <w:left w:w="110" w:type="dxa"/>
              <w:bottom w:w="70" w:type="dxa"/>
              <w:right w:w="110" w:type="dxa"/>
            </w:tcMar>
            <w:vAlign w:val="center"/>
          </w:tcPr>
          <w:p w14:paraId="3D5D0EA5" w14:textId="77777777" w:rsidR="00A734DF" w:rsidRDefault="00A734DF">
            <w:pPr>
              <w:spacing w:line="252" w:lineRule="auto"/>
            </w:pPr>
          </w:p>
        </w:tc>
      </w:tr>
      <w:tr w:rsidR="00A734DF" w14:paraId="2610929A" w14:textId="77777777">
        <w:tblPrEx>
          <w:tblCellMar>
            <w:top w:w="0" w:type="dxa"/>
            <w:bottom w:w="0" w:type="dxa"/>
          </w:tblCellMar>
        </w:tblPrEx>
        <w:tc>
          <w:tcPr>
            <w:tcW w:w="700" w:type="dxa"/>
            <w:tcMar>
              <w:top w:w="70" w:type="dxa"/>
              <w:left w:w="110" w:type="dxa"/>
              <w:bottom w:w="70" w:type="dxa"/>
              <w:right w:w="110" w:type="dxa"/>
            </w:tcMar>
            <w:vAlign w:val="center"/>
          </w:tcPr>
          <w:p w14:paraId="5BC4B4F6" w14:textId="77777777" w:rsidR="00A734DF" w:rsidRDefault="00000000">
            <w:pPr>
              <w:spacing w:line="252" w:lineRule="auto"/>
              <w:jc w:val="center"/>
            </w:pPr>
            <w:r>
              <w:rPr>
                <w:sz w:val="19"/>
                <w:szCs w:val="19"/>
              </w:rPr>
              <w:t>6</w:t>
            </w:r>
          </w:p>
        </w:tc>
        <w:tc>
          <w:tcPr>
            <w:tcW w:w="7000" w:type="dxa"/>
            <w:tcMar>
              <w:top w:w="70" w:type="dxa"/>
              <w:left w:w="110" w:type="dxa"/>
              <w:bottom w:w="70" w:type="dxa"/>
              <w:right w:w="110" w:type="dxa"/>
            </w:tcMar>
            <w:vAlign w:val="center"/>
          </w:tcPr>
          <w:p w14:paraId="245F24B9" w14:textId="77777777" w:rsidR="00A734DF" w:rsidRDefault="00000000">
            <w:pPr>
              <w:spacing w:line="252" w:lineRule="auto"/>
            </w:pPr>
            <w:r>
              <w:rPr>
                <w:sz w:val="19"/>
                <w:szCs w:val="19"/>
              </w:rPr>
              <w:t>Confirm DSAR forwarding windows ([3] working days) and breach window ([24] hours) against RTÉ policy.</w:t>
            </w:r>
          </w:p>
        </w:tc>
        <w:tc>
          <w:tcPr>
            <w:tcW w:w="1660" w:type="dxa"/>
            <w:tcMar>
              <w:top w:w="70" w:type="dxa"/>
              <w:left w:w="110" w:type="dxa"/>
              <w:bottom w:w="70" w:type="dxa"/>
              <w:right w:w="110" w:type="dxa"/>
            </w:tcMar>
            <w:vAlign w:val="center"/>
          </w:tcPr>
          <w:p w14:paraId="7110A180" w14:textId="77777777" w:rsidR="00A734DF" w:rsidRDefault="00A734DF">
            <w:pPr>
              <w:spacing w:line="252" w:lineRule="auto"/>
            </w:pPr>
          </w:p>
        </w:tc>
      </w:tr>
      <w:tr w:rsidR="00A734DF" w14:paraId="6D0C1409" w14:textId="77777777">
        <w:tblPrEx>
          <w:tblCellMar>
            <w:top w:w="0" w:type="dxa"/>
            <w:bottom w:w="0" w:type="dxa"/>
          </w:tblCellMar>
        </w:tblPrEx>
        <w:tc>
          <w:tcPr>
            <w:tcW w:w="700" w:type="dxa"/>
            <w:tcMar>
              <w:top w:w="70" w:type="dxa"/>
              <w:left w:w="110" w:type="dxa"/>
              <w:bottom w:w="70" w:type="dxa"/>
              <w:right w:w="110" w:type="dxa"/>
            </w:tcMar>
            <w:vAlign w:val="center"/>
          </w:tcPr>
          <w:p w14:paraId="64D4F562" w14:textId="77777777" w:rsidR="00A734DF" w:rsidRDefault="00000000">
            <w:pPr>
              <w:spacing w:line="252" w:lineRule="auto"/>
              <w:jc w:val="center"/>
            </w:pPr>
            <w:r>
              <w:rPr>
                <w:sz w:val="19"/>
                <w:szCs w:val="19"/>
              </w:rPr>
              <w:t>7</w:t>
            </w:r>
          </w:p>
        </w:tc>
        <w:tc>
          <w:tcPr>
            <w:tcW w:w="7000" w:type="dxa"/>
            <w:tcMar>
              <w:top w:w="70" w:type="dxa"/>
              <w:left w:w="110" w:type="dxa"/>
              <w:bottom w:w="70" w:type="dxa"/>
              <w:right w:w="110" w:type="dxa"/>
            </w:tcMar>
            <w:vAlign w:val="center"/>
          </w:tcPr>
          <w:p w14:paraId="58D6AFD4" w14:textId="77777777" w:rsidR="00A734DF" w:rsidRDefault="00000000">
            <w:pPr>
              <w:spacing w:line="252" w:lineRule="auto"/>
            </w:pPr>
            <w:r>
              <w:rPr>
                <w:sz w:val="19"/>
                <w:szCs w:val="19"/>
              </w:rPr>
              <w:t>Obtain legal confirmation of the two-independent-controllers characterisation against the executed contract terms (given contract value / regulatory exposure).</w:t>
            </w:r>
          </w:p>
        </w:tc>
        <w:tc>
          <w:tcPr>
            <w:tcW w:w="1660" w:type="dxa"/>
            <w:tcMar>
              <w:top w:w="70" w:type="dxa"/>
              <w:left w:w="110" w:type="dxa"/>
              <w:bottom w:w="70" w:type="dxa"/>
              <w:right w:w="110" w:type="dxa"/>
            </w:tcMar>
            <w:vAlign w:val="center"/>
          </w:tcPr>
          <w:p w14:paraId="3F244230" w14:textId="77777777" w:rsidR="00A734DF" w:rsidRDefault="00A734DF">
            <w:pPr>
              <w:spacing w:line="252" w:lineRule="auto"/>
            </w:pPr>
          </w:p>
        </w:tc>
      </w:tr>
      <w:tr w:rsidR="00A734DF" w14:paraId="79B0543F" w14:textId="77777777">
        <w:tblPrEx>
          <w:tblCellMar>
            <w:top w:w="0" w:type="dxa"/>
            <w:bottom w:w="0" w:type="dxa"/>
          </w:tblCellMar>
        </w:tblPrEx>
        <w:tc>
          <w:tcPr>
            <w:tcW w:w="700" w:type="dxa"/>
            <w:tcMar>
              <w:top w:w="70" w:type="dxa"/>
              <w:left w:w="110" w:type="dxa"/>
              <w:bottom w:w="70" w:type="dxa"/>
              <w:right w:w="110" w:type="dxa"/>
            </w:tcMar>
            <w:vAlign w:val="center"/>
          </w:tcPr>
          <w:p w14:paraId="03698CFE" w14:textId="77777777" w:rsidR="00A734DF" w:rsidRDefault="00000000">
            <w:pPr>
              <w:spacing w:line="252" w:lineRule="auto"/>
              <w:jc w:val="center"/>
            </w:pPr>
            <w:r>
              <w:rPr>
                <w:sz w:val="19"/>
                <w:szCs w:val="19"/>
              </w:rPr>
              <w:t>8</w:t>
            </w:r>
          </w:p>
        </w:tc>
        <w:tc>
          <w:tcPr>
            <w:tcW w:w="7000" w:type="dxa"/>
            <w:tcMar>
              <w:top w:w="70" w:type="dxa"/>
              <w:left w:w="110" w:type="dxa"/>
              <w:bottom w:w="70" w:type="dxa"/>
              <w:right w:w="110" w:type="dxa"/>
            </w:tcMar>
            <w:vAlign w:val="center"/>
          </w:tcPr>
          <w:p w14:paraId="03529929" w14:textId="77777777" w:rsidR="00A734DF" w:rsidRDefault="00000000">
            <w:pPr>
              <w:spacing w:line="252" w:lineRule="auto"/>
            </w:pPr>
            <w:r>
              <w:rPr>
                <w:sz w:val="19"/>
                <w:szCs w:val="19"/>
              </w:rPr>
              <w:t>Verify cross-reference formats (DPO/DSA, DPO/CHAR, DPO/DPIA, DPO/PROC) against in-use references.</w:t>
            </w:r>
          </w:p>
        </w:tc>
        <w:tc>
          <w:tcPr>
            <w:tcW w:w="1660" w:type="dxa"/>
            <w:tcMar>
              <w:top w:w="70" w:type="dxa"/>
              <w:left w:w="110" w:type="dxa"/>
              <w:bottom w:w="70" w:type="dxa"/>
              <w:right w:w="110" w:type="dxa"/>
            </w:tcMar>
            <w:vAlign w:val="center"/>
          </w:tcPr>
          <w:p w14:paraId="12CA65CE" w14:textId="77777777" w:rsidR="00A734DF" w:rsidRDefault="00A734DF">
            <w:pPr>
              <w:spacing w:line="252" w:lineRule="auto"/>
            </w:pPr>
          </w:p>
        </w:tc>
      </w:tr>
      <w:tr w:rsidR="00A734DF" w14:paraId="331C0C6A" w14:textId="77777777">
        <w:tblPrEx>
          <w:tblCellMar>
            <w:top w:w="0" w:type="dxa"/>
            <w:bottom w:w="0" w:type="dxa"/>
          </w:tblCellMar>
        </w:tblPrEx>
        <w:tc>
          <w:tcPr>
            <w:tcW w:w="700" w:type="dxa"/>
            <w:tcMar>
              <w:top w:w="70" w:type="dxa"/>
              <w:left w:w="110" w:type="dxa"/>
              <w:bottom w:w="70" w:type="dxa"/>
              <w:right w:w="110" w:type="dxa"/>
            </w:tcMar>
            <w:vAlign w:val="center"/>
          </w:tcPr>
          <w:p w14:paraId="7C9CDF82" w14:textId="77777777" w:rsidR="00A734DF" w:rsidRDefault="00000000">
            <w:pPr>
              <w:spacing w:line="252" w:lineRule="auto"/>
              <w:jc w:val="center"/>
            </w:pPr>
            <w:r>
              <w:rPr>
                <w:sz w:val="19"/>
                <w:szCs w:val="19"/>
              </w:rPr>
              <w:t>9</w:t>
            </w:r>
          </w:p>
        </w:tc>
        <w:tc>
          <w:tcPr>
            <w:tcW w:w="7000" w:type="dxa"/>
            <w:tcMar>
              <w:top w:w="70" w:type="dxa"/>
              <w:left w:w="110" w:type="dxa"/>
              <w:bottom w:w="70" w:type="dxa"/>
              <w:right w:w="110" w:type="dxa"/>
            </w:tcMar>
            <w:vAlign w:val="center"/>
          </w:tcPr>
          <w:p w14:paraId="29376A5A" w14:textId="77777777" w:rsidR="00A734DF" w:rsidRDefault="00000000">
            <w:pPr>
              <w:spacing w:line="252" w:lineRule="auto"/>
            </w:pPr>
            <w:r>
              <w:rPr>
                <w:sz w:val="19"/>
                <w:szCs w:val="19"/>
              </w:rPr>
              <w:t>Cross-check consistency with the DPIA condition amendment reflecting the finalised characterisation.</w:t>
            </w:r>
          </w:p>
        </w:tc>
        <w:tc>
          <w:tcPr>
            <w:tcW w:w="1660" w:type="dxa"/>
            <w:tcMar>
              <w:top w:w="70" w:type="dxa"/>
              <w:left w:w="110" w:type="dxa"/>
              <w:bottom w:w="70" w:type="dxa"/>
              <w:right w:w="110" w:type="dxa"/>
            </w:tcMar>
            <w:vAlign w:val="center"/>
          </w:tcPr>
          <w:p w14:paraId="4DF7B65E" w14:textId="77777777" w:rsidR="00A734DF" w:rsidRDefault="00A734DF">
            <w:pPr>
              <w:spacing w:line="252" w:lineRule="auto"/>
            </w:pPr>
          </w:p>
        </w:tc>
      </w:tr>
    </w:tbl>
    <w:p w14:paraId="5615174C" w14:textId="77777777" w:rsidR="00A734DF" w:rsidRDefault="00000000">
      <w:pPr>
        <w:pStyle w:val="Heading1"/>
        <w:spacing w:before="280" w:after="140"/>
      </w:pPr>
      <w:r>
        <w:rPr>
          <w:b/>
          <w:bCs/>
          <w:color w:val="1F4E79"/>
          <w:sz w:val="28"/>
          <w:szCs w:val="28"/>
        </w:rPr>
        <w:t>Document control</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400"/>
        <w:gridCol w:w="1600"/>
        <w:gridCol w:w="3000"/>
        <w:gridCol w:w="3360"/>
      </w:tblGrid>
      <w:tr w:rsidR="00A734DF" w14:paraId="401DAB02" w14:textId="77777777">
        <w:tblPrEx>
          <w:tblCellMar>
            <w:top w:w="0" w:type="dxa"/>
            <w:bottom w:w="0" w:type="dxa"/>
          </w:tblCellMar>
        </w:tblPrEx>
        <w:tc>
          <w:tcPr>
            <w:tcW w:w="1400" w:type="dxa"/>
            <w:shd w:val="clear" w:color="auto" w:fill="F2F2F2"/>
            <w:tcMar>
              <w:top w:w="70" w:type="dxa"/>
              <w:left w:w="110" w:type="dxa"/>
              <w:bottom w:w="70" w:type="dxa"/>
              <w:right w:w="110" w:type="dxa"/>
            </w:tcMar>
            <w:vAlign w:val="center"/>
          </w:tcPr>
          <w:p w14:paraId="022BA1D2" w14:textId="77777777" w:rsidR="00A734DF" w:rsidRDefault="00000000">
            <w:pPr>
              <w:spacing w:line="252" w:lineRule="auto"/>
            </w:pPr>
            <w:r>
              <w:rPr>
                <w:b/>
                <w:bCs/>
                <w:sz w:val="19"/>
                <w:szCs w:val="19"/>
              </w:rPr>
              <w:t>Version</w:t>
            </w:r>
          </w:p>
        </w:tc>
        <w:tc>
          <w:tcPr>
            <w:tcW w:w="1600" w:type="dxa"/>
            <w:shd w:val="clear" w:color="auto" w:fill="F2F2F2"/>
            <w:tcMar>
              <w:top w:w="70" w:type="dxa"/>
              <w:left w:w="110" w:type="dxa"/>
              <w:bottom w:w="70" w:type="dxa"/>
              <w:right w:w="110" w:type="dxa"/>
            </w:tcMar>
            <w:vAlign w:val="center"/>
          </w:tcPr>
          <w:p w14:paraId="5EEB9548" w14:textId="77777777" w:rsidR="00A734DF" w:rsidRDefault="00000000">
            <w:pPr>
              <w:spacing w:line="252" w:lineRule="auto"/>
            </w:pPr>
            <w:r>
              <w:rPr>
                <w:b/>
                <w:bCs/>
                <w:sz w:val="19"/>
                <w:szCs w:val="19"/>
              </w:rPr>
              <w:t>Date</w:t>
            </w:r>
          </w:p>
        </w:tc>
        <w:tc>
          <w:tcPr>
            <w:tcW w:w="3000" w:type="dxa"/>
            <w:shd w:val="clear" w:color="auto" w:fill="F2F2F2"/>
            <w:tcMar>
              <w:top w:w="70" w:type="dxa"/>
              <w:left w:w="110" w:type="dxa"/>
              <w:bottom w:w="70" w:type="dxa"/>
              <w:right w:w="110" w:type="dxa"/>
            </w:tcMar>
            <w:vAlign w:val="center"/>
          </w:tcPr>
          <w:p w14:paraId="0ECADA81" w14:textId="77777777" w:rsidR="00A734DF" w:rsidRDefault="00000000">
            <w:pPr>
              <w:spacing w:line="252" w:lineRule="auto"/>
            </w:pPr>
            <w:r>
              <w:rPr>
                <w:b/>
                <w:bCs/>
                <w:sz w:val="19"/>
                <w:szCs w:val="19"/>
              </w:rPr>
              <w:t>Author</w:t>
            </w:r>
          </w:p>
        </w:tc>
        <w:tc>
          <w:tcPr>
            <w:tcW w:w="3360" w:type="dxa"/>
            <w:shd w:val="clear" w:color="auto" w:fill="F2F2F2"/>
            <w:tcMar>
              <w:top w:w="70" w:type="dxa"/>
              <w:left w:w="110" w:type="dxa"/>
              <w:bottom w:w="70" w:type="dxa"/>
              <w:right w:w="110" w:type="dxa"/>
            </w:tcMar>
            <w:vAlign w:val="center"/>
          </w:tcPr>
          <w:p w14:paraId="172D4E33" w14:textId="77777777" w:rsidR="00A734DF" w:rsidRDefault="00000000">
            <w:pPr>
              <w:spacing w:line="252" w:lineRule="auto"/>
            </w:pPr>
            <w:r>
              <w:rPr>
                <w:b/>
                <w:bCs/>
                <w:sz w:val="19"/>
                <w:szCs w:val="19"/>
              </w:rPr>
              <w:t>Change</w:t>
            </w:r>
          </w:p>
        </w:tc>
      </w:tr>
      <w:tr w:rsidR="00A734DF" w14:paraId="3A5253AC" w14:textId="77777777">
        <w:tblPrEx>
          <w:tblCellMar>
            <w:top w:w="0" w:type="dxa"/>
            <w:bottom w:w="0" w:type="dxa"/>
          </w:tblCellMar>
        </w:tblPrEx>
        <w:tc>
          <w:tcPr>
            <w:tcW w:w="1400" w:type="dxa"/>
            <w:tcMar>
              <w:top w:w="70" w:type="dxa"/>
              <w:left w:w="110" w:type="dxa"/>
              <w:bottom w:w="70" w:type="dxa"/>
              <w:right w:w="110" w:type="dxa"/>
            </w:tcMar>
            <w:vAlign w:val="center"/>
          </w:tcPr>
          <w:p w14:paraId="4D363335" w14:textId="77777777" w:rsidR="00A734DF" w:rsidRDefault="00000000">
            <w:pPr>
              <w:spacing w:line="252" w:lineRule="auto"/>
            </w:pPr>
            <w:r>
              <w:rPr>
                <w:sz w:val="19"/>
                <w:szCs w:val="19"/>
              </w:rPr>
              <w:t>v0.1</w:t>
            </w:r>
          </w:p>
        </w:tc>
        <w:tc>
          <w:tcPr>
            <w:tcW w:w="1600" w:type="dxa"/>
            <w:tcMar>
              <w:top w:w="70" w:type="dxa"/>
              <w:left w:w="110" w:type="dxa"/>
              <w:bottom w:w="70" w:type="dxa"/>
              <w:right w:w="110" w:type="dxa"/>
            </w:tcMar>
            <w:vAlign w:val="center"/>
          </w:tcPr>
          <w:p w14:paraId="33575D09" w14:textId="77777777" w:rsidR="00A734DF" w:rsidRDefault="00000000">
            <w:pPr>
              <w:spacing w:line="252" w:lineRule="auto"/>
            </w:pPr>
            <w:r>
              <w:rPr>
                <w:sz w:val="19"/>
                <w:szCs w:val="19"/>
              </w:rPr>
              <w:t>02/09/2026</w:t>
            </w:r>
          </w:p>
        </w:tc>
        <w:tc>
          <w:tcPr>
            <w:tcW w:w="3000" w:type="dxa"/>
            <w:tcMar>
              <w:top w:w="70" w:type="dxa"/>
              <w:left w:w="110" w:type="dxa"/>
              <w:bottom w:w="70" w:type="dxa"/>
              <w:right w:w="110" w:type="dxa"/>
            </w:tcMar>
            <w:vAlign w:val="center"/>
          </w:tcPr>
          <w:p w14:paraId="3998E182" w14:textId="77777777" w:rsidR="00A734DF" w:rsidRDefault="00000000">
            <w:pPr>
              <w:spacing w:line="252" w:lineRule="auto"/>
            </w:pPr>
            <w:r>
              <w:rPr>
                <w:sz w:val="19"/>
                <w:szCs w:val="19"/>
              </w:rPr>
              <w:t>Office of the DPO, RTÉ</w:t>
            </w:r>
          </w:p>
        </w:tc>
        <w:tc>
          <w:tcPr>
            <w:tcW w:w="3360" w:type="dxa"/>
            <w:tcMar>
              <w:top w:w="70" w:type="dxa"/>
              <w:left w:w="110" w:type="dxa"/>
              <w:bottom w:w="70" w:type="dxa"/>
              <w:right w:w="110" w:type="dxa"/>
            </w:tcMar>
            <w:vAlign w:val="center"/>
          </w:tcPr>
          <w:p w14:paraId="39101DC1" w14:textId="77777777" w:rsidR="00A734DF" w:rsidRDefault="00000000">
            <w:pPr>
              <w:spacing w:line="252" w:lineRule="auto"/>
            </w:pPr>
            <w:r>
              <w:rPr>
                <w:sz w:val="19"/>
                <w:szCs w:val="19"/>
              </w:rPr>
              <w:t>Initial draft template for 26P001 ITT / draft contract.</w:t>
            </w:r>
          </w:p>
        </w:tc>
      </w:tr>
      <w:tr w:rsidR="00A734DF" w14:paraId="3C8CB400" w14:textId="77777777">
        <w:tblPrEx>
          <w:tblCellMar>
            <w:top w:w="0" w:type="dxa"/>
            <w:bottom w:w="0" w:type="dxa"/>
          </w:tblCellMar>
        </w:tblPrEx>
        <w:tc>
          <w:tcPr>
            <w:tcW w:w="1400" w:type="dxa"/>
            <w:tcMar>
              <w:top w:w="70" w:type="dxa"/>
              <w:left w:w="110" w:type="dxa"/>
              <w:bottom w:w="70" w:type="dxa"/>
              <w:right w:w="110" w:type="dxa"/>
            </w:tcMar>
            <w:vAlign w:val="center"/>
          </w:tcPr>
          <w:p w14:paraId="0360D02B" w14:textId="77777777" w:rsidR="00A734DF" w:rsidRDefault="00A734DF">
            <w:pPr>
              <w:spacing w:line="252" w:lineRule="auto"/>
            </w:pPr>
          </w:p>
        </w:tc>
        <w:tc>
          <w:tcPr>
            <w:tcW w:w="1600" w:type="dxa"/>
            <w:tcMar>
              <w:top w:w="70" w:type="dxa"/>
              <w:left w:w="110" w:type="dxa"/>
              <w:bottom w:w="70" w:type="dxa"/>
              <w:right w:w="110" w:type="dxa"/>
            </w:tcMar>
            <w:vAlign w:val="center"/>
          </w:tcPr>
          <w:p w14:paraId="341EBD91" w14:textId="77777777" w:rsidR="00A734DF" w:rsidRDefault="00A734DF">
            <w:pPr>
              <w:spacing w:line="252" w:lineRule="auto"/>
            </w:pPr>
          </w:p>
        </w:tc>
        <w:tc>
          <w:tcPr>
            <w:tcW w:w="3000" w:type="dxa"/>
            <w:tcMar>
              <w:top w:w="70" w:type="dxa"/>
              <w:left w:w="110" w:type="dxa"/>
              <w:bottom w:w="70" w:type="dxa"/>
              <w:right w:w="110" w:type="dxa"/>
            </w:tcMar>
            <w:vAlign w:val="center"/>
          </w:tcPr>
          <w:p w14:paraId="1A5B2325" w14:textId="77777777" w:rsidR="00A734DF" w:rsidRDefault="00A734DF">
            <w:pPr>
              <w:spacing w:line="252" w:lineRule="auto"/>
            </w:pPr>
          </w:p>
        </w:tc>
        <w:tc>
          <w:tcPr>
            <w:tcW w:w="3360" w:type="dxa"/>
            <w:tcMar>
              <w:top w:w="70" w:type="dxa"/>
              <w:left w:w="110" w:type="dxa"/>
              <w:bottom w:w="70" w:type="dxa"/>
              <w:right w:w="110" w:type="dxa"/>
            </w:tcMar>
            <w:vAlign w:val="center"/>
          </w:tcPr>
          <w:p w14:paraId="355FF026" w14:textId="77777777" w:rsidR="00A734DF" w:rsidRDefault="00A734DF">
            <w:pPr>
              <w:spacing w:line="252" w:lineRule="auto"/>
            </w:pPr>
          </w:p>
        </w:tc>
      </w:tr>
    </w:tbl>
    <w:p w14:paraId="7CE247CD" w14:textId="77777777" w:rsidR="00A734DF" w:rsidRDefault="00A734DF">
      <w:pPr>
        <w:spacing w:after="120" w:line="276" w:lineRule="auto"/>
      </w:pPr>
    </w:p>
    <w:tbl>
      <w:tblPr>
        <w:tblW w:w="5000" w:type="pct"/>
        <w:tblBorders>
          <w:top w:val="single" w:sz="6" w:space="0" w:color="C55A11"/>
          <w:left w:val="single" w:sz="36" w:space="0" w:color="C55A11"/>
          <w:bottom w:val="single" w:sz="6" w:space="0" w:color="C55A11"/>
          <w:right w:val="single" w:sz="6" w:space="0" w:color="C55A11"/>
        </w:tblBorders>
        <w:tblCellMar>
          <w:left w:w="10" w:type="dxa"/>
          <w:right w:w="10" w:type="dxa"/>
        </w:tblCellMar>
        <w:tblLook w:val="04A0" w:firstRow="1" w:lastRow="0" w:firstColumn="1" w:lastColumn="0" w:noHBand="0" w:noVBand="1"/>
      </w:tblPr>
      <w:tblGrid>
        <w:gridCol w:w="9453"/>
      </w:tblGrid>
      <w:tr w:rsidR="00A734DF" w14:paraId="4A209A31" w14:textId="77777777">
        <w:tblPrEx>
          <w:tblCellMar>
            <w:top w:w="0" w:type="dxa"/>
            <w:bottom w:w="0" w:type="dxa"/>
          </w:tblCellMar>
        </w:tblPrEx>
        <w:tc>
          <w:tcPr>
            <w:tcW w:w="9360" w:type="dxa"/>
            <w:shd w:val="clear" w:color="auto" w:fill="FCE4D6"/>
            <w:tcMar>
              <w:top w:w="120" w:type="dxa"/>
              <w:left w:w="180" w:type="dxa"/>
              <w:bottom w:w="120" w:type="dxa"/>
              <w:right w:w="180" w:type="dxa"/>
            </w:tcMar>
          </w:tcPr>
          <w:p w14:paraId="0FE98195" w14:textId="77777777" w:rsidR="00A734DF" w:rsidRDefault="00000000">
            <w:pPr>
              <w:spacing w:after="60"/>
            </w:pPr>
            <w:r>
              <w:rPr>
                <w:b/>
                <w:bCs/>
                <w:color w:val="C55A11"/>
                <w:sz w:val="15"/>
                <w:szCs w:val="15"/>
              </w:rPr>
              <w:t>RTÉ-SPECIFIC OVERLAY</w:t>
            </w:r>
          </w:p>
          <w:p w14:paraId="0C1CD938" w14:textId="77777777" w:rsidR="00A734DF" w:rsidRDefault="00000000">
            <w:pPr>
              <w:spacing w:after="80"/>
            </w:pPr>
            <w:r>
              <w:rPr>
                <w:b/>
                <w:bCs/>
                <w:color w:val="C55A11"/>
              </w:rPr>
              <w:t>Legal note</w:t>
            </w:r>
          </w:p>
          <w:p w14:paraId="49C5F3A3" w14:textId="77777777" w:rsidR="00A734DF" w:rsidRDefault="00000000">
            <w:pPr>
              <w:spacing w:line="264" w:lineRule="auto"/>
            </w:pPr>
            <w:r>
              <w:rPr>
                <w:sz w:val="19"/>
                <w:szCs w:val="19"/>
              </w:rPr>
              <w:t>This is a DP working template prepared by the Office of the DPO. It is not legal advice on the executed contract. Legal confirmation of the characterisation against the final contract terms is recommended before the ITT issues, given contract value and regulatory exposure.</w:t>
            </w:r>
          </w:p>
        </w:tc>
      </w:tr>
    </w:tbl>
    <w:p w14:paraId="5FC82BCE" w14:textId="77777777" w:rsidR="004E434D" w:rsidRDefault="004E434D"/>
    <w:sectPr w:rsidR="004E434D">
      <w:headerReference w:type="default" r:id="rId7"/>
      <w:footerReference w:type="even" r:id="rId8"/>
      <w:footerReference w:type="default" r:id="rId9"/>
      <w:footerReference w:type="first" r:id="rId10"/>
      <w:pgSz w:w="11906" w:h="16838"/>
      <w:pgMar w:top="1200"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AB24" w14:textId="77777777" w:rsidR="004E434D" w:rsidRDefault="004E434D">
      <w:r>
        <w:separator/>
      </w:r>
    </w:p>
  </w:endnote>
  <w:endnote w:type="continuationSeparator" w:id="0">
    <w:p w14:paraId="11BF3AA8" w14:textId="77777777" w:rsidR="004E434D" w:rsidRDefault="004E4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2047" w14:textId="086C6A0C" w:rsidR="009D10DC" w:rsidRDefault="009D10DC">
    <w:pPr>
      <w:pStyle w:val="Footer"/>
    </w:pPr>
    <w:r>
      <w:rPr>
        <w:noProof/>
      </w:rPr>
      <mc:AlternateContent>
        <mc:Choice Requires="wps">
          <w:drawing>
            <wp:anchor distT="0" distB="0" distL="0" distR="0" simplePos="0" relativeHeight="251659264" behindDoc="0" locked="0" layoutInCell="1" allowOverlap="1" wp14:anchorId="422D0A3A" wp14:editId="74AA6E7F">
              <wp:simplePos x="635" y="635"/>
              <wp:positionH relativeFrom="page">
                <wp:align>left</wp:align>
              </wp:positionH>
              <wp:positionV relativeFrom="page">
                <wp:align>bottom</wp:align>
              </wp:positionV>
              <wp:extent cx="1438275" cy="391795"/>
              <wp:effectExtent l="0" t="0" r="9525" b="0"/>
              <wp:wrapNone/>
              <wp:docPr id="300340265" name="Text Box 2" descr="RTE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38275" cy="391795"/>
                      </a:xfrm>
                      <a:prstGeom prst="rect">
                        <a:avLst/>
                      </a:prstGeom>
                      <a:noFill/>
                      <a:ln>
                        <a:noFill/>
                      </a:ln>
                    </wps:spPr>
                    <wps:txbx>
                      <w:txbxContent>
                        <w:p w14:paraId="47428B7D" w14:textId="5EEE21BC" w:rsidR="009D10DC" w:rsidRPr="009D10DC" w:rsidRDefault="009D10DC" w:rsidP="009D10DC">
                          <w:pPr>
                            <w:rPr>
                              <w:rFonts w:ascii="Aptos" w:eastAsia="Aptos" w:hAnsi="Aptos" w:cs="Aptos"/>
                              <w:noProof/>
                              <w:color w:val="000000"/>
                              <w:sz w:val="26"/>
                              <w:szCs w:val="26"/>
                            </w:rPr>
                          </w:pPr>
                          <w:r w:rsidRPr="009D10DC">
                            <w:rPr>
                              <w:rFonts w:ascii="Aptos" w:eastAsia="Aptos" w:hAnsi="Aptos" w:cs="Aptos"/>
                              <w:noProof/>
                              <w:color w:val="000000"/>
                              <w:sz w:val="26"/>
                              <w:szCs w:val="26"/>
                            </w:rPr>
                            <w:t xml:space="preserve">RTE Confidential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2D0A3A" id="_x0000_t202" coordsize="21600,21600" o:spt="202" path="m,l,21600r21600,l21600,xe">
              <v:stroke joinstyle="miter"/>
              <v:path gradientshapeok="t" o:connecttype="rect"/>
            </v:shapetype>
            <v:shape id="Text Box 2" o:spid="_x0000_s1026" type="#_x0000_t202" alt="RTE Confidential " style="position:absolute;margin-left:0;margin-top:0;width:113.25pt;height:30.8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" filled="f" stroked="f">
              <v:fill o:detectmouseclick="t"/>
              <v:textbox style="mso-fit-shape-to-text:t" inset="20pt,0,0,15pt">
                <w:txbxContent>
                  <w:p w14:paraId="47428B7D" w14:textId="5EEE21BC" w:rsidR="009D10DC" w:rsidRPr="009D10DC" w:rsidRDefault="009D10DC" w:rsidP="009D10DC">
                    <w:pPr>
                      <w:rPr>
                        <w:rFonts w:ascii="Aptos" w:eastAsia="Aptos" w:hAnsi="Aptos" w:cs="Aptos"/>
                        <w:noProof/>
                        <w:color w:val="000000"/>
                        <w:sz w:val="26"/>
                        <w:szCs w:val="26"/>
                      </w:rPr>
                    </w:pPr>
                    <w:r w:rsidRPr="009D10DC">
                      <w:rPr>
                        <w:rFonts w:ascii="Aptos" w:eastAsia="Aptos" w:hAnsi="Aptos" w:cs="Aptos"/>
                        <w:noProof/>
                        <w:color w:val="000000"/>
                        <w:sz w:val="26"/>
                        <w:szCs w:val="26"/>
                      </w:rPr>
                      <w:t xml:space="preserve">RTE Confidential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D189" w14:textId="36D91702" w:rsidR="00A734DF" w:rsidRDefault="009D10DC">
    <w:pPr>
      <w:jc w:val="center"/>
    </w:pPr>
    <w:r>
      <w:rPr>
        <w:noProof/>
        <w:color w:val="BFBFBF"/>
        <w:sz w:val="15"/>
        <w:szCs w:val="15"/>
      </w:rPr>
      <mc:AlternateContent>
        <mc:Choice Requires="wps">
          <w:drawing>
            <wp:anchor distT="0" distB="0" distL="0" distR="0" simplePos="0" relativeHeight="251660288" behindDoc="0" locked="0" layoutInCell="1" allowOverlap="1" wp14:anchorId="4154714E" wp14:editId="4AA725CA">
              <wp:simplePos x="762000" y="10134600"/>
              <wp:positionH relativeFrom="page">
                <wp:align>left</wp:align>
              </wp:positionH>
              <wp:positionV relativeFrom="page">
                <wp:align>bottom</wp:align>
              </wp:positionV>
              <wp:extent cx="1438275" cy="391795"/>
              <wp:effectExtent l="0" t="0" r="9525" b="0"/>
              <wp:wrapNone/>
              <wp:docPr id="1730353976" name="Text Box 3" descr="RTE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38275" cy="391795"/>
                      </a:xfrm>
                      <a:prstGeom prst="rect">
                        <a:avLst/>
                      </a:prstGeom>
                      <a:noFill/>
                      <a:ln>
                        <a:noFill/>
                      </a:ln>
                    </wps:spPr>
                    <wps:txbx>
                      <w:txbxContent>
                        <w:p w14:paraId="6CE00F6E" w14:textId="6ABCDE01" w:rsidR="009D10DC" w:rsidRPr="009D10DC" w:rsidRDefault="009D10DC" w:rsidP="009D10DC">
                          <w:pPr>
                            <w:rPr>
                              <w:rFonts w:ascii="Aptos" w:eastAsia="Aptos" w:hAnsi="Aptos" w:cs="Aptos"/>
                              <w:noProof/>
                              <w:color w:val="000000"/>
                              <w:sz w:val="26"/>
                              <w:szCs w:val="26"/>
                            </w:rPr>
                          </w:pPr>
                          <w:r w:rsidRPr="009D10DC">
                            <w:rPr>
                              <w:rFonts w:ascii="Aptos" w:eastAsia="Aptos" w:hAnsi="Aptos" w:cs="Aptos"/>
                              <w:noProof/>
                              <w:color w:val="000000"/>
                              <w:sz w:val="26"/>
                              <w:szCs w:val="26"/>
                            </w:rPr>
                            <w:t xml:space="preserve">RTE Confidential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54714E" id="_x0000_t202" coordsize="21600,21600" o:spt="202" path="m,l,21600r21600,l21600,xe">
              <v:stroke joinstyle="miter"/>
              <v:path gradientshapeok="t" o:connecttype="rect"/>
            </v:shapetype>
            <v:shape id="Text Box 3" o:spid="_x0000_s1027" type="#_x0000_t202" alt="RTE Confidential " style="position:absolute;left:0;text-align:left;margin-left:0;margin-top:0;width:113.25pt;height:30.8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" filled="f" stroked="f">
              <v:fill o:detectmouseclick="t"/>
              <v:textbox style="mso-fit-shape-to-text:t" inset="20pt,0,0,15pt">
                <w:txbxContent>
                  <w:p w14:paraId="6CE00F6E" w14:textId="6ABCDE01" w:rsidR="009D10DC" w:rsidRPr="009D10DC" w:rsidRDefault="009D10DC" w:rsidP="009D10DC">
                    <w:pPr>
                      <w:rPr>
                        <w:rFonts w:ascii="Aptos" w:eastAsia="Aptos" w:hAnsi="Aptos" w:cs="Aptos"/>
                        <w:noProof/>
                        <w:color w:val="000000"/>
                        <w:sz w:val="26"/>
                        <w:szCs w:val="26"/>
                      </w:rPr>
                    </w:pPr>
                    <w:r w:rsidRPr="009D10DC">
                      <w:rPr>
                        <w:rFonts w:ascii="Aptos" w:eastAsia="Aptos" w:hAnsi="Aptos" w:cs="Aptos"/>
                        <w:noProof/>
                        <w:color w:val="000000"/>
                        <w:sz w:val="26"/>
                        <w:szCs w:val="26"/>
                      </w:rPr>
                      <w:t xml:space="preserve">RTE Confidential </w:t>
                    </w:r>
                  </w:p>
                </w:txbxContent>
              </v:textbox>
              <w10:wrap anchorx="page" anchory="page"/>
            </v:shape>
          </w:pict>
        </mc:Fallback>
      </mc:AlternateContent>
    </w:r>
    <w:r w:rsidR="00000000">
      <w:rPr>
        <w:color w:val="BFBFBF"/>
        <w:sz w:val="15"/>
        <w:szCs w:val="15"/>
      </w:rPr>
      <w:t xml:space="preserve">Internal — Legal / DP privileged working draft   |   Page </w:t>
    </w:r>
    <w:r w:rsidR="00000000">
      <w:rPr>
        <w:color w:val="BFBFBF"/>
        <w:sz w:val="15"/>
        <w:szCs w:val="15"/>
      </w:rPr>
      <w:fldChar w:fldCharType="begin"/>
    </w:r>
    <w:r w:rsidR="00000000">
      <w:rPr>
        <w:color w:val="BFBFBF"/>
        <w:sz w:val="15"/>
        <w:szCs w:val="15"/>
      </w:rPr>
      <w:instrText>PAGE</w:instrText>
    </w:r>
    <w:r w:rsidR="00000000">
      <w:rPr>
        <w:color w:val="BFBFBF"/>
        <w:sz w:val="15"/>
        <w:szCs w:val="15"/>
      </w:rPr>
      <w:fldChar w:fldCharType="separate"/>
    </w:r>
    <w:r>
      <w:rPr>
        <w:noProof/>
        <w:color w:val="BFBFBF"/>
        <w:sz w:val="15"/>
        <w:szCs w:val="15"/>
      </w:rPr>
      <w:t>1</w:t>
    </w:r>
    <w:r w:rsidR="00000000">
      <w:rPr>
        <w:color w:val="BFBFBF"/>
        <w:sz w:val="15"/>
        <w:szCs w:val="15"/>
      </w:rPr>
      <w:fldChar w:fldCharType="end"/>
    </w:r>
    <w:r w:rsidR="00000000">
      <w:rPr>
        <w:color w:val="BFBFBF"/>
        <w:sz w:val="15"/>
        <w:szCs w:val="15"/>
      </w:rPr>
      <w:t xml:space="preserve"> of </w:t>
    </w:r>
    <w:r w:rsidR="00000000">
      <w:rPr>
        <w:color w:val="BFBFBF"/>
        <w:sz w:val="15"/>
        <w:szCs w:val="15"/>
      </w:rPr>
      <w:fldChar w:fldCharType="begin"/>
    </w:r>
    <w:r w:rsidR="00000000">
      <w:rPr>
        <w:color w:val="BFBFBF"/>
        <w:sz w:val="15"/>
        <w:szCs w:val="15"/>
      </w:rPr>
      <w:instrText>NUMPAGES</w:instrText>
    </w:r>
    <w:r w:rsidR="00000000">
      <w:rPr>
        <w:color w:val="BFBFBF"/>
        <w:sz w:val="15"/>
        <w:szCs w:val="15"/>
      </w:rPr>
      <w:fldChar w:fldCharType="separate"/>
    </w:r>
    <w:r>
      <w:rPr>
        <w:noProof/>
        <w:color w:val="BFBFBF"/>
        <w:sz w:val="15"/>
        <w:szCs w:val="15"/>
      </w:rPr>
      <w:t>2</w:t>
    </w:r>
    <w:r w:rsidR="00000000">
      <w:rPr>
        <w:color w:val="BFBFBF"/>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06E2" w14:textId="18B2CB99" w:rsidR="009D10DC" w:rsidRDefault="009D10DC">
    <w:pPr>
      <w:pStyle w:val="Footer"/>
    </w:pPr>
    <w:r>
      <w:rPr>
        <w:noProof/>
      </w:rPr>
      <mc:AlternateContent>
        <mc:Choice Requires="wps">
          <w:drawing>
            <wp:anchor distT="0" distB="0" distL="0" distR="0" simplePos="0" relativeHeight="251658240" behindDoc="0" locked="0" layoutInCell="1" allowOverlap="1" wp14:anchorId="1E395F03" wp14:editId="247A2A2E">
              <wp:simplePos x="635" y="635"/>
              <wp:positionH relativeFrom="page">
                <wp:align>left</wp:align>
              </wp:positionH>
              <wp:positionV relativeFrom="page">
                <wp:align>bottom</wp:align>
              </wp:positionV>
              <wp:extent cx="1438275" cy="391795"/>
              <wp:effectExtent l="0" t="0" r="9525" b="0"/>
              <wp:wrapNone/>
              <wp:docPr id="934124443" name="Text Box 1" descr="RTE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38275" cy="391795"/>
                      </a:xfrm>
                      <a:prstGeom prst="rect">
                        <a:avLst/>
                      </a:prstGeom>
                      <a:noFill/>
                      <a:ln>
                        <a:noFill/>
                      </a:ln>
                    </wps:spPr>
                    <wps:txbx>
                      <w:txbxContent>
                        <w:p w14:paraId="7288710D" w14:textId="7765FCC6" w:rsidR="009D10DC" w:rsidRPr="009D10DC" w:rsidRDefault="009D10DC" w:rsidP="009D10DC">
                          <w:pPr>
                            <w:rPr>
                              <w:rFonts w:ascii="Aptos" w:eastAsia="Aptos" w:hAnsi="Aptos" w:cs="Aptos"/>
                              <w:noProof/>
                              <w:color w:val="000000"/>
                              <w:sz w:val="26"/>
                              <w:szCs w:val="26"/>
                            </w:rPr>
                          </w:pPr>
                          <w:r w:rsidRPr="009D10DC">
                            <w:rPr>
                              <w:rFonts w:ascii="Aptos" w:eastAsia="Aptos" w:hAnsi="Aptos" w:cs="Aptos"/>
                              <w:noProof/>
                              <w:color w:val="000000"/>
                              <w:sz w:val="26"/>
                              <w:szCs w:val="26"/>
                            </w:rPr>
                            <w:t xml:space="preserve">RTE Confidential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395F03" id="_x0000_t202" coordsize="21600,21600" o:spt="202" path="m,l,21600r21600,l21600,xe">
              <v:stroke joinstyle="miter"/>
              <v:path gradientshapeok="t" o:connecttype="rect"/>
            </v:shapetype>
            <v:shape id="Text Box 1" o:spid="_x0000_s1028" type="#_x0000_t202" alt="RTE Confidential " style="position:absolute;margin-left:0;margin-top:0;width:113.25pt;height:30.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" filled="f" stroked="f">
              <v:fill o:detectmouseclick="t"/>
              <v:textbox style="mso-fit-shape-to-text:t" inset="20pt,0,0,15pt">
                <w:txbxContent>
                  <w:p w14:paraId="7288710D" w14:textId="7765FCC6" w:rsidR="009D10DC" w:rsidRPr="009D10DC" w:rsidRDefault="009D10DC" w:rsidP="009D10DC">
                    <w:pPr>
                      <w:rPr>
                        <w:rFonts w:ascii="Aptos" w:eastAsia="Aptos" w:hAnsi="Aptos" w:cs="Aptos"/>
                        <w:noProof/>
                        <w:color w:val="000000"/>
                        <w:sz w:val="26"/>
                        <w:szCs w:val="26"/>
                      </w:rPr>
                    </w:pPr>
                    <w:r w:rsidRPr="009D10DC">
                      <w:rPr>
                        <w:rFonts w:ascii="Aptos" w:eastAsia="Aptos" w:hAnsi="Aptos" w:cs="Aptos"/>
                        <w:noProof/>
                        <w:color w:val="000000"/>
                        <w:sz w:val="26"/>
                        <w:szCs w:val="26"/>
                      </w:rPr>
                      <w:t xml:space="preserve">RTE Confidential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B1CAC" w14:textId="77777777" w:rsidR="004E434D" w:rsidRDefault="004E434D">
      <w:r>
        <w:separator/>
      </w:r>
    </w:p>
  </w:footnote>
  <w:footnote w:type="continuationSeparator" w:id="0">
    <w:p w14:paraId="229021B5" w14:textId="77777777" w:rsidR="004E434D" w:rsidRDefault="004E4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7AC6" w14:textId="77777777" w:rsidR="00A734DF" w:rsidRDefault="00000000">
    <w:pPr>
      <w:pBdr>
        <w:bottom w:val="single" w:sz="4" w:space="0" w:color="BFBFBF"/>
      </w:pBdr>
    </w:pPr>
    <w:r>
      <w:rPr>
        <w:b/>
        <w:bCs/>
        <w:color w:val="1F4E79"/>
        <w:sz w:val="15"/>
        <w:szCs w:val="15"/>
      </w:rPr>
      <w:t>RTÉ — Office of the DPO</w:t>
    </w:r>
    <w:r>
      <w:ptab w:relativeTo="margin" w:alignment="right" w:leader="none"/>
    </w:r>
    <w:r>
      <w:rPr>
        <w:sz w:val="15"/>
        <w:szCs w:val="15"/>
      </w:rPr>
      <w:t>DPO/DSA/2026/OH-26P001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0F7E"/>
    <w:multiLevelType w:val="hybridMultilevel"/>
    <w:tmpl w:val="2736B0B4"/>
    <w:lvl w:ilvl="0" w:tplc="9182CCD6">
      <w:start w:val="1"/>
      <w:numFmt w:val="decimal"/>
      <w:lvlText w:val="%1."/>
      <w:lvlJc w:val="left"/>
      <w:pPr>
        <w:ind w:left="520" w:hanging="360"/>
      </w:pPr>
    </w:lvl>
    <w:lvl w:ilvl="1" w:tplc="ACD0487E">
      <w:start w:val="1"/>
      <w:numFmt w:val="lowerLetter"/>
      <w:lvlText w:val="(%2)"/>
      <w:lvlJc w:val="left"/>
      <w:pPr>
        <w:ind w:left="1040" w:hanging="420"/>
      </w:pPr>
    </w:lvl>
    <w:lvl w:ilvl="2" w:tplc="9920CDF8">
      <w:numFmt w:val="decimal"/>
      <w:lvlText w:val=""/>
      <w:lvlJc w:val="left"/>
    </w:lvl>
    <w:lvl w:ilvl="3" w:tplc="2D8EEFCA">
      <w:numFmt w:val="decimal"/>
      <w:lvlText w:val=""/>
      <w:lvlJc w:val="left"/>
    </w:lvl>
    <w:lvl w:ilvl="4" w:tplc="9B4073A6">
      <w:numFmt w:val="decimal"/>
      <w:lvlText w:val=""/>
      <w:lvlJc w:val="left"/>
    </w:lvl>
    <w:lvl w:ilvl="5" w:tplc="2B9A3C10">
      <w:numFmt w:val="decimal"/>
      <w:lvlText w:val=""/>
      <w:lvlJc w:val="left"/>
    </w:lvl>
    <w:lvl w:ilvl="6" w:tplc="8550BFA2">
      <w:numFmt w:val="decimal"/>
      <w:lvlText w:val=""/>
      <w:lvlJc w:val="left"/>
    </w:lvl>
    <w:lvl w:ilvl="7" w:tplc="3E48E36C">
      <w:numFmt w:val="decimal"/>
      <w:lvlText w:val=""/>
      <w:lvlJc w:val="left"/>
    </w:lvl>
    <w:lvl w:ilvl="8" w:tplc="4D76F6D0">
      <w:numFmt w:val="decimal"/>
      <w:lvlText w:val=""/>
      <w:lvlJc w:val="left"/>
    </w:lvl>
  </w:abstractNum>
  <w:abstractNum w:abstractNumId="1" w15:restartNumberingAfterBreak="0">
    <w:nsid w:val="2E4B2505"/>
    <w:multiLevelType w:val="hybridMultilevel"/>
    <w:tmpl w:val="BA8040B4"/>
    <w:lvl w:ilvl="0" w:tplc="C712ACA0">
      <w:start w:val="1"/>
      <w:numFmt w:val="bullet"/>
      <w:lvlText w:val="•"/>
      <w:lvlJc w:val="left"/>
      <w:pPr>
        <w:ind w:left="640" w:hanging="280"/>
      </w:pPr>
    </w:lvl>
    <w:lvl w:ilvl="1" w:tplc="014891E2">
      <w:start w:val="1"/>
      <w:numFmt w:val="bullet"/>
      <w:lvlText w:val="–"/>
      <w:lvlJc w:val="left"/>
      <w:pPr>
        <w:ind w:left="1080" w:hanging="280"/>
      </w:pPr>
    </w:lvl>
    <w:lvl w:ilvl="2" w:tplc="05B661B8">
      <w:numFmt w:val="decimal"/>
      <w:lvlText w:val=""/>
      <w:lvlJc w:val="left"/>
    </w:lvl>
    <w:lvl w:ilvl="3" w:tplc="57EA25CA">
      <w:numFmt w:val="decimal"/>
      <w:lvlText w:val=""/>
      <w:lvlJc w:val="left"/>
    </w:lvl>
    <w:lvl w:ilvl="4" w:tplc="02886A04">
      <w:numFmt w:val="decimal"/>
      <w:lvlText w:val=""/>
      <w:lvlJc w:val="left"/>
    </w:lvl>
    <w:lvl w:ilvl="5" w:tplc="725EEA36">
      <w:numFmt w:val="decimal"/>
      <w:lvlText w:val=""/>
      <w:lvlJc w:val="left"/>
    </w:lvl>
    <w:lvl w:ilvl="6" w:tplc="AA82D626">
      <w:numFmt w:val="decimal"/>
      <w:lvlText w:val=""/>
      <w:lvlJc w:val="left"/>
    </w:lvl>
    <w:lvl w:ilvl="7" w:tplc="2A26520C">
      <w:numFmt w:val="decimal"/>
      <w:lvlText w:val=""/>
      <w:lvlJc w:val="left"/>
    </w:lvl>
    <w:lvl w:ilvl="8" w:tplc="EC1ECFE0">
      <w:numFmt w:val="decimal"/>
      <w:lvlText w:val=""/>
      <w:lvlJc w:val="left"/>
    </w:lvl>
  </w:abstractNum>
  <w:abstractNum w:abstractNumId="2" w15:restartNumberingAfterBreak="0">
    <w:nsid w:val="594611C5"/>
    <w:multiLevelType w:val="hybridMultilevel"/>
    <w:tmpl w:val="B82A99FC"/>
    <w:lvl w:ilvl="0" w:tplc="FF6206CA">
      <w:start w:val="1"/>
      <w:numFmt w:val="bullet"/>
      <w:lvlText w:val="●"/>
      <w:lvlJc w:val="left"/>
      <w:pPr>
        <w:ind w:left="720" w:hanging="360"/>
      </w:pPr>
    </w:lvl>
    <w:lvl w:ilvl="1" w:tplc="BFA814D6">
      <w:start w:val="1"/>
      <w:numFmt w:val="bullet"/>
      <w:lvlText w:val="○"/>
      <w:lvlJc w:val="left"/>
      <w:pPr>
        <w:ind w:left="1440" w:hanging="360"/>
      </w:pPr>
    </w:lvl>
    <w:lvl w:ilvl="2" w:tplc="C2E45394">
      <w:start w:val="1"/>
      <w:numFmt w:val="bullet"/>
      <w:lvlText w:val="■"/>
      <w:lvlJc w:val="left"/>
      <w:pPr>
        <w:ind w:left="2160" w:hanging="360"/>
      </w:pPr>
    </w:lvl>
    <w:lvl w:ilvl="3" w:tplc="B3F8A212">
      <w:start w:val="1"/>
      <w:numFmt w:val="bullet"/>
      <w:lvlText w:val="●"/>
      <w:lvlJc w:val="left"/>
      <w:pPr>
        <w:ind w:left="2880" w:hanging="360"/>
      </w:pPr>
    </w:lvl>
    <w:lvl w:ilvl="4" w:tplc="3B9EABEC">
      <w:start w:val="1"/>
      <w:numFmt w:val="bullet"/>
      <w:lvlText w:val="○"/>
      <w:lvlJc w:val="left"/>
      <w:pPr>
        <w:ind w:left="3600" w:hanging="360"/>
      </w:pPr>
    </w:lvl>
    <w:lvl w:ilvl="5" w:tplc="0472CBC2">
      <w:start w:val="1"/>
      <w:numFmt w:val="bullet"/>
      <w:lvlText w:val="■"/>
      <w:lvlJc w:val="left"/>
      <w:pPr>
        <w:ind w:left="4320" w:hanging="360"/>
      </w:pPr>
    </w:lvl>
    <w:lvl w:ilvl="6" w:tplc="480C495E">
      <w:start w:val="1"/>
      <w:numFmt w:val="bullet"/>
      <w:lvlText w:val="●"/>
      <w:lvlJc w:val="left"/>
      <w:pPr>
        <w:ind w:left="5040" w:hanging="360"/>
      </w:pPr>
    </w:lvl>
    <w:lvl w:ilvl="7" w:tplc="252ED3B6">
      <w:start w:val="1"/>
      <w:numFmt w:val="bullet"/>
      <w:lvlText w:val="●"/>
      <w:lvlJc w:val="left"/>
      <w:pPr>
        <w:ind w:left="5760" w:hanging="360"/>
      </w:pPr>
    </w:lvl>
    <w:lvl w:ilvl="8" w:tplc="96801720">
      <w:start w:val="1"/>
      <w:numFmt w:val="bullet"/>
      <w:lvlText w:val="●"/>
      <w:lvlJc w:val="left"/>
      <w:pPr>
        <w:ind w:left="6480" w:hanging="360"/>
      </w:pPr>
    </w:lvl>
  </w:abstractNum>
  <w:num w:numId="1" w16cid:durableId="1868443579">
    <w:abstractNumId w:val="2"/>
    <w:lvlOverride w:ilvl="0">
      <w:startOverride w:val="1"/>
    </w:lvlOverride>
  </w:num>
  <w:num w:numId="2" w16cid:durableId="1120953353">
    <w:abstractNumId w:val="0"/>
    <w:lvlOverride w:ilvl="0">
      <w:startOverride w:val="1"/>
    </w:lvlOverride>
  </w:num>
  <w:num w:numId="3" w16cid:durableId="2154343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F"/>
    <w:rsid w:val="000A095B"/>
    <w:rsid w:val="004E434D"/>
    <w:rsid w:val="009B5027"/>
    <w:rsid w:val="009D10DC"/>
    <w:rsid w:val="00A734DF"/>
    <w:rsid w:val="00D029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19E12"/>
  <w15:docId w15:val="{0CA3AA00-536D-4773-80FA-2E0C7534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9D10DC"/>
    <w:pPr>
      <w:tabs>
        <w:tab w:val="center" w:pos="4513"/>
        <w:tab w:val="right" w:pos="9026"/>
      </w:tabs>
    </w:pPr>
  </w:style>
  <w:style w:type="character" w:customStyle="1" w:styleId="FooterChar">
    <w:name w:val="Footer Char"/>
    <w:basedOn w:val="DefaultParagraphFont"/>
    <w:link w:val="Footer"/>
    <w:uiPriority w:val="99"/>
    <w:rsid w:val="009D1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C788C4-53F7-4058-94C7-D6F6506CD451}"/>
</file>

<file path=customXml/itemProps2.xml><?xml version="1.0" encoding="utf-8"?>
<ds:datastoreItem xmlns:ds="http://schemas.openxmlformats.org/officeDocument/2006/customXml" ds:itemID="{58F43410-FEB2-420C-8358-A7234994898D}"/>
</file>

<file path=customXml/itemProps3.xml><?xml version="1.0" encoding="utf-8"?>
<ds:datastoreItem xmlns:ds="http://schemas.openxmlformats.org/officeDocument/2006/customXml" ds:itemID="{0CB0AC62-2B0C-47E3-826D-1B46B4B1E62B}"/>
</file>

<file path=docProps/app.xml><?xml version="1.0" encoding="utf-8"?>
<Properties xmlns="http://schemas.openxmlformats.org/officeDocument/2006/extended-properties" xmlns:vt="http://schemas.openxmlformats.org/officeDocument/2006/docPropsVTypes">
  <Template>Normal</Template>
  <TotalTime>3</TotalTime>
  <Pages>9</Pages>
  <Words>3217</Words>
  <Characters>18340</Characters>
  <Application>Microsoft Office Word</Application>
  <DocSecurity>0</DocSecurity>
  <Lines>152</Lines>
  <Paragraphs>43</Paragraphs>
  <ScaleCrop>false</ScaleCrop>
  <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C2C Data-Sharing Arrangement — OH 26P001</dc:title>
  <dc:creator>RTÉ Office of the Data Protection Officer</dc:creator>
  <cp:lastModifiedBy>David Whelan (DPO)</cp:lastModifiedBy>
  <cp:revision>4</cp:revision>
  <dcterms:created xsi:type="dcterms:W3CDTF">2026-09-02T11:36:00Z</dcterms:created>
  <dcterms:modified xsi:type="dcterms:W3CDTF">2026-09-02T11:38:00Z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37ad9b9b,11e6d429,67231b38</vt:lpwstr>
  </property>
  <property fmtid="{D5CDD505-2E9C-101B-9397-08002B2CF9AE}" pid="3" name="ClassificationContentMarkingFooterFontProps">
    <vt:lpwstr>#000000,13,Aptos</vt:lpwstr>
  </property>
  <property fmtid="{D5CDD505-2E9C-101B-9397-08002B2CF9AE}" pid="4" name="ClassificationContentMarkingFooterText">
    <vt:lpwstr>RTE Confidential </vt:lpwstr>
  </property>
  <property fmtid="{D5CDD505-2E9C-101B-9397-08002B2CF9AE}" pid="5" name="MSIP_Label_e06fc137-d9f6-4982-af80-7a5055a2e7c8_Enabled">
    <vt:lpwstr>true</vt:lpwstr>
  </property>
  <property fmtid="{D5CDD505-2E9C-101B-9397-08002B2CF9AE}" pid="6" name="MSIP_Label_e06fc137-d9f6-4982-af80-7a5055a2e7c8_SetDate">
    <vt:lpwstr>2026-09-02T11:35:33Z</vt:lpwstr>
  </property>
  <property fmtid="{D5CDD505-2E9C-101B-9397-08002B2CF9AE}" pid="7" name="MSIP_Label_e06fc137-d9f6-4982-af80-7a5055a2e7c8_Method">
    <vt:lpwstr>Privileged</vt:lpwstr>
  </property>
  <property fmtid="{D5CDD505-2E9C-101B-9397-08002B2CF9AE}" pid="8" name="MSIP_Label_e06fc137-d9f6-4982-af80-7a5055a2e7c8_Name">
    <vt:lpwstr>Confidential</vt:lpwstr>
  </property>
  <property fmtid="{D5CDD505-2E9C-101B-9397-08002B2CF9AE}" pid="9" name="MSIP_Label_e06fc137-d9f6-4982-af80-7a5055a2e7c8_SiteId">
    <vt:lpwstr>65610bf9-c57a-426d-9a00-cc2309733c5e</vt:lpwstr>
  </property>
  <property fmtid="{D5CDD505-2E9C-101B-9397-08002B2CF9AE}" pid="10" name="MSIP_Label_e06fc137-d9f6-4982-af80-7a5055a2e7c8_ActionId">
    <vt:lpwstr>2a2f5fd6-2f75-413b-a11f-87f7db284d0e</vt:lpwstr>
  </property>
  <property fmtid="{D5CDD505-2E9C-101B-9397-08002B2CF9AE}" pid="11" name="MSIP_Label_e06fc137-d9f6-4982-af80-7a5055a2e7c8_ContentBits">
    <vt:lpwstr>2</vt:lpwstr>
  </property>
  <property fmtid="{D5CDD505-2E9C-101B-9397-08002B2CF9AE}" pid="12" name="MSIP_Label_e06fc137-d9f6-4982-af80-7a5055a2e7c8_Tag">
    <vt:lpwstr>10, 0, 1, 1</vt:lpwstr>
  </property>
  <property fmtid="{D5CDD505-2E9C-101B-9397-08002B2CF9AE}" pid="13" name="ContentTypeId">
    <vt:lpwstr>0x01010051FAF5569D409E46A4EA2E230A876F30</vt:lpwstr>
  </property>
</Properties>
</file>