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9409C" w14:textId="77777777" w:rsidR="00F1076A" w:rsidRDefault="00D82406">
      <w:pPr>
        <w:jc w:val="center"/>
      </w:pPr>
      <w:r>
        <w:rPr>
          <w:b/>
          <w:sz w:val="24"/>
        </w:rPr>
        <w:t>IRISH BLOOD TRANSFUSION SERVICE</w:t>
      </w:r>
    </w:p>
    <w:p w14:paraId="37F074AB" w14:textId="77777777" w:rsidR="00F1076A" w:rsidRDefault="00D82406">
      <w:pPr>
        <w:jc w:val="center"/>
      </w:pPr>
      <w:r>
        <w:rPr>
          <w:b/>
          <w:sz w:val="32"/>
        </w:rPr>
        <w:t>Additional Information Document</w:t>
      </w:r>
    </w:p>
    <w:p w14:paraId="1EB88F5A" w14:textId="77777777" w:rsidR="00F1076A" w:rsidRDefault="00D82406">
      <w:pPr>
        <w:jc w:val="center"/>
      </w:pPr>
      <w:r>
        <w:rPr>
          <w:b/>
          <w:sz w:val="24"/>
        </w:rPr>
        <w:t>Non-GMP / Office / Centre-Based Contract Cleaning Services</w:t>
      </w:r>
    </w:p>
    <w:p w14:paraId="29603142" w14:textId="77777777" w:rsidR="00F1076A" w:rsidRDefault="00D82406">
      <w:pPr>
        <w:jc w:val="center"/>
      </w:pPr>
      <w:r>
        <w:t>IBTS sites including National Blood Centre office-side areas including the Apheresis Clinic; Cork offices and clinic; D’Olier Street offices and clinic; Stillorgan offices and clinic; Tuam Centre offices; Ardee Centre offices; and Carlow Centre offices. Limerick is excluded from this tender and will continue to manage its cleaning requirements locally unless separately instructed by IBTS. The National Blood Centre scope also includes a bi-weekly external commercial hazardous clean to two agreed areas within NBC.</w:t>
      </w:r>
    </w:p>
    <w:p w14:paraId="6A4E8857" w14:textId="77777777" w:rsidR="00F1076A" w:rsidRDefault="00D82406">
      <w:pPr>
        <w:jc w:val="center"/>
      </w:pPr>
      <w:r>
        <w:t>Non-GMP cleaning scope | Office, centre, administration, welfare, circulation and public-facing support areas only | Includes bi-weekly specialist commercial hazardous cleaning at two agreed NBC areas</w:t>
      </w:r>
    </w:p>
    <w:tbl>
      <w:tblPr>
        <w:tblStyle w:val="TableGrid"/>
        <w:tblW w:w="0" w:type="auto"/>
        <w:jc w:val="center"/>
        <w:tblLook w:val="04A0" w:firstRow="1" w:lastRow="0" w:firstColumn="1" w:lastColumn="0" w:noHBand="0" w:noVBand="1"/>
      </w:tblPr>
      <w:tblGrid>
        <w:gridCol w:w="2592"/>
        <w:gridCol w:w="6912"/>
      </w:tblGrid>
      <w:tr w:rsidR="00F1076A" w14:paraId="0F95E2FF" w14:textId="77777777">
        <w:trPr>
          <w:jc w:val="center"/>
        </w:trPr>
        <w:tc>
          <w:tcPr>
            <w:tcW w:w="2592" w:type="dxa"/>
            <w:shd w:val="clear" w:color="auto" w:fill="D9EAF7"/>
          </w:tcPr>
          <w:p w14:paraId="61D169DD" w14:textId="77777777" w:rsidR="00F1076A" w:rsidRDefault="00D82406">
            <w:r>
              <w:rPr>
                <w:b/>
                <w:sz w:val="17"/>
              </w:rPr>
              <w:t>Document field</w:t>
            </w:r>
          </w:p>
        </w:tc>
        <w:tc>
          <w:tcPr>
            <w:tcW w:w="6912" w:type="dxa"/>
            <w:shd w:val="clear" w:color="auto" w:fill="D9EAF7"/>
          </w:tcPr>
          <w:p w14:paraId="39D73195" w14:textId="77777777" w:rsidR="00F1076A" w:rsidRDefault="00D82406">
            <w:r>
              <w:rPr>
                <w:b/>
                <w:sz w:val="17"/>
              </w:rPr>
              <w:t>Detail</w:t>
            </w:r>
          </w:p>
        </w:tc>
      </w:tr>
      <w:tr w:rsidR="00F1076A" w14:paraId="2B30A18F" w14:textId="77777777">
        <w:trPr>
          <w:jc w:val="center"/>
        </w:trPr>
        <w:tc>
          <w:tcPr>
            <w:tcW w:w="2592" w:type="dxa"/>
          </w:tcPr>
          <w:p w14:paraId="0431F727" w14:textId="77777777" w:rsidR="00F1076A" w:rsidRDefault="00D82406">
            <w:r>
              <w:rPr>
                <w:sz w:val="17"/>
              </w:rPr>
              <w:t>Contracting Authority</w:t>
            </w:r>
          </w:p>
        </w:tc>
        <w:tc>
          <w:tcPr>
            <w:tcW w:w="6912" w:type="dxa"/>
          </w:tcPr>
          <w:p w14:paraId="0BE35495" w14:textId="77777777" w:rsidR="00F1076A" w:rsidRDefault="00D82406">
            <w:r>
              <w:rPr>
                <w:sz w:val="17"/>
              </w:rPr>
              <w:t>Irish Blood Transfusion Service (IBTS)</w:t>
            </w:r>
          </w:p>
        </w:tc>
      </w:tr>
      <w:tr w:rsidR="00F1076A" w14:paraId="3649D90A" w14:textId="77777777">
        <w:trPr>
          <w:jc w:val="center"/>
        </w:trPr>
        <w:tc>
          <w:tcPr>
            <w:tcW w:w="2592" w:type="dxa"/>
          </w:tcPr>
          <w:p w14:paraId="03B2C518" w14:textId="77777777" w:rsidR="00F1076A" w:rsidRDefault="00D82406">
            <w:r>
              <w:rPr>
                <w:sz w:val="17"/>
              </w:rPr>
              <w:t>Sites</w:t>
            </w:r>
          </w:p>
        </w:tc>
        <w:tc>
          <w:tcPr>
            <w:tcW w:w="6912" w:type="dxa"/>
          </w:tcPr>
          <w:p w14:paraId="7C3FCA89" w14:textId="7AB950AA" w:rsidR="00422CB8" w:rsidRDefault="00A76EAA">
            <w:r>
              <w:t>National Blood Centre office-side areas including the Apheresis Clinic; D’Olier Street offices and clinic; Stillorgan offices and clinic; Cork offices and clinic; Tuam Centre offices; Ardee Centre offices; and Carlow Centre offices.</w:t>
            </w:r>
            <w:r w:rsidR="009E52B9">
              <w:t xml:space="preserve"> </w:t>
            </w:r>
            <w:r>
              <w:t>The National Blood Centre scope also includes a bi-weekly external commercial hazardous clean to two agreed areas within NBC.</w:t>
            </w:r>
          </w:p>
        </w:tc>
      </w:tr>
      <w:tr w:rsidR="00F1076A" w14:paraId="2D8BF188" w14:textId="77777777">
        <w:trPr>
          <w:jc w:val="center"/>
        </w:trPr>
        <w:tc>
          <w:tcPr>
            <w:tcW w:w="2592" w:type="dxa"/>
          </w:tcPr>
          <w:p w14:paraId="4A18246E" w14:textId="77777777" w:rsidR="00F1076A" w:rsidRDefault="00D82406">
            <w:r>
              <w:rPr>
                <w:sz w:val="17"/>
              </w:rPr>
              <w:t>Project</w:t>
            </w:r>
          </w:p>
        </w:tc>
        <w:tc>
          <w:tcPr>
            <w:tcW w:w="6912" w:type="dxa"/>
          </w:tcPr>
          <w:p w14:paraId="1B3A7AF6" w14:textId="77777777" w:rsidR="00F1076A" w:rsidRDefault="00D82406">
            <w:r>
              <w:t>Non-GMP / Office / Centre-Based Contract Cleaning Services</w:t>
            </w:r>
          </w:p>
        </w:tc>
      </w:tr>
      <w:tr w:rsidR="00F1076A" w14:paraId="2196D1A3" w14:textId="77777777">
        <w:trPr>
          <w:jc w:val="center"/>
        </w:trPr>
        <w:tc>
          <w:tcPr>
            <w:tcW w:w="2592" w:type="dxa"/>
          </w:tcPr>
          <w:p w14:paraId="6CBDB0CA" w14:textId="77777777" w:rsidR="00F1076A" w:rsidRDefault="00D82406">
            <w:r>
              <w:rPr>
                <w:sz w:val="17"/>
              </w:rPr>
              <w:t>Document status</w:t>
            </w:r>
          </w:p>
        </w:tc>
        <w:tc>
          <w:tcPr>
            <w:tcW w:w="6912" w:type="dxa"/>
          </w:tcPr>
          <w:p w14:paraId="4434330A" w14:textId="77777777" w:rsidR="00F1076A" w:rsidRDefault="00D82406">
            <w:r>
              <w:rPr>
                <w:sz w:val="17"/>
              </w:rPr>
              <w:t>Additional information to be read with the RFT, Tender Response Document and Pricing Schedule</w:t>
            </w:r>
          </w:p>
        </w:tc>
      </w:tr>
      <w:tr w:rsidR="00F1076A" w14:paraId="00331DD2" w14:textId="77777777">
        <w:trPr>
          <w:jc w:val="center"/>
        </w:trPr>
        <w:tc>
          <w:tcPr>
            <w:tcW w:w="2592" w:type="dxa"/>
          </w:tcPr>
          <w:p w14:paraId="31F52D3D" w14:textId="77777777" w:rsidR="00F1076A" w:rsidRDefault="00D82406">
            <w:r>
              <w:rPr>
                <w:sz w:val="17"/>
              </w:rPr>
              <w:t>Issue date</w:t>
            </w:r>
          </w:p>
        </w:tc>
        <w:tc>
          <w:tcPr>
            <w:tcW w:w="6912" w:type="dxa"/>
          </w:tcPr>
          <w:p w14:paraId="25D53A87" w14:textId="77777777" w:rsidR="00F1076A" w:rsidRDefault="00D82406">
            <w:r>
              <w:rPr>
                <w:sz w:val="17"/>
              </w:rPr>
              <w:t>May 2026</w:t>
            </w:r>
          </w:p>
        </w:tc>
      </w:tr>
      <w:tr w:rsidR="00F1076A" w14:paraId="62C1B3DD" w14:textId="77777777">
        <w:trPr>
          <w:jc w:val="center"/>
        </w:trPr>
        <w:tc>
          <w:tcPr>
            <w:tcW w:w="2592" w:type="dxa"/>
          </w:tcPr>
          <w:p w14:paraId="440BAD6C" w14:textId="77777777" w:rsidR="00F1076A" w:rsidRDefault="00D82406">
            <w:r>
              <w:rPr>
                <w:sz w:val="17"/>
              </w:rPr>
              <w:t>Revision status</w:t>
            </w:r>
          </w:p>
        </w:tc>
        <w:tc>
          <w:tcPr>
            <w:tcW w:w="6912" w:type="dxa"/>
          </w:tcPr>
          <w:p w14:paraId="0F08E18E" w14:textId="511FFE96" w:rsidR="00422CB8" w:rsidRDefault="00A76EAA">
            <w:r>
              <w:t>Updated scope confirmation: National Blood Centre office-side / Apheresis Clinic and Cork, D’Olier Street, Stillorgan, Tuam, Ardee and Carlow non-GMP areas included. NBC bi-weekly external commercial hazardous clean to two agreed areas added as a required specialist/periodic service.</w:t>
            </w:r>
          </w:p>
        </w:tc>
      </w:tr>
    </w:tbl>
    <w:p w14:paraId="5840C88E" w14:textId="77777777" w:rsidR="00F1076A" w:rsidRDefault="00D82406">
      <w:pPr>
        <w:pStyle w:val="Heading1"/>
      </w:pPr>
      <w:r>
        <w:t>Contents</w:t>
      </w:r>
    </w:p>
    <w:p w14:paraId="485AE719" w14:textId="77777777" w:rsidR="00F1076A" w:rsidRDefault="00D82406">
      <w:pPr>
        <w:pStyle w:val="ListNumber"/>
      </w:pPr>
      <w:r>
        <w:rPr>
          <w:sz w:val="21"/>
        </w:rPr>
        <w:t>1. Purpose and alignment with tender documents</w:t>
      </w:r>
    </w:p>
    <w:p w14:paraId="6260790E" w14:textId="77777777" w:rsidR="00F1076A" w:rsidRDefault="00D82406">
      <w:pPr>
        <w:pStyle w:val="ListNumber"/>
      </w:pPr>
      <w:r>
        <w:rPr>
          <w:sz w:val="21"/>
        </w:rPr>
        <w:t>2. Contract overview</w:t>
      </w:r>
    </w:p>
    <w:p w14:paraId="2A10F929" w14:textId="06DDAE22" w:rsidR="00F1076A" w:rsidRDefault="00D82406">
      <w:r>
        <w:rPr>
          <w:sz w:val="21"/>
        </w:rPr>
        <w:t>For Tuam, Ardee and Carlow, tenderers must allow for cleaning of office, centre, welfare, circulation, storage/support and other agreed non-GMP areas only. The contractor must not clean, enter or price for GMP, validated, laboratory, production or controlled clean areas under this contract unless separately authorised in writing by IBTS.</w:t>
      </w:r>
    </w:p>
    <w:p w14:paraId="68336306" w14:textId="016E0C19" w:rsidR="00F1076A" w:rsidRDefault="00D82406">
      <w:r>
        <w:rPr>
          <w:sz w:val="21"/>
        </w:rPr>
        <w:t>The scope specifically includes the IBTS office / centre / clinic / non-GMP cleaning requirements for National Blood Centre office-side areas including the Apheresis Clinic; Cork offices and clinic; D’Olier Street offices and clinic; Stillorgan offices and clinic; Tuam Centre offices; Ardee Centre offices; and Carlow Centre offices. These locations must be treated as included sites for pricing, mobilisation, staffing, supervision, quality auditing, consumables, periodic cleaning and contract management purposes.</w:t>
      </w:r>
    </w:p>
    <w:p w14:paraId="166AC1D0" w14:textId="77777777" w:rsidR="00F1076A" w:rsidRDefault="00D82406">
      <w:pPr>
        <w:pStyle w:val="ListNumber"/>
      </w:pPr>
      <w:r>
        <w:rPr>
          <w:sz w:val="21"/>
        </w:rPr>
        <w:t>3. Operational environment and non-GMP boundary</w:t>
      </w:r>
    </w:p>
    <w:p w14:paraId="1899F9DE" w14:textId="77777777" w:rsidR="00F1076A" w:rsidRDefault="00D82406">
      <w:pPr>
        <w:pStyle w:val="ListNumber"/>
      </w:pPr>
      <w:r>
        <w:rPr>
          <w:sz w:val="21"/>
        </w:rPr>
        <w:t>4. Non-GMP / office cleaning scope summary</w:t>
      </w:r>
    </w:p>
    <w:p w14:paraId="6613810E" w14:textId="77777777" w:rsidR="00F1076A" w:rsidRDefault="00D82406">
      <w:pPr>
        <w:pStyle w:val="ListNumber"/>
      </w:pPr>
      <w:r>
        <w:rPr>
          <w:sz w:val="21"/>
        </w:rPr>
        <w:t>5. Sites, areas and attendance expectations</w:t>
      </w:r>
    </w:p>
    <w:p w14:paraId="154AD3E6" w14:textId="75D2C1F8" w:rsidR="00F1076A" w:rsidRDefault="00D82406">
      <w:r>
        <w:rPr>
          <w:sz w:val="21"/>
        </w:rPr>
        <w:t xml:space="preserve">The Tuam, Ardee and Carlow office / centre locations must be included in the tenderer’s site-by-site service model. Tenderers must also include the confirmed National Blood Centre, Cork, D’Olier Street and Stillorgan office / clinic / non-GMP areas. Tenderers must provide realistic attendance, supervision, travel, materials, periodic task and contingency allowances for all included locations and must not treat them as optional unless expressly stated by IBTS. </w:t>
      </w:r>
    </w:p>
    <w:p w14:paraId="72AFE1EA" w14:textId="77777777" w:rsidR="00F1076A" w:rsidRDefault="00D82406">
      <w:pPr>
        <w:pStyle w:val="ListNumber"/>
      </w:pPr>
      <w:r>
        <w:rPr>
          <w:sz w:val="21"/>
        </w:rPr>
        <w:t>6. Core cleaning specification and service levels</w:t>
      </w:r>
    </w:p>
    <w:p w14:paraId="607AB329" w14:textId="77777777" w:rsidR="00F1076A" w:rsidRDefault="00D82406">
      <w:pPr>
        <w:pStyle w:val="ListNumber"/>
      </w:pPr>
      <w:r>
        <w:rPr>
          <w:sz w:val="21"/>
        </w:rPr>
        <w:lastRenderedPageBreak/>
        <w:t>7. Periodic and specialist non-GMP cleaning tasks</w:t>
      </w:r>
    </w:p>
    <w:p w14:paraId="5E380E20" w14:textId="77777777" w:rsidR="00F1076A" w:rsidRDefault="00D82406">
      <w:pPr>
        <w:pStyle w:val="ListNumber"/>
      </w:pPr>
      <w:r>
        <w:rPr>
          <w:sz w:val="21"/>
        </w:rPr>
        <w:t>8. Staffing, supervision and contract management</w:t>
      </w:r>
    </w:p>
    <w:p w14:paraId="2782C07C" w14:textId="77777777" w:rsidR="00F1076A" w:rsidRDefault="00D82406">
      <w:pPr>
        <w:pStyle w:val="ListNumber"/>
      </w:pPr>
      <w:r>
        <w:rPr>
          <w:sz w:val="21"/>
        </w:rPr>
        <w:t>9. Mobilisation, TUPE / staff transfer information and transition control</w:t>
      </w:r>
    </w:p>
    <w:p w14:paraId="5E1F2D3C" w14:textId="77777777" w:rsidR="00F1076A" w:rsidRDefault="00D82406">
      <w:r>
        <w:rPr>
          <w:sz w:val="22"/>
        </w:rPr>
        <w:t>The mobilisation plan must ensure continuity of cleaning from the first day of service and must include contingency arrangements where recruitment, vetting, staff transfer, training, access, equipment, chemicals, consumables or materials are delayed. Any TUPE / staff transfer-related cost, risk, exclusion or qualification must be cross-referenced to the Pricing Schedule and Clarifications sheet.</w:t>
      </w:r>
    </w:p>
    <w:p w14:paraId="6D174EFB" w14:textId="77777777" w:rsidR="00F1076A" w:rsidRDefault="00D82406">
      <w:r>
        <w:rPr>
          <w:sz w:val="22"/>
        </w:rPr>
        <w:t xml:space="preserve">Tenderers must identify any incumbent staff information required to </w:t>
      </w:r>
      <w:proofErr w:type="spellStart"/>
      <w:r>
        <w:rPr>
          <w:sz w:val="22"/>
        </w:rPr>
        <w:t>finalise</w:t>
      </w:r>
      <w:proofErr w:type="spellEnd"/>
      <w:r>
        <w:rPr>
          <w:sz w:val="22"/>
        </w:rPr>
        <w:t xml:space="preserve"> their mobilisation plan, including staffing numbers, hours, roles, length of service, pay arrangements, working patterns or other employment information. Tenderers must not assume that staff information, access, transfer arrangements or incumbent details will be available unless expressly provided by IBTS through the tender process.</w:t>
      </w:r>
    </w:p>
    <w:p w14:paraId="323DDA83" w14:textId="77777777" w:rsidR="00F1076A" w:rsidRDefault="00D82406">
      <w:r>
        <w:rPr>
          <w:sz w:val="22"/>
        </w:rPr>
        <w:t>Where staff transfer obligations may apply, the tenderer must describe its proposed approach to incumbent staff engagement, communication, consultation support, onboarding, right-to-work or vetting checks where applicable, payroll transition, continuity of service, staff training, supervision, uniform/PPE issue, access arrangements and start-date readiness.</w:t>
      </w:r>
    </w:p>
    <w:p w14:paraId="09F499A7" w14:textId="77777777" w:rsidR="00F1076A" w:rsidRDefault="00D82406">
      <w:r>
        <w:rPr>
          <w:sz w:val="22"/>
        </w:rPr>
        <w:t>Because this is a recurring contract cleaning service, tenderers must specifically address potential TUPE / staff transfer considerations. Tenderers must state whether they assume TUPE or equivalent staff transfer obligations apply, do not apply, or require confirmation through the clarification process. Any assumption must be clearly identified and must not be hidden within the price.</w:t>
      </w:r>
    </w:p>
    <w:p w14:paraId="07B748C7" w14:textId="77777777" w:rsidR="00F1076A" w:rsidRDefault="00D82406">
      <w:r>
        <w:rPr>
          <w:sz w:val="22"/>
        </w:rPr>
        <w:t xml:space="preserve">The contractor must provide a detailed mobilisation plan covering contract start-up, staff onboarding, site </w:t>
      </w:r>
      <w:proofErr w:type="spellStart"/>
      <w:r>
        <w:rPr>
          <w:sz w:val="22"/>
        </w:rPr>
        <w:t>familiarisation</w:t>
      </w:r>
      <w:proofErr w:type="spellEnd"/>
      <w:r>
        <w:rPr>
          <w:sz w:val="22"/>
        </w:rPr>
        <w:t>, induction, cleaning schedules, equipment, chemicals, storage, reporting, escalation routes, quality audits and mobilisation risks.</w:t>
      </w:r>
    </w:p>
    <w:p w14:paraId="1D6FBB1C" w14:textId="77777777" w:rsidR="00F1076A" w:rsidRDefault="00D82406">
      <w:pPr>
        <w:pStyle w:val="ListNumber"/>
      </w:pPr>
      <w:r>
        <w:rPr>
          <w:sz w:val="21"/>
        </w:rPr>
        <w:t>10. Quality assurance, audits, KPIs and performance reporting</w:t>
      </w:r>
    </w:p>
    <w:p w14:paraId="6269D937" w14:textId="77777777" w:rsidR="00F1076A" w:rsidRDefault="00D82406">
      <w:pPr>
        <w:pStyle w:val="ListNumber"/>
      </w:pPr>
      <w:r>
        <w:rPr>
          <w:sz w:val="21"/>
        </w:rPr>
        <w:t>11. Health and safety, infection prevention and live environment management</w:t>
      </w:r>
    </w:p>
    <w:p w14:paraId="11BF0E17" w14:textId="77777777" w:rsidR="00F1076A" w:rsidRDefault="00D82406">
      <w:pPr>
        <w:pStyle w:val="ListNumber"/>
      </w:pPr>
      <w:r>
        <w:rPr>
          <w:sz w:val="21"/>
        </w:rPr>
        <w:t>12. Chemicals, consumables, equipment and storage</w:t>
      </w:r>
    </w:p>
    <w:p w14:paraId="698C4C8A" w14:textId="77777777" w:rsidR="00F1076A" w:rsidRDefault="00D82406">
      <w:pPr>
        <w:pStyle w:val="ListNumber"/>
      </w:pPr>
      <w:r>
        <w:rPr>
          <w:sz w:val="21"/>
        </w:rPr>
        <w:t>13. Sustainability and environmental requirements</w:t>
      </w:r>
    </w:p>
    <w:p w14:paraId="46612F36" w14:textId="77777777" w:rsidR="00F1076A" w:rsidRDefault="00D82406">
      <w:pPr>
        <w:pStyle w:val="ListNumber"/>
      </w:pPr>
      <w:r>
        <w:rPr>
          <w:sz w:val="21"/>
        </w:rPr>
        <w:t>14. Data protection, confidentiality and cybersecurity</w:t>
      </w:r>
    </w:p>
    <w:p w14:paraId="195D05BC" w14:textId="77777777" w:rsidR="00F1076A" w:rsidRDefault="00D82406">
      <w:pPr>
        <w:pStyle w:val="ListNumber"/>
      </w:pPr>
      <w:r>
        <w:rPr>
          <w:sz w:val="21"/>
        </w:rPr>
        <w:t>15. Pricing schedule and cost evaluation alignment</w:t>
      </w:r>
    </w:p>
    <w:p w14:paraId="20B1ABFB" w14:textId="77777777" w:rsidR="00F1076A" w:rsidRDefault="00D82406">
      <w:pPr>
        <w:pStyle w:val="ListNumber"/>
      </w:pPr>
      <w:r>
        <w:rPr>
          <w:sz w:val="21"/>
        </w:rPr>
        <w:t>16. Quality evaluation alignment</w:t>
      </w:r>
    </w:p>
    <w:p w14:paraId="5B1F75E1" w14:textId="77777777" w:rsidR="00F1076A" w:rsidRDefault="00D82406">
      <w:pPr>
        <w:pStyle w:val="ListNumber"/>
      </w:pPr>
      <w:r>
        <w:rPr>
          <w:sz w:val="21"/>
        </w:rPr>
        <w:t>17. Completion checklist for tenderers</w:t>
      </w:r>
    </w:p>
    <w:p w14:paraId="60FA0D55" w14:textId="77777777" w:rsidR="00F1076A" w:rsidRDefault="00D82406">
      <w:pPr>
        <w:pStyle w:val="Heading1"/>
      </w:pPr>
      <w:r>
        <w:t>1. Purpose and alignment with tender documents</w:t>
      </w:r>
    </w:p>
    <w:p w14:paraId="73DE527D" w14:textId="77777777" w:rsidR="00F1076A" w:rsidRDefault="00D82406">
      <w:r>
        <w:rPr>
          <w:sz w:val="21"/>
        </w:rPr>
        <w:t>This Additional Information Document has been prepared to support the tender for Non-GMP / Office / Centre-Based Contract Cleaning Services for IBTS. It provides practical supporting detail for tenderers when preparing their technical, operational, quality, sustainability and pricing submissions.</w:t>
      </w:r>
    </w:p>
    <w:p w14:paraId="330F72BB" w14:textId="77777777" w:rsidR="00F1076A" w:rsidRDefault="00D82406">
      <w:r>
        <w:t>The scope is strictly non-GMP / office / centre-based contract cleaning. It does not include GMP cleanroom cleaning, validated laboratory cleaning, manufacturing area cleaning, aseptic processing environment cleaning, specialist decontamination, classified area cleaning validation, or any cleaning activity requiring GMP batch, validation or environmental monitoring sign-off. This exclusion does not remove the specifically identified bi-weekly external commercial hazardous cleaning task in two agreed National Blood Centre areas, which must be treated as a non-GMP specialist/periodic commercial cleaning requirement under this tender.</w:t>
      </w:r>
    </w:p>
    <w:p w14:paraId="72B14A5F" w14:textId="77777777" w:rsidR="00F1076A" w:rsidRDefault="00D82406">
      <w:r>
        <w:rPr>
          <w:sz w:val="21"/>
        </w:rPr>
        <w:t>The evaluation model is aligned to 70% Quality and 30% Cost. Tenderers must complete the separate Tender Response Document and Pricing Schedule in full. Cost evaluation will be based on the completed pricing schedule and the method set out in the RFT and evaluation documentation.</w:t>
      </w:r>
    </w:p>
    <w:p w14:paraId="167F0192" w14:textId="77777777" w:rsidR="00F1076A" w:rsidRDefault="00D82406">
      <w:pPr>
        <w:pStyle w:val="Heading1"/>
      </w:pPr>
      <w:r>
        <w:lastRenderedPageBreak/>
        <w:t>2. Contract overview</w:t>
      </w:r>
    </w:p>
    <w:p w14:paraId="216BF69D" w14:textId="77777777" w:rsidR="00F1076A" w:rsidRDefault="00D82406">
      <w:r>
        <w:rPr>
          <w:sz w:val="21"/>
        </w:rPr>
        <w:t>IBTS requires a professional, reliable and well-managed cleaning contractor to deliver routine and periodic non-GMP cleaning services in office, administration, public-facing support, welfare, meeting, circulation and associated non-GMP areas.</w:t>
      </w:r>
    </w:p>
    <w:p w14:paraId="45E09DD5" w14:textId="77777777" w:rsidR="00F1076A" w:rsidRDefault="00D82406">
      <w:r>
        <w:rPr>
          <w:sz w:val="21"/>
        </w:rPr>
        <w:t>The service must support a safe, clean, presentable and well-controlled working environment for IBTS staff, visitors, donors, contractors and other authorised personnel. Cleaning must be delivered without disrupting daily IBTS operations, donor-facing activities, staff access, emergency routes, security arrangements or business continuity requirements.</w:t>
      </w:r>
    </w:p>
    <w:p w14:paraId="5513C214" w14:textId="31682B5A" w:rsidR="00F1076A" w:rsidRDefault="00D82406">
      <w:r>
        <w:t>Services shall include routine cleaning, washroom cleaning, touchpoint cleaning, floor care, internal glazing where specified, waste and recycling support, periodic deep cleaning of non-GMP areas, consumables management where included, contract supervision, quality audits, reporting and responsive support. The confirmed included locations are the National Blood Centre office-side areas including Apheresis Clinic; Cork offices and clinic; D’Olier Street offices and clinic; Stillorgan offices and clinic; Tuam Centre offices; Ardee Centre offices; and Carlow Centre offices. Services shall also include the bi-weekly external commercial hazardous clean to two agreed National Blood Centre areas as a required specialist/periodic non-GMP service.</w:t>
      </w:r>
    </w:p>
    <w:p w14:paraId="720960F7" w14:textId="77777777" w:rsidR="00F1076A" w:rsidRDefault="00D82406">
      <w:pPr>
        <w:pStyle w:val="Heading1"/>
      </w:pPr>
      <w:r>
        <w:t>3. Operational environment and non-GMP boundary</w:t>
      </w:r>
    </w:p>
    <w:p w14:paraId="6CD9CC8E" w14:textId="77777777" w:rsidR="00F1076A" w:rsidRDefault="00D82406">
      <w:r>
        <w:rPr>
          <w:sz w:val="21"/>
        </w:rPr>
        <w:t>The IBTS environment includes critical healthcare operations. The successful tenderer must understand that the cleaning service is being delivered around sensitive operations, staff working areas and public-facing donor support areas, even where the cleaning scope itself is non-GMP.</w:t>
      </w:r>
    </w:p>
    <w:p w14:paraId="7A8941EB" w14:textId="77777777" w:rsidR="00F1076A" w:rsidRDefault="00D82406">
      <w:r>
        <w:rPr>
          <w:sz w:val="21"/>
        </w:rPr>
        <w:t>Cleaning personnel must not enter GMP cleanrooms, production laboratories, validated clean areas, controlled processing rooms or any other excluded area unless expressly authorised in writing by IBTS under a separate arrangement. The contractor must train staff to understand the boundary between non-GMP cleaning and controlled/GMP cleaning.</w:t>
      </w:r>
    </w:p>
    <w:p w14:paraId="7EB2C895" w14:textId="77777777" w:rsidR="00F1076A" w:rsidRDefault="00D82406">
      <w:r>
        <w:rPr>
          <w:sz w:val="21"/>
        </w:rPr>
        <w:t>Where uncertainty exists about whether an area is included in the non-GMP scope, the contractor must stop and seek direction from IBTS Facilities before proceeding.</w:t>
      </w:r>
    </w:p>
    <w:p w14:paraId="2BC5F1D8" w14:textId="77777777" w:rsidR="00F1076A" w:rsidRDefault="00D82406">
      <w:pPr>
        <w:pStyle w:val="Heading1"/>
      </w:pPr>
      <w:r>
        <w:t>4. Non-GMP / office cleaning scope summary</w:t>
      </w:r>
    </w:p>
    <w:tbl>
      <w:tblPr>
        <w:tblStyle w:val="TableGrid"/>
        <w:tblW w:w="0" w:type="auto"/>
        <w:jc w:val="center"/>
        <w:tblLook w:val="04A0" w:firstRow="1" w:lastRow="0" w:firstColumn="1" w:lastColumn="0" w:noHBand="0" w:noVBand="1"/>
      </w:tblPr>
      <w:tblGrid>
        <w:gridCol w:w="3168"/>
        <w:gridCol w:w="6480"/>
      </w:tblGrid>
      <w:tr w:rsidR="00F1076A" w14:paraId="74C71EC3" w14:textId="77777777">
        <w:trPr>
          <w:jc w:val="center"/>
        </w:trPr>
        <w:tc>
          <w:tcPr>
            <w:tcW w:w="3168" w:type="dxa"/>
            <w:shd w:val="clear" w:color="auto" w:fill="D9EAF7"/>
          </w:tcPr>
          <w:p w14:paraId="63DBACBB" w14:textId="77777777" w:rsidR="00F1076A" w:rsidRDefault="00D82406">
            <w:r>
              <w:rPr>
                <w:b/>
                <w:sz w:val="16"/>
              </w:rPr>
              <w:t>Included within the non-GMP / office cleaning scope</w:t>
            </w:r>
          </w:p>
        </w:tc>
        <w:tc>
          <w:tcPr>
            <w:tcW w:w="6480" w:type="dxa"/>
            <w:shd w:val="clear" w:color="auto" w:fill="D9EAF7"/>
          </w:tcPr>
          <w:p w14:paraId="7D7E63C9" w14:textId="77777777" w:rsidR="00F1076A" w:rsidRDefault="00D82406">
            <w:r>
              <w:rPr>
                <w:b/>
                <w:sz w:val="16"/>
              </w:rPr>
              <w:t>Required approach</w:t>
            </w:r>
          </w:p>
        </w:tc>
      </w:tr>
      <w:tr w:rsidR="00F1076A" w14:paraId="0AAD3398" w14:textId="77777777">
        <w:trPr>
          <w:jc w:val="center"/>
        </w:trPr>
        <w:tc>
          <w:tcPr>
            <w:tcW w:w="3168" w:type="dxa"/>
          </w:tcPr>
          <w:p w14:paraId="15F40BB7" w14:textId="77777777" w:rsidR="00F1076A" w:rsidRDefault="00D82406">
            <w:r>
              <w:rPr>
                <w:sz w:val="16"/>
              </w:rPr>
              <w:t>Routine office cleaning</w:t>
            </w:r>
          </w:p>
        </w:tc>
        <w:tc>
          <w:tcPr>
            <w:tcW w:w="6480" w:type="dxa"/>
          </w:tcPr>
          <w:p w14:paraId="4E721C1C" w14:textId="77777777" w:rsidR="00F1076A" w:rsidRDefault="00D82406">
            <w:r>
              <w:rPr>
                <w:sz w:val="16"/>
              </w:rPr>
              <w:t>Daily / scheduled cleaning of offices, meeting rooms, reception, administrative spaces and agreed non-GMP support areas.</w:t>
            </w:r>
          </w:p>
        </w:tc>
      </w:tr>
      <w:tr w:rsidR="00F1076A" w14:paraId="6B342FB1" w14:textId="77777777">
        <w:trPr>
          <w:jc w:val="center"/>
        </w:trPr>
        <w:tc>
          <w:tcPr>
            <w:tcW w:w="3168" w:type="dxa"/>
          </w:tcPr>
          <w:p w14:paraId="31A10465" w14:textId="77777777" w:rsidR="00F1076A" w:rsidRDefault="00D82406">
            <w:r>
              <w:rPr>
                <w:sz w:val="16"/>
              </w:rPr>
              <w:t>Washroom and welfare cleaning</w:t>
            </w:r>
          </w:p>
        </w:tc>
        <w:tc>
          <w:tcPr>
            <w:tcW w:w="6480" w:type="dxa"/>
          </w:tcPr>
          <w:p w14:paraId="093256AF" w14:textId="77777777" w:rsidR="00F1076A" w:rsidRDefault="00D82406">
            <w:r>
              <w:rPr>
                <w:sz w:val="16"/>
              </w:rPr>
              <w:t>Cleaning of toilets, washrooms, tea stations, staff welfare areas and associated touchpoints within the non-GMP scope.</w:t>
            </w:r>
          </w:p>
        </w:tc>
      </w:tr>
      <w:tr w:rsidR="00F1076A" w14:paraId="1406A76E" w14:textId="77777777">
        <w:trPr>
          <w:jc w:val="center"/>
        </w:trPr>
        <w:tc>
          <w:tcPr>
            <w:tcW w:w="3168" w:type="dxa"/>
          </w:tcPr>
          <w:p w14:paraId="4C169B60" w14:textId="77777777" w:rsidR="00F1076A" w:rsidRDefault="00D82406">
            <w:r>
              <w:rPr>
                <w:sz w:val="16"/>
              </w:rPr>
              <w:t>Touchpoint cleaning</w:t>
            </w:r>
          </w:p>
        </w:tc>
        <w:tc>
          <w:tcPr>
            <w:tcW w:w="6480" w:type="dxa"/>
          </w:tcPr>
          <w:p w14:paraId="1A53984E" w14:textId="77777777" w:rsidR="00F1076A" w:rsidRDefault="00D82406">
            <w:r>
              <w:rPr>
                <w:sz w:val="16"/>
              </w:rPr>
              <w:t>Cleaning of door handles, push plates, handrails, light switches, lift buttons, shared touch surfaces and reception/public contact points.</w:t>
            </w:r>
          </w:p>
        </w:tc>
      </w:tr>
      <w:tr w:rsidR="00F1076A" w14:paraId="0FAD5618" w14:textId="77777777">
        <w:trPr>
          <w:jc w:val="center"/>
        </w:trPr>
        <w:tc>
          <w:tcPr>
            <w:tcW w:w="3168" w:type="dxa"/>
          </w:tcPr>
          <w:p w14:paraId="5E51D830" w14:textId="77777777" w:rsidR="00F1076A" w:rsidRDefault="00D82406">
            <w:r>
              <w:rPr>
                <w:sz w:val="16"/>
              </w:rPr>
              <w:t>Floor care</w:t>
            </w:r>
          </w:p>
        </w:tc>
        <w:tc>
          <w:tcPr>
            <w:tcW w:w="6480" w:type="dxa"/>
          </w:tcPr>
          <w:p w14:paraId="04DF903E" w14:textId="77777777" w:rsidR="00F1076A" w:rsidRDefault="00D82406">
            <w:r>
              <w:rPr>
                <w:sz w:val="16"/>
              </w:rPr>
              <w:t>Vacuuming, mopping, spot cleaning, machine scrubbing and periodic floor maintenance appropriate to the floor finish and agreed scope.</w:t>
            </w:r>
          </w:p>
        </w:tc>
      </w:tr>
      <w:tr w:rsidR="00F1076A" w14:paraId="37B19780" w14:textId="77777777">
        <w:trPr>
          <w:jc w:val="center"/>
        </w:trPr>
        <w:tc>
          <w:tcPr>
            <w:tcW w:w="3168" w:type="dxa"/>
          </w:tcPr>
          <w:p w14:paraId="07CC99B5" w14:textId="77777777" w:rsidR="00F1076A" w:rsidRDefault="00D82406">
            <w:r>
              <w:rPr>
                <w:sz w:val="16"/>
              </w:rPr>
              <w:t>Waste and recycling support</w:t>
            </w:r>
          </w:p>
        </w:tc>
        <w:tc>
          <w:tcPr>
            <w:tcW w:w="6480" w:type="dxa"/>
          </w:tcPr>
          <w:p w14:paraId="4F317711" w14:textId="77777777" w:rsidR="00F1076A" w:rsidRDefault="00D82406">
            <w:r>
              <w:rPr>
                <w:sz w:val="16"/>
              </w:rPr>
              <w:t>Emptying agreed internal bins, replacing liners where included, moving waste to designated points, maintaining segregation and reporting contamination issues.</w:t>
            </w:r>
          </w:p>
        </w:tc>
      </w:tr>
      <w:tr w:rsidR="00F1076A" w14:paraId="75E0B6ED" w14:textId="77777777">
        <w:trPr>
          <w:jc w:val="center"/>
        </w:trPr>
        <w:tc>
          <w:tcPr>
            <w:tcW w:w="3168" w:type="dxa"/>
          </w:tcPr>
          <w:p w14:paraId="330DD88D" w14:textId="77777777" w:rsidR="00F1076A" w:rsidRDefault="00D82406">
            <w:r>
              <w:rPr>
                <w:sz w:val="16"/>
              </w:rPr>
              <w:t>Consumables support</w:t>
            </w:r>
          </w:p>
        </w:tc>
        <w:tc>
          <w:tcPr>
            <w:tcW w:w="6480" w:type="dxa"/>
          </w:tcPr>
          <w:p w14:paraId="353964E7" w14:textId="77777777" w:rsidR="00F1076A" w:rsidRDefault="00D82406">
            <w:r>
              <w:rPr>
                <w:sz w:val="16"/>
              </w:rPr>
              <w:t>Monitoring and replenishing agreed washroom/cleaning consumables where included in the pricing schedule.</w:t>
            </w:r>
          </w:p>
        </w:tc>
      </w:tr>
      <w:tr w:rsidR="00F1076A" w14:paraId="36C7AE05" w14:textId="77777777">
        <w:trPr>
          <w:jc w:val="center"/>
        </w:trPr>
        <w:tc>
          <w:tcPr>
            <w:tcW w:w="3168" w:type="dxa"/>
          </w:tcPr>
          <w:p w14:paraId="48D6871A" w14:textId="77777777" w:rsidR="00F1076A" w:rsidRDefault="00D82406">
            <w:r>
              <w:rPr>
                <w:sz w:val="16"/>
              </w:rPr>
              <w:t>Periodic cleaning</w:t>
            </w:r>
          </w:p>
        </w:tc>
        <w:tc>
          <w:tcPr>
            <w:tcW w:w="6480" w:type="dxa"/>
          </w:tcPr>
          <w:p w14:paraId="6909C496" w14:textId="77777777" w:rsidR="00F1076A" w:rsidRDefault="00D82406">
            <w:r>
              <w:rPr>
                <w:sz w:val="16"/>
              </w:rPr>
              <w:t>Planned deep cleaning, internal glazing, upholstery/chair cleaning, high-level dusting and other non-GMP periodic services where included.</w:t>
            </w:r>
          </w:p>
        </w:tc>
      </w:tr>
      <w:tr w:rsidR="00F1076A" w14:paraId="1F95E341" w14:textId="77777777">
        <w:trPr>
          <w:jc w:val="center"/>
        </w:trPr>
        <w:tc>
          <w:tcPr>
            <w:tcW w:w="3168" w:type="dxa"/>
          </w:tcPr>
          <w:p w14:paraId="256BD580" w14:textId="77777777" w:rsidR="00F1076A" w:rsidRDefault="00D82406">
            <w:r>
              <w:rPr>
                <w:sz w:val="16"/>
              </w:rPr>
              <w:t>Responsive cleaning</w:t>
            </w:r>
          </w:p>
        </w:tc>
        <w:tc>
          <w:tcPr>
            <w:tcW w:w="6480" w:type="dxa"/>
          </w:tcPr>
          <w:p w14:paraId="34EA679E" w14:textId="77777777" w:rsidR="00F1076A" w:rsidRDefault="00D82406">
            <w:r>
              <w:rPr>
                <w:sz w:val="16"/>
              </w:rPr>
              <w:t>Response to urgent non-GMP cleaning issues, spills or service requests in line with agreed response times.</w:t>
            </w:r>
          </w:p>
        </w:tc>
      </w:tr>
      <w:tr w:rsidR="00F1076A" w14:paraId="0A02F63E" w14:textId="77777777">
        <w:trPr>
          <w:jc w:val="center"/>
        </w:trPr>
        <w:tc>
          <w:tcPr>
            <w:tcW w:w="3168" w:type="dxa"/>
          </w:tcPr>
          <w:p w14:paraId="543BF9B2" w14:textId="77777777" w:rsidR="00F1076A" w:rsidRDefault="00D82406">
            <w:r>
              <w:rPr>
                <w:sz w:val="16"/>
              </w:rPr>
              <w:t>Contract management</w:t>
            </w:r>
          </w:p>
        </w:tc>
        <w:tc>
          <w:tcPr>
            <w:tcW w:w="6480" w:type="dxa"/>
          </w:tcPr>
          <w:p w14:paraId="1BE70DA3" w14:textId="77777777" w:rsidR="00F1076A" w:rsidRDefault="00D82406">
            <w:r>
              <w:rPr>
                <w:sz w:val="16"/>
              </w:rPr>
              <w:t>Supervision, audits, reporting, review meetings, escalation, corrective action and continuous improvement.</w:t>
            </w:r>
          </w:p>
        </w:tc>
      </w:tr>
      <w:tr w:rsidR="00422CB8" w14:paraId="63C4214F" w14:textId="77777777">
        <w:trPr>
          <w:jc w:val="center"/>
        </w:trPr>
        <w:tc>
          <w:tcPr>
            <w:tcW w:w="3168" w:type="dxa"/>
          </w:tcPr>
          <w:p w14:paraId="2EAD5BB3" w14:textId="77777777" w:rsidR="00422CB8" w:rsidRDefault="00A76EAA">
            <w:r>
              <w:t>Bi-weekly external commercial hazardous clean (NBC)</w:t>
            </w:r>
          </w:p>
        </w:tc>
        <w:tc>
          <w:tcPr>
            <w:tcW w:w="6480" w:type="dxa"/>
          </w:tcPr>
          <w:p w14:paraId="4BA3BE30" w14:textId="77777777" w:rsidR="00422CB8" w:rsidRDefault="00A76EAA">
            <w:r>
              <w:t xml:space="preserve">Required bi-weekly specialist/commercial hazardous clean to two agreed areas within the National Blood Centre. Tenderers must allow for suitable trained personnel, PPE, equipment, chemicals, RAMS, </w:t>
            </w:r>
            <w:r>
              <w:lastRenderedPageBreak/>
              <w:t>supervision, access control, service records, reporting and quality audit close-out. Exact areas to be confirmed by IBTS during site visit and mobilisation.</w:t>
            </w:r>
          </w:p>
        </w:tc>
      </w:tr>
    </w:tbl>
    <w:p w14:paraId="763EC6C9" w14:textId="77777777" w:rsidR="00F1076A" w:rsidRDefault="00F1076A"/>
    <w:p w14:paraId="615D0D38" w14:textId="77777777" w:rsidR="00F1076A" w:rsidRDefault="00D82406">
      <w:pPr>
        <w:pStyle w:val="Heading1"/>
      </w:pPr>
      <w:r>
        <w:t>5. Sites, areas and attendance expectations</w:t>
      </w:r>
    </w:p>
    <w:p w14:paraId="49D11574" w14:textId="0453DC10" w:rsidR="00F1076A" w:rsidRDefault="00D82406">
      <w:r>
        <w:rPr>
          <w:sz w:val="21"/>
        </w:rPr>
        <w:t>Tenderers must review the RFT, Pricing Schedule, site visit information and the confirmed site scope. The tendered service includes the National Blood Centre office-side areas including the Apheresis Clinic, Cork offices and clinic, D’Olier Street offices and clinic, Stillorgan offices and clinic, Tuam Centre offices, Ardee Centre offices and Carlow Centre offices. Area schedules, attendance times and service frequencies must be confirmed during mobilisation and documented in the cleaning plan.</w:t>
      </w:r>
    </w:p>
    <w:tbl>
      <w:tblPr>
        <w:tblStyle w:val="TableGrid"/>
        <w:tblW w:w="0" w:type="auto"/>
        <w:jc w:val="center"/>
        <w:tblLook w:val="04A0" w:firstRow="1" w:lastRow="0" w:firstColumn="1" w:lastColumn="0" w:noHBand="0" w:noVBand="1"/>
      </w:tblPr>
      <w:tblGrid>
        <w:gridCol w:w="3456"/>
        <w:gridCol w:w="6336"/>
      </w:tblGrid>
      <w:tr w:rsidR="00F1076A" w14:paraId="2C8A5983" w14:textId="77777777">
        <w:trPr>
          <w:jc w:val="center"/>
        </w:trPr>
        <w:tc>
          <w:tcPr>
            <w:tcW w:w="3456" w:type="dxa"/>
            <w:shd w:val="clear" w:color="auto" w:fill="D9EAF7"/>
          </w:tcPr>
          <w:p w14:paraId="7530E37F" w14:textId="77777777" w:rsidR="00F1076A" w:rsidRDefault="00D82406">
            <w:r>
              <w:rPr>
                <w:b/>
                <w:sz w:val="16"/>
              </w:rPr>
              <w:t>Site / Area</w:t>
            </w:r>
          </w:p>
        </w:tc>
        <w:tc>
          <w:tcPr>
            <w:tcW w:w="6336" w:type="dxa"/>
            <w:shd w:val="clear" w:color="auto" w:fill="D9EAF7"/>
          </w:tcPr>
          <w:p w14:paraId="6F946F9A" w14:textId="77777777" w:rsidR="00F1076A" w:rsidRDefault="00D82406">
            <w:r>
              <w:rPr>
                <w:b/>
                <w:sz w:val="16"/>
              </w:rPr>
              <w:t>Non-GMP cleaning scope boundary</w:t>
            </w:r>
          </w:p>
        </w:tc>
      </w:tr>
      <w:tr w:rsidR="00F1076A" w14:paraId="37CE5455" w14:textId="77777777">
        <w:trPr>
          <w:jc w:val="center"/>
        </w:trPr>
        <w:tc>
          <w:tcPr>
            <w:tcW w:w="3456" w:type="dxa"/>
          </w:tcPr>
          <w:p w14:paraId="5298C617" w14:textId="77777777" w:rsidR="00F1076A" w:rsidRDefault="00D82406">
            <w:r>
              <w:rPr>
                <w:sz w:val="16"/>
              </w:rPr>
              <w:t>National Blood Centre, James Street, Dublin 8</w:t>
            </w:r>
          </w:p>
        </w:tc>
        <w:tc>
          <w:tcPr>
            <w:tcW w:w="6336" w:type="dxa"/>
          </w:tcPr>
          <w:p w14:paraId="49F42F7B" w14:textId="77777777" w:rsidR="00422CB8" w:rsidRDefault="00A76EAA">
            <w:r>
              <w:t>Office-side areas including administration, meeting, welfare, circulation and the Apheresis Clinic non-GMP support / clinic areas only. Excludes GMP cleanrooms, production/laboratory-controlled spaces, blood processing areas, validated clean areas and any area not expressly included by IBTS Facilities. The National Blood Centre scope also includes a bi-weekly external commercial hazardous clean to two agreed areas within NBC. This required service must be delivered only in agreed areas and must not extend to GMP, validated, laboratory, production or controlled clean areas unless separately authorised in writing by IBTS.</w:t>
            </w:r>
          </w:p>
        </w:tc>
      </w:tr>
      <w:tr w:rsidR="00F1076A" w14:paraId="1F89A1C1" w14:textId="77777777">
        <w:trPr>
          <w:jc w:val="center"/>
        </w:trPr>
        <w:tc>
          <w:tcPr>
            <w:tcW w:w="3456" w:type="dxa"/>
          </w:tcPr>
          <w:p w14:paraId="018601C5" w14:textId="77777777" w:rsidR="00F1076A" w:rsidRDefault="00D82406">
            <w:r>
              <w:rPr>
                <w:sz w:val="16"/>
              </w:rPr>
              <w:t>D’Olier Street Donor Clinic, Dublin 2</w:t>
            </w:r>
          </w:p>
        </w:tc>
        <w:tc>
          <w:tcPr>
            <w:tcW w:w="6336" w:type="dxa"/>
          </w:tcPr>
          <w:p w14:paraId="0CFEA196" w14:textId="77777777" w:rsidR="00422CB8" w:rsidRDefault="00A76EAA">
            <w:r>
              <w:rPr>
                <w:sz w:val="18"/>
              </w:rPr>
              <w:t>All offices and donor clinic non-GMP areas, including reception, public-facing support, welfare, meeting/support and administration areas. Excludes GMP, validated, laboratory, production or specialist contamination-control cleaning unless separately authorised by IBTS.</w:t>
            </w:r>
          </w:p>
        </w:tc>
      </w:tr>
      <w:tr w:rsidR="00F1076A" w14:paraId="156547C3" w14:textId="77777777">
        <w:trPr>
          <w:jc w:val="center"/>
        </w:trPr>
        <w:tc>
          <w:tcPr>
            <w:tcW w:w="3456" w:type="dxa"/>
          </w:tcPr>
          <w:p w14:paraId="7E0F392C" w14:textId="77777777" w:rsidR="00F1076A" w:rsidRDefault="00D82406">
            <w:r>
              <w:rPr>
                <w:sz w:val="16"/>
              </w:rPr>
              <w:t>Stillorgan Donor Clinic, Co. Dublin</w:t>
            </w:r>
          </w:p>
        </w:tc>
        <w:tc>
          <w:tcPr>
            <w:tcW w:w="6336" w:type="dxa"/>
          </w:tcPr>
          <w:p w14:paraId="29113D31" w14:textId="77777777" w:rsidR="00422CB8" w:rsidRDefault="00A76EAA">
            <w:r>
              <w:rPr>
                <w:sz w:val="18"/>
              </w:rPr>
              <w:t>All offices and donor clinic non-GMP areas, including reception, public-facing support, welfare, meeting/support and administration areas. Excludes GMP, validated, laboratory, production or specialist contamination-control cleaning unless separately authorised by IBTS.</w:t>
            </w:r>
          </w:p>
        </w:tc>
      </w:tr>
      <w:tr w:rsidR="00F1076A" w14:paraId="16052DB6" w14:textId="77777777">
        <w:trPr>
          <w:jc w:val="center"/>
        </w:trPr>
        <w:tc>
          <w:tcPr>
            <w:tcW w:w="3456" w:type="dxa"/>
          </w:tcPr>
          <w:p w14:paraId="697EB7D6" w14:textId="77777777" w:rsidR="00F1076A" w:rsidRDefault="00D82406">
            <w:r>
              <w:rPr>
                <w:sz w:val="16"/>
              </w:rPr>
              <w:t>Cork Centre, St Finbarr’s Hospital Campus, Cork</w:t>
            </w:r>
          </w:p>
        </w:tc>
        <w:tc>
          <w:tcPr>
            <w:tcW w:w="6336" w:type="dxa"/>
          </w:tcPr>
          <w:p w14:paraId="3D5F8F31" w14:textId="77777777" w:rsidR="00422CB8" w:rsidRDefault="00A76EAA">
            <w:r>
              <w:rPr>
                <w:sz w:val="18"/>
              </w:rPr>
              <w:t>All Cork offices and donor clinic non-GMP areas, including administration, welfare, circulation, public-facing support and agreed clinic support areas. Excludes GMP, validated, laboratory, production or specialist contamination-control cleaning unless separately authorised by IBTS.</w:t>
            </w:r>
          </w:p>
        </w:tc>
      </w:tr>
      <w:tr w:rsidR="00F1076A" w14:paraId="3B24FB57" w14:textId="77777777">
        <w:trPr>
          <w:jc w:val="center"/>
        </w:trPr>
        <w:tc>
          <w:tcPr>
            <w:tcW w:w="3456" w:type="dxa"/>
          </w:tcPr>
          <w:p w14:paraId="5FB7499A" w14:textId="77777777" w:rsidR="00F1076A" w:rsidRDefault="00D82406">
            <w:r>
              <w:t>Tuam Office / Centre / Staff Hub</w:t>
            </w:r>
          </w:p>
        </w:tc>
        <w:tc>
          <w:tcPr>
            <w:tcW w:w="6336" w:type="dxa"/>
          </w:tcPr>
          <w:p w14:paraId="158F726A" w14:textId="77777777" w:rsidR="00422CB8" w:rsidRDefault="00A76EAA">
            <w:r>
              <w:rPr>
                <w:sz w:val="18"/>
              </w:rPr>
              <w:t>Tuam Centre offices, welfare, circulation, storage/support and agreed non-GMP areas only. Excludes GMP, laboratory, production, validated clean areas and any area not expressly included by IBTS Facilities.</w:t>
            </w:r>
          </w:p>
        </w:tc>
      </w:tr>
      <w:tr w:rsidR="00F1076A" w14:paraId="661BAEF3" w14:textId="77777777">
        <w:trPr>
          <w:jc w:val="center"/>
        </w:trPr>
        <w:tc>
          <w:tcPr>
            <w:tcW w:w="3456" w:type="dxa"/>
          </w:tcPr>
          <w:p w14:paraId="14CB003D" w14:textId="77777777" w:rsidR="00F1076A" w:rsidRDefault="00D82406">
            <w:r>
              <w:t>Ardee Office / Centre / Staff Hub</w:t>
            </w:r>
          </w:p>
        </w:tc>
        <w:tc>
          <w:tcPr>
            <w:tcW w:w="6336" w:type="dxa"/>
          </w:tcPr>
          <w:p w14:paraId="4AD4F083" w14:textId="77777777" w:rsidR="00422CB8" w:rsidRDefault="00A76EAA">
            <w:r>
              <w:rPr>
                <w:sz w:val="18"/>
              </w:rPr>
              <w:t>Ardee Centre offices, welfare, circulation, storage/support and agreed non-GMP areas only. Excludes GMP, laboratory, production, validated clean areas and any area not expressly included by IBTS Facilities.</w:t>
            </w:r>
          </w:p>
        </w:tc>
      </w:tr>
      <w:tr w:rsidR="00F1076A" w14:paraId="01523E48" w14:textId="77777777">
        <w:trPr>
          <w:jc w:val="center"/>
        </w:trPr>
        <w:tc>
          <w:tcPr>
            <w:tcW w:w="3456" w:type="dxa"/>
          </w:tcPr>
          <w:p w14:paraId="4F13868E" w14:textId="77777777" w:rsidR="00F1076A" w:rsidRDefault="00D82406">
            <w:r>
              <w:t>Carlow Office / Centre / Staff Hub</w:t>
            </w:r>
          </w:p>
        </w:tc>
        <w:tc>
          <w:tcPr>
            <w:tcW w:w="6336" w:type="dxa"/>
          </w:tcPr>
          <w:p w14:paraId="3B1DCD1A" w14:textId="77777777" w:rsidR="00422CB8" w:rsidRDefault="00A76EAA">
            <w:r>
              <w:rPr>
                <w:sz w:val="18"/>
              </w:rPr>
              <w:t>Carlow Centre offices, welfare, circulation, storage/support and agreed non-GMP areas only. Excludes GMP, laboratory, production, validated clean areas and any area not expressly included by IBTS Facilities.</w:t>
            </w:r>
          </w:p>
        </w:tc>
      </w:tr>
    </w:tbl>
    <w:p w14:paraId="4B2C0FD8" w14:textId="77777777" w:rsidR="00F1076A" w:rsidRDefault="00F1076A"/>
    <w:p w14:paraId="7468BA71" w14:textId="77777777" w:rsidR="00422CB8" w:rsidRDefault="00A76EAA">
      <w:pPr>
        <w:pStyle w:val="Heading2"/>
      </w:pPr>
      <w:r>
        <w:t>5.1 Confirmed site scope and indicative current hours</w:t>
      </w:r>
    </w:p>
    <w:p w14:paraId="70C578B5" w14:textId="202E066A" w:rsidR="00422CB8" w:rsidRDefault="00A76EAA">
      <w:r>
        <w:t>The information below is provided to assist tenderers in understanding current or historic cleaning arrangements. It does not remove the requirement for tenderers to inspect the relevant areas, complete the Pricing Schedule and provide a fully resourced solution for the confirmed non-GMP scope.</w:t>
      </w:r>
    </w:p>
    <w:tbl>
      <w:tblPr>
        <w:tblStyle w:val="TableGrid"/>
        <w:tblW w:w="0" w:type="auto"/>
        <w:tblLook w:val="04A0" w:firstRow="1" w:lastRow="0" w:firstColumn="1" w:lastColumn="0" w:noHBand="0" w:noVBand="1"/>
      </w:tblPr>
      <w:tblGrid>
        <w:gridCol w:w="3404"/>
        <w:gridCol w:w="3405"/>
        <w:gridCol w:w="3405"/>
      </w:tblGrid>
      <w:tr w:rsidR="00422CB8" w14:paraId="0726CDCC" w14:textId="77777777" w:rsidTr="009E52B9">
        <w:tc>
          <w:tcPr>
            <w:tcW w:w="3404" w:type="dxa"/>
          </w:tcPr>
          <w:p w14:paraId="62B4BB1A" w14:textId="77777777" w:rsidR="00422CB8" w:rsidRDefault="00A76EAA">
            <w:r>
              <w:rPr>
                <w:b/>
                <w:sz w:val="18"/>
              </w:rPr>
              <w:t>Location</w:t>
            </w:r>
          </w:p>
        </w:tc>
        <w:tc>
          <w:tcPr>
            <w:tcW w:w="3405" w:type="dxa"/>
          </w:tcPr>
          <w:p w14:paraId="4A7ABE52" w14:textId="77777777" w:rsidR="00422CB8" w:rsidRDefault="00A76EAA">
            <w:r>
              <w:rPr>
                <w:b/>
                <w:sz w:val="18"/>
              </w:rPr>
              <w:t>Included tender scope</w:t>
            </w:r>
          </w:p>
        </w:tc>
        <w:tc>
          <w:tcPr>
            <w:tcW w:w="3405" w:type="dxa"/>
          </w:tcPr>
          <w:p w14:paraId="61E41C84" w14:textId="77777777" w:rsidR="00422CB8" w:rsidRDefault="00A76EAA">
            <w:r>
              <w:rPr>
                <w:b/>
                <w:sz w:val="18"/>
              </w:rPr>
              <w:t>Current / indicative hours information</w:t>
            </w:r>
          </w:p>
        </w:tc>
      </w:tr>
      <w:tr w:rsidR="00422CB8" w14:paraId="3AB1DE4D" w14:textId="77777777" w:rsidTr="009E52B9">
        <w:tc>
          <w:tcPr>
            <w:tcW w:w="3404" w:type="dxa"/>
          </w:tcPr>
          <w:p w14:paraId="76B1B66A" w14:textId="77777777" w:rsidR="00422CB8" w:rsidRDefault="00A76EAA">
            <w:r>
              <w:rPr>
                <w:sz w:val="18"/>
              </w:rPr>
              <w:lastRenderedPageBreak/>
              <w:t>National Blood Centre, James Street</w:t>
            </w:r>
          </w:p>
        </w:tc>
        <w:tc>
          <w:tcPr>
            <w:tcW w:w="3405" w:type="dxa"/>
          </w:tcPr>
          <w:p w14:paraId="1AB00043" w14:textId="77777777" w:rsidR="00422CB8" w:rsidRDefault="00A76EAA">
            <w:r>
              <w:t>Office-side areas including the Apheresis Clinic and agreed non-GMP support areas only. Includes the bi-weekly external commercial hazardous clean to two agreed NBC areas.</w:t>
            </w:r>
          </w:p>
        </w:tc>
        <w:tc>
          <w:tcPr>
            <w:tcW w:w="3405" w:type="dxa"/>
          </w:tcPr>
          <w:p w14:paraId="31757FF7" w14:textId="77777777" w:rsidR="00422CB8" w:rsidRDefault="009E52B9">
            <w:r>
              <w:t>100 cleaning hours per week plus supervision and documentation requirements.</w:t>
            </w:r>
          </w:p>
          <w:p w14:paraId="6D06D8A3" w14:textId="4FCB0983" w:rsidR="009E52B9" w:rsidRDefault="009E52B9">
            <w:r>
              <w:t xml:space="preserve">4 hours </w:t>
            </w:r>
            <w:r w:rsidR="00EC6141">
              <w:t>Biweekly</w:t>
            </w:r>
            <w:r>
              <w:t xml:space="preserve"> industrial clean of hazardous area.</w:t>
            </w:r>
          </w:p>
        </w:tc>
      </w:tr>
      <w:tr w:rsidR="00422CB8" w14:paraId="140EBC00" w14:textId="77777777" w:rsidTr="009E52B9">
        <w:tc>
          <w:tcPr>
            <w:tcW w:w="3404" w:type="dxa"/>
          </w:tcPr>
          <w:p w14:paraId="54A9F7D4" w14:textId="77777777" w:rsidR="00422CB8" w:rsidRDefault="00A76EAA">
            <w:r>
              <w:rPr>
                <w:sz w:val="18"/>
              </w:rPr>
              <w:t>Cork Centre, St Finbarr’s Hospital Campus</w:t>
            </w:r>
          </w:p>
        </w:tc>
        <w:tc>
          <w:tcPr>
            <w:tcW w:w="3405" w:type="dxa"/>
          </w:tcPr>
          <w:p w14:paraId="17956146" w14:textId="77777777" w:rsidR="00422CB8" w:rsidRDefault="00A76EAA">
            <w:r>
              <w:rPr>
                <w:sz w:val="18"/>
              </w:rPr>
              <w:t>All Cork offices and clinic non-GMP areas.</w:t>
            </w:r>
          </w:p>
        </w:tc>
        <w:tc>
          <w:tcPr>
            <w:tcW w:w="3405" w:type="dxa"/>
          </w:tcPr>
          <w:p w14:paraId="58C18B6D" w14:textId="47ACB51D" w:rsidR="00422CB8" w:rsidRDefault="00EC6141">
            <w:r>
              <w:rPr>
                <w:sz w:val="18"/>
              </w:rPr>
              <w:t xml:space="preserve">Current information indicates </w:t>
            </w:r>
            <w:r>
              <w:rPr>
                <w:sz w:val="18"/>
              </w:rPr>
              <w:t xml:space="preserve">100 </w:t>
            </w:r>
            <w:r>
              <w:rPr>
                <w:sz w:val="18"/>
              </w:rPr>
              <w:t>cleaning hours per week.</w:t>
            </w:r>
          </w:p>
        </w:tc>
      </w:tr>
      <w:tr w:rsidR="00422CB8" w14:paraId="1E380DED" w14:textId="77777777" w:rsidTr="009E52B9">
        <w:tc>
          <w:tcPr>
            <w:tcW w:w="3404" w:type="dxa"/>
          </w:tcPr>
          <w:p w14:paraId="144F18F4" w14:textId="77777777" w:rsidR="00422CB8" w:rsidRDefault="00A76EAA">
            <w:r>
              <w:rPr>
                <w:sz w:val="18"/>
              </w:rPr>
              <w:t>D’Olier Street Donor Clinic</w:t>
            </w:r>
          </w:p>
        </w:tc>
        <w:tc>
          <w:tcPr>
            <w:tcW w:w="3405" w:type="dxa"/>
          </w:tcPr>
          <w:p w14:paraId="397D1106" w14:textId="77777777" w:rsidR="00422CB8" w:rsidRDefault="00A76EAA">
            <w:r>
              <w:rPr>
                <w:sz w:val="18"/>
              </w:rPr>
              <w:t>All offices and clinic non-GMP areas.</w:t>
            </w:r>
          </w:p>
        </w:tc>
        <w:tc>
          <w:tcPr>
            <w:tcW w:w="3405" w:type="dxa"/>
          </w:tcPr>
          <w:p w14:paraId="0E02D87E" w14:textId="5767BEB5" w:rsidR="00422CB8" w:rsidRDefault="00A76EAA">
            <w:r>
              <w:rPr>
                <w:sz w:val="18"/>
              </w:rPr>
              <w:t>Current information indicates 12</w:t>
            </w:r>
            <w:r w:rsidR="009E52B9">
              <w:rPr>
                <w:sz w:val="18"/>
              </w:rPr>
              <w:t xml:space="preserve"> </w:t>
            </w:r>
            <w:r>
              <w:rPr>
                <w:sz w:val="18"/>
              </w:rPr>
              <w:t>cleaning hours per week.</w:t>
            </w:r>
          </w:p>
        </w:tc>
      </w:tr>
      <w:tr w:rsidR="00422CB8" w14:paraId="5D137258" w14:textId="77777777" w:rsidTr="009E52B9">
        <w:tc>
          <w:tcPr>
            <w:tcW w:w="3404" w:type="dxa"/>
          </w:tcPr>
          <w:p w14:paraId="677B00C1" w14:textId="77777777" w:rsidR="00422CB8" w:rsidRDefault="00A76EAA">
            <w:r>
              <w:rPr>
                <w:sz w:val="18"/>
              </w:rPr>
              <w:t>Stillorgan Donor Clinic</w:t>
            </w:r>
          </w:p>
        </w:tc>
        <w:tc>
          <w:tcPr>
            <w:tcW w:w="3405" w:type="dxa"/>
          </w:tcPr>
          <w:p w14:paraId="74D8ED23" w14:textId="77777777" w:rsidR="00422CB8" w:rsidRDefault="00A76EAA">
            <w:r>
              <w:rPr>
                <w:sz w:val="18"/>
              </w:rPr>
              <w:t>All offices and clinic non-GMP areas.</w:t>
            </w:r>
          </w:p>
        </w:tc>
        <w:tc>
          <w:tcPr>
            <w:tcW w:w="3405" w:type="dxa"/>
          </w:tcPr>
          <w:p w14:paraId="410E4FAD" w14:textId="1D2C811B" w:rsidR="00422CB8" w:rsidRDefault="00A76EAA">
            <w:r>
              <w:rPr>
                <w:sz w:val="18"/>
              </w:rPr>
              <w:t xml:space="preserve">Current information indicates </w:t>
            </w:r>
            <w:r w:rsidR="009E52B9">
              <w:rPr>
                <w:sz w:val="18"/>
              </w:rPr>
              <w:t>10</w:t>
            </w:r>
            <w:r>
              <w:rPr>
                <w:sz w:val="18"/>
              </w:rPr>
              <w:t xml:space="preserve"> cleaning hours per week.</w:t>
            </w:r>
          </w:p>
        </w:tc>
      </w:tr>
      <w:tr w:rsidR="00422CB8" w14:paraId="779E0538" w14:textId="77777777" w:rsidTr="009E52B9">
        <w:tc>
          <w:tcPr>
            <w:tcW w:w="3404" w:type="dxa"/>
          </w:tcPr>
          <w:p w14:paraId="4E167348" w14:textId="77777777" w:rsidR="00422CB8" w:rsidRDefault="00A76EAA">
            <w:r>
              <w:rPr>
                <w:sz w:val="18"/>
              </w:rPr>
              <w:t>Tuam Centre</w:t>
            </w:r>
          </w:p>
        </w:tc>
        <w:tc>
          <w:tcPr>
            <w:tcW w:w="3405" w:type="dxa"/>
          </w:tcPr>
          <w:p w14:paraId="4E517EC7" w14:textId="77777777" w:rsidR="00422CB8" w:rsidRDefault="00A76EAA">
            <w:r>
              <w:rPr>
                <w:sz w:val="18"/>
              </w:rPr>
              <w:t>Centre offices and agreed non-GMP support areas only.</w:t>
            </w:r>
          </w:p>
        </w:tc>
        <w:tc>
          <w:tcPr>
            <w:tcW w:w="3405" w:type="dxa"/>
          </w:tcPr>
          <w:p w14:paraId="2779682B" w14:textId="645AC181" w:rsidR="00422CB8" w:rsidRDefault="00A76EAA">
            <w:r>
              <w:rPr>
                <w:sz w:val="18"/>
              </w:rPr>
              <w:t xml:space="preserve">Current information indicates </w:t>
            </w:r>
            <w:r w:rsidR="00EC6141">
              <w:rPr>
                <w:sz w:val="18"/>
              </w:rPr>
              <w:t xml:space="preserve">7.5 </w:t>
            </w:r>
            <w:r>
              <w:rPr>
                <w:sz w:val="18"/>
              </w:rPr>
              <w:t>cleaning hours per week.</w:t>
            </w:r>
          </w:p>
        </w:tc>
      </w:tr>
      <w:tr w:rsidR="00422CB8" w14:paraId="3096D413" w14:textId="77777777" w:rsidTr="009E52B9">
        <w:tc>
          <w:tcPr>
            <w:tcW w:w="3404" w:type="dxa"/>
          </w:tcPr>
          <w:p w14:paraId="043B401D" w14:textId="77777777" w:rsidR="00422CB8" w:rsidRDefault="00A76EAA">
            <w:r>
              <w:rPr>
                <w:sz w:val="18"/>
              </w:rPr>
              <w:t>Ardee Centre</w:t>
            </w:r>
          </w:p>
        </w:tc>
        <w:tc>
          <w:tcPr>
            <w:tcW w:w="3405" w:type="dxa"/>
          </w:tcPr>
          <w:p w14:paraId="70175B4B" w14:textId="77777777" w:rsidR="00422CB8" w:rsidRDefault="00A76EAA">
            <w:r>
              <w:rPr>
                <w:sz w:val="18"/>
              </w:rPr>
              <w:t>Centre offices and agreed non-GMP support areas only.</w:t>
            </w:r>
          </w:p>
        </w:tc>
        <w:tc>
          <w:tcPr>
            <w:tcW w:w="3405" w:type="dxa"/>
          </w:tcPr>
          <w:p w14:paraId="4B164661" w14:textId="154290D6" w:rsidR="00422CB8" w:rsidRDefault="00A76EAA">
            <w:r>
              <w:rPr>
                <w:sz w:val="18"/>
              </w:rPr>
              <w:t xml:space="preserve">Current information indicates </w:t>
            </w:r>
            <w:r w:rsidR="009E52B9">
              <w:rPr>
                <w:sz w:val="18"/>
              </w:rPr>
              <w:t>7.5</w:t>
            </w:r>
            <w:r>
              <w:rPr>
                <w:sz w:val="18"/>
              </w:rPr>
              <w:t xml:space="preserve"> cleaning hours per week.</w:t>
            </w:r>
          </w:p>
        </w:tc>
      </w:tr>
      <w:tr w:rsidR="00422CB8" w14:paraId="0F35B2CA" w14:textId="77777777" w:rsidTr="009E52B9">
        <w:tc>
          <w:tcPr>
            <w:tcW w:w="3404" w:type="dxa"/>
          </w:tcPr>
          <w:p w14:paraId="2552B8C4" w14:textId="77777777" w:rsidR="00422CB8" w:rsidRDefault="00A76EAA">
            <w:r>
              <w:rPr>
                <w:sz w:val="18"/>
              </w:rPr>
              <w:t>Carlow Centre</w:t>
            </w:r>
          </w:p>
        </w:tc>
        <w:tc>
          <w:tcPr>
            <w:tcW w:w="3405" w:type="dxa"/>
          </w:tcPr>
          <w:p w14:paraId="71870533" w14:textId="77777777" w:rsidR="00422CB8" w:rsidRDefault="00A76EAA">
            <w:r>
              <w:rPr>
                <w:sz w:val="18"/>
              </w:rPr>
              <w:t>Centre offices and agreed non-GMP support areas only.</w:t>
            </w:r>
          </w:p>
        </w:tc>
        <w:tc>
          <w:tcPr>
            <w:tcW w:w="3405" w:type="dxa"/>
          </w:tcPr>
          <w:p w14:paraId="63DF7919" w14:textId="49ECAE6E" w:rsidR="00422CB8" w:rsidRDefault="00A76EAA">
            <w:r>
              <w:rPr>
                <w:sz w:val="18"/>
              </w:rPr>
              <w:t xml:space="preserve">Current information indicates </w:t>
            </w:r>
            <w:r w:rsidR="009E52B9">
              <w:rPr>
                <w:sz w:val="18"/>
              </w:rPr>
              <w:t>7.5</w:t>
            </w:r>
            <w:r>
              <w:rPr>
                <w:sz w:val="18"/>
              </w:rPr>
              <w:t xml:space="preserve"> cleaning hours per week.</w:t>
            </w:r>
          </w:p>
        </w:tc>
      </w:tr>
    </w:tbl>
    <w:p w14:paraId="02DAF04A" w14:textId="77777777" w:rsidR="00F1076A" w:rsidRDefault="00D82406">
      <w:pPr>
        <w:pStyle w:val="Heading1"/>
      </w:pPr>
      <w:r>
        <w:t>6. Core cleaning specification and service levels</w:t>
      </w:r>
    </w:p>
    <w:p w14:paraId="2440FBEF" w14:textId="77777777" w:rsidR="00F1076A" w:rsidRDefault="00D82406">
      <w:r>
        <w:rPr>
          <w:sz w:val="21"/>
        </w:rPr>
        <w:t>The cleaning service must be delivered to a consistent commercial healthcare-office standard. The contractor must provide a site-specific cleaning schedule and ensure tasks are completed to the agreed frequency. A mere statement that areas will be kept clean is not sufficient; the contractor must demonstrate a controlled service model with documented tasks, trained personnel, supervision and audit records.</w:t>
      </w:r>
    </w:p>
    <w:p w14:paraId="6C0DCA61" w14:textId="77777777" w:rsidR="00F1076A" w:rsidRDefault="00D82406">
      <w:r>
        <w:rPr>
          <w:sz w:val="21"/>
        </w:rPr>
        <w:t>Cleaning must include visible surfaces, touchpoints, desks where clear, meeting tables, chairs, reception areas, welfare areas, tea stations, staff toilets, public toilets where included, stairs, circulation routes, lifts where included, internal glazing where specified, waste/recycling points and floor finishes appropriate to the relevant area.</w:t>
      </w:r>
    </w:p>
    <w:tbl>
      <w:tblPr>
        <w:tblStyle w:val="TableGrid"/>
        <w:tblW w:w="0" w:type="auto"/>
        <w:jc w:val="center"/>
        <w:tblLook w:val="04A0" w:firstRow="1" w:lastRow="0" w:firstColumn="1" w:lastColumn="0" w:noHBand="0" w:noVBand="1"/>
      </w:tblPr>
      <w:tblGrid>
        <w:gridCol w:w="3024"/>
        <w:gridCol w:w="6768"/>
      </w:tblGrid>
      <w:tr w:rsidR="00F1076A" w14:paraId="41413EDC" w14:textId="77777777">
        <w:trPr>
          <w:jc w:val="center"/>
        </w:trPr>
        <w:tc>
          <w:tcPr>
            <w:tcW w:w="3024" w:type="dxa"/>
            <w:shd w:val="clear" w:color="auto" w:fill="D9EAF7"/>
          </w:tcPr>
          <w:p w14:paraId="6819D1D0" w14:textId="77777777" w:rsidR="00F1076A" w:rsidRDefault="00D82406">
            <w:r>
              <w:rPr>
                <w:b/>
                <w:sz w:val="16"/>
              </w:rPr>
              <w:t>Area / task type</w:t>
            </w:r>
          </w:p>
        </w:tc>
        <w:tc>
          <w:tcPr>
            <w:tcW w:w="6768" w:type="dxa"/>
            <w:shd w:val="clear" w:color="auto" w:fill="D9EAF7"/>
          </w:tcPr>
          <w:p w14:paraId="41930C07" w14:textId="77777777" w:rsidR="00F1076A" w:rsidRDefault="00D82406">
            <w:r>
              <w:rPr>
                <w:b/>
                <w:sz w:val="16"/>
              </w:rPr>
              <w:t>Minimum service expectation</w:t>
            </w:r>
          </w:p>
        </w:tc>
      </w:tr>
      <w:tr w:rsidR="00F1076A" w14:paraId="4C135E22" w14:textId="77777777">
        <w:trPr>
          <w:jc w:val="center"/>
        </w:trPr>
        <w:tc>
          <w:tcPr>
            <w:tcW w:w="3024" w:type="dxa"/>
          </w:tcPr>
          <w:p w14:paraId="7F156159" w14:textId="77777777" w:rsidR="00F1076A" w:rsidRDefault="00D82406">
            <w:r>
              <w:rPr>
                <w:sz w:val="16"/>
              </w:rPr>
              <w:t>Offices / admin desks</w:t>
            </w:r>
          </w:p>
        </w:tc>
        <w:tc>
          <w:tcPr>
            <w:tcW w:w="6768" w:type="dxa"/>
          </w:tcPr>
          <w:p w14:paraId="724494F5" w14:textId="77777777" w:rsidR="00F1076A" w:rsidRDefault="00D82406">
            <w:r>
              <w:rPr>
                <w:sz w:val="16"/>
              </w:rPr>
              <w:t>Clean clear desk surfaces, phones/keyboards only where permitted, remove visible dust, vacuum/mop floors, empty bins and report damage or access issues.</w:t>
            </w:r>
          </w:p>
        </w:tc>
      </w:tr>
      <w:tr w:rsidR="00F1076A" w14:paraId="021BE6DB" w14:textId="77777777">
        <w:trPr>
          <w:jc w:val="center"/>
        </w:trPr>
        <w:tc>
          <w:tcPr>
            <w:tcW w:w="3024" w:type="dxa"/>
          </w:tcPr>
          <w:p w14:paraId="1E0F242E" w14:textId="77777777" w:rsidR="00F1076A" w:rsidRDefault="00D82406">
            <w:r>
              <w:rPr>
                <w:sz w:val="16"/>
              </w:rPr>
              <w:t>Meeting rooms</w:t>
            </w:r>
          </w:p>
        </w:tc>
        <w:tc>
          <w:tcPr>
            <w:tcW w:w="6768" w:type="dxa"/>
          </w:tcPr>
          <w:p w14:paraId="45EBCCC8" w14:textId="77777777" w:rsidR="00F1076A" w:rsidRDefault="00D82406">
            <w:r>
              <w:rPr>
                <w:sz w:val="16"/>
              </w:rPr>
              <w:t>Clean tables, chairs, presentation surfaces where permitted, touchpoints, bins and floors; reset room to agreed standard after cleaning.</w:t>
            </w:r>
          </w:p>
        </w:tc>
      </w:tr>
      <w:tr w:rsidR="00F1076A" w14:paraId="69513E64" w14:textId="77777777">
        <w:trPr>
          <w:jc w:val="center"/>
        </w:trPr>
        <w:tc>
          <w:tcPr>
            <w:tcW w:w="3024" w:type="dxa"/>
          </w:tcPr>
          <w:p w14:paraId="03741D01" w14:textId="77777777" w:rsidR="00F1076A" w:rsidRDefault="00D82406">
            <w:r>
              <w:rPr>
                <w:sz w:val="16"/>
              </w:rPr>
              <w:t>Reception / public support areas</w:t>
            </w:r>
          </w:p>
        </w:tc>
        <w:tc>
          <w:tcPr>
            <w:tcW w:w="6768" w:type="dxa"/>
          </w:tcPr>
          <w:p w14:paraId="188960BF" w14:textId="77777777" w:rsidR="00F1076A" w:rsidRDefault="00D82406">
            <w:r>
              <w:rPr>
                <w:sz w:val="16"/>
              </w:rPr>
              <w:t>Maintain clean, presentable surfaces, touchpoints, floors and waste points with particular attention to first impression and public-facing standards.</w:t>
            </w:r>
          </w:p>
        </w:tc>
      </w:tr>
      <w:tr w:rsidR="00F1076A" w14:paraId="55EFD470" w14:textId="77777777">
        <w:trPr>
          <w:jc w:val="center"/>
        </w:trPr>
        <w:tc>
          <w:tcPr>
            <w:tcW w:w="3024" w:type="dxa"/>
          </w:tcPr>
          <w:p w14:paraId="6CD36A10" w14:textId="77777777" w:rsidR="00F1076A" w:rsidRDefault="00D82406">
            <w:r>
              <w:rPr>
                <w:sz w:val="16"/>
              </w:rPr>
              <w:t>Washrooms</w:t>
            </w:r>
          </w:p>
        </w:tc>
        <w:tc>
          <w:tcPr>
            <w:tcW w:w="6768" w:type="dxa"/>
          </w:tcPr>
          <w:p w14:paraId="0598E758" w14:textId="77777777" w:rsidR="00F1076A" w:rsidRDefault="00D82406">
            <w:r>
              <w:rPr>
                <w:sz w:val="16"/>
              </w:rPr>
              <w:t xml:space="preserve">Clean toilets, sinks, taps, mirrors, touchpoints, partitions, floors and replenish agreed consumables; escalate defects, </w:t>
            </w:r>
            <w:proofErr w:type="spellStart"/>
            <w:r>
              <w:rPr>
                <w:sz w:val="16"/>
              </w:rPr>
              <w:t>odours</w:t>
            </w:r>
            <w:proofErr w:type="spellEnd"/>
            <w:r>
              <w:rPr>
                <w:sz w:val="16"/>
              </w:rPr>
              <w:t xml:space="preserve"> or hygiene concerns.</w:t>
            </w:r>
          </w:p>
        </w:tc>
      </w:tr>
      <w:tr w:rsidR="00F1076A" w14:paraId="64F4641F" w14:textId="77777777">
        <w:trPr>
          <w:jc w:val="center"/>
        </w:trPr>
        <w:tc>
          <w:tcPr>
            <w:tcW w:w="3024" w:type="dxa"/>
          </w:tcPr>
          <w:p w14:paraId="6CB5B2BD" w14:textId="77777777" w:rsidR="00F1076A" w:rsidRDefault="00D82406">
            <w:r>
              <w:rPr>
                <w:sz w:val="16"/>
              </w:rPr>
              <w:t>Tea stations / welfare areas</w:t>
            </w:r>
          </w:p>
        </w:tc>
        <w:tc>
          <w:tcPr>
            <w:tcW w:w="6768" w:type="dxa"/>
          </w:tcPr>
          <w:p w14:paraId="1196E5A3" w14:textId="77777777" w:rsidR="00F1076A" w:rsidRDefault="00D82406">
            <w:r>
              <w:rPr>
                <w:sz w:val="16"/>
              </w:rPr>
              <w:t xml:space="preserve">Clean counters, sinks, taps, </w:t>
            </w:r>
            <w:proofErr w:type="spellStart"/>
            <w:r>
              <w:rPr>
                <w:sz w:val="16"/>
              </w:rPr>
              <w:t>splashbacks</w:t>
            </w:r>
            <w:proofErr w:type="spellEnd"/>
            <w:r>
              <w:rPr>
                <w:sz w:val="16"/>
              </w:rPr>
              <w:t>, tables, chairs, touchpoints and floors; remove waste and report pest, hygiene or equipment issues.</w:t>
            </w:r>
          </w:p>
        </w:tc>
      </w:tr>
      <w:tr w:rsidR="00F1076A" w14:paraId="7AFD2DEF" w14:textId="77777777">
        <w:trPr>
          <w:jc w:val="center"/>
        </w:trPr>
        <w:tc>
          <w:tcPr>
            <w:tcW w:w="3024" w:type="dxa"/>
          </w:tcPr>
          <w:p w14:paraId="0EB1E529" w14:textId="77777777" w:rsidR="00F1076A" w:rsidRDefault="00D82406">
            <w:r>
              <w:rPr>
                <w:sz w:val="16"/>
              </w:rPr>
              <w:t>Stairs / circulation / lifts</w:t>
            </w:r>
          </w:p>
        </w:tc>
        <w:tc>
          <w:tcPr>
            <w:tcW w:w="6768" w:type="dxa"/>
          </w:tcPr>
          <w:p w14:paraId="59B11EF3" w14:textId="77777777" w:rsidR="00F1076A" w:rsidRDefault="00D82406">
            <w:r>
              <w:rPr>
                <w:sz w:val="16"/>
              </w:rPr>
              <w:t>Clean floors, handrails, lift controls, doors, glass panels where included and remove visible marks or debris.</w:t>
            </w:r>
          </w:p>
        </w:tc>
      </w:tr>
      <w:tr w:rsidR="00F1076A" w14:paraId="4CF75866" w14:textId="77777777">
        <w:trPr>
          <w:jc w:val="center"/>
        </w:trPr>
        <w:tc>
          <w:tcPr>
            <w:tcW w:w="3024" w:type="dxa"/>
          </w:tcPr>
          <w:p w14:paraId="5DD82BF9" w14:textId="77777777" w:rsidR="00F1076A" w:rsidRDefault="00D82406">
            <w:r>
              <w:rPr>
                <w:sz w:val="16"/>
              </w:rPr>
              <w:t>Waste points</w:t>
            </w:r>
          </w:p>
        </w:tc>
        <w:tc>
          <w:tcPr>
            <w:tcW w:w="6768" w:type="dxa"/>
          </w:tcPr>
          <w:p w14:paraId="491BDCED" w14:textId="77777777" w:rsidR="00F1076A" w:rsidRDefault="00D82406">
            <w:r>
              <w:rPr>
                <w:sz w:val="16"/>
              </w:rPr>
              <w:t>Empty bins, replace liners where included, maintain segregation, prevent overflow and report contamination or recurring misuse.</w:t>
            </w:r>
          </w:p>
        </w:tc>
      </w:tr>
    </w:tbl>
    <w:p w14:paraId="480714E6" w14:textId="77777777" w:rsidR="00F1076A" w:rsidRDefault="00F1076A"/>
    <w:p w14:paraId="52B99F35" w14:textId="77777777" w:rsidR="00F1076A" w:rsidRDefault="00D82406">
      <w:pPr>
        <w:pStyle w:val="Heading1"/>
      </w:pPr>
      <w:r>
        <w:t>7. Periodic and specialist non-GMP cleaning tasks</w:t>
      </w:r>
    </w:p>
    <w:p w14:paraId="361DA46C" w14:textId="77777777" w:rsidR="00F1076A" w:rsidRDefault="00D82406">
      <w:r>
        <w:rPr>
          <w:sz w:val="21"/>
        </w:rPr>
        <w:t>Periodic services must be planned, agreed and recorded. These may include deep cleaning of non-GMP office areas, machine scrubbing of hard floors, carpet spot cleaning or carpet cleaning where included, high-level dusting within safe reach or by agreed access method, internal glazing, chair/upholstery cleaning, kitchen/tea-station deep cleans and washroom deep cleans.</w:t>
      </w:r>
    </w:p>
    <w:p w14:paraId="2A3999DA" w14:textId="77777777" w:rsidR="00F1076A" w:rsidRDefault="00D82406">
      <w:r>
        <w:rPr>
          <w:sz w:val="21"/>
        </w:rPr>
        <w:lastRenderedPageBreak/>
        <w:t>Specialist or higher-risk cleaning activities must not proceed without agreed RAMS, access arrangements, supervision and confirmation that the activity does not interfere with IBTS operations.</w:t>
      </w:r>
    </w:p>
    <w:p w14:paraId="7ED01922" w14:textId="77777777" w:rsidR="00F1076A" w:rsidRDefault="00D82406">
      <w:r>
        <w:t>The planned periodic/specialist scope includes the bi-weekly external commercial hazardous clean to two agreed National Blood Centre areas. Tenderers must include trained personnel, PPE, equipment, chemicals, RAMS, access coordination, supervision, task records, reporting and quality audit close-out for each bi-weekly clean.</w:t>
      </w:r>
    </w:p>
    <w:p w14:paraId="10611E7F" w14:textId="77777777" w:rsidR="00F1076A" w:rsidRDefault="00D82406">
      <w:pPr>
        <w:pStyle w:val="Heading1"/>
      </w:pPr>
      <w:r>
        <w:t>8. Staffing, supervision and contract management</w:t>
      </w:r>
    </w:p>
    <w:p w14:paraId="78DBAC66" w14:textId="77777777" w:rsidR="00F1076A" w:rsidRDefault="00D82406">
      <w:r>
        <w:rPr>
          <w:sz w:val="21"/>
        </w:rPr>
        <w:t>The contractor must provide sufficient trained staff to deliver the full specification at the agreed frequencies. Staffing levels must reflect the number of sites, areas, attendance times, periodic requirements, supervision, absence cover and responsive support.</w:t>
      </w:r>
    </w:p>
    <w:p w14:paraId="1E71C316" w14:textId="77777777" w:rsidR="00F1076A" w:rsidRDefault="00D82406">
      <w:r>
        <w:rPr>
          <w:sz w:val="21"/>
        </w:rPr>
        <w:t>A named Contract Manager and site-level supervisory structure must be provided. The Contract Manager must act as the primary point of contact for IBTS Facilities and must attend contract review meetings, manage issues, provide reports and ensure corrective actions are closed.</w:t>
      </w:r>
    </w:p>
    <w:p w14:paraId="0D55EA8D" w14:textId="77777777" w:rsidR="00F1076A" w:rsidRDefault="00D82406">
      <w:r>
        <w:rPr>
          <w:sz w:val="21"/>
        </w:rPr>
        <w:t>The contractor must maintain a reliable absence and holiday cover system. IBTS must not experience service failure due to staff absence, leave, recruitment gaps or poor rostering.</w:t>
      </w:r>
    </w:p>
    <w:p w14:paraId="3413E89B" w14:textId="77777777" w:rsidR="00F1076A" w:rsidRDefault="00D82406">
      <w:pPr>
        <w:pStyle w:val="Heading1"/>
      </w:pPr>
      <w:r>
        <w:t>9. Mobilisation, TUPE / staff transfer information and transition control</w:t>
      </w:r>
    </w:p>
    <w:p w14:paraId="7ACF63C9" w14:textId="77777777" w:rsidR="00F1076A" w:rsidRDefault="00D82406">
      <w:r>
        <w:t xml:space="preserve">The contractor must provide a detailed mobilisation plan covering contract start-up, staff onboarding, site </w:t>
      </w:r>
      <w:proofErr w:type="spellStart"/>
      <w:r>
        <w:t>familiarisation</w:t>
      </w:r>
      <w:proofErr w:type="spellEnd"/>
      <w:r>
        <w:t>, induction, cleaning schedules, equipment, chemicals, storage, reporting, escalation routes, quality audits and mobilisation risks.</w:t>
      </w:r>
    </w:p>
    <w:p w14:paraId="0134224A" w14:textId="77777777" w:rsidR="00F1076A" w:rsidRDefault="00D82406">
      <w:r>
        <w:t>Because this is a recurring contract cleaning service, tenderers must specifically address potential TUPE / staff transfer considerations. Tenderers must state whether they assume TUPE or equivalent staff transfer obligations apply, do not apply, or require confirmation through the clarification process. Any assumption must be clearly identified and must not be hidden within the price.</w:t>
      </w:r>
    </w:p>
    <w:p w14:paraId="4814258F" w14:textId="77777777" w:rsidR="00F1076A" w:rsidRDefault="00D82406">
      <w:r>
        <w:t>Where staff transfer obligations may apply, the tenderer must describe its proposed approach to incumbent staff engagement, communication, consultation support, onboarding, right-to-work or vetting checks where applicable, payroll transition, continuity of service, staff training, supervision, uniform/PPE issue, access arrangements and start-date readiness.</w:t>
      </w:r>
    </w:p>
    <w:p w14:paraId="47F1AD07" w14:textId="77777777" w:rsidR="00F1076A" w:rsidRDefault="00D82406">
      <w:r>
        <w:t xml:space="preserve">Tenderers must identify any incumbent staff information required to </w:t>
      </w:r>
      <w:proofErr w:type="spellStart"/>
      <w:r>
        <w:t>finalise</w:t>
      </w:r>
      <w:proofErr w:type="spellEnd"/>
      <w:r>
        <w:t xml:space="preserve"> their mobilisation plan, including staffing numbers, hours, roles, length of service, pay arrangements, working patterns or other employment information. Tenderers must not assume that staff information, access, transfer arrangements or incumbent details will be available unless expressly provided by IBTS through the tender process.</w:t>
      </w:r>
    </w:p>
    <w:p w14:paraId="1D87AED3" w14:textId="77777777" w:rsidR="00F1076A" w:rsidRDefault="00D82406">
      <w:r>
        <w:t>The mobilisation plan must ensure continuity of cleaning from the first day of service and must include contingency arrangements where recruitment, vetting, staff transfer, training, access, equipment, chemicals, consumables or materials are delayed. Any TUPE / staff transfer-related cost, risk, exclusion or qualification must be cross-referenced to the Pricing Schedule and Clarifications sheet.</w:t>
      </w:r>
    </w:p>
    <w:p w14:paraId="794AA0DA" w14:textId="77777777" w:rsidR="00F1076A" w:rsidRDefault="00D82406">
      <w:pPr>
        <w:pStyle w:val="Heading1"/>
      </w:pPr>
      <w:r>
        <w:t>10. Quality assurance, audits, KPIs and performance reporting</w:t>
      </w:r>
    </w:p>
    <w:p w14:paraId="3F09C0FC" w14:textId="77777777" w:rsidR="00F1076A" w:rsidRDefault="00D82406">
      <w:r>
        <w:rPr>
          <w:sz w:val="21"/>
        </w:rPr>
        <w:t>The contractor must operate a documented quality management system for the cleaning service. The service must include routine supervisory checks, formal audits, issue reporting, corrective actions, trend tracking and monthly performance reporting.</w:t>
      </w:r>
    </w:p>
    <w:p w14:paraId="743D4BB3" w14:textId="77777777" w:rsidR="00F1076A" w:rsidRDefault="00D82406">
      <w:r>
        <w:rPr>
          <w:sz w:val="21"/>
        </w:rPr>
        <w:t>KPIs must cover attendance, task completion, audit scores, complaint response, corrective action closure, safety incidents, consumables management where included, and responsiveness to IBTS Facilities. Audit evidence must be retained and made available to IBTS on request.</w:t>
      </w:r>
    </w:p>
    <w:p w14:paraId="6E8E0F28" w14:textId="77777777" w:rsidR="00F1076A" w:rsidRDefault="00D82406">
      <w:r>
        <w:rPr>
          <w:sz w:val="21"/>
        </w:rPr>
        <w:t>IBTS reserves the right to inspect cleaning standards at any time and to require corrective action where standards are not met.</w:t>
      </w:r>
    </w:p>
    <w:p w14:paraId="5AE8588E" w14:textId="77777777" w:rsidR="00F1076A" w:rsidRDefault="00D82406">
      <w:pPr>
        <w:pStyle w:val="Heading1"/>
      </w:pPr>
      <w:r>
        <w:lastRenderedPageBreak/>
        <w:t>11. Health and safety, infection prevention and live environment management</w:t>
      </w:r>
    </w:p>
    <w:p w14:paraId="1E9A3680" w14:textId="77777777" w:rsidR="00F1076A" w:rsidRDefault="00D82406">
      <w:r>
        <w:rPr>
          <w:sz w:val="21"/>
        </w:rPr>
        <w:t>The successful contractor is responsible for the health, safety and welfare of its employees, subcontractors and any persons affected by the works. Site-specific RAMS must be provided before mobilisation.</w:t>
      </w:r>
    </w:p>
    <w:p w14:paraId="1D298A18" w14:textId="77777777" w:rsidR="00F1076A" w:rsidRDefault="00D82406">
      <w:r>
        <w:rPr>
          <w:sz w:val="21"/>
        </w:rPr>
        <w:t>The RAMS for the NBC bi-weekly external commercial hazardous clean must specifically address the two agreed areas, access controls, PPE, cleaning chemicals, waste/interface arrangements, segregation from GMP or controlled areas, incident reporting, supervision and close-out records.</w:t>
      </w:r>
    </w:p>
    <w:p w14:paraId="5DA37A08" w14:textId="08A345CC" w:rsidR="00F1076A" w:rsidRDefault="00D82406">
      <w:r>
        <w:rPr>
          <w:sz w:val="21"/>
        </w:rPr>
        <w:t xml:space="preserve">Cleaning staff must comply with IBTS site rules, sign-in arrangements, </w:t>
      </w:r>
      <w:r w:rsidR="009E52B9">
        <w:rPr>
          <w:sz w:val="21"/>
        </w:rPr>
        <w:t xml:space="preserve">training requirements, </w:t>
      </w:r>
      <w:r>
        <w:rPr>
          <w:sz w:val="21"/>
        </w:rPr>
        <w:t>induction requirements, access controls and incident reporting procedures. Circulation routes, stairs, emergency exits and fire routes must remain clear at all times.</w:t>
      </w:r>
    </w:p>
    <w:p w14:paraId="638D7167" w14:textId="77777777" w:rsidR="00F1076A" w:rsidRDefault="00D82406">
      <w:r>
        <w:rPr>
          <w:sz w:val="21"/>
        </w:rPr>
        <w:t xml:space="preserve">Although the scope is non-GMP, cleaning must be carried out with a high level of hygiene awareness. Touchpoint cleaning, washroom cleaning, waste handling, spill response and cross-contamination controls must be managed through clear procedures, appropriate </w:t>
      </w:r>
      <w:proofErr w:type="spellStart"/>
      <w:r>
        <w:rPr>
          <w:sz w:val="21"/>
        </w:rPr>
        <w:t>colour</w:t>
      </w:r>
      <w:proofErr w:type="spellEnd"/>
      <w:r>
        <w:rPr>
          <w:sz w:val="21"/>
        </w:rPr>
        <w:t xml:space="preserve"> coding, training and supervision.</w:t>
      </w:r>
    </w:p>
    <w:p w14:paraId="444456DB" w14:textId="77777777" w:rsidR="00F1076A" w:rsidRDefault="00D82406">
      <w:pPr>
        <w:pStyle w:val="Heading1"/>
      </w:pPr>
      <w:r>
        <w:t>12. Chemicals, consumables, equipment and storage</w:t>
      </w:r>
    </w:p>
    <w:p w14:paraId="0CC4F29E" w14:textId="77777777" w:rsidR="00F1076A" w:rsidRDefault="00D82406">
      <w:r>
        <w:rPr>
          <w:sz w:val="21"/>
        </w:rPr>
        <w:t>All cleaning chemicals must be suitable for the areas in which they are used and must be supported by Safety Data Sheets, COSHH / chemical risk assessment information and clear use instructions. Chemicals must not be introduced to site without approval through the agreed mobilisation and control process.</w:t>
      </w:r>
    </w:p>
    <w:p w14:paraId="7A9C4FD1" w14:textId="77777777" w:rsidR="00F1076A" w:rsidRDefault="00D82406">
      <w:r>
        <w:rPr>
          <w:sz w:val="21"/>
        </w:rPr>
        <w:t>Equipment must be safe, maintained, fit for purpose and appropriate to the floor finishes, furniture and surfaces being cleaned. Cleaning equipment must be stored securely and must not obstruct access routes or operational areas.</w:t>
      </w:r>
    </w:p>
    <w:p w14:paraId="59AEFC83" w14:textId="77777777" w:rsidR="00F1076A" w:rsidRDefault="00D82406">
      <w:r>
        <w:rPr>
          <w:sz w:val="21"/>
        </w:rPr>
        <w:t>Where washroom consumables are included, the contractor must maintain adequate stock levels, monitor usage and report recurring supply issues.</w:t>
      </w:r>
    </w:p>
    <w:p w14:paraId="291A0389" w14:textId="77777777" w:rsidR="00F1076A" w:rsidRDefault="00D82406">
      <w:pPr>
        <w:pStyle w:val="Heading1"/>
      </w:pPr>
      <w:r>
        <w:t>13. Sustainability and environmental requirements</w:t>
      </w:r>
    </w:p>
    <w:p w14:paraId="66065F5B" w14:textId="77777777" w:rsidR="00F1076A" w:rsidRDefault="00D82406">
      <w:r>
        <w:rPr>
          <w:sz w:val="21"/>
        </w:rPr>
        <w:t>The contractor must actively support IBTS environmental objectives through efficient cleaning methods, reduced chemical impact, waste segregation support, responsible consumable choices, packaging reduction, transport efficiency and reduction of unnecessary site visits.</w:t>
      </w:r>
    </w:p>
    <w:p w14:paraId="1D8515EE" w14:textId="77777777" w:rsidR="00F1076A" w:rsidRDefault="00D82406">
      <w:r>
        <w:rPr>
          <w:sz w:val="21"/>
        </w:rPr>
        <w:t>Cleaning chemicals should, where practicable, be environmentally preferable, appropriately dosed, low-waste and suitable for the intended non-GMP use. The contractor must not compromise cleaning effectiveness, safety or hygiene standards when proposing sustainability measures.</w:t>
      </w:r>
    </w:p>
    <w:p w14:paraId="15A70635" w14:textId="77777777" w:rsidR="00F1076A" w:rsidRDefault="00D82406">
      <w:r>
        <w:rPr>
          <w:sz w:val="21"/>
        </w:rPr>
        <w:t>Environmental reporting should include chemical reduction initiatives, waste and recycling support, consumables improvement opportunities, transport efficiency and any practical innovations that reduce environmental impact.</w:t>
      </w:r>
    </w:p>
    <w:p w14:paraId="43A5E251" w14:textId="77777777" w:rsidR="00F1076A" w:rsidRDefault="00D82406">
      <w:pPr>
        <w:pStyle w:val="Heading1"/>
      </w:pPr>
      <w:r>
        <w:t>14. Data protection, confidentiality and cybersecurity</w:t>
      </w:r>
    </w:p>
    <w:p w14:paraId="4DE806B5" w14:textId="77777777" w:rsidR="00F1076A" w:rsidRDefault="00D82406">
      <w:r>
        <w:rPr>
          <w:sz w:val="21"/>
        </w:rPr>
        <w:t>The cleaning service should not require large-scale personal data processing or connection to IBTS systems. However, the contractor may access incidental personal data such as staff contact details, access lists, cleaning schedules, sign-in records, security instructions or operational information.</w:t>
      </w:r>
    </w:p>
    <w:p w14:paraId="595619F4" w14:textId="77777777" w:rsidR="00F1076A" w:rsidRDefault="00D82406">
      <w:r>
        <w:rPr>
          <w:sz w:val="21"/>
        </w:rPr>
        <w:t>All IBTS layouts, security arrangements, operational information, access arrangements, incident information, staff details and project records must be treated as confidential. No photographs, videos, publicity, case studies or public references may be issued without prior written IBTS approval.</w:t>
      </w:r>
    </w:p>
    <w:p w14:paraId="572E9B6D" w14:textId="77777777" w:rsidR="00F1076A" w:rsidRDefault="00D82406">
      <w:r>
        <w:rPr>
          <w:sz w:val="21"/>
        </w:rPr>
        <w:t>No contractor device, hardware, software or removable media may connect to IBTS networks or systems without prior written approval.</w:t>
      </w:r>
    </w:p>
    <w:p w14:paraId="320D931E" w14:textId="77777777" w:rsidR="00F1076A" w:rsidRDefault="00D82406">
      <w:pPr>
        <w:pStyle w:val="Heading1"/>
      </w:pPr>
      <w:r>
        <w:lastRenderedPageBreak/>
        <w:t>15. Pricing schedule and cost evaluation alignment</w:t>
      </w:r>
    </w:p>
    <w:p w14:paraId="4DD1BCAA" w14:textId="77777777" w:rsidR="00F1076A" w:rsidRDefault="00D82406">
      <w:r>
        <w:rPr>
          <w:sz w:val="21"/>
        </w:rPr>
        <w:t>The cost element will be evaluated out of 30 marks. Tenderers must complete the full separate Pricing Schedule and provide pricing for all listed site, service, periodic, consumable, mobilisation and optional rate items.</w:t>
      </w:r>
    </w:p>
    <w:p w14:paraId="023FACA3" w14:textId="77777777" w:rsidR="00F1076A" w:rsidRDefault="00D82406">
      <w:r>
        <w:rPr>
          <w:sz w:val="21"/>
        </w:rPr>
        <w:t>Pricing must be in Euro and exclusive of VAT unless otherwise requested in the Pricing Schedule. Prices must be fully inclusive of labour, supervision, management, materials, chemicals, equipment, transport, insurance, compliance, reporting, mobilisation, training and all other costs required to deliver the service.</w:t>
      </w:r>
    </w:p>
    <w:p w14:paraId="5FCEABC0" w14:textId="77777777" w:rsidR="00F1076A" w:rsidRDefault="00D82406">
      <w:r>
        <w:rPr>
          <w:sz w:val="21"/>
        </w:rPr>
        <w:t>The lowest compliant evaluated price will receive the full 30 cost marks. Other compliant tenders will receive a proportionate cost score using the formula: (Lowest Compliant Evaluated Price / Tenderer Evaluated Price) x 30.</w:t>
      </w:r>
    </w:p>
    <w:p w14:paraId="169FC9FC" w14:textId="77777777" w:rsidR="00F1076A" w:rsidRDefault="00D82406">
      <w:pPr>
        <w:pStyle w:val="Heading1"/>
      </w:pPr>
      <w:r>
        <w:t>16. Quality evaluation alignment</w:t>
      </w:r>
    </w:p>
    <w:p w14:paraId="0B147BE0" w14:textId="77777777" w:rsidR="00F1076A" w:rsidRDefault="00D82406">
      <w:r>
        <w:rPr>
          <w:sz w:val="21"/>
        </w:rPr>
        <w:t>The quality element is aligned to the Tender Response Document and will be evaluated out of 70 marks. Tenderers should provide specific, evidence-based responses against each question.</w:t>
      </w:r>
    </w:p>
    <w:tbl>
      <w:tblPr>
        <w:tblStyle w:val="TableGrid"/>
        <w:tblW w:w="0" w:type="auto"/>
        <w:jc w:val="center"/>
        <w:tblLook w:val="04A0" w:firstRow="1" w:lastRow="0" w:firstColumn="1" w:lastColumn="0" w:noHBand="0" w:noVBand="1"/>
      </w:tblPr>
      <w:tblGrid>
        <w:gridCol w:w="910"/>
        <w:gridCol w:w="2880"/>
        <w:gridCol w:w="864"/>
        <w:gridCol w:w="5472"/>
      </w:tblGrid>
      <w:tr w:rsidR="00F1076A" w14:paraId="6BB4687C" w14:textId="77777777">
        <w:trPr>
          <w:jc w:val="center"/>
        </w:trPr>
        <w:tc>
          <w:tcPr>
            <w:tcW w:w="864" w:type="dxa"/>
            <w:shd w:val="clear" w:color="auto" w:fill="D9EAF7"/>
          </w:tcPr>
          <w:p w14:paraId="2BE1041D" w14:textId="77777777" w:rsidR="00F1076A" w:rsidRDefault="00D82406">
            <w:r>
              <w:rPr>
                <w:b/>
                <w:sz w:val="16"/>
              </w:rPr>
              <w:t>Question</w:t>
            </w:r>
          </w:p>
        </w:tc>
        <w:tc>
          <w:tcPr>
            <w:tcW w:w="2880" w:type="dxa"/>
            <w:shd w:val="clear" w:color="auto" w:fill="D9EAF7"/>
          </w:tcPr>
          <w:p w14:paraId="726787CD" w14:textId="77777777" w:rsidR="00F1076A" w:rsidRDefault="00D82406">
            <w:r>
              <w:rPr>
                <w:b/>
                <w:sz w:val="16"/>
              </w:rPr>
              <w:t>Quality area</w:t>
            </w:r>
          </w:p>
        </w:tc>
        <w:tc>
          <w:tcPr>
            <w:tcW w:w="864" w:type="dxa"/>
            <w:shd w:val="clear" w:color="auto" w:fill="D9EAF7"/>
          </w:tcPr>
          <w:p w14:paraId="08D1B751" w14:textId="77777777" w:rsidR="00F1076A" w:rsidRDefault="00D82406">
            <w:r>
              <w:rPr>
                <w:b/>
                <w:sz w:val="16"/>
              </w:rPr>
              <w:t>Marks</w:t>
            </w:r>
          </w:p>
        </w:tc>
        <w:tc>
          <w:tcPr>
            <w:tcW w:w="5472" w:type="dxa"/>
            <w:shd w:val="clear" w:color="auto" w:fill="D9EAF7"/>
          </w:tcPr>
          <w:p w14:paraId="70724B01" w14:textId="77777777" w:rsidR="00F1076A" w:rsidRDefault="00D82406">
            <w:r>
              <w:rPr>
                <w:b/>
                <w:sz w:val="16"/>
              </w:rPr>
              <w:t>Response focus</w:t>
            </w:r>
          </w:p>
        </w:tc>
      </w:tr>
      <w:tr w:rsidR="00F1076A" w14:paraId="031A00B5" w14:textId="77777777">
        <w:trPr>
          <w:jc w:val="center"/>
        </w:trPr>
        <w:tc>
          <w:tcPr>
            <w:tcW w:w="864" w:type="dxa"/>
          </w:tcPr>
          <w:p w14:paraId="03195875" w14:textId="77777777" w:rsidR="00F1076A" w:rsidRDefault="00D82406">
            <w:r>
              <w:rPr>
                <w:sz w:val="16"/>
              </w:rPr>
              <w:t>Q1</w:t>
            </w:r>
          </w:p>
        </w:tc>
        <w:tc>
          <w:tcPr>
            <w:tcW w:w="2880" w:type="dxa"/>
          </w:tcPr>
          <w:p w14:paraId="7E633A45" w14:textId="77777777" w:rsidR="00F1076A" w:rsidRDefault="00D82406">
            <w:r>
              <w:rPr>
                <w:sz w:val="16"/>
              </w:rPr>
              <w:t>Cleaning Specification, Methodology and Service Delivery</w:t>
            </w:r>
          </w:p>
        </w:tc>
        <w:tc>
          <w:tcPr>
            <w:tcW w:w="864" w:type="dxa"/>
          </w:tcPr>
          <w:p w14:paraId="3FBF6AFF" w14:textId="77777777" w:rsidR="00F1076A" w:rsidRDefault="00D82406">
            <w:r>
              <w:rPr>
                <w:sz w:val="16"/>
              </w:rPr>
              <w:t>20</w:t>
            </w:r>
          </w:p>
        </w:tc>
        <w:tc>
          <w:tcPr>
            <w:tcW w:w="5472" w:type="dxa"/>
          </w:tcPr>
          <w:p w14:paraId="2D7881D8" w14:textId="77777777" w:rsidR="00422CB8" w:rsidRDefault="00A76EAA">
            <w:r>
              <w:t>Routine and periodic non-GMP cleaning methodology, task frequencies, service model, hygiene controls, office/welfare cleaning standards and escalation. Include the bi-weekly NBC external commercial hazardous clean methodology and frequency control.</w:t>
            </w:r>
          </w:p>
        </w:tc>
      </w:tr>
      <w:tr w:rsidR="00F1076A" w14:paraId="6770E74E" w14:textId="77777777">
        <w:trPr>
          <w:jc w:val="center"/>
        </w:trPr>
        <w:tc>
          <w:tcPr>
            <w:tcW w:w="864" w:type="dxa"/>
          </w:tcPr>
          <w:p w14:paraId="1799CCF0" w14:textId="77777777" w:rsidR="00F1076A" w:rsidRDefault="00D82406">
            <w:r>
              <w:rPr>
                <w:sz w:val="16"/>
              </w:rPr>
              <w:t>Q2</w:t>
            </w:r>
          </w:p>
        </w:tc>
        <w:tc>
          <w:tcPr>
            <w:tcW w:w="2880" w:type="dxa"/>
          </w:tcPr>
          <w:p w14:paraId="0257DAFA" w14:textId="77777777" w:rsidR="00F1076A" w:rsidRDefault="00D82406">
            <w:r>
              <w:rPr>
                <w:sz w:val="16"/>
              </w:rPr>
              <w:t>Staffing, Supervision, Training and Mobilisation</w:t>
            </w:r>
          </w:p>
        </w:tc>
        <w:tc>
          <w:tcPr>
            <w:tcW w:w="864" w:type="dxa"/>
          </w:tcPr>
          <w:p w14:paraId="7F784D62" w14:textId="77777777" w:rsidR="00F1076A" w:rsidRDefault="00D82406">
            <w:r>
              <w:rPr>
                <w:sz w:val="16"/>
              </w:rPr>
              <w:t>15</w:t>
            </w:r>
          </w:p>
        </w:tc>
        <w:tc>
          <w:tcPr>
            <w:tcW w:w="5472" w:type="dxa"/>
          </w:tcPr>
          <w:p w14:paraId="453D9B05" w14:textId="77777777" w:rsidR="00422CB8" w:rsidRDefault="00A76EAA">
            <w:r>
              <w:t>Staffing levels, rosters, supervision, absence cover, mobilisation, induction, training and transition arrangements. Include staffing, supervision and continuity cover for the bi-weekly NBC hazardous clean.</w:t>
            </w:r>
          </w:p>
        </w:tc>
      </w:tr>
      <w:tr w:rsidR="00F1076A" w14:paraId="2D046E43" w14:textId="77777777">
        <w:trPr>
          <w:jc w:val="center"/>
        </w:trPr>
        <w:tc>
          <w:tcPr>
            <w:tcW w:w="864" w:type="dxa"/>
          </w:tcPr>
          <w:p w14:paraId="71668907" w14:textId="77777777" w:rsidR="00F1076A" w:rsidRDefault="00D82406">
            <w:r>
              <w:rPr>
                <w:sz w:val="16"/>
              </w:rPr>
              <w:t>Q3</w:t>
            </w:r>
          </w:p>
        </w:tc>
        <w:tc>
          <w:tcPr>
            <w:tcW w:w="2880" w:type="dxa"/>
          </w:tcPr>
          <w:p w14:paraId="05A3CEC1" w14:textId="77777777" w:rsidR="00F1076A" w:rsidRDefault="00D82406">
            <w:r>
              <w:rPr>
                <w:sz w:val="16"/>
              </w:rPr>
              <w:t>Quality Assurance, Audits, KPI Reporting and Contract Management</w:t>
            </w:r>
          </w:p>
        </w:tc>
        <w:tc>
          <w:tcPr>
            <w:tcW w:w="864" w:type="dxa"/>
          </w:tcPr>
          <w:p w14:paraId="783F634E" w14:textId="77777777" w:rsidR="00F1076A" w:rsidRDefault="00D82406">
            <w:r>
              <w:rPr>
                <w:sz w:val="16"/>
              </w:rPr>
              <w:t>12</w:t>
            </w:r>
          </w:p>
        </w:tc>
        <w:tc>
          <w:tcPr>
            <w:tcW w:w="5472" w:type="dxa"/>
          </w:tcPr>
          <w:p w14:paraId="32D19315" w14:textId="77777777" w:rsidR="00F1076A" w:rsidRDefault="00D82406">
            <w:r>
              <w:rPr>
                <w:sz w:val="16"/>
              </w:rPr>
              <w:t>Audit systems, KPI reporting, corrective actions, contract review, continuous improvement and communication.</w:t>
            </w:r>
          </w:p>
        </w:tc>
      </w:tr>
      <w:tr w:rsidR="00F1076A" w14:paraId="4CCA205E" w14:textId="77777777">
        <w:trPr>
          <w:jc w:val="center"/>
        </w:trPr>
        <w:tc>
          <w:tcPr>
            <w:tcW w:w="864" w:type="dxa"/>
          </w:tcPr>
          <w:p w14:paraId="1E06CDD1" w14:textId="77777777" w:rsidR="00F1076A" w:rsidRDefault="00D82406">
            <w:r>
              <w:rPr>
                <w:sz w:val="16"/>
              </w:rPr>
              <w:t>Q4</w:t>
            </w:r>
          </w:p>
        </w:tc>
        <w:tc>
          <w:tcPr>
            <w:tcW w:w="2880" w:type="dxa"/>
          </w:tcPr>
          <w:p w14:paraId="06129DBA" w14:textId="77777777" w:rsidR="00F1076A" w:rsidRDefault="00D82406">
            <w:r>
              <w:rPr>
                <w:sz w:val="16"/>
              </w:rPr>
              <w:t>Health &amp; Safety, Infection Prevention Awareness and Live Environment Controls</w:t>
            </w:r>
          </w:p>
        </w:tc>
        <w:tc>
          <w:tcPr>
            <w:tcW w:w="864" w:type="dxa"/>
          </w:tcPr>
          <w:p w14:paraId="13399109" w14:textId="77777777" w:rsidR="00F1076A" w:rsidRDefault="00D82406">
            <w:r>
              <w:rPr>
                <w:sz w:val="16"/>
              </w:rPr>
              <w:t>10</w:t>
            </w:r>
          </w:p>
        </w:tc>
        <w:tc>
          <w:tcPr>
            <w:tcW w:w="5472" w:type="dxa"/>
          </w:tcPr>
          <w:p w14:paraId="227DBD0B" w14:textId="77777777" w:rsidR="00422CB8" w:rsidRDefault="00A76EAA">
            <w:r>
              <w:t>RAMS, manual handling, chemical safety, live site controls, cross-contamination prevention, access/security and incident reporting. Include RAMS, PPE, chemical/waste controls and live environment controls for the NBC bi-weekly hazardous clean.</w:t>
            </w:r>
          </w:p>
        </w:tc>
      </w:tr>
      <w:tr w:rsidR="00F1076A" w14:paraId="0E892EEA" w14:textId="77777777">
        <w:trPr>
          <w:jc w:val="center"/>
        </w:trPr>
        <w:tc>
          <w:tcPr>
            <w:tcW w:w="864" w:type="dxa"/>
          </w:tcPr>
          <w:p w14:paraId="01489A08" w14:textId="77777777" w:rsidR="00F1076A" w:rsidRDefault="00D82406">
            <w:r>
              <w:rPr>
                <w:sz w:val="16"/>
              </w:rPr>
              <w:t>Q5</w:t>
            </w:r>
          </w:p>
        </w:tc>
        <w:tc>
          <w:tcPr>
            <w:tcW w:w="2880" w:type="dxa"/>
          </w:tcPr>
          <w:p w14:paraId="5949DD40" w14:textId="77777777" w:rsidR="00F1076A" w:rsidRDefault="00D82406">
            <w:r>
              <w:rPr>
                <w:sz w:val="16"/>
              </w:rPr>
              <w:t>Sustainability, Waste, Consumables and Environmental Management</w:t>
            </w:r>
          </w:p>
        </w:tc>
        <w:tc>
          <w:tcPr>
            <w:tcW w:w="864" w:type="dxa"/>
          </w:tcPr>
          <w:p w14:paraId="01B9D0DF" w14:textId="77777777" w:rsidR="00F1076A" w:rsidRDefault="00D82406">
            <w:r>
              <w:rPr>
                <w:sz w:val="16"/>
              </w:rPr>
              <w:t>8</w:t>
            </w:r>
          </w:p>
        </w:tc>
        <w:tc>
          <w:tcPr>
            <w:tcW w:w="5472" w:type="dxa"/>
          </w:tcPr>
          <w:p w14:paraId="508EBA2D" w14:textId="77777777" w:rsidR="00F1076A" w:rsidRDefault="00D82406">
            <w:r>
              <w:rPr>
                <w:sz w:val="16"/>
              </w:rPr>
              <w:t>Waste segregation support, chemical/environmental approach, sustainable consumables, logistics efficiency, carbon reduction and reporting.</w:t>
            </w:r>
          </w:p>
        </w:tc>
      </w:tr>
      <w:tr w:rsidR="00F1076A" w14:paraId="2E0000D5" w14:textId="77777777">
        <w:trPr>
          <w:jc w:val="center"/>
        </w:trPr>
        <w:tc>
          <w:tcPr>
            <w:tcW w:w="864" w:type="dxa"/>
          </w:tcPr>
          <w:p w14:paraId="3FD973F7" w14:textId="77777777" w:rsidR="00F1076A" w:rsidRDefault="00D82406">
            <w:r>
              <w:rPr>
                <w:sz w:val="16"/>
              </w:rPr>
              <w:t>Q6</w:t>
            </w:r>
          </w:p>
        </w:tc>
        <w:tc>
          <w:tcPr>
            <w:tcW w:w="2880" w:type="dxa"/>
          </w:tcPr>
          <w:p w14:paraId="1442A3F9" w14:textId="77777777" w:rsidR="00F1076A" w:rsidRDefault="00D82406">
            <w:r>
              <w:rPr>
                <w:sz w:val="16"/>
              </w:rPr>
              <w:t>Relevant Experience, Business Continuity and Aftercare</w:t>
            </w:r>
          </w:p>
        </w:tc>
        <w:tc>
          <w:tcPr>
            <w:tcW w:w="864" w:type="dxa"/>
          </w:tcPr>
          <w:p w14:paraId="5B9947BF" w14:textId="77777777" w:rsidR="00F1076A" w:rsidRDefault="00D82406">
            <w:r>
              <w:rPr>
                <w:sz w:val="16"/>
              </w:rPr>
              <w:t>5</w:t>
            </w:r>
          </w:p>
        </w:tc>
        <w:tc>
          <w:tcPr>
            <w:tcW w:w="5472" w:type="dxa"/>
          </w:tcPr>
          <w:p w14:paraId="22623E62" w14:textId="77777777" w:rsidR="00422CB8" w:rsidRDefault="00A76EAA">
            <w:r>
              <w:t>Comparable contract cleaning experience, public/healthcare/non-GMP environments, continuity planning, escalation and aftercare. Include relevant experience delivering specialist or higher-risk commercial cleaning in live healthcare/office environments.</w:t>
            </w:r>
          </w:p>
        </w:tc>
      </w:tr>
    </w:tbl>
    <w:p w14:paraId="512CACF1" w14:textId="77777777" w:rsidR="00F1076A" w:rsidRDefault="00F1076A"/>
    <w:p w14:paraId="39F370EB" w14:textId="77777777" w:rsidR="00F1076A" w:rsidRDefault="00D82406">
      <w:r>
        <w:rPr>
          <w:sz w:val="21"/>
        </w:rPr>
        <w:t>Quality responses should be specific to IBTS and the non-GMP / office-based cleaning service. Tenderers should avoid generic statements and should provide practical evidence, project examples, staffing information, audit templates, methodology details and contract management proposals.</w:t>
      </w:r>
    </w:p>
    <w:p w14:paraId="4B3FB944" w14:textId="77777777" w:rsidR="00F1076A" w:rsidRDefault="00D82406">
      <w:pPr>
        <w:pStyle w:val="Heading1"/>
      </w:pPr>
      <w:r>
        <w:t>17. Completion checklist for tenderers</w:t>
      </w:r>
    </w:p>
    <w:p w14:paraId="66B353FF" w14:textId="77777777" w:rsidR="00F1076A" w:rsidRDefault="00D82406">
      <w:r>
        <w:rPr>
          <w:sz w:val="21"/>
        </w:rPr>
        <w:t>Tenderers should use the checklist below as a practical aide-memoire before submission. It does not replace the submission requirements set out in the RFT, Tender Response Document or Pricing Schedule.</w:t>
      </w:r>
    </w:p>
    <w:tbl>
      <w:tblPr>
        <w:tblStyle w:val="TableGrid"/>
        <w:tblW w:w="0" w:type="auto"/>
        <w:jc w:val="center"/>
        <w:tblLook w:val="04A0" w:firstRow="1" w:lastRow="0" w:firstColumn="1" w:lastColumn="0" w:noHBand="0" w:noVBand="1"/>
      </w:tblPr>
      <w:tblGrid>
        <w:gridCol w:w="864"/>
        <w:gridCol w:w="8928"/>
      </w:tblGrid>
      <w:tr w:rsidR="00F1076A" w14:paraId="494498AC" w14:textId="77777777">
        <w:trPr>
          <w:jc w:val="center"/>
        </w:trPr>
        <w:tc>
          <w:tcPr>
            <w:tcW w:w="864" w:type="dxa"/>
            <w:shd w:val="clear" w:color="auto" w:fill="D9EAF7"/>
          </w:tcPr>
          <w:p w14:paraId="08AA45DE" w14:textId="77777777" w:rsidR="00F1076A" w:rsidRDefault="00D82406">
            <w:r>
              <w:rPr>
                <w:b/>
                <w:sz w:val="16"/>
              </w:rPr>
              <w:t>Ref.</w:t>
            </w:r>
          </w:p>
        </w:tc>
        <w:tc>
          <w:tcPr>
            <w:tcW w:w="8928" w:type="dxa"/>
            <w:shd w:val="clear" w:color="auto" w:fill="D9EAF7"/>
          </w:tcPr>
          <w:p w14:paraId="0746FC2A" w14:textId="77777777" w:rsidR="00F1076A" w:rsidRDefault="00D82406">
            <w:r>
              <w:rPr>
                <w:b/>
                <w:sz w:val="16"/>
              </w:rPr>
              <w:t>Tenderer check</w:t>
            </w:r>
          </w:p>
        </w:tc>
      </w:tr>
      <w:tr w:rsidR="00F1076A" w14:paraId="5F4D16FC" w14:textId="77777777">
        <w:trPr>
          <w:jc w:val="center"/>
        </w:trPr>
        <w:tc>
          <w:tcPr>
            <w:tcW w:w="864" w:type="dxa"/>
          </w:tcPr>
          <w:p w14:paraId="67A1C7E9" w14:textId="77777777" w:rsidR="00F1076A" w:rsidRDefault="00D82406">
            <w:r>
              <w:rPr>
                <w:sz w:val="16"/>
              </w:rPr>
              <w:lastRenderedPageBreak/>
              <w:t>1</w:t>
            </w:r>
          </w:p>
        </w:tc>
        <w:tc>
          <w:tcPr>
            <w:tcW w:w="8928" w:type="dxa"/>
          </w:tcPr>
          <w:p w14:paraId="447F3626" w14:textId="77777777" w:rsidR="00F1076A" w:rsidRDefault="00D82406">
            <w:r>
              <w:rPr>
                <w:sz w:val="16"/>
              </w:rPr>
              <w:t>Completed the Tender Response Document in the required structure.</w:t>
            </w:r>
          </w:p>
        </w:tc>
      </w:tr>
      <w:tr w:rsidR="00F1076A" w14:paraId="54FCF155" w14:textId="77777777">
        <w:trPr>
          <w:jc w:val="center"/>
        </w:trPr>
        <w:tc>
          <w:tcPr>
            <w:tcW w:w="864" w:type="dxa"/>
          </w:tcPr>
          <w:p w14:paraId="2B77B0D1" w14:textId="77777777" w:rsidR="00F1076A" w:rsidRDefault="00D82406">
            <w:r>
              <w:rPr>
                <w:sz w:val="16"/>
              </w:rPr>
              <w:t>2</w:t>
            </w:r>
          </w:p>
        </w:tc>
        <w:tc>
          <w:tcPr>
            <w:tcW w:w="8928" w:type="dxa"/>
          </w:tcPr>
          <w:p w14:paraId="29C711A7" w14:textId="77777777" w:rsidR="00F1076A" w:rsidRDefault="00D82406">
            <w:r>
              <w:rPr>
                <w:sz w:val="16"/>
              </w:rPr>
              <w:t>Completed the full separate Pricing Schedule for all site, service, periodic, consumable and optional rate items.</w:t>
            </w:r>
          </w:p>
        </w:tc>
      </w:tr>
      <w:tr w:rsidR="00F1076A" w14:paraId="13BC42E7" w14:textId="77777777">
        <w:trPr>
          <w:jc w:val="center"/>
        </w:trPr>
        <w:tc>
          <w:tcPr>
            <w:tcW w:w="864" w:type="dxa"/>
          </w:tcPr>
          <w:p w14:paraId="06C33687" w14:textId="77777777" w:rsidR="00F1076A" w:rsidRDefault="00D82406">
            <w:r>
              <w:rPr>
                <w:sz w:val="16"/>
              </w:rPr>
              <w:t>3</w:t>
            </w:r>
          </w:p>
        </w:tc>
        <w:tc>
          <w:tcPr>
            <w:tcW w:w="8928" w:type="dxa"/>
          </w:tcPr>
          <w:p w14:paraId="0A0F9B0F" w14:textId="77777777" w:rsidR="00F1076A" w:rsidRDefault="00D82406">
            <w:r>
              <w:rPr>
                <w:sz w:val="16"/>
              </w:rPr>
              <w:t>Provided a site-specific cleaning methodology for non-GMP / office-based areas.</w:t>
            </w:r>
          </w:p>
        </w:tc>
      </w:tr>
      <w:tr w:rsidR="00F1076A" w14:paraId="6992BFDD" w14:textId="77777777">
        <w:trPr>
          <w:jc w:val="center"/>
        </w:trPr>
        <w:tc>
          <w:tcPr>
            <w:tcW w:w="864" w:type="dxa"/>
          </w:tcPr>
          <w:p w14:paraId="385F5117" w14:textId="77777777" w:rsidR="00F1076A" w:rsidRDefault="00D82406">
            <w:r>
              <w:rPr>
                <w:sz w:val="16"/>
              </w:rPr>
              <w:t>4</w:t>
            </w:r>
          </w:p>
        </w:tc>
        <w:tc>
          <w:tcPr>
            <w:tcW w:w="8928" w:type="dxa"/>
          </w:tcPr>
          <w:p w14:paraId="3BB6A989" w14:textId="77777777" w:rsidR="00F1076A" w:rsidRDefault="00D82406">
            <w:r>
              <w:rPr>
                <w:sz w:val="16"/>
              </w:rPr>
              <w:t>Confirmed that GMP cleanrooms, validated clean areas, production laboratories and controlled manufacturing spaces are excluded unless separately authorised.</w:t>
            </w:r>
          </w:p>
        </w:tc>
      </w:tr>
      <w:tr w:rsidR="00F1076A" w14:paraId="6AF4CA65" w14:textId="77777777">
        <w:trPr>
          <w:jc w:val="center"/>
        </w:trPr>
        <w:tc>
          <w:tcPr>
            <w:tcW w:w="864" w:type="dxa"/>
          </w:tcPr>
          <w:p w14:paraId="3DD76BFC" w14:textId="77777777" w:rsidR="00F1076A" w:rsidRDefault="00D82406">
            <w:r>
              <w:rPr>
                <w:sz w:val="16"/>
              </w:rPr>
              <w:t>5</w:t>
            </w:r>
          </w:p>
        </w:tc>
        <w:tc>
          <w:tcPr>
            <w:tcW w:w="8928" w:type="dxa"/>
          </w:tcPr>
          <w:p w14:paraId="0C566F34" w14:textId="77777777" w:rsidR="00F1076A" w:rsidRDefault="00D82406">
            <w:r>
              <w:rPr>
                <w:sz w:val="16"/>
              </w:rPr>
              <w:t>Provided staffing, supervision, absence cover, mobilisation and training details.</w:t>
            </w:r>
          </w:p>
        </w:tc>
      </w:tr>
      <w:tr w:rsidR="00F1076A" w14:paraId="764A7F72" w14:textId="77777777">
        <w:trPr>
          <w:jc w:val="center"/>
        </w:trPr>
        <w:tc>
          <w:tcPr>
            <w:tcW w:w="864" w:type="dxa"/>
          </w:tcPr>
          <w:p w14:paraId="4C0580D9" w14:textId="77777777" w:rsidR="00F1076A" w:rsidRDefault="00D82406">
            <w:r>
              <w:rPr>
                <w:sz w:val="16"/>
              </w:rPr>
              <w:t>6</w:t>
            </w:r>
          </w:p>
        </w:tc>
        <w:tc>
          <w:tcPr>
            <w:tcW w:w="8928" w:type="dxa"/>
          </w:tcPr>
          <w:p w14:paraId="0A2CDDED" w14:textId="77777777" w:rsidR="00F1076A" w:rsidRDefault="00D82406">
            <w:r>
              <w:rPr>
                <w:sz w:val="16"/>
              </w:rPr>
              <w:t xml:space="preserve">Provided RAMS, chemical controls, </w:t>
            </w:r>
            <w:proofErr w:type="spellStart"/>
            <w:r>
              <w:rPr>
                <w:sz w:val="16"/>
              </w:rPr>
              <w:t>colour</w:t>
            </w:r>
            <w:proofErr w:type="spellEnd"/>
            <w:r>
              <w:rPr>
                <w:sz w:val="16"/>
              </w:rPr>
              <w:t xml:space="preserve"> coding, manual handling and live environment controls.</w:t>
            </w:r>
          </w:p>
        </w:tc>
      </w:tr>
      <w:tr w:rsidR="00F1076A" w14:paraId="05C7C34E" w14:textId="77777777">
        <w:trPr>
          <w:jc w:val="center"/>
        </w:trPr>
        <w:tc>
          <w:tcPr>
            <w:tcW w:w="864" w:type="dxa"/>
          </w:tcPr>
          <w:p w14:paraId="23083B04" w14:textId="77777777" w:rsidR="00F1076A" w:rsidRDefault="00D82406">
            <w:r>
              <w:rPr>
                <w:sz w:val="16"/>
              </w:rPr>
              <w:t>7</w:t>
            </w:r>
          </w:p>
        </w:tc>
        <w:tc>
          <w:tcPr>
            <w:tcW w:w="8928" w:type="dxa"/>
          </w:tcPr>
          <w:p w14:paraId="0DCCD303" w14:textId="77777777" w:rsidR="00F1076A" w:rsidRDefault="00D82406">
            <w:r>
              <w:rPr>
                <w:sz w:val="16"/>
              </w:rPr>
              <w:t>Provided quality assurance, audit, KPI, corrective action and reporting arrangements.</w:t>
            </w:r>
          </w:p>
        </w:tc>
      </w:tr>
      <w:tr w:rsidR="00F1076A" w14:paraId="02599BA8" w14:textId="77777777">
        <w:trPr>
          <w:jc w:val="center"/>
        </w:trPr>
        <w:tc>
          <w:tcPr>
            <w:tcW w:w="864" w:type="dxa"/>
          </w:tcPr>
          <w:p w14:paraId="5B9C3710" w14:textId="77777777" w:rsidR="00F1076A" w:rsidRDefault="00D82406">
            <w:r>
              <w:rPr>
                <w:sz w:val="16"/>
              </w:rPr>
              <w:t>8</w:t>
            </w:r>
          </w:p>
        </w:tc>
        <w:tc>
          <w:tcPr>
            <w:tcW w:w="8928" w:type="dxa"/>
          </w:tcPr>
          <w:p w14:paraId="12F955B4" w14:textId="77777777" w:rsidR="00F1076A" w:rsidRDefault="00D82406">
            <w:r>
              <w:rPr>
                <w:sz w:val="16"/>
              </w:rPr>
              <w:t>Provided sustainability, waste, chemical, consumable and transport impact measures.</w:t>
            </w:r>
          </w:p>
        </w:tc>
      </w:tr>
      <w:tr w:rsidR="00F1076A" w14:paraId="0D962D40" w14:textId="77777777">
        <w:trPr>
          <w:jc w:val="center"/>
        </w:trPr>
        <w:tc>
          <w:tcPr>
            <w:tcW w:w="864" w:type="dxa"/>
          </w:tcPr>
          <w:p w14:paraId="42B53786" w14:textId="77777777" w:rsidR="00F1076A" w:rsidRDefault="00D82406">
            <w:r>
              <w:rPr>
                <w:sz w:val="16"/>
              </w:rPr>
              <w:t>9</w:t>
            </w:r>
          </w:p>
        </w:tc>
        <w:tc>
          <w:tcPr>
            <w:tcW w:w="8928" w:type="dxa"/>
          </w:tcPr>
          <w:p w14:paraId="3D1FF210" w14:textId="77777777" w:rsidR="00F1076A" w:rsidRDefault="00D82406">
            <w:r>
              <w:rPr>
                <w:sz w:val="16"/>
              </w:rPr>
              <w:t>Confirmed confidentiality, data protection and cybersecurity requirements.</w:t>
            </w:r>
          </w:p>
        </w:tc>
      </w:tr>
      <w:tr w:rsidR="00F1076A" w14:paraId="319A8D99" w14:textId="77777777">
        <w:trPr>
          <w:jc w:val="center"/>
        </w:trPr>
        <w:tc>
          <w:tcPr>
            <w:tcW w:w="864" w:type="dxa"/>
          </w:tcPr>
          <w:p w14:paraId="5552B722" w14:textId="77777777" w:rsidR="00F1076A" w:rsidRDefault="00D82406">
            <w:r>
              <w:rPr>
                <w:sz w:val="16"/>
              </w:rPr>
              <w:t>10</w:t>
            </w:r>
          </w:p>
        </w:tc>
        <w:tc>
          <w:tcPr>
            <w:tcW w:w="8928" w:type="dxa"/>
          </w:tcPr>
          <w:p w14:paraId="614866BF" w14:textId="77777777" w:rsidR="00F1076A" w:rsidRDefault="00D82406">
            <w:r>
              <w:rPr>
                <w:sz w:val="16"/>
              </w:rPr>
              <w:t>Confirmed pricing is complete, transparent and includes all costs required to deliver the service.</w:t>
            </w:r>
          </w:p>
        </w:tc>
      </w:tr>
      <w:tr w:rsidR="00F1076A" w14:paraId="4CFBD0F8" w14:textId="77777777">
        <w:trPr>
          <w:jc w:val="center"/>
        </w:trPr>
        <w:tc>
          <w:tcPr>
            <w:tcW w:w="864" w:type="dxa"/>
          </w:tcPr>
          <w:p w14:paraId="1136E2C1" w14:textId="77777777" w:rsidR="00F1076A" w:rsidRDefault="00D82406">
            <w:r>
              <w:rPr>
                <w:sz w:val="16"/>
              </w:rPr>
              <w:t>11</w:t>
            </w:r>
          </w:p>
        </w:tc>
        <w:tc>
          <w:tcPr>
            <w:tcW w:w="8928" w:type="dxa"/>
          </w:tcPr>
          <w:p w14:paraId="01A5B420" w14:textId="77777777" w:rsidR="00F1076A" w:rsidRDefault="00D82406">
            <w:r>
              <w:rPr>
                <w:sz w:val="16"/>
              </w:rPr>
              <w:t>Confirmed attendance at the mandatory site visit where required.</w:t>
            </w:r>
          </w:p>
        </w:tc>
      </w:tr>
      <w:tr w:rsidR="00F1076A" w14:paraId="6A86F640" w14:textId="77777777">
        <w:trPr>
          <w:jc w:val="center"/>
        </w:trPr>
        <w:tc>
          <w:tcPr>
            <w:tcW w:w="864" w:type="dxa"/>
          </w:tcPr>
          <w:p w14:paraId="738C8D6A" w14:textId="77777777" w:rsidR="00F1076A" w:rsidRDefault="00D82406">
            <w:r>
              <w:rPr>
                <w:sz w:val="16"/>
              </w:rPr>
              <w:t>12</w:t>
            </w:r>
          </w:p>
        </w:tc>
        <w:tc>
          <w:tcPr>
            <w:tcW w:w="8928" w:type="dxa"/>
          </w:tcPr>
          <w:p w14:paraId="721A0035" w14:textId="77777777" w:rsidR="00F1076A" w:rsidRDefault="00D82406">
            <w:r>
              <w:rPr>
                <w:sz w:val="16"/>
              </w:rPr>
              <w:t>Checked that the submission contains no unsupported assumptions, unpriced exclusions or unexplained alternatives.</w:t>
            </w:r>
          </w:p>
        </w:tc>
      </w:tr>
      <w:tr w:rsidR="00422CB8" w14:paraId="183CD1C1" w14:textId="77777777">
        <w:trPr>
          <w:jc w:val="center"/>
        </w:trPr>
        <w:tc>
          <w:tcPr>
            <w:tcW w:w="864" w:type="dxa"/>
          </w:tcPr>
          <w:p w14:paraId="56A1DEF9" w14:textId="77777777" w:rsidR="00422CB8" w:rsidRDefault="00A76EAA">
            <w:r>
              <w:t>13</w:t>
            </w:r>
          </w:p>
        </w:tc>
        <w:tc>
          <w:tcPr>
            <w:tcW w:w="8928" w:type="dxa"/>
          </w:tcPr>
          <w:p w14:paraId="1AF3DB9D" w14:textId="77777777" w:rsidR="00422CB8" w:rsidRDefault="00A76EAA">
            <w:r>
              <w:t>Confirmed the bi-weekly external commercial hazardous clean to two agreed NBC areas is included in the methodology, RAMS, staffing/supervision model and Pricing Schedule.</w:t>
            </w:r>
          </w:p>
        </w:tc>
      </w:tr>
    </w:tbl>
    <w:p w14:paraId="7047AA09" w14:textId="77777777" w:rsidR="00F1076A" w:rsidRDefault="00F1076A"/>
    <w:p w14:paraId="0852FBB5" w14:textId="77777777" w:rsidR="00F1076A" w:rsidRDefault="00D82406">
      <w:r>
        <w:t>End of Additional Information Document.</w:t>
      </w:r>
    </w:p>
    <w:sectPr w:rsidR="00F1076A"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61679" w14:textId="77777777" w:rsidR="00172356" w:rsidRDefault="00172356">
      <w:pPr>
        <w:spacing w:after="0" w:line="240" w:lineRule="auto"/>
      </w:pPr>
      <w:r>
        <w:separator/>
      </w:r>
    </w:p>
  </w:endnote>
  <w:endnote w:type="continuationSeparator" w:id="0">
    <w:p w14:paraId="4FC3267D" w14:textId="77777777" w:rsidR="00172356" w:rsidRDefault="0017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6E4D" w14:textId="11F164D4" w:rsidR="009E52B9" w:rsidRDefault="00D82406" w:rsidP="009E52B9">
    <w:pPr>
      <w:pStyle w:val="Footer"/>
      <w:jc w:val="center"/>
    </w:pPr>
    <w:r>
      <w:t>Additional Information Document - Non-GMP / Office-Based Contract Cleaning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6E5ED" w14:textId="77777777" w:rsidR="00172356" w:rsidRDefault="00172356">
      <w:pPr>
        <w:spacing w:after="0" w:line="240" w:lineRule="auto"/>
      </w:pPr>
      <w:r>
        <w:separator/>
      </w:r>
    </w:p>
  </w:footnote>
  <w:footnote w:type="continuationSeparator" w:id="0">
    <w:p w14:paraId="411B28F2" w14:textId="77777777" w:rsidR="00172356" w:rsidRDefault="00172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BFBA" w14:textId="77777777" w:rsidR="00F1076A" w:rsidRDefault="00D82406">
    <w:pPr>
      <w:pStyle w:val="Header"/>
      <w:jc w:val="right"/>
    </w:pPr>
    <w:r>
      <w:rPr>
        <w:color w:val="595959"/>
        <w:sz w:val="16"/>
      </w:rPr>
      <w:t>IBTS Non-GMP Cleaning - Additional Information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899613">
    <w:abstractNumId w:val="8"/>
  </w:num>
  <w:num w:numId="2" w16cid:durableId="1903179531">
    <w:abstractNumId w:val="6"/>
  </w:num>
  <w:num w:numId="3" w16cid:durableId="1908345140">
    <w:abstractNumId w:val="5"/>
  </w:num>
  <w:num w:numId="4" w16cid:durableId="93793939">
    <w:abstractNumId w:val="4"/>
  </w:num>
  <w:num w:numId="5" w16cid:durableId="391077257">
    <w:abstractNumId w:val="7"/>
  </w:num>
  <w:num w:numId="6" w16cid:durableId="1918394343">
    <w:abstractNumId w:val="3"/>
  </w:num>
  <w:num w:numId="7" w16cid:durableId="1645812766">
    <w:abstractNumId w:val="2"/>
  </w:num>
  <w:num w:numId="8" w16cid:durableId="1551644796">
    <w:abstractNumId w:val="1"/>
  </w:num>
  <w:num w:numId="9" w16cid:durableId="1005287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2356"/>
    <w:rsid w:val="002641BA"/>
    <w:rsid w:val="0029639D"/>
    <w:rsid w:val="00326F90"/>
    <w:rsid w:val="00422CB8"/>
    <w:rsid w:val="00531A40"/>
    <w:rsid w:val="00653484"/>
    <w:rsid w:val="0069119B"/>
    <w:rsid w:val="006F7DC4"/>
    <w:rsid w:val="00946A9F"/>
    <w:rsid w:val="009E52B9"/>
    <w:rsid w:val="00A76EAA"/>
    <w:rsid w:val="00AA1D8D"/>
    <w:rsid w:val="00B47730"/>
    <w:rsid w:val="00CB0664"/>
    <w:rsid w:val="00D16B27"/>
    <w:rsid w:val="00D82406"/>
    <w:rsid w:val="00EC6141"/>
    <w:rsid w:val="00F107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8C3EF4"/>
  <w14:defaultImageDpi w14:val="300"/>
  <w15:docId w15:val="{4EE84200-6B76-492E-AA76-262A53DD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rial" w:eastAsia="Arial" w:hAnsi="Arial"/>
      <w:i/>
      <w:color w:val="595959"/>
      <w:sz w:val="18"/>
    </w:rPr>
  </w:style>
  <w:style w:type="paragraph" w:customStyle="1" w:styleId="TableText">
    <w:name w:val="Table Text"/>
    <w:pPr>
      <w:spacing w:after="0"/>
    </w:pPr>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4469</Words>
  <Characters>25475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Carruthers, Paul</cp:lastModifiedBy>
  <cp:revision>4</cp:revision>
  <dcterms:created xsi:type="dcterms:W3CDTF">2026-06-10T14:17:00Z</dcterms:created>
  <dcterms:modified xsi:type="dcterms:W3CDTF">2026-06-17T12:54:00Z</dcterms:modified>
  <cp:category/>
</cp:coreProperties>
</file>