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CF6E" w14:textId="214D5350" w:rsidR="00926677" w:rsidRPr="00E247F8" w:rsidRDefault="0013646C" w:rsidP="00926677">
      <w:pPr>
        <w:rPr>
          <w:rFonts w:ascii="Calibri" w:hAnsi="Calibri" w:cs="Calibri"/>
          <w:b/>
          <w:bCs/>
          <w:color w:val="235D64"/>
          <w:sz w:val="28"/>
          <w:szCs w:val="28"/>
        </w:rPr>
      </w:pPr>
      <w:r>
        <w:rPr>
          <w:rFonts w:ascii="Calibri" w:hAnsi="Calibri" w:cs="Calibri"/>
          <w:b/>
          <w:bCs/>
          <w:color w:val="235D64"/>
          <w:sz w:val="28"/>
          <w:szCs w:val="28"/>
        </w:rPr>
        <w:t xml:space="preserve">Questions and Answers Digest - </w:t>
      </w:r>
      <w:r w:rsidR="00926677">
        <w:rPr>
          <w:rFonts w:ascii="Calibri" w:hAnsi="Calibri" w:cs="Calibri"/>
          <w:b/>
          <w:bCs/>
          <w:color w:val="235D64"/>
          <w:sz w:val="28"/>
          <w:szCs w:val="28"/>
        </w:rPr>
        <w:t xml:space="preserve">CFT </w:t>
      </w:r>
      <w:r w:rsidR="00926677" w:rsidRPr="00F60292">
        <w:rPr>
          <w:rFonts w:ascii="Calibri" w:hAnsi="Calibri" w:cs="Calibri"/>
          <w:b/>
          <w:bCs/>
          <w:color w:val="235D64"/>
          <w:sz w:val="28"/>
          <w:szCs w:val="28"/>
        </w:rPr>
        <w:tab/>
      </w:r>
      <w:r w:rsidR="00926677" w:rsidRPr="00600BCA">
        <w:rPr>
          <w:rFonts w:ascii="Calibri" w:hAnsi="Calibri" w:cs="Calibri"/>
          <w:b/>
          <w:bCs/>
          <w:color w:val="235D64"/>
          <w:sz w:val="28"/>
          <w:szCs w:val="28"/>
        </w:rPr>
        <w:t>8700367</w:t>
      </w:r>
      <w:r w:rsidR="00926677">
        <w:rPr>
          <w:rFonts w:ascii="Calibri" w:hAnsi="Calibri" w:cs="Calibri"/>
          <w:b/>
          <w:bCs/>
          <w:color w:val="235D64"/>
          <w:sz w:val="28"/>
          <w:szCs w:val="28"/>
        </w:rPr>
        <w:t xml:space="preserve"> -</w:t>
      </w:r>
      <w:r w:rsidR="00926677" w:rsidRPr="056F0052">
        <w:rPr>
          <w:rFonts w:ascii="Calibri" w:hAnsi="Calibri" w:cs="Calibri"/>
          <w:b/>
          <w:bCs/>
          <w:color w:val="235D64"/>
          <w:sz w:val="28"/>
          <w:szCs w:val="28"/>
        </w:rPr>
        <w:t xml:space="preserve"> RFT for the Provision of Pest Control Services</w:t>
      </w:r>
    </w:p>
    <w:tbl>
      <w:tblPr>
        <w:tblStyle w:val="GridTable4-Accent5"/>
        <w:tblW w:w="13173" w:type="dxa"/>
        <w:tblInd w:w="-5"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218"/>
        <w:gridCol w:w="5387"/>
        <w:gridCol w:w="6568"/>
      </w:tblGrid>
      <w:tr w:rsidR="00926677" w:rsidRPr="008D5509" w14:paraId="307F6578" w14:textId="77777777" w:rsidTr="00A07E8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099" w:type="dxa"/>
            <w:shd w:val="clear" w:color="auto" w:fill="235D64"/>
            <w:hideMark/>
          </w:tcPr>
          <w:p w14:paraId="76B76D60" w14:textId="77777777" w:rsidR="00926677" w:rsidRPr="0053352F" w:rsidRDefault="00926677" w:rsidP="00A07E8A">
            <w:pPr>
              <w:rPr>
                <w:rFonts w:eastAsia="Times New Roman" w:cstheme="minorHAnsi"/>
                <w:lang w:eastAsia="en-IE"/>
              </w:rPr>
            </w:pPr>
            <w:r>
              <w:rPr>
                <w:rFonts w:eastAsia="Times New Roman" w:cstheme="minorHAnsi"/>
                <w:lang w:eastAsia="en-IE"/>
              </w:rPr>
              <w:t>eTenders platform</w:t>
            </w:r>
          </w:p>
        </w:tc>
        <w:tc>
          <w:tcPr>
            <w:tcW w:w="5387" w:type="dxa"/>
            <w:shd w:val="clear" w:color="auto" w:fill="235D64"/>
            <w:noWrap/>
            <w:hideMark/>
          </w:tcPr>
          <w:p w14:paraId="75EBE17A" w14:textId="77777777" w:rsidR="00926677" w:rsidRPr="0053352F" w:rsidRDefault="00926677" w:rsidP="00A07E8A">
            <w:pP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IE"/>
              </w:rPr>
            </w:pPr>
            <w:r w:rsidRPr="0053352F">
              <w:rPr>
                <w:rFonts w:eastAsia="Times New Roman" w:cstheme="minorHAnsi"/>
                <w:lang w:eastAsia="en-IE"/>
              </w:rPr>
              <w:t>Question</w:t>
            </w:r>
          </w:p>
        </w:tc>
        <w:tc>
          <w:tcPr>
            <w:tcW w:w="6687" w:type="dxa"/>
            <w:shd w:val="clear" w:color="auto" w:fill="235D64"/>
            <w:hideMark/>
          </w:tcPr>
          <w:p w14:paraId="7535EAD8" w14:textId="77777777" w:rsidR="00926677" w:rsidRPr="0053352F" w:rsidRDefault="00926677" w:rsidP="00A07E8A">
            <w:pP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IE"/>
              </w:rPr>
            </w:pPr>
            <w:r w:rsidRPr="0053352F">
              <w:rPr>
                <w:rFonts w:eastAsia="Times New Roman" w:cstheme="minorHAnsi"/>
                <w:lang w:eastAsia="en-IE"/>
              </w:rPr>
              <w:t>Contracting Authority Response</w:t>
            </w:r>
          </w:p>
        </w:tc>
      </w:tr>
      <w:tr w:rsidR="00926677" w:rsidRPr="008D5509" w14:paraId="288CA974" w14:textId="77777777" w:rsidTr="00A07E8A">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1099" w:type="dxa"/>
            <w:shd w:val="clear" w:color="auto" w:fill="F2F2F2" w:themeFill="background1" w:themeFillShade="F2"/>
            <w:noWrap/>
          </w:tcPr>
          <w:p w14:paraId="2639B51F" w14:textId="68F968A5" w:rsidR="00926677" w:rsidRDefault="00926677" w:rsidP="00A07E8A">
            <w:pPr>
              <w:rPr>
                <w:rFonts w:cstheme="minorHAnsi"/>
              </w:rPr>
            </w:pPr>
            <w:r>
              <w:rPr>
                <w:rFonts w:cstheme="minorHAnsi"/>
              </w:rPr>
              <w:t>European Dynamics</w:t>
            </w:r>
          </w:p>
        </w:tc>
        <w:tc>
          <w:tcPr>
            <w:tcW w:w="5387" w:type="dxa"/>
            <w:shd w:val="clear" w:color="auto" w:fill="F2F2F2" w:themeFill="background1" w:themeFillShade="F2"/>
          </w:tcPr>
          <w:p w14:paraId="4CDDDED1" w14:textId="60E835D1" w:rsidR="00926677" w:rsidRDefault="00926677" w:rsidP="002D7196">
            <w:pPr>
              <w:pStyle w:val="NormalWeb"/>
              <w:numPr>
                <w:ilvl w:val="0"/>
                <w:numId w:val="3"/>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00BCA">
              <w:rPr>
                <w:rFonts w:asciiTheme="minorHAnsi" w:hAnsiTheme="minorHAnsi" w:cstheme="minorHAnsi"/>
                <w:sz w:val="22"/>
                <w:szCs w:val="22"/>
              </w:rPr>
              <w:t>The sites with standard routine visits. Does this only apply to Rodents and Insect detectors?</w:t>
            </w:r>
          </w:p>
          <w:p w14:paraId="0EE62F8B" w14:textId="77777777" w:rsidR="00926677" w:rsidRPr="00B9286B" w:rsidRDefault="00926677" w:rsidP="00926677">
            <w:pPr>
              <w:pStyle w:val="NormalWeb"/>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6687" w:type="dxa"/>
            <w:shd w:val="clear" w:color="auto" w:fill="F2F2F2" w:themeFill="background1" w:themeFillShade="F2"/>
          </w:tcPr>
          <w:p w14:paraId="6DA845C3" w14:textId="22697091" w:rsidR="00926677" w:rsidRDefault="002D7196" w:rsidP="00926677">
            <w:pPr>
              <w:cnfStyle w:val="000000100000" w:firstRow="0" w:lastRow="0" w:firstColumn="0" w:lastColumn="0" w:oddVBand="0" w:evenVBand="0" w:oddHBand="1" w:evenHBand="0" w:firstRowFirstColumn="0" w:firstRowLastColumn="0" w:lastRowFirstColumn="0" w:lastRowLastColumn="0"/>
              <w:rPr>
                <w:rFonts w:cstheme="minorHAnsi"/>
                <w:lang w:eastAsia="en-IE"/>
              </w:rPr>
            </w:pPr>
            <w:r>
              <w:rPr>
                <w:rFonts w:cstheme="minorHAnsi"/>
                <w:lang w:eastAsia="en-IE"/>
              </w:rPr>
              <w:t xml:space="preserve">1. </w:t>
            </w:r>
            <w:r w:rsidR="00926677">
              <w:rPr>
                <w:rFonts w:cstheme="minorHAnsi"/>
                <w:lang w:eastAsia="en-IE"/>
              </w:rPr>
              <w:t xml:space="preserve">The Department can confirm that there should be an initial assessment and treatment visit made to determine the pest control measures required. This should then be followed by routine visits. The Department has now amended the RFT and the Pricing Schedule to include this additional requirement. Please refer to </w:t>
            </w:r>
            <w:r w:rsidR="00926677" w:rsidRPr="003F1573">
              <w:rPr>
                <w:rFonts w:cstheme="minorHAnsi"/>
                <w:b/>
                <w:bCs/>
                <w:lang w:eastAsia="en-IE"/>
              </w:rPr>
              <w:t>3.2 Detailed Specification of Requirements</w:t>
            </w:r>
            <w:r w:rsidR="00926677">
              <w:rPr>
                <w:rFonts w:cstheme="minorHAnsi"/>
                <w:lang w:eastAsia="en-IE"/>
              </w:rPr>
              <w:t xml:space="preserve"> in the RFT, and revised Section 1 of the Pricing Schedule (Appendix 2). Both the revised RFT and Revised Pricing Schedule will be included with these clarification questions. </w:t>
            </w:r>
          </w:p>
          <w:p w14:paraId="2FBAB3B3" w14:textId="77777777" w:rsidR="00926677" w:rsidRPr="00F434E0" w:rsidRDefault="00926677" w:rsidP="00A07E8A">
            <w:pPr>
              <w:cnfStyle w:val="000000100000" w:firstRow="0" w:lastRow="0" w:firstColumn="0" w:lastColumn="0" w:oddVBand="0" w:evenVBand="0" w:oddHBand="1" w:evenHBand="0" w:firstRowFirstColumn="0" w:firstRowLastColumn="0" w:lastRowFirstColumn="0" w:lastRowLastColumn="0"/>
              <w:rPr>
                <w:rFonts w:cstheme="minorHAnsi"/>
                <w:lang w:eastAsia="en-IE"/>
              </w:rPr>
            </w:pPr>
          </w:p>
        </w:tc>
      </w:tr>
      <w:tr w:rsidR="00926677" w:rsidRPr="008D5509" w14:paraId="78FC88A5" w14:textId="77777777" w:rsidTr="00A07E8A">
        <w:trPr>
          <w:trHeight w:val="1200"/>
        </w:trPr>
        <w:tc>
          <w:tcPr>
            <w:cnfStyle w:val="001000000000" w:firstRow="0" w:lastRow="0" w:firstColumn="1" w:lastColumn="0" w:oddVBand="0" w:evenVBand="0" w:oddHBand="0" w:evenHBand="0" w:firstRowFirstColumn="0" w:firstRowLastColumn="0" w:lastRowFirstColumn="0" w:lastRowLastColumn="0"/>
            <w:tcW w:w="1099" w:type="dxa"/>
            <w:shd w:val="clear" w:color="auto" w:fill="F2F2F2" w:themeFill="background1" w:themeFillShade="F2"/>
            <w:noWrap/>
          </w:tcPr>
          <w:p w14:paraId="374D8F4C" w14:textId="77777777" w:rsidR="00926677" w:rsidRDefault="00926677" w:rsidP="00A07E8A">
            <w:pPr>
              <w:rPr>
                <w:rFonts w:cstheme="minorHAnsi"/>
              </w:rPr>
            </w:pPr>
          </w:p>
        </w:tc>
        <w:tc>
          <w:tcPr>
            <w:tcW w:w="5387" w:type="dxa"/>
            <w:shd w:val="clear" w:color="auto" w:fill="F2F2F2" w:themeFill="background1" w:themeFillShade="F2"/>
          </w:tcPr>
          <w:p w14:paraId="357F2D61" w14:textId="717E495B" w:rsidR="00926677" w:rsidRPr="00B9286B" w:rsidRDefault="00926677" w:rsidP="002D7196">
            <w:pPr>
              <w:pStyle w:val="NormalWeb"/>
              <w:numPr>
                <w:ilvl w:val="0"/>
                <w:numId w:val="3"/>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E5A87">
              <w:rPr>
                <w:rFonts w:asciiTheme="minorHAnsi" w:hAnsiTheme="minorHAnsi" w:cstheme="minorHAnsi"/>
                <w:sz w:val="22"/>
                <w:szCs w:val="22"/>
              </w:rPr>
              <w:t>Table 1 Section 1. Scheduled Regular/Routine Site inspection - This section has a price per site visit, but all sites are different sizes. Is there a way to change this to a price per hour?</w:t>
            </w:r>
          </w:p>
        </w:tc>
        <w:tc>
          <w:tcPr>
            <w:tcW w:w="6687" w:type="dxa"/>
            <w:shd w:val="clear" w:color="auto" w:fill="F2F2F2" w:themeFill="background1" w:themeFillShade="F2"/>
          </w:tcPr>
          <w:p w14:paraId="6AFCA2C0" w14:textId="5170ED97" w:rsidR="00926677" w:rsidRPr="00F434E0" w:rsidRDefault="002D7196" w:rsidP="00A07E8A">
            <w:pPr>
              <w:cnfStyle w:val="000000000000" w:firstRow="0" w:lastRow="0" w:firstColumn="0" w:lastColumn="0" w:oddVBand="0" w:evenVBand="0" w:oddHBand="0" w:evenHBand="0" w:firstRowFirstColumn="0" w:firstRowLastColumn="0" w:lastRowFirstColumn="0" w:lastRowLastColumn="0"/>
              <w:rPr>
                <w:rFonts w:cstheme="minorHAnsi"/>
                <w:lang w:eastAsia="en-IE"/>
              </w:rPr>
            </w:pPr>
            <w:r>
              <w:rPr>
                <w:rFonts w:cstheme="minorHAnsi"/>
                <w:lang w:eastAsia="en-IE"/>
              </w:rPr>
              <w:t xml:space="preserve">2. </w:t>
            </w:r>
            <w:r w:rsidR="00926677">
              <w:rPr>
                <w:rFonts w:cstheme="minorHAnsi"/>
                <w:lang w:eastAsia="en-IE"/>
              </w:rPr>
              <w:t xml:space="preserve">The Department confirms that the pricing schedule is capturing price per </w:t>
            </w:r>
            <w:r w:rsidR="00926677" w:rsidRPr="00604905">
              <w:rPr>
                <w:rFonts w:cstheme="minorHAnsi"/>
                <w:u w:val="single"/>
                <w:lang w:eastAsia="en-IE"/>
              </w:rPr>
              <w:t>visit</w:t>
            </w:r>
            <w:r w:rsidR="00926677">
              <w:rPr>
                <w:rFonts w:cstheme="minorHAnsi"/>
                <w:lang w:eastAsia="en-IE"/>
              </w:rPr>
              <w:t>.</w:t>
            </w:r>
          </w:p>
        </w:tc>
      </w:tr>
      <w:tr w:rsidR="00926677" w:rsidRPr="008D5509" w14:paraId="444ED72F" w14:textId="77777777" w:rsidTr="00A07E8A">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1099" w:type="dxa"/>
            <w:shd w:val="clear" w:color="auto" w:fill="F2F2F2" w:themeFill="background1" w:themeFillShade="F2"/>
            <w:noWrap/>
          </w:tcPr>
          <w:p w14:paraId="0B132D89" w14:textId="77777777" w:rsidR="00926677" w:rsidRDefault="00926677" w:rsidP="00A07E8A">
            <w:pPr>
              <w:rPr>
                <w:rFonts w:cstheme="minorHAnsi"/>
              </w:rPr>
            </w:pPr>
          </w:p>
        </w:tc>
        <w:tc>
          <w:tcPr>
            <w:tcW w:w="5387" w:type="dxa"/>
            <w:shd w:val="clear" w:color="auto" w:fill="F2F2F2" w:themeFill="background1" w:themeFillShade="F2"/>
          </w:tcPr>
          <w:p w14:paraId="1003CE04" w14:textId="6B4E8792" w:rsidR="00926677" w:rsidRPr="00600BCA" w:rsidRDefault="00926677" w:rsidP="002D7196">
            <w:pPr>
              <w:pStyle w:val="NormalWeb"/>
              <w:numPr>
                <w:ilvl w:val="0"/>
                <w:numId w:val="3"/>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00BCA">
              <w:rPr>
                <w:rFonts w:asciiTheme="minorHAnsi" w:hAnsiTheme="minorHAnsi" w:cstheme="minorHAnsi"/>
                <w:sz w:val="22"/>
                <w:szCs w:val="22"/>
              </w:rPr>
              <w:t>We normally include the device rental in the cost to avoid the customer from having to pay for the devices upfront at the start of the contract. Is there a way to adapt the pricing document to include the number of devices as part of the contract? We would still own the units, so we want to keep the cost to sites as low as possible.</w:t>
            </w:r>
          </w:p>
          <w:p w14:paraId="79C6A387" w14:textId="77777777" w:rsidR="00926677" w:rsidRPr="00B9286B" w:rsidRDefault="00926677" w:rsidP="00926677">
            <w:pPr>
              <w:pStyle w:val="NormalWeb"/>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6687" w:type="dxa"/>
            <w:shd w:val="clear" w:color="auto" w:fill="F2F2F2" w:themeFill="background1" w:themeFillShade="F2"/>
          </w:tcPr>
          <w:p w14:paraId="61E1B958" w14:textId="171D184D" w:rsidR="00926677" w:rsidRDefault="002D7196" w:rsidP="00926677">
            <w:pPr>
              <w:cnfStyle w:val="000000100000" w:firstRow="0" w:lastRow="0" w:firstColumn="0" w:lastColumn="0" w:oddVBand="0" w:evenVBand="0" w:oddHBand="1" w:evenHBand="0" w:firstRowFirstColumn="0" w:firstRowLastColumn="0" w:lastRowFirstColumn="0" w:lastRowLastColumn="0"/>
              <w:rPr>
                <w:rFonts w:cstheme="minorHAnsi"/>
                <w:lang w:eastAsia="en-IE"/>
              </w:rPr>
            </w:pPr>
            <w:r>
              <w:rPr>
                <w:rFonts w:cstheme="minorHAnsi"/>
                <w:lang w:eastAsia="en-IE"/>
              </w:rPr>
              <w:t xml:space="preserve">3. </w:t>
            </w:r>
            <w:r w:rsidR="00926677">
              <w:rPr>
                <w:rFonts w:cstheme="minorHAnsi"/>
                <w:lang w:eastAsia="en-IE"/>
              </w:rPr>
              <w:t>The Department confirms that we do not wish to consider rental.</w:t>
            </w:r>
          </w:p>
          <w:p w14:paraId="2B904807" w14:textId="77777777" w:rsidR="00926677" w:rsidRDefault="00926677" w:rsidP="00926677">
            <w:pPr>
              <w:cnfStyle w:val="000000100000" w:firstRow="0" w:lastRow="0" w:firstColumn="0" w:lastColumn="0" w:oddVBand="0" w:evenVBand="0" w:oddHBand="1" w:evenHBand="0" w:firstRowFirstColumn="0" w:firstRowLastColumn="0" w:lastRowFirstColumn="0" w:lastRowLastColumn="0"/>
              <w:rPr>
                <w:rFonts w:cstheme="minorHAnsi"/>
                <w:lang w:eastAsia="en-IE"/>
              </w:rPr>
            </w:pPr>
          </w:p>
          <w:p w14:paraId="5927ECF6" w14:textId="77777777" w:rsidR="00926677" w:rsidRDefault="00926677" w:rsidP="00926677">
            <w:pPr>
              <w:cnfStyle w:val="000000100000" w:firstRow="0" w:lastRow="0" w:firstColumn="0" w:lastColumn="0" w:oddVBand="0" w:evenVBand="0" w:oddHBand="1" w:evenHBand="0" w:firstRowFirstColumn="0" w:firstRowLastColumn="0" w:lastRowFirstColumn="0" w:lastRowLastColumn="0"/>
              <w:rPr>
                <w:rFonts w:cstheme="minorHAnsi"/>
                <w:lang w:eastAsia="en-IE"/>
              </w:rPr>
            </w:pPr>
          </w:p>
          <w:p w14:paraId="547C6C2D" w14:textId="77777777" w:rsidR="00926677" w:rsidRPr="00F434E0" w:rsidRDefault="00926677" w:rsidP="00A07E8A">
            <w:pPr>
              <w:cnfStyle w:val="000000100000" w:firstRow="0" w:lastRow="0" w:firstColumn="0" w:lastColumn="0" w:oddVBand="0" w:evenVBand="0" w:oddHBand="1" w:evenHBand="0" w:firstRowFirstColumn="0" w:firstRowLastColumn="0" w:lastRowFirstColumn="0" w:lastRowLastColumn="0"/>
              <w:rPr>
                <w:rFonts w:cstheme="minorHAnsi"/>
                <w:lang w:eastAsia="en-IE"/>
              </w:rPr>
            </w:pPr>
          </w:p>
        </w:tc>
      </w:tr>
      <w:tr w:rsidR="00926677" w:rsidRPr="008D5509" w14:paraId="52022134" w14:textId="77777777" w:rsidTr="00A07E8A">
        <w:trPr>
          <w:trHeight w:val="1200"/>
        </w:trPr>
        <w:tc>
          <w:tcPr>
            <w:cnfStyle w:val="001000000000" w:firstRow="0" w:lastRow="0" w:firstColumn="1" w:lastColumn="0" w:oddVBand="0" w:evenVBand="0" w:oddHBand="0" w:evenHBand="0" w:firstRowFirstColumn="0" w:firstRowLastColumn="0" w:lastRowFirstColumn="0" w:lastRowLastColumn="0"/>
            <w:tcW w:w="1099" w:type="dxa"/>
            <w:shd w:val="clear" w:color="auto" w:fill="F2F2F2" w:themeFill="background1" w:themeFillShade="F2"/>
            <w:noWrap/>
          </w:tcPr>
          <w:p w14:paraId="3D3E7CAB" w14:textId="77777777" w:rsidR="00926677" w:rsidRDefault="00926677" w:rsidP="00A07E8A">
            <w:pPr>
              <w:rPr>
                <w:rFonts w:cstheme="minorHAnsi"/>
              </w:rPr>
            </w:pPr>
          </w:p>
        </w:tc>
        <w:tc>
          <w:tcPr>
            <w:tcW w:w="5387" w:type="dxa"/>
            <w:shd w:val="clear" w:color="auto" w:fill="F2F2F2" w:themeFill="background1" w:themeFillShade="F2"/>
          </w:tcPr>
          <w:p w14:paraId="079F4082" w14:textId="2738B5AE" w:rsidR="00926677" w:rsidRDefault="00926677" w:rsidP="002D7196">
            <w:pPr>
              <w:pStyle w:val="NormalWeb"/>
              <w:numPr>
                <w:ilvl w:val="0"/>
                <w:numId w:val="3"/>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00BCA">
              <w:rPr>
                <w:rFonts w:asciiTheme="minorHAnsi" w:hAnsiTheme="minorHAnsi" w:cstheme="minorHAnsi"/>
                <w:sz w:val="22"/>
                <w:szCs w:val="22"/>
              </w:rPr>
              <w:t>Fly screens come in many different sizes; is there a preferred size we should use to estimate pricing?</w:t>
            </w:r>
          </w:p>
          <w:p w14:paraId="21417ADF" w14:textId="77777777" w:rsidR="00926677" w:rsidRPr="00B9286B" w:rsidRDefault="00926677" w:rsidP="00926677">
            <w:pPr>
              <w:pStyle w:val="NormalWeb"/>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6687" w:type="dxa"/>
            <w:shd w:val="clear" w:color="auto" w:fill="F2F2F2" w:themeFill="background1" w:themeFillShade="F2"/>
          </w:tcPr>
          <w:p w14:paraId="6813932D" w14:textId="464C4146" w:rsidR="00926677" w:rsidRPr="00F434E0" w:rsidRDefault="002D7196" w:rsidP="00A07E8A">
            <w:pPr>
              <w:cnfStyle w:val="000000000000" w:firstRow="0" w:lastRow="0" w:firstColumn="0" w:lastColumn="0" w:oddVBand="0" w:evenVBand="0" w:oddHBand="0" w:evenHBand="0" w:firstRowFirstColumn="0" w:firstRowLastColumn="0" w:lastRowFirstColumn="0" w:lastRowLastColumn="0"/>
              <w:rPr>
                <w:rFonts w:cstheme="minorHAnsi"/>
                <w:lang w:eastAsia="en-IE"/>
              </w:rPr>
            </w:pPr>
            <w:r>
              <w:rPr>
                <w:rFonts w:cstheme="minorHAnsi"/>
                <w:lang w:eastAsia="en-IE"/>
              </w:rPr>
              <w:t xml:space="preserve">4. </w:t>
            </w:r>
            <w:r w:rsidR="00926677">
              <w:rPr>
                <w:rFonts w:cstheme="minorHAnsi"/>
                <w:lang w:eastAsia="en-IE"/>
              </w:rPr>
              <w:t xml:space="preserve">The Department can confirm that for the purpose of this tender’s pricing, the price for a fly screen of </w:t>
            </w:r>
            <w:r w:rsidR="00926677" w:rsidRPr="00604905">
              <w:rPr>
                <w:rFonts w:cstheme="minorHAnsi"/>
                <w:b/>
                <w:bCs/>
                <w:lang w:eastAsia="en-IE"/>
              </w:rPr>
              <w:t>100cm x 120cm</w:t>
            </w:r>
            <w:r w:rsidR="00926677">
              <w:rPr>
                <w:rFonts w:cstheme="minorHAnsi"/>
                <w:lang w:eastAsia="en-IE"/>
              </w:rPr>
              <w:t xml:space="preserve"> should be provided.</w:t>
            </w:r>
          </w:p>
        </w:tc>
      </w:tr>
      <w:tr w:rsidR="00926677" w:rsidRPr="008D5509" w14:paraId="20DFE669" w14:textId="77777777" w:rsidTr="00A07E8A">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1099" w:type="dxa"/>
            <w:shd w:val="clear" w:color="auto" w:fill="F2F2F2" w:themeFill="background1" w:themeFillShade="F2"/>
            <w:noWrap/>
          </w:tcPr>
          <w:p w14:paraId="36C0AB65" w14:textId="77777777" w:rsidR="00926677" w:rsidRDefault="00926677" w:rsidP="00A07E8A">
            <w:pPr>
              <w:rPr>
                <w:rFonts w:cstheme="minorHAnsi"/>
              </w:rPr>
            </w:pPr>
          </w:p>
        </w:tc>
        <w:tc>
          <w:tcPr>
            <w:tcW w:w="5387" w:type="dxa"/>
            <w:shd w:val="clear" w:color="auto" w:fill="F2F2F2" w:themeFill="background1" w:themeFillShade="F2"/>
          </w:tcPr>
          <w:p w14:paraId="19F5626F" w14:textId="65D7DCA3" w:rsidR="00926677" w:rsidRPr="00DF4F18" w:rsidRDefault="00926677" w:rsidP="002D7196">
            <w:pPr>
              <w:pStyle w:val="NormalWeb"/>
              <w:numPr>
                <w:ilvl w:val="0"/>
                <w:numId w:val="3"/>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4F18">
              <w:rPr>
                <w:rFonts w:asciiTheme="minorHAnsi" w:hAnsiTheme="minorHAnsi" w:cstheme="minorHAnsi"/>
                <w:sz w:val="22"/>
                <w:szCs w:val="22"/>
              </w:rPr>
              <w:t>Liability Cap - The draft contract currently leaves the general liability cap undefined/blank. Can you please confirm the exact financial cap that will replace the brackets within the Services Contract?</w:t>
            </w:r>
          </w:p>
          <w:p w14:paraId="187C23ED" w14:textId="77777777" w:rsidR="00926677" w:rsidRPr="00B9286B" w:rsidRDefault="00926677" w:rsidP="00926677">
            <w:pPr>
              <w:pStyle w:val="NormalWeb"/>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6687" w:type="dxa"/>
            <w:shd w:val="clear" w:color="auto" w:fill="F2F2F2" w:themeFill="background1" w:themeFillShade="F2"/>
          </w:tcPr>
          <w:p w14:paraId="560F5412" w14:textId="1BCE5BD7" w:rsidR="00926677" w:rsidRDefault="002D7196" w:rsidP="00926677">
            <w:pPr>
              <w:cnfStyle w:val="000000100000" w:firstRow="0" w:lastRow="0" w:firstColumn="0" w:lastColumn="0" w:oddVBand="0" w:evenVBand="0" w:oddHBand="1" w:evenHBand="0" w:firstRowFirstColumn="0" w:firstRowLastColumn="0" w:lastRowFirstColumn="0" w:lastRowLastColumn="0"/>
              <w:rPr>
                <w:rFonts w:cstheme="minorHAnsi"/>
                <w:lang w:eastAsia="en-IE"/>
              </w:rPr>
            </w:pPr>
            <w:r>
              <w:rPr>
                <w:rFonts w:cstheme="minorHAnsi"/>
                <w:lang w:eastAsia="en-IE"/>
              </w:rPr>
              <w:t xml:space="preserve">5. </w:t>
            </w:r>
            <w:r w:rsidR="00926677" w:rsidRPr="007C653A">
              <w:rPr>
                <w:rFonts w:cstheme="minorHAnsi"/>
                <w:lang w:eastAsia="en-IE"/>
              </w:rPr>
              <w:t xml:space="preserve">Appendix 5 (The </w:t>
            </w:r>
            <w:r w:rsidR="00926677">
              <w:rPr>
                <w:rFonts w:cstheme="minorHAnsi"/>
                <w:lang w:eastAsia="en-IE"/>
              </w:rPr>
              <w:t>Services</w:t>
            </w:r>
            <w:r w:rsidR="00926677" w:rsidRPr="007C653A">
              <w:rPr>
                <w:rFonts w:cstheme="minorHAnsi"/>
                <w:lang w:eastAsia="en-IE"/>
              </w:rPr>
              <w:t xml:space="preserve"> Contract) will only be completed with the successful tenderer prior to signing the contract. Clarifications related to the final contract can be discussed at that time</w:t>
            </w:r>
            <w:r w:rsidR="00926677" w:rsidRPr="007C653A">
              <w:rPr>
                <w:rFonts w:cstheme="minorHAnsi"/>
                <w:i/>
                <w:iCs/>
                <w:lang w:eastAsia="en-IE"/>
              </w:rPr>
              <w:t>.</w:t>
            </w:r>
          </w:p>
          <w:p w14:paraId="6D7AF397" w14:textId="77777777" w:rsidR="00926677" w:rsidRPr="00F434E0" w:rsidRDefault="00926677" w:rsidP="00A07E8A">
            <w:pPr>
              <w:cnfStyle w:val="000000100000" w:firstRow="0" w:lastRow="0" w:firstColumn="0" w:lastColumn="0" w:oddVBand="0" w:evenVBand="0" w:oddHBand="1" w:evenHBand="0" w:firstRowFirstColumn="0" w:firstRowLastColumn="0" w:lastRowFirstColumn="0" w:lastRowLastColumn="0"/>
              <w:rPr>
                <w:rFonts w:cstheme="minorHAnsi"/>
                <w:lang w:eastAsia="en-IE"/>
              </w:rPr>
            </w:pPr>
          </w:p>
        </w:tc>
      </w:tr>
      <w:tr w:rsidR="00926677" w:rsidRPr="008D5509" w14:paraId="70589A07" w14:textId="77777777" w:rsidTr="00A07E8A">
        <w:trPr>
          <w:trHeight w:val="1200"/>
        </w:trPr>
        <w:tc>
          <w:tcPr>
            <w:cnfStyle w:val="001000000000" w:firstRow="0" w:lastRow="0" w:firstColumn="1" w:lastColumn="0" w:oddVBand="0" w:evenVBand="0" w:oddHBand="0" w:evenHBand="0" w:firstRowFirstColumn="0" w:firstRowLastColumn="0" w:lastRowFirstColumn="0" w:lastRowLastColumn="0"/>
            <w:tcW w:w="1099" w:type="dxa"/>
            <w:shd w:val="clear" w:color="auto" w:fill="F2F2F2" w:themeFill="background1" w:themeFillShade="F2"/>
            <w:noWrap/>
          </w:tcPr>
          <w:p w14:paraId="48971C0A" w14:textId="77777777" w:rsidR="00926677" w:rsidRDefault="00926677" w:rsidP="00A07E8A">
            <w:pPr>
              <w:rPr>
                <w:rFonts w:cstheme="minorHAnsi"/>
              </w:rPr>
            </w:pPr>
          </w:p>
        </w:tc>
        <w:tc>
          <w:tcPr>
            <w:tcW w:w="5387" w:type="dxa"/>
            <w:shd w:val="clear" w:color="auto" w:fill="F2F2F2" w:themeFill="background1" w:themeFillShade="F2"/>
          </w:tcPr>
          <w:p w14:paraId="618D5253" w14:textId="0037EE37" w:rsidR="00926677" w:rsidRPr="00DF4F18" w:rsidRDefault="00926677" w:rsidP="002D7196">
            <w:pPr>
              <w:pStyle w:val="NormalWeb"/>
              <w:numPr>
                <w:ilvl w:val="0"/>
                <w:numId w:val="3"/>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4F18">
              <w:rPr>
                <w:rFonts w:asciiTheme="minorHAnsi" w:hAnsiTheme="minorHAnsi" w:cstheme="minorHAnsi"/>
                <w:sz w:val="22"/>
                <w:szCs w:val="22"/>
              </w:rPr>
              <w:t>Optional Liquidated Damages - The liquidated damages clause is currently listed as optional. Can you please confirm whether this clause will be activated for this contract, and if so, what the exact penalty deduction will be?</w:t>
            </w:r>
          </w:p>
          <w:p w14:paraId="681B99ED" w14:textId="77777777" w:rsidR="00926677" w:rsidRPr="00B9286B" w:rsidRDefault="00926677" w:rsidP="00926677">
            <w:pPr>
              <w:pStyle w:val="NormalWeb"/>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6687" w:type="dxa"/>
            <w:shd w:val="clear" w:color="auto" w:fill="F2F2F2" w:themeFill="background1" w:themeFillShade="F2"/>
          </w:tcPr>
          <w:p w14:paraId="7901625B" w14:textId="12BF206B" w:rsidR="00926677" w:rsidRDefault="002D7196" w:rsidP="00926677">
            <w:pPr>
              <w:cnfStyle w:val="000000000000" w:firstRow="0" w:lastRow="0" w:firstColumn="0" w:lastColumn="0" w:oddVBand="0" w:evenVBand="0" w:oddHBand="0" w:evenHBand="0" w:firstRowFirstColumn="0" w:firstRowLastColumn="0" w:lastRowFirstColumn="0" w:lastRowLastColumn="0"/>
              <w:rPr>
                <w:rFonts w:cstheme="minorHAnsi"/>
                <w:lang w:eastAsia="en-IE"/>
              </w:rPr>
            </w:pPr>
            <w:r>
              <w:rPr>
                <w:rFonts w:cstheme="minorHAnsi"/>
                <w:lang w:eastAsia="en-IE"/>
              </w:rPr>
              <w:t xml:space="preserve">6. </w:t>
            </w:r>
            <w:r w:rsidR="00926677" w:rsidRPr="007C653A">
              <w:rPr>
                <w:rFonts w:cstheme="minorHAnsi"/>
                <w:lang w:eastAsia="en-IE"/>
              </w:rPr>
              <w:t xml:space="preserve">Appendix 5 (The </w:t>
            </w:r>
            <w:r w:rsidR="00926677">
              <w:rPr>
                <w:rFonts w:cstheme="minorHAnsi"/>
                <w:lang w:eastAsia="en-IE"/>
              </w:rPr>
              <w:t>Services</w:t>
            </w:r>
            <w:r w:rsidR="00926677" w:rsidRPr="007C653A">
              <w:rPr>
                <w:rFonts w:cstheme="minorHAnsi"/>
                <w:lang w:eastAsia="en-IE"/>
              </w:rPr>
              <w:t xml:space="preserve"> Contract) will only be completed with the successful tenderer prior to signing the contract. Clarifications related to the final contract can be discussed at that time</w:t>
            </w:r>
            <w:r w:rsidR="00926677" w:rsidRPr="007C653A">
              <w:rPr>
                <w:rFonts w:cstheme="minorHAnsi"/>
                <w:i/>
                <w:iCs/>
                <w:lang w:eastAsia="en-IE"/>
              </w:rPr>
              <w:t>.</w:t>
            </w:r>
          </w:p>
          <w:p w14:paraId="05ED0154" w14:textId="77777777" w:rsidR="00926677" w:rsidRPr="00F434E0" w:rsidRDefault="00926677" w:rsidP="00A07E8A">
            <w:pPr>
              <w:cnfStyle w:val="000000000000" w:firstRow="0" w:lastRow="0" w:firstColumn="0" w:lastColumn="0" w:oddVBand="0" w:evenVBand="0" w:oddHBand="0" w:evenHBand="0" w:firstRowFirstColumn="0" w:firstRowLastColumn="0" w:lastRowFirstColumn="0" w:lastRowLastColumn="0"/>
              <w:rPr>
                <w:rFonts w:cstheme="minorHAnsi"/>
                <w:lang w:eastAsia="en-IE"/>
              </w:rPr>
            </w:pPr>
          </w:p>
        </w:tc>
      </w:tr>
      <w:tr w:rsidR="00926677" w:rsidRPr="008D5509" w14:paraId="699D54C1" w14:textId="77777777" w:rsidTr="00A07E8A">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1099" w:type="dxa"/>
            <w:shd w:val="clear" w:color="auto" w:fill="F2F2F2" w:themeFill="background1" w:themeFillShade="F2"/>
            <w:noWrap/>
          </w:tcPr>
          <w:p w14:paraId="22646FF5" w14:textId="25312231" w:rsidR="00926677" w:rsidRDefault="00926677" w:rsidP="00A07E8A">
            <w:pPr>
              <w:rPr>
                <w:rFonts w:cstheme="minorHAnsi"/>
              </w:rPr>
            </w:pPr>
          </w:p>
        </w:tc>
        <w:tc>
          <w:tcPr>
            <w:tcW w:w="5387" w:type="dxa"/>
            <w:shd w:val="clear" w:color="auto" w:fill="F2F2F2" w:themeFill="background1" w:themeFillShade="F2"/>
          </w:tcPr>
          <w:p w14:paraId="636BE82D" w14:textId="0BEC8653" w:rsidR="00926677" w:rsidRPr="00770DB8" w:rsidRDefault="00926677" w:rsidP="002D7196">
            <w:pPr>
              <w:pStyle w:val="NormalWeb"/>
              <w:numPr>
                <w:ilvl w:val="0"/>
                <w:numId w:val="3"/>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70DB8">
              <w:rPr>
                <w:rFonts w:asciiTheme="minorHAnsi" w:hAnsiTheme="minorHAnsi" w:cstheme="minorHAnsi"/>
                <w:sz w:val="22"/>
                <w:szCs w:val="22"/>
              </w:rPr>
              <w:t>Absolute Performance Guarantees - The specification demands absolute pest eradication. We cannot provide this guarantee. Furthermore, the contract lacks terms allowing us to refuse service if non-pest hazardous materials are present. Can you confirm that standard Health and Safety protocols will apply, allowing staff withdrawal if unsafe, non-pest-related hazards are identified on site?</w:t>
            </w:r>
          </w:p>
          <w:p w14:paraId="47199588" w14:textId="77777777" w:rsidR="00926677" w:rsidRPr="00B9286B" w:rsidRDefault="00926677" w:rsidP="00926677">
            <w:pPr>
              <w:pStyle w:val="NormalWeb"/>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6687" w:type="dxa"/>
            <w:shd w:val="clear" w:color="auto" w:fill="F2F2F2" w:themeFill="background1" w:themeFillShade="F2"/>
          </w:tcPr>
          <w:p w14:paraId="56B19F18" w14:textId="0C8EC359" w:rsidR="00926677" w:rsidRDefault="002D7196" w:rsidP="00926677">
            <w:pPr>
              <w:cnfStyle w:val="000000100000" w:firstRow="0" w:lastRow="0" w:firstColumn="0" w:lastColumn="0" w:oddVBand="0" w:evenVBand="0" w:oddHBand="1" w:evenHBand="0" w:firstRowFirstColumn="0" w:firstRowLastColumn="0" w:lastRowFirstColumn="0" w:lastRowLastColumn="0"/>
              <w:rPr>
                <w:lang w:eastAsia="en-IE"/>
              </w:rPr>
            </w:pPr>
            <w:r>
              <w:rPr>
                <w:lang w:eastAsia="en-IE"/>
              </w:rPr>
              <w:t xml:space="preserve">7. </w:t>
            </w:r>
            <w:r w:rsidR="00926677">
              <w:rPr>
                <w:lang w:eastAsia="en-IE"/>
              </w:rPr>
              <w:t xml:space="preserve">The Contractor shall implement and maintain an effective pest management service that is designed to eliminate active infestations and prevent reoccurrence, as quickly and effectively as possible. This service includes an initial assessment and treatment, routine inspection, provision and installation of rodent monitoring stations, follow up calls and emergency call out services. </w:t>
            </w:r>
          </w:p>
          <w:p w14:paraId="773140B8" w14:textId="77777777" w:rsidR="00926677" w:rsidRDefault="00926677" w:rsidP="00926677">
            <w:pPr>
              <w:cnfStyle w:val="000000100000" w:firstRow="0" w:lastRow="0" w:firstColumn="0" w:lastColumn="0" w:oddVBand="0" w:evenVBand="0" w:oddHBand="1" w:evenHBand="0" w:firstRowFirstColumn="0" w:firstRowLastColumn="0" w:lastRowFirstColumn="0" w:lastRowLastColumn="0"/>
              <w:rPr>
                <w:lang w:eastAsia="en-IE"/>
              </w:rPr>
            </w:pPr>
          </w:p>
          <w:p w14:paraId="378CCD5A" w14:textId="77777777" w:rsidR="00926677" w:rsidRDefault="00926677" w:rsidP="00926677">
            <w:pPr>
              <w:cnfStyle w:val="000000100000" w:firstRow="0" w:lastRow="0" w:firstColumn="0" w:lastColumn="0" w:oddVBand="0" w:evenVBand="0" w:oddHBand="1" w:evenHBand="0" w:firstRowFirstColumn="0" w:firstRowLastColumn="0" w:lastRowFirstColumn="0" w:lastRowLastColumn="0"/>
              <w:rPr>
                <w:lang w:eastAsia="en-IE"/>
              </w:rPr>
            </w:pPr>
            <w:r>
              <w:rPr>
                <w:lang w:eastAsia="en-IE"/>
              </w:rPr>
              <w:t>Appendix 5 (The Services Contract) will only be completed with the successful tenderer prior to signing the contract. Clarifications related to the final contract can be discussed at that time</w:t>
            </w:r>
            <w:r>
              <w:rPr>
                <w:i/>
                <w:iCs/>
                <w:lang w:eastAsia="en-IE"/>
              </w:rPr>
              <w:t>.</w:t>
            </w:r>
          </w:p>
          <w:p w14:paraId="2FAECEF0" w14:textId="77777777" w:rsidR="00926677" w:rsidRDefault="00926677" w:rsidP="00926677">
            <w:pPr>
              <w:cnfStyle w:val="000000100000" w:firstRow="0" w:lastRow="0" w:firstColumn="0" w:lastColumn="0" w:oddVBand="0" w:evenVBand="0" w:oddHBand="1" w:evenHBand="0" w:firstRowFirstColumn="0" w:firstRowLastColumn="0" w:lastRowFirstColumn="0" w:lastRowLastColumn="0"/>
              <w:rPr>
                <w:lang w:eastAsia="en-IE"/>
              </w:rPr>
            </w:pPr>
          </w:p>
          <w:p w14:paraId="60458D79" w14:textId="77777777" w:rsidR="00926677" w:rsidRDefault="00926677" w:rsidP="00926677">
            <w:pPr>
              <w:cnfStyle w:val="000000100000" w:firstRow="0" w:lastRow="0" w:firstColumn="0" w:lastColumn="0" w:oddVBand="0" w:evenVBand="0" w:oddHBand="1" w:evenHBand="0" w:firstRowFirstColumn="0" w:firstRowLastColumn="0" w:lastRowFirstColumn="0" w:lastRowLastColumn="0"/>
              <w:rPr>
                <w:lang w:eastAsia="en-IE"/>
              </w:rPr>
            </w:pPr>
            <w:r>
              <w:rPr>
                <w:lang w:eastAsia="en-IE"/>
              </w:rPr>
              <w:lastRenderedPageBreak/>
              <w:t xml:space="preserve">The RFT has been updated to include reference to a health and safety statement (Section 3.9) and tenderers must confirm in the TRD Mandatory Requirements that, on award of contract, the successful tenderer will hold a valid safety statement and policy. </w:t>
            </w:r>
          </w:p>
          <w:p w14:paraId="67515550" w14:textId="77777777" w:rsidR="00926677" w:rsidRDefault="00926677" w:rsidP="00926677">
            <w:pPr>
              <w:cnfStyle w:val="000000100000" w:firstRow="0" w:lastRow="0" w:firstColumn="0" w:lastColumn="0" w:oddVBand="0" w:evenVBand="0" w:oddHBand="1" w:evenHBand="0" w:firstRowFirstColumn="0" w:firstRowLastColumn="0" w:lastRowFirstColumn="0" w:lastRowLastColumn="0"/>
              <w:rPr>
                <w:lang w:eastAsia="en-IE"/>
              </w:rPr>
            </w:pPr>
          </w:p>
          <w:p w14:paraId="18A0BDC8" w14:textId="3642CFA8" w:rsidR="00926677" w:rsidRPr="00F434E0" w:rsidRDefault="00926677" w:rsidP="00926677">
            <w:pPr>
              <w:cnfStyle w:val="000000100000" w:firstRow="0" w:lastRow="0" w:firstColumn="0" w:lastColumn="0" w:oddVBand="0" w:evenVBand="0" w:oddHBand="1" w:evenHBand="0" w:firstRowFirstColumn="0" w:firstRowLastColumn="0" w:lastRowFirstColumn="0" w:lastRowLastColumn="0"/>
              <w:rPr>
                <w:rFonts w:cstheme="minorHAnsi"/>
                <w:lang w:eastAsia="en-IE"/>
              </w:rPr>
            </w:pPr>
            <w:r>
              <w:rPr>
                <w:lang w:eastAsia="en-IE"/>
              </w:rPr>
              <w:t>Suppliers will be required to undertake a risk assessment in advance of completing works on the site; if during the risk assessment, risks are identified, they should be brought to the attention of the Contracting Authority immediately to be discussed and addressed, as required.</w:t>
            </w:r>
          </w:p>
        </w:tc>
      </w:tr>
      <w:tr w:rsidR="00926677" w:rsidRPr="008D5509" w14:paraId="51D901D6" w14:textId="77777777" w:rsidTr="00A07E8A">
        <w:trPr>
          <w:trHeight w:val="1200"/>
        </w:trPr>
        <w:tc>
          <w:tcPr>
            <w:cnfStyle w:val="001000000000" w:firstRow="0" w:lastRow="0" w:firstColumn="1" w:lastColumn="0" w:oddVBand="0" w:evenVBand="0" w:oddHBand="0" w:evenHBand="0" w:firstRowFirstColumn="0" w:firstRowLastColumn="0" w:lastRowFirstColumn="0" w:lastRowLastColumn="0"/>
            <w:tcW w:w="1099" w:type="dxa"/>
            <w:shd w:val="clear" w:color="auto" w:fill="F2F2F2" w:themeFill="background1" w:themeFillShade="F2"/>
            <w:noWrap/>
          </w:tcPr>
          <w:p w14:paraId="7F6A958C" w14:textId="77777777" w:rsidR="00926677" w:rsidRDefault="00926677" w:rsidP="00A07E8A">
            <w:pPr>
              <w:rPr>
                <w:rFonts w:cstheme="minorHAnsi"/>
              </w:rPr>
            </w:pPr>
          </w:p>
        </w:tc>
        <w:tc>
          <w:tcPr>
            <w:tcW w:w="5387" w:type="dxa"/>
            <w:shd w:val="clear" w:color="auto" w:fill="F2F2F2" w:themeFill="background1" w:themeFillShade="F2"/>
          </w:tcPr>
          <w:p w14:paraId="36F81638" w14:textId="4C6986BB" w:rsidR="00926677" w:rsidRPr="00B9286B" w:rsidRDefault="00926677" w:rsidP="002D7196">
            <w:pPr>
              <w:pStyle w:val="NormalWeb"/>
              <w:numPr>
                <w:ilvl w:val="0"/>
                <w:numId w:val="3"/>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4F18">
              <w:rPr>
                <w:rFonts w:asciiTheme="minorHAnsi" w:hAnsiTheme="minorHAnsi" w:cstheme="minorHAnsi"/>
                <w:sz w:val="22"/>
                <w:szCs w:val="22"/>
              </w:rPr>
              <w:t>Pricing Mechanics: Prices are fixed for Year 1 and strictly capped by the CSO Consumer Price Index thereafter. Will the Authority allow a pricing review mechanism strictly limited to absorbing out-of-cycle, statutorily mandated cost increases?</w:t>
            </w:r>
          </w:p>
        </w:tc>
        <w:tc>
          <w:tcPr>
            <w:tcW w:w="6687" w:type="dxa"/>
            <w:shd w:val="clear" w:color="auto" w:fill="F2F2F2" w:themeFill="background1" w:themeFillShade="F2"/>
          </w:tcPr>
          <w:p w14:paraId="66792DA5" w14:textId="32B216FA" w:rsidR="00926677" w:rsidRPr="00F434E0" w:rsidRDefault="002D7196" w:rsidP="00A07E8A">
            <w:pPr>
              <w:cnfStyle w:val="000000000000" w:firstRow="0" w:lastRow="0" w:firstColumn="0" w:lastColumn="0" w:oddVBand="0" w:evenVBand="0" w:oddHBand="0" w:evenHBand="0" w:firstRowFirstColumn="0" w:firstRowLastColumn="0" w:lastRowFirstColumn="0" w:lastRowLastColumn="0"/>
              <w:rPr>
                <w:rFonts w:cstheme="minorHAnsi"/>
                <w:lang w:eastAsia="en-IE"/>
              </w:rPr>
            </w:pPr>
            <w:r>
              <w:rPr>
                <w:rFonts w:cstheme="minorHAnsi"/>
                <w:lang w:eastAsia="en-IE"/>
              </w:rPr>
              <w:t xml:space="preserve">8. </w:t>
            </w:r>
            <w:r w:rsidR="00926677">
              <w:rPr>
                <w:rFonts w:cstheme="minorHAnsi"/>
                <w:lang w:eastAsia="en-IE"/>
              </w:rPr>
              <w:t>The Department can confirm that they will not allow such a pricing review mechanism.</w:t>
            </w:r>
          </w:p>
        </w:tc>
      </w:tr>
      <w:tr w:rsidR="00926677" w:rsidRPr="008D5509" w14:paraId="172BA046" w14:textId="77777777" w:rsidTr="00A07E8A">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1099" w:type="dxa"/>
            <w:shd w:val="clear" w:color="auto" w:fill="F2F2F2" w:themeFill="background1" w:themeFillShade="F2"/>
            <w:noWrap/>
          </w:tcPr>
          <w:p w14:paraId="71F65706" w14:textId="77777777" w:rsidR="00926677" w:rsidRDefault="00926677" w:rsidP="00A07E8A">
            <w:pPr>
              <w:rPr>
                <w:rFonts w:cstheme="minorHAnsi"/>
              </w:rPr>
            </w:pPr>
          </w:p>
        </w:tc>
        <w:tc>
          <w:tcPr>
            <w:tcW w:w="5387" w:type="dxa"/>
            <w:shd w:val="clear" w:color="auto" w:fill="F2F2F2" w:themeFill="background1" w:themeFillShade="F2"/>
          </w:tcPr>
          <w:p w14:paraId="12756643" w14:textId="3E4A4263" w:rsidR="00926677" w:rsidRPr="00B9286B" w:rsidRDefault="00926677" w:rsidP="002D7196">
            <w:pPr>
              <w:pStyle w:val="NormalWeb"/>
              <w:numPr>
                <w:ilvl w:val="0"/>
                <w:numId w:val="3"/>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4F18">
              <w:rPr>
                <w:rFonts w:asciiTheme="minorHAnsi" w:hAnsiTheme="minorHAnsi" w:cstheme="minorHAnsi"/>
                <w:sz w:val="22"/>
                <w:szCs w:val="22"/>
              </w:rPr>
              <w:t>Consequential Loss on IPR - The contract removes protection against indirect/consequential losses for IPR claims. Will the Authority reinstate the mutual exclusion of consequential losses across all indemnities?</w:t>
            </w:r>
          </w:p>
        </w:tc>
        <w:tc>
          <w:tcPr>
            <w:tcW w:w="6687" w:type="dxa"/>
            <w:shd w:val="clear" w:color="auto" w:fill="F2F2F2" w:themeFill="background1" w:themeFillShade="F2"/>
          </w:tcPr>
          <w:p w14:paraId="366CB0DD" w14:textId="28368845" w:rsidR="00926677" w:rsidRDefault="002D7196" w:rsidP="00926677">
            <w:pPr>
              <w:cnfStyle w:val="000000100000" w:firstRow="0" w:lastRow="0" w:firstColumn="0" w:lastColumn="0" w:oddVBand="0" w:evenVBand="0" w:oddHBand="1" w:evenHBand="0" w:firstRowFirstColumn="0" w:firstRowLastColumn="0" w:lastRowFirstColumn="0" w:lastRowLastColumn="0"/>
              <w:rPr>
                <w:rFonts w:cstheme="minorHAnsi"/>
                <w:lang w:eastAsia="en-IE"/>
              </w:rPr>
            </w:pPr>
            <w:r>
              <w:rPr>
                <w:rFonts w:cstheme="minorHAnsi"/>
                <w:lang w:eastAsia="en-IE"/>
              </w:rPr>
              <w:t xml:space="preserve">9. </w:t>
            </w:r>
            <w:r w:rsidR="00926677" w:rsidRPr="007C653A">
              <w:rPr>
                <w:rFonts w:cstheme="minorHAnsi"/>
                <w:lang w:eastAsia="en-IE"/>
              </w:rPr>
              <w:t xml:space="preserve">Appendix 5 (The </w:t>
            </w:r>
            <w:r w:rsidR="00926677">
              <w:rPr>
                <w:rFonts w:cstheme="minorHAnsi"/>
                <w:lang w:eastAsia="en-IE"/>
              </w:rPr>
              <w:t>Services</w:t>
            </w:r>
            <w:r w:rsidR="00926677" w:rsidRPr="007C653A">
              <w:rPr>
                <w:rFonts w:cstheme="minorHAnsi"/>
                <w:lang w:eastAsia="en-IE"/>
              </w:rPr>
              <w:t xml:space="preserve"> Contract) will only be completed with the successful tenderer prior to signing the contract. Clarifications related to the final contract can be discussed at that time</w:t>
            </w:r>
            <w:r w:rsidR="00926677" w:rsidRPr="007C653A">
              <w:rPr>
                <w:rFonts w:cstheme="minorHAnsi"/>
                <w:i/>
                <w:iCs/>
                <w:lang w:eastAsia="en-IE"/>
              </w:rPr>
              <w:t>.</w:t>
            </w:r>
          </w:p>
          <w:p w14:paraId="3CE0CD2A" w14:textId="77777777" w:rsidR="00926677" w:rsidRPr="00F434E0" w:rsidRDefault="00926677" w:rsidP="00A07E8A">
            <w:pPr>
              <w:cnfStyle w:val="000000100000" w:firstRow="0" w:lastRow="0" w:firstColumn="0" w:lastColumn="0" w:oddVBand="0" w:evenVBand="0" w:oddHBand="1" w:evenHBand="0" w:firstRowFirstColumn="0" w:firstRowLastColumn="0" w:lastRowFirstColumn="0" w:lastRowLastColumn="0"/>
              <w:rPr>
                <w:rFonts w:cstheme="minorHAnsi"/>
                <w:lang w:eastAsia="en-IE"/>
              </w:rPr>
            </w:pPr>
          </w:p>
        </w:tc>
      </w:tr>
    </w:tbl>
    <w:p w14:paraId="53C96BAB" w14:textId="77777777" w:rsidR="00926677" w:rsidRDefault="00926677" w:rsidP="00926677"/>
    <w:p w14:paraId="317CCE4E" w14:textId="77777777" w:rsidR="00282264" w:rsidRDefault="00282264"/>
    <w:sectPr w:rsidR="00282264" w:rsidSect="0092667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D35E5"/>
    <w:multiLevelType w:val="hybridMultilevel"/>
    <w:tmpl w:val="3D0C43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E616B86"/>
    <w:multiLevelType w:val="hybridMultilevel"/>
    <w:tmpl w:val="604EE380"/>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91A1070"/>
    <w:multiLevelType w:val="hybridMultilevel"/>
    <w:tmpl w:val="761CA56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30867922">
    <w:abstractNumId w:val="1"/>
  </w:num>
  <w:num w:numId="2" w16cid:durableId="1510019184">
    <w:abstractNumId w:val="2"/>
  </w:num>
  <w:num w:numId="3" w16cid:durableId="1714622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677"/>
    <w:rsid w:val="0013646C"/>
    <w:rsid w:val="00282264"/>
    <w:rsid w:val="002D7196"/>
    <w:rsid w:val="00926677"/>
    <w:rsid w:val="00D62CFC"/>
    <w:rsid w:val="00EB6781"/>
    <w:rsid w:val="00F00E96"/>
    <w:rsid w:val="00F75A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8DF52"/>
  <w15:chartTrackingRefBased/>
  <w15:docId w15:val="{F1C452C6-3563-4D49-BC37-73CDEEC2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677"/>
    <w:rPr>
      <w:kern w:val="0"/>
      <w14:ligatures w14:val="none"/>
    </w:rPr>
  </w:style>
  <w:style w:type="paragraph" w:styleId="Heading1">
    <w:name w:val="heading 1"/>
    <w:basedOn w:val="Normal"/>
    <w:next w:val="Normal"/>
    <w:link w:val="Heading1Char"/>
    <w:uiPriority w:val="9"/>
    <w:qFormat/>
    <w:rsid w:val="00926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6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6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6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6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6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6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6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6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6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6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6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6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677"/>
    <w:rPr>
      <w:rFonts w:eastAsiaTheme="majorEastAsia" w:cstheme="majorBidi"/>
      <w:color w:val="272727" w:themeColor="text1" w:themeTint="D8"/>
    </w:rPr>
  </w:style>
  <w:style w:type="paragraph" w:styleId="Title">
    <w:name w:val="Title"/>
    <w:basedOn w:val="Normal"/>
    <w:next w:val="Normal"/>
    <w:link w:val="TitleChar"/>
    <w:uiPriority w:val="10"/>
    <w:qFormat/>
    <w:rsid w:val="009266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6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6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677"/>
    <w:pPr>
      <w:spacing w:before="160"/>
      <w:jc w:val="center"/>
    </w:pPr>
    <w:rPr>
      <w:i/>
      <w:iCs/>
      <w:color w:val="404040" w:themeColor="text1" w:themeTint="BF"/>
    </w:rPr>
  </w:style>
  <w:style w:type="character" w:customStyle="1" w:styleId="QuoteChar">
    <w:name w:val="Quote Char"/>
    <w:basedOn w:val="DefaultParagraphFont"/>
    <w:link w:val="Quote"/>
    <w:uiPriority w:val="29"/>
    <w:rsid w:val="00926677"/>
    <w:rPr>
      <w:i/>
      <w:iCs/>
      <w:color w:val="404040" w:themeColor="text1" w:themeTint="BF"/>
    </w:rPr>
  </w:style>
  <w:style w:type="paragraph" w:styleId="ListParagraph">
    <w:name w:val="List Paragraph"/>
    <w:basedOn w:val="Normal"/>
    <w:uiPriority w:val="34"/>
    <w:qFormat/>
    <w:rsid w:val="00926677"/>
    <w:pPr>
      <w:ind w:left="720"/>
      <w:contextualSpacing/>
    </w:pPr>
  </w:style>
  <w:style w:type="character" w:styleId="IntenseEmphasis">
    <w:name w:val="Intense Emphasis"/>
    <w:basedOn w:val="DefaultParagraphFont"/>
    <w:uiPriority w:val="21"/>
    <w:qFormat/>
    <w:rsid w:val="00926677"/>
    <w:rPr>
      <w:i/>
      <w:iCs/>
      <w:color w:val="0F4761" w:themeColor="accent1" w:themeShade="BF"/>
    </w:rPr>
  </w:style>
  <w:style w:type="paragraph" w:styleId="IntenseQuote">
    <w:name w:val="Intense Quote"/>
    <w:basedOn w:val="Normal"/>
    <w:next w:val="Normal"/>
    <w:link w:val="IntenseQuoteChar"/>
    <w:uiPriority w:val="30"/>
    <w:qFormat/>
    <w:rsid w:val="00926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677"/>
    <w:rPr>
      <w:i/>
      <w:iCs/>
      <w:color w:val="0F4761" w:themeColor="accent1" w:themeShade="BF"/>
    </w:rPr>
  </w:style>
  <w:style w:type="character" w:styleId="IntenseReference">
    <w:name w:val="Intense Reference"/>
    <w:basedOn w:val="DefaultParagraphFont"/>
    <w:uiPriority w:val="32"/>
    <w:qFormat/>
    <w:rsid w:val="00926677"/>
    <w:rPr>
      <w:b/>
      <w:bCs/>
      <w:smallCaps/>
      <w:color w:val="0F4761" w:themeColor="accent1" w:themeShade="BF"/>
      <w:spacing w:val="5"/>
    </w:rPr>
  </w:style>
  <w:style w:type="table" w:styleId="GridTable4-Accent5">
    <w:name w:val="Grid Table 4 Accent 5"/>
    <w:basedOn w:val="TableNormal"/>
    <w:uiPriority w:val="49"/>
    <w:rsid w:val="00926677"/>
    <w:pPr>
      <w:spacing w:after="0" w:line="240" w:lineRule="auto"/>
    </w:pPr>
    <w:rPr>
      <w:kern w:val="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NormalWeb">
    <w:name w:val="Normal (Web)"/>
    <w:basedOn w:val="Normal"/>
    <w:uiPriority w:val="99"/>
    <w:unhideWhenUsed/>
    <w:rsid w:val="00926677"/>
    <w:pPr>
      <w:spacing w:before="100" w:beforeAutospacing="1" w:after="100" w:afterAutospacing="1" w:line="240" w:lineRule="auto"/>
    </w:pPr>
    <w:rPr>
      <w:rFonts w:ascii="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507B5D563BFC46B7385A4230085051" ma:contentTypeVersion="4" ma:contentTypeDescription="Create a new document." ma:contentTypeScope="" ma:versionID="d111f95fa76dd67ece77f755ac875601">
  <xsd:schema xmlns:xsd="http://www.w3.org/2001/XMLSchema" xmlns:xs="http://www.w3.org/2001/XMLSchema" xmlns:p="http://schemas.microsoft.com/office/2006/metadata/properties" xmlns:ns2="422aa50e-bab7-4c14-b528-94449905f55c" targetNamespace="http://schemas.microsoft.com/office/2006/metadata/properties" ma:root="true" ma:fieldsID="0b9cdadc3d846a082f1d5250becbe88c" ns2:_="">
    <xsd:import namespace="422aa50e-bab7-4c14-b528-94449905f55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aa50e-bab7-4c14-b528-94449905f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10c9901-c772-4913-8105-4fa4937d0c44" ContentTypeId="0x01" PreviousValue="false"/>
</file>

<file path=customXml/itemProps1.xml><?xml version="1.0" encoding="utf-8"?>
<ds:datastoreItem xmlns:ds="http://schemas.openxmlformats.org/officeDocument/2006/customXml" ds:itemID="{A56A61F5-CB0D-47B8-8065-6B1FACA9897D}">
  <ds:schemaRefs>
    <ds:schemaRef ds:uri="http://schemas.microsoft.com/sharepoint/v3/contenttype/forms"/>
  </ds:schemaRefs>
</ds:datastoreItem>
</file>

<file path=customXml/itemProps2.xml><?xml version="1.0" encoding="utf-8"?>
<ds:datastoreItem xmlns:ds="http://schemas.openxmlformats.org/officeDocument/2006/customXml" ds:itemID="{B67A4763-E2F9-4175-9B72-45876064926B}">
  <ds:schemaRefs>
    <ds:schemaRef ds:uri="422aa50e-bab7-4c14-b528-94449905f55c"/>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31D0714-9328-4C65-8F59-85DAF892B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aa50e-bab7-4c14-b528-94449905f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C1E3A-BC81-468A-9130-9A3031A4F781}">
  <ds:schemaRefs>
    <ds:schemaRef ds:uri="Microsoft.SharePoint.Taxonomy.ContentTypeSync"/>
  </ds:schemaRefs>
</ds:datastoreItem>
</file>

<file path=docMetadata/LabelInfo.xml><?xml version="1.0" encoding="utf-8"?>
<clbl:labelList xmlns:clbl="http://schemas.microsoft.com/office/2020/mipLabelMetadata">
  <clbl:label id="{8b3b1af8-ed4d-44e7-9838-e9c0c21c8947}" enabled="1" method="Standard" siteId="{8f7cec2f-be32-44bc-8611-9ff05a2583f6}"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719</Words>
  <Characters>4102</Characters>
  <Application>Microsoft Office Word</Application>
  <DocSecurity>0</DocSecurity>
  <Lines>34</Lines>
  <Paragraphs>9</Paragraphs>
  <ScaleCrop>false</ScaleCrop>
  <Company>DSP</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Kingston</dc:creator>
  <cp:keywords/>
  <dc:description/>
  <cp:lastModifiedBy>Edel Mulvihill</cp:lastModifiedBy>
  <cp:revision>3</cp:revision>
  <dcterms:created xsi:type="dcterms:W3CDTF">2026-08-21T08:34:00Z</dcterms:created>
  <dcterms:modified xsi:type="dcterms:W3CDTF">2026-08-21T09:36:00Z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0x0101001A507B5D563BFC46B7385A4230085051</vt:lpwstr>
  </property>
</Properties>
</file>