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9F81E" w14:textId="5BDB677E" w:rsidR="00115800" w:rsidRDefault="00115800">
      <w:pPr>
        <w:rPr>
          <w:b/>
          <w:bCs/>
          <w:u w:val="single"/>
          <w:lang w:val="en-GB"/>
        </w:rPr>
      </w:pPr>
      <w:r>
        <w:rPr>
          <w:b/>
          <w:bCs/>
          <w:u w:val="single"/>
          <w:lang w:val="en-GB"/>
        </w:rPr>
        <w:t>SL2601 – Appendix III</w:t>
      </w:r>
    </w:p>
    <w:p w14:paraId="22E0D6FD" w14:textId="77108A51" w:rsidR="00115800" w:rsidRDefault="00115800">
      <w:pPr>
        <w:rPr>
          <w:b/>
          <w:bCs/>
          <w:u w:val="single"/>
          <w:lang w:val="en-GB"/>
        </w:rPr>
      </w:pPr>
      <w:r>
        <w:rPr>
          <w:b/>
          <w:bCs/>
          <w:u w:val="single"/>
          <w:lang w:val="en-GB"/>
        </w:rPr>
        <w:t>Checks that will be carried out by the State Laboratory post-installation</w:t>
      </w:r>
      <w:r w:rsidR="00015A06">
        <w:rPr>
          <w:b/>
          <w:bCs/>
          <w:u w:val="single"/>
          <w:lang w:val="en-GB"/>
        </w:rPr>
        <w:t xml:space="preserve"> and associated acceptance criteria -</w:t>
      </w:r>
      <w:r>
        <w:rPr>
          <w:b/>
          <w:bCs/>
          <w:u w:val="single"/>
          <w:lang w:val="en-GB"/>
        </w:rPr>
        <w:t xml:space="preserve"> </w:t>
      </w:r>
      <w:r w:rsidR="00015A06">
        <w:rPr>
          <w:b/>
          <w:bCs/>
          <w:u w:val="single"/>
          <w:lang w:val="en-GB"/>
        </w:rPr>
        <w:t>t</w:t>
      </w:r>
      <w:r>
        <w:rPr>
          <w:b/>
          <w:bCs/>
          <w:u w:val="single"/>
          <w:lang w:val="en-GB"/>
        </w:rPr>
        <w:t>o confirm the instrument is fit for purpose</w:t>
      </w:r>
      <w:r w:rsidR="00015A06">
        <w:rPr>
          <w:b/>
          <w:bCs/>
          <w:u w:val="single"/>
          <w:lang w:val="en-GB"/>
        </w:rPr>
        <w:t>.</w:t>
      </w:r>
    </w:p>
    <w:p w14:paraId="32EBFFA0" w14:textId="621CBF0E" w:rsidR="000673C7" w:rsidRPr="001B337E" w:rsidRDefault="00FC0F9A">
      <w:pPr>
        <w:rPr>
          <w:b/>
          <w:bCs/>
          <w:u w:val="single"/>
          <w:lang w:val="en-GB"/>
        </w:rPr>
      </w:pPr>
      <w:r>
        <w:rPr>
          <w:b/>
          <w:bCs/>
          <w:highlight w:val="yellow"/>
          <w:u w:val="single"/>
          <w:lang w:val="en-GB"/>
        </w:rPr>
        <w:br/>
      </w:r>
      <w:r w:rsidR="001B337E" w:rsidRPr="001B337E">
        <w:rPr>
          <w:b/>
          <w:bCs/>
          <w:u w:val="single"/>
          <w:lang w:val="en-GB"/>
        </w:rPr>
        <w:t>Post-</w:t>
      </w:r>
      <w:r w:rsidR="00BF666E">
        <w:rPr>
          <w:b/>
          <w:bCs/>
          <w:u w:val="single"/>
          <w:lang w:val="en-GB"/>
        </w:rPr>
        <w:t>i</w:t>
      </w:r>
      <w:r w:rsidR="001B337E" w:rsidRPr="001B337E">
        <w:rPr>
          <w:b/>
          <w:bCs/>
          <w:u w:val="single"/>
          <w:lang w:val="en-GB"/>
        </w:rPr>
        <w:t>nstallation</w:t>
      </w:r>
      <w:r w:rsidR="00BF666E">
        <w:rPr>
          <w:b/>
          <w:bCs/>
          <w:u w:val="single"/>
          <w:lang w:val="en-GB"/>
        </w:rPr>
        <w:t xml:space="preserve"> checks and acceptance criteria -</w:t>
      </w:r>
      <w:r w:rsidR="001B337E" w:rsidRPr="001B337E">
        <w:rPr>
          <w:b/>
          <w:bCs/>
          <w:u w:val="single"/>
          <w:lang w:val="en-GB"/>
        </w:rPr>
        <w:t xml:space="preserve"> Animal Feeds section</w:t>
      </w:r>
    </w:p>
    <w:p w14:paraId="7D7F7FC5" w14:textId="0946D86F" w:rsidR="001B337E" w:rsidRDefault="00DC7F30">
      <w:pPr>
        <w:rPr>
          <w:lang w:val="en-GB"/>
        </w:rPr>
      </w:pPr>
      <w:r>
        <w:rPr>
          <w:lang w:val="en-GB"/>
        </w:rPr>
        <w:t>Methods:</w:t>
      </w:r>
    </w:p>
    <w:p w14:paraId="790C4D10" w14:textId="16A63975" w:rsidR="00DC7F30" w:rsidRDefault="00DC7F30" w:rsidP="00DC7F30">
      <w:pPr>
        <w:pStyle w:val="ListParagraph"/>
        <w:numPr>
          <w:ilvl w:val="0"/>
          <w:numId w:val="1"/>
        </w:numPr>
        <w:rPr>
          <w:lang w:val="en-GB"/>
        </w:rPr>
      </w:pPr>
      <w:r w:rsidRPr="00DC7F30">
        <w:rPr>
          <w:lang w:val="en-GB"/>
        </w:rPr>
        <w:t>LSD A052 Coccidiostats in feed</w:t>
      </w:r>
    </w:p>
    <w:p w14:paraId="098397A6" w14:textId="77777777" w:rsidR="00DC7F30" w:rsidRDefault="00DC7F30" w:rsidP="00DC7F30">
      <w:pPr>
        <w:pStyle w:val="ListParagraph"/>
        <w:numPr>
          <w:ilvl w:val="0"/>
          <w:numId w:val="2"/>
        </w:numPr>
        <w:rPr>
          <w:lang w:val="en-GB"/>
        </w:rPr>
      </w:pPr>
      <w:proofErr w:type="spellStart"/>
      <w:r w:rsidRPr="00DC7F30">
        <w:rPr>
          <w:lang w:val="en-GB"/>
        </w:rPr>
        <w:t>Halofuginone</w:t>
      </w:r>
      <w:proofErr w:type="spellEnd"/>
      <w:r w:rsidRPr="00DC7F30">
        <w:rPr>
          <w:lang w:val="en-GB"/>
        </w:rPr>
        <w:t xml:space="preserve"> hydrobromide</w:t>
      </w:r>
    </w:p>
    <w:p w14:paraId="1C53E726" w14:textId="77777777" w:rsidR="00DC7F30" w:rsidRDefault="00DC7F30" w:rsidP="00DC7F30">
      <w:pPr>
        <w:pStyle w:val="ListParagraph"/>
        <w:numPr>
          <w:ilvl w:val="0"/>
          <w:numId w:val="2"/>
        </w:numPr>
        <w:rPr>
          <w:lang w:val="en-GB"/>
        </w:rPr>
      </w:pPr>
      <w:r w:rsidRPr="00DC7F30">
        <w:rPr>
          <w:lang w:val="en-GB"/>
        </w:rPr>
        <w:t>Robenidine hydrochloride</w:t>
      </w:r>
    </w:p>
    <w:p w14:paraId="206A1054" w14:textId="77777777" w:rsidR="00DC7F30" w:rsidRDefault="00DC7F30" w:rsidP="00DC7F30">
      <w:pPr>
        <w:pStyle w:val="ListParagraph"/>
        <w:numPr>
          <w:ilvl w:val="0"/>
          <w:numId w:val="2"/>
        </w:numPr>
        <w:rPr>
          <w:lang w:val="en-GB"/>
        </w:rPr>
      </w:pPr>
      <w:r w:rsidRPr="00DC7F30">
        <w:rPr>
          <w:lang w:val="en-GB"/>
        </w:rPr>
        <w:t>Nicarbazin</w:t>
      </w:r>
    </w:p>
    <w:p w14:paraId="2EB43DC9" w14:textId="77777777" w:rsidR="00DC7F30" w:rsidRDefault="00DC7F30" w:rsidP="00DC7F30">
      <w:pPr>
        <w:pStyle w:val="ListParagraph"/>
        <w:numPr>
          <w:ilvl w:val="0"/>
          <w:numId w:val="2"/>
        </w:numPr>
        <w:rPr>
          <w:lang w:val="en-GB"/>
        </w:rPr>
      </w:pPr>
      <w:r w:rsidRPr="00DC7F30">
        <w:rPr>
          <w:lang w:val="en-GB"/>
        </w:rPr>
        <w:t>Diclazuril</w:t>
      </w:r>
    </w:p>
    <w:p w14:paraId="72F2BB16" w14:textId="77777777" w:rsidR="00DC7F30" w:rsidRDefault="00DC7F30" w:rsidP="00DC7F30">
      <w:pPr>
        <w:pStyle w:val="ListParagraph"/>
        <w:numPr>
          <w:ilvl w:val="0"/>
          <w:numId w:val="2"/>
        </w:numPr>
        <w:rPr>
          <w:lang w:val="en-GB"/>
        </w:rPr>
      </w:pPr>
      <w:proofErr w:type="spellStart"/>
      <w:r w:rsidRPr="00DC7F30">
        <w:rPr>
          <w:lang w:val="en-GB"/>
        </w:rPr>
        <w:t>Decoquinate</w:t>
      </w:r>
      <w:proofErr w:type="spellEnd"/>
    </w:p>
    <w:p w14:paraId="5D116255" w14:textId="77777777" w:rsidR="00DC7F30" w:rsidRDefault="00DC7F30" w:rsidP="00DC7F30">
      <w:pPr>
        <w:pStyle w:val="ListParagraph"/>
        <w:numPr>
          <w:ilvl w:val="0"/>
          <w:numId w:val="2"/>
        </w:numPr>
        <w:rPr>
          <w:lang w:val="en-GB"/>
        </w:rPr>
      </w:pPr>
      <w:proofErr w:type="spellStart"/>
      <w:r w:rsidRPr="00DC7F30">
        <w:rPr>
          <w:lang w:val="en-GB"/>
        </w:rPr>
        <w:t>Semduramicin</w:t>
      </w:r>
      <w:proofErr w:type="spellEnd"/>
      <w:r w:rsidRPr="00DC7F30">
        <w:rPr>
          <w:lang w:val="en-GB"/>
        </w:rPr>
        <w:t xml:space="preserve"> sodium</w:t>
      </w:r>
    </w:p>
    <w:p w14:paraId="54C94CB0" w14:textId="77777777" w:rsidR="00DC7F30" w:rsidRDefault="00DC7F30" w:rsidP="00DC7F30">
      <w:pPr>
        <w:pStyle w:val="ListParagraph"/>
        <w:numPr>
          <w:ilvl w:val="0"/>
          <w:numId w:val="2"/>
        </w:numPr>
        <w:rPr>
          <w:lang w:val="en-GB"/>
        </w:rPr>
      </w:pPr>
      <w:r w:rsidRPr="00DC7F30">
        <w:rPr>
          <w:lang w:val="en-GB"/>
        </w:rPr>
        <w:t>Lasalocid A sodium</w:t>
      </w:r>
    </w:p>
    <w:p w14:paraId="5258331A" w14:textId="77777777" w:rsidR="00DC7F30" w:rsidRDefault="00DC7F30" w:rsidP="00DC7F30">
      <w:pPr>
        <w:pStyle w:val="ListParagraph"/>
        <w:numPr>
          <w:ilvl w:val="0"/>
          <w:numId w:val="2"/>
        </w:numPr>
        <w:rPr>
          <w:lang w:val="en-GB"/>
        </w:rPr>
      </w:pPr>
      <w:r w:rsidRPr="00DC7F30">
        <w:rPr>
          <w:lang w:val="en-GB"/>
        </w:rPr>
        <w:t>Monensin sodium</w:t>
      </w:r>
    </w:p>
    <w:p w14:paraId="2E2A8ACF" w14:textId="77777777" w:rsidR="00DC7F30" w:rsidRDefault="00DC7F30" w:rsidP="00DC7F30">
      <w:pPr>
        <w:pStyle w:val="ListParagraph"/>
        <w:numPr>
          <w:ilvl w:val="0"/>
          <w:numId w:val="2"/>
        </w:numPr>
        <w:rPr>
          <w:lang w:val="en-GB"/>
        </w:rPr>
      </w:pPr>
      <w:proofErr w:type="spellStart"/>
      <w:r w:rsidRPr="00DC7F30">
        <w:rPr>
          <w:lang w:val="en-GB"/>
        </w:rPr>
        <w:t>Salinomycin</w:t>
      </w:r>
      <w:proofErr w:type="spellEnd"/>
      <w:r w:rsidRPr="00DC7F30">
        <w:rPr>
          <w:lang w:val="en-GB"/>
        </w:rPr>
        <w:t xml:space="preserve"> sodium</w:t>
      </w:r>
    </w:p>
    <w:p w14:paraId="38C57DF4" w14:textId="77777777" w:rsidR="00DC7F30" w:rsidRDefault="00DC7F30" w:rsidP="00DC7F30">
      <w:pPr>
        <w:pStyle w:val="ListParagraph"/>
        <w:numPr>
          <w:ilvl w:val="0"/>
          <w:numId w:val="2"/>
        </w:numPr>
        <w:rPr>
          <w:lang w:val="en-GB"/>
        </w:rPr>
      </w:pPr>
      <w:proofErr w:type="spellStart"/>
      <w:r w:rsidRPr="00DC7F30">
        <w:rPr>
          <w:lang w:val="en-GB"/>
        </w:rPr>
        <w:t>Narasin</w:t>
      </w:r>
      <w:proofErr w:type="spellEnd"/>
    </w:p>
    <w:p w14:paraId="070D0868" w14:textId="2348BE9E" w:rsidR="00DC7F30" w:rsidRPr="00DC7F30" w:rsidRDefault="00DC7F30" w:rsidP="00DC7F30">
      <w:pPr>
        <w:pStyle w:val="ListParagraph"/>
        <w:numPr>
          <w:ilvl w:val="0"/>
          <w:numId w:val="2"/>
        </w:numPr>
        <w:rPr>
          <w:lang w:val="en-GB"/>
        </w:rPr>
      </w:pPr>
      <w:proofErr w:type="spellStart"/>
      <w:r w:rsidRPr="00DC7F30">
        <w:rPr>
          <w:lang w:val="en-GB"/>
        </w:rPr>
        <w:t>Maduramicin</w:t>
      </w:r>
      <w:proofErr w:type="spellEnd"/>
      <w:r w:rsidRPr="00DC7F30">
        <w:rPr>
          <w:lang w:val="en-GB"/>
        </w:rPr>
        <w:t xml:space="preserve"> ammonium alpha</w:t>
      </w:r>
    </w:p>
    <w:p w14:paraId="5A0650E8" w14:textId="77777777" w:rsidR="00DC7F30" w:rsidRDefault="00DC7F30" w:rsidP="00DC7F30">
      <w:pPr>
        <w:pStyle w:val="ListParagraph"/>
        <w:numPr>
          <w:ilvl w:val="0"/>
          <w:numId w:val="1"/>
        </w:numPr>
        <w:rPr>
          <w:lang w:val="en-GB"/>
        </w:rPr>
      </w:pPr>
      <w:r w:rsidRPr="00DC7F30">
        <w:rPr>
          <w:lang w:val="en-GB"/>
        </w:rPr>
        <w:t>LSD A095 Banned antibiotics in feed</w:t>
      </w:r>
    </w:p>
    <w:p w14:paraId="02B03D0B" w14:textId="77777777" w:rsidR="00DC7F30" w:rsidRDefault="00DC7F30" w:rsidP="00DC7F30">
      <w:pPr>
        <w:pStyle w:val="ListParagraph"/>
        <w:numPr>
          <w:ilvl w:val="0"/>
          <w:numId w:val="3"/>
        </w:numPr>
        <w:rPr>
          <w:lang w:val="en-GB"/>
        </w:rPr>
      </w:pPr>
      <w:r w:rsidRPr="00DC7F30">
        <w:rPr>
          <w:lang w:val="en-GB"/>
        </w:rPr>
        <w:t>Dimetridazole</w:t>
      </w:r>
    </w:p>
    <w:p w14:paraId="462C5A07" w14:textId="77777777" w:rsidR="00DC7F30" w:rsidRDefault="00DC7F30" w:rsidP="00DC7F30">
      <w:pPr>
        <w:pStyle w:val="ListParagraph"/>
        <w:numPr>
          <w:ilvl w:val="0"/>
          <w:numId w:val="3"/>
        </w:numPr>
        <w:rPr>
          <w:lang w:val="en-GB"/>
        </w:rPr>
      </w:pPr>
      <w:proofErr w:type="spellStart"/>
      <w:r w:rsidRPr="00DC7F30">
        <w:rPr>
          <w:lang w:val="en-GB"/>
        </w:rPr>
        <w:t>Ronidazole</w:t>
      </w:r>
      <w:proofErr w:type="spellEnd"/>
    </w:p>
    <w:p w14:paraId="0763A478" w14:textId="77777777" w:rsidR="00DC7F30" w:rsidRDefault="00DC7F30" w:rsidP="00DC7F30">
      <w:pPr>
        <w:pStyle w:val="ListParagraph"/>
        <w:numPr>
          <w:ilvl w:val="0"/>
          <w:numId w:val="3"/>
        </w:numPr>
        <w:rPr>
          <w:lang w:val="en-GB"/>
        </w:rPr>
      </w:pPr>
      <w:r w:rsidRPr="00DC7F30">
        <w:rPr>
          <w:lang w:val="en-GB"/>
        </w:rPr>
        <w:t>Metronidazole</w:t>
      </w:r>
    </w:p>
    <w:p w14:paraId="1C9F5730" w14:textId="77777777" w:rsidR="00DC7F30" w:rsidRDefault="00DC7F30" w:rsidP="00DC7F30">
      <w:pPr>
        <w:pStyle w:val="ListParagraph"/>
        <w:numPr>
          <w:ilvl w:val="0"/>
          <w:numId w:val="3"/>
        </w:numPr>
        <w:rPr>
          <w:lang w:val="en-GB"/>
        </w:rPr>
      </w:pPr>
      <w:r w:rsidRPr="00DC7F30">
        <w:rPr>
          <w:lang w:val="en-GB"/>
        </w:rPr>
        <w:t>Ipronidazole</w:t>
      </w:r>
    </w:p>
    <w:p w14:paraId="64E8A33B" w14:textId="77777777" w:rsidR="00DC7F30" w:rsidRDefault="00DC7F30" w:rsidP="00DC7F30">
      <w:pPr>
        <w:pStyle w:val="ListParagraph"/>
        <w:numPr>
          <w:ilvl w:val="0"/>
          <w:numId w:val="3"/>
        </w:numPr>
        <w:rPr>
          <w:lang w:val="en-GB"/>
        </w:rPr>
      </w:pPr>
      <w:r w:rsidRPr="00DC7F30">
        <w:rPr>
          <w:lang w:val="en-GB"/>
        </w:rPr>
        <w:t>Chloramphenicol</w:t>
      </w:r>
    </w:p>
    <w:p w14:paraId="2BBE1F64" w14:textId="77777777" w:rsidR="00DC7F30" w:rsidRDefault="00DC7F30" w:rsidP="00DC7F30">
      <w:pPr>
        <w:pStyle w:val="ListParagraph"/>
        <w:numPr>
          <w:ilvl w:val="0"/>
          <w:numId w:val="3"/>
        </w:numPr>
        <w:rPr>
          <w:lang w:val="en-GB"/>
        </w:rPr>
      </w:pPr>
      <w:proofErr w:type="spellStart"/>
      <w:r w:rsidRPr="00DC7F30">
        <w:rPr>
          <w:lang w:val="en-GB"/>
        </w:rPr>
        <w:t>Dinitolmide</w:t>
      </w:r>
      <w:proofErr w:type="spellEnd"/>
    </w:p>
    <w:p w14:paraId="013F5070" w14:textId="77777777" w:rsidR="00DC7F30" w:rsidRDefault="00DC7F30" w:rsidP="00DC7F30">
      <w:pPr>
        <w:pStyle w:val="ListParagraph"/>
        <w:numPr>
          <w:ilvl w:val="0"/>
          <w:numId w:val="3"/>
        </w:numPr>
        <w:rPr>
          <w:lang w:val="en-GB"/>
        </w:rPr>
      </w:pPr>
      <w:r w:rsidRPr="00DC7F30">
        <w:rPr>
          <w:lang w:val="en-GB"/>
        </w:rPr>
        <w:t>Clopidol</w:t>
      </w:r>
    </w:p>
    <w:p w14:paraId="5DCEA6C0" w14:textId="77777777" w:rsidR="00DC7F30" w:rsidRDefault="00DC7F30" w:rsidP="00DC7F30">
      <w:pPr>
        <w:pStyle w:val="ListParagraph"/>
        <w:numPr>
          <w:ilvl w:val="0"/>
          <w:numId w:val="3"/>
        </w:numPr>
        <w:rPr>
          <w:lang w:val="en-GB"/>
        </w:rPr>
      </w:pPr>
      <w:proofErr w:type="spellStart"/>
      <w:r w:rsidRPr="00DC7F30">
        <w:rPr>
          <w:lang w:val="en-GB"/>
        </w:rPr>
        <w:t>Ethopabate</w:t>
      </w:r>
      <w:proofErr w:type="spellEnd"/>
    </w:p>
    <w:p w14:paraId="5B81BC6E" w14:textId="77777777" w:rsidR="00DC7F30" w:rsidRDefault="00DC7F30" w:rsidP="00DC7F30">
      <w:pPr>
        <w:pStyle w:val="ListParagraph"/>
        <w:numPr>
          <w:ilvl w:val="0"/>
          <w:numId w:val="3"/>
        </w:numPr>
        <w:rPr>
          <w:lang w:val="en-GB"/>
        </w:rPr>
      </w:pPr>
      <w:r w:rsidRPr="00DC7F30">
        <w:rPr>
          <w:lang w:val="en-GB"/>
        </w:rPr>
        <w:t>Carbadox</w:t>
      </w:r>
    </w:p>
    <w:p w14:paraId="1E6C8F2F" w14:textId="385D1514" w:rsidR="00DC7F30" w:rsidRDefault="00DC7F30" w:rsidP="00DC7F30">
      <w:pPr>
        <w:pStyle w:val="ListParagraph"/>
        <w:numPr>
          <w:ilvl w:val="0"/>
          <w:numId w:val="3"/>
        </w:numPr>
        <w:rPr>
          <w:lang w:val="en-GB"/>
        </w:rPr>
      </w:pPr>
      <w:r w:rsidRPr="00DC7F30">
        <w:rPr>
          <w:lang w:val="en-GB"/>
        </w:rPr>
        <w:t>Virginiamycin M1</w:t>
      </w:r>
    </w:p>
    <w:p w14:paraId="7C2E0055" w14:textId="5BA4BD7D" w:rsidR="00DC7F30" w:rsidRDefault="00DC7F30" w:rsidP="00DC7F30">
      <w:pPr>
        <w:pStyle w:val="ListParagraph"/>
        <w:numPr>
          <w:ilvl w:val="0"/>
          <w:numId w:val="1"/>
        </w:numPr>
        <w:rPr>
          <w:lang w:val="en-GB"/>
        </w:rPr>
      </w:pPr>
      <w:r w:rsidRPr="00DC7F30">
        <w:rPr>
          <w:lang w:val="en-GB"/>
        </w:rPr>
        <w:t>LSD A109 Melamine in feed</w:t>
      </w:r>
    </w:p>
    <w:p w14:paraId="1D2F151A" w14:textId="5922F30B" w:rsidR="00DC7F30" w:rsidRDefault="00DC7F30" w:rsidP="00DC7F30">
      <w:pPr>
        <w:pStyle w:val="ListParagraph"/>
        <w:numPr>
          <w:ilvl w:val="0"/>
          <w:numId w:val="6"/>
        </w:numPr>
        <w:rPr>
          <w:lang w:val="en-GB"/>
        </w:rPr>
      </w:pPr>
      <w:r>
        <w:rPr>
          <w:lang w:val="en-GB"/>
        </w:rPr>
        <w:t>Melamine</w:t>
      </w:r>
    </w:p>
    <w:p w14:paraId="14EDABE7" w14:textId="53487700" w:rsidR="00DC7F30" w:rsidRDefault="00DC7F30" w:rsidP="00DC7F30">
      <w:pPr>
        <w:pStyle w:val="ListParagraph"/>
        <w:numPr>
          <w:ilvl w:val="0"/>
          <w:numId w:val="1"/>
        </w:numPr>
        <w:rPr>
          <w:lang w:val="en-GB"/>
        </w:rPr>
      </w:pPr>
      <w:r>
        <w:rPr>
          <w:lang w:val="en-GB"/>
        </w:rPr>
        <w:t>LSD A111 Carryover antibiotics in feed</w:t>
      </w:r>
    </w:p>
    <w:p w14:paraId="178B421C" w14:textId="77777777" w:rsidR="00DC7F30" w:rsidRDefault="00DC7F30" w:rsidP="00DC7F30">
      <w:pPr>
        <w:pStyle w:val="ListParagraph"/>
        <w:numPr>
          <w:ilvl w:val="0"/>
          <w:numId w:val="4"/>
        </w:numPr>
        <w:rPr>
          <w:lang w:val="en-GB"/>
        </w:rPr>
      </w:pPr>
      <w:r>
        <w:rPr>
          <w:lang w:val="en-GB"/>
        </w:rPr>
        <w:t>Amoxicillin</w:t>
      </w:r>
    </w:p>
    <w:p w14:paraId="762964A2" w14:textId="78A2C5CD" w:rsidR="00DC7F30" w:rsidRDefault="00DC7F30" w:rsidP="00DC7F30">
      <w:pPr>
        <w:pStyle w:val="ListParagraph"/>
        <w:numPr>
          <w:ilvl w:val="0"/>
          <w:numId w:val="4"/>
        </w:numPr>
        <w:rPr>
          <w:lang w:val="en-GB"/>
        </w:rPr>
      </w:pPr>
      <w:r>
        <w:rPr>
          <w:lang w:val="en-GB"/>
        </w:rPr>
        <w:t>Chlortetracycline</w:t>
      </w:r>
    </w:p>
    <w:p w14:paraId="1D9D8825" w14:textId="20D3344B" w:rsidR="00DC7F30" w:rsidRDefault="00DC7F30" w:rsidP="00DC7F30">
      <w:pPr>
        <w:pStyle w:val="ListParagraph"/>
        <w:numPr>
          <w:ilvl w:val="0"/>
          <w:numId w:val="4"/>
        </w:numPr>
        <w:rPr>
          <w:lang w:val="en-GB"/>
        </w:rPr>
      </w:pPr>
      <w:r>
        <w:rPr>
          <w:lang w:val="en-GB"/>
        </w:rPr>
        <w:t>Sulphadiazine</w:t>
      </w:r>
    </w:p>
    <w:p w14:paraId="02A3B880" w14:textId="7494D3A0" w:rsidR="00DC7F30" w:rsidRDefault="00DC7F30" w:rsidP="00DC7F30">
      <w:pPr>
        <w:pStyle w:val="ListParagraph"/>
        <w:numPr>
          <w:ilvl w:val="0"/>
          <w:numId w:val="4"/>
        </w:numPr>
        <w:rPr>
          <w:lang w:val="en-GB"/>
        </w:rPr>
      </w:pPr>
      <w:proofErr w:type="spellStart"/>
      <w:r>
        <w:rPr>
          <w:lang w:val="en-GB"/>
        </w:rPr>
        <w:t>Sulphamethazine</w:t>
      </w:r>
      <w:proofErr w:type="spellEnd"/>
    </w:p>
    <w:p w14:paraId="471769C9" w14:textId="12F81178" w:rsidR="00DC7F30" w:rsidRPr="00DC7F30" w:rsidRDefault="00DC7F30" w:rsidP="00DC7F30">
      <w:pPr>
        <w:pStyle w:val="ListParagraph"/>
        <w:numPr>
          <w:ilvl w:val="0"/>
          <w:numId w:val="4"/>
        </w:numPr>
        <w:rPr>
          <w:lang w:val="en-GB"/>
        </w:rPr>
      </w:pPr>
      <w:proofErr w:type="spellStart"/>
      <w:r>
        <w:rPr>
          <w:lang w:val="en-GB"/>
        </w:rPr>
        <w:t>Tylosin</w:t>
      </w:r>
      <w:proofErr w:type="spellEnd"/>
    </w:p>
    <w:p w14:paraId="390E8A84" w14:textId="69BF3E91" w:rsidR="00DC7F30" w:rsidRDefault="00DC7F30" w:rsidP="00DC7F30">
      <w:pPr>
        <w:pStyle w:val="ListParagraph"/>
        <w:numPr>
          <w:ilvl w:val="0"/>
          <w:numId w:val="1"/>
        </w:numPr>
        <w:rPr>
          <w:lang w:val="en-GB"/>
        </w:rPr>
      </w:pPr>
      <w:r w:rsidRPr="00DC7F30">
        <w:rPr>
          <w:lang w:val="en-GB"/>
        </w:rPr>
        <w:t>LSD A129 Beta Agonists in feed</w:t>
      </w:r>
    </w:p>
    <w:p w14:paraId="32B2585D" w14:textId="2620E5EA" w:rsidR="00DC7F30" w:rsidRPr="00DC7F30" w:rsidRDefault="00DC7F30" w:rsidP="00DC7F30">
      <w:pPr>
        <w:pStyle w:val="ListParagraph"/>
        <w:numPr>
          <w:ilvl w:val="0"/>
          <w:numId w:val="5"/>
        </w:numPr>
        <w:rPr>
          <w:lang w:val="en-GB"/>
        </w:rPr>
      </w:pPr>
      <w:r>
        <w:rPr>
          <w:lang w:val="en-GB"/>
        </w:rPr>
        <w:t>Zilpaterol</w:t>
      </w:r>
    </w:p>
    <w:p w14:paraId="184A49EE" w14:textId="044C3B40" w:rsidR="00DC7F30" w:rsidRDefault="00DC7F30">
      <w:pPr>
        <w:rPr>
          <w:lang w:val="en-GB"/>
        </w:rPr>
      </w:pPr>
    </w:p>
    <w:p w14:paraId="6F85E3B1" w14:textId="2D29F98E" w:rsidR="00DC7F30" w:rsidRDefault="00DC7F30">
      <w:pPr>
        <w:rPr>
          <w:lang w:val="en-GB"/>
        </w:rPr>
      </w:pPr>
      <w:r>
        <w:rPr>
          <w:lang w:val="en-GB"/>
        </w:rPr>
        <w:t>All methods to be set up on new LCMS/MS system and the following acceptance criteria to be met.</w:t>
      </w:r>
    </w:p>
    <w:p w14:paraId="3D769F46" w14:textId="77777777" w:rsidR="00264326" w:rsidRDefault="00264326">
      <w:pPr>
        <w:rPr>
          <w:b/>
          <w:bCs/>
          <w:u w:val="single"/>
          <w:lang w:val="en-GB"/>
        </w:rPr>
      </w:pPr>
      <w:r>
        <w:rPr>
          <w:b/>
          <w:bCs/>
          <w:u w:val="single"/>
          <w:lang w:val="en-GB"/>
        </w:rPr>
        <w:t xml:space="preserve">Replicate injections: </w:t>
      </w:r>
    </w:p>
    <w:p w14:paraId="3C4D5DA8" w14:textId="5EEC7816" w:rsidR="00DC7F30" w:rsidRPr="00264326" w:rsidRDefault="00DC7F30">
      <w:pPr>
        <w:rPr>
          <w:u w:val="single"/>
          <w:lang w:val="en-GB"/>
        </w:rPr>
      </w:pPr>
      <w:r w:rsidRPr="00264326">
        <w:rPr>
          <w:u w:val="single"/>
          <w:lang w:val="en-GB"/>
        </w:rPr>
        <w:t xml:space="preserve">Ten solvent standard </w:t>
      </w:r>
      <w:r w:rsidR="00296329">
        <w:rPr>
          <w:u w:val="single"/>
          <w:lang w:val="en-GB"/>
        </w:rPr>
        <w:t>solutions</w:t>
      </w:r>
      <w:r w:rsidR="00264326" w:rsidRPr="00264326">
        <w:rPr>
          <w:u w:val="single"/>
          <w:lang w:val="en-GB"/>
        </w:rPr>
        <w:t xml:space="preserve"> to be injected in one continuous run - all methods</w:t>
      </w:r>
    </w:p>
    <w:p w14:paraId="0C92E663" w14:textId="24475CA6" w:rsidR="006F6A13" w:rsidRDefault="006F6A13">
      <w:pPr>
        <w:rPr>
          <w:lang w:val="en-GB"/>
        </w:rPr>
      </w:pPr>
      <w:r>
        <w:rPr>
          <w:lang w:val="en-GB"/>
        </w:rPr>
        <w:t>Criteria for acceptance:</w:t>
      </w:r>
    </w:p>
    <w:p w14:paraId="5FE0506A" w14:textId="02018CCE" w:rsidR="006F6A13" w:rsidRPr="00981714" w:rsidRDefault="00981714" w:rsidP="00981714">
      <w:pPr>
        <w:pStyle w:val="ListParagraph"/>
        <w:numPr>
          <w:ilvl w:val="0"/>
          <w:numId w:val="5"/>
        </w:numPr>
        <w:rPr>
          <w:lang w:val="en-GB"/>
        </w:rPr>
      </w:pPr>
      <w:r w:rsidRPr="00981714">
        <w:rPr>
          <w:lang w:val="en-GB"/>
        </w:rPr>
        <w:t xml:space="preserve">Sensitivity: </w:t>
      </w:r>
      <w:r w:rsidR="006F6A13" w:rsidRPr="00981714">
        <w:rPr>
          <w:lang w:val="en-GB"/>
        </w:rPr>
        <w:t>Signal-to-noise of peak for top two transitions ≥ 10</w:t>
      </w:r>
      <w:r w:rsidR="0091176F">
        <w:rPr>
          <w:lang w:val="en-GB"/>
        </w:rPr>
        <w:t>:1</w:t>
      </w:r>
    </w:p>
    <w:p w14:paraId="49CA9C45" w14:textId="351B7703" w:rsidR="00981714" w:rsidRPr="00981714" w:rsidRDefault="00981714" w:rsidP="00981714">
      <w:pPr>
        <w:pStyle w:val="ListParagraph"/>
        <w:numPr>
          <w:ilvl w:val="0"/>
          <w:numId w:val="5"/>
        </w:numPr>
        <w:rPr>
          <w:lang w:val="en-GB"/>
        </w:rPr>
      </w:pPr>
      <w:r w:rsidRPr="00981714">
        <w:rPr>
          <w:lang w:val="en-GB"/>
        </w:rPr>
        <w:t>Selectivity: Signal should be free from interferences at the retention time of the analyte</w:t>
      </w:r>
    </w:p>
    <w:p w14:paraId="4303C1D6" w14:textId="416EE542" w:rsidR="00197AA1" w:rsidRPr="00981714" w:rsidRDefault="00981714" w:rsidP="00981714">
      <w:pPr>
        <w:pStyle w:val="ListParagraph"/>
        <w:numPr>
          <w:ilvl w:val="0"/>
          <w:numId w:val="5"/>
        </w:numPr>
        <w:rPr>
          <w:lang w:val="en-GB"/>
        </w:rPr>
      </w:pPr>
      <w:r w:rsidRPr="00981714">
        <w:rPr>
          <w:lang w:val="en-GB"/>
        </w:rPr>
        <w:t xml:space="preserve">Repeatability: </w:t>
      </w:r>
      <w:r w:rsidR="00197AA1" w:rsidRPr="00981714">
        <w:rPr>
          <w:lang w:val="en-GB"/>
        </w:rPr>
        <w:t>% RSD of response for all 10 injection</w:t>
      </w:r>
      <w:r w:rsidR="00E104AB">
        <w:rPr>
          <w:lang w:val="en-GB"/>
        </w:rPr>
        <w:t>s</w:t>
      </w:r>
      <w:r w:rsidR="00197AA1" w:rsidRPr="00981714">
        <w:rPr>
          <w:lang w:val="en-GB"/>
        </w:rPr>
        <w:t xml:space="preserve"> ≤ 10%</w:t>
      </w:r>
    </w:p>
    <w:p w14:paraId="0DE97F01" w14:textId="69EED920" w:rsidR="00197AA1" w:rsidRPr="00981714" w:rsidRDefault="00197AA1" w:rsidP="00981714">
      <w:pPr>
        <w:pStyle w:val="ListParagraph"/>
        <w:numPr>
          <w:ilvl w:val="0"/>
          <w:numId w:val="5"/>
        </w:numPr>
        <w:rPr>
          <w:lang w:val="en-GB"/>
        </w:rPr>
      </w:pPr>
      <w:r w:rsidRPr="00981714">
        <w:rPr>
          <w:lang w:val="en-GB"/>
        </w:rPr>
        <w:t xml:space="preserve">% RSD of retention time of peak across 10 injections ≤ </w:t>
      </w:r>
      <w:r w:rsidR="00157C60">
        <w:rPr>
          <w:lang w:val="en-GB"/>
        </w:rPr>
        <w:t>2</w:t>
      </w:r>
      <w:r w:rsidRPr="00981714">
        <w:rPr>
          <w:lang w:val="en-GB"/>
        </w:rPr>
        <w:t>%</w:t>
      </w:r>
    </w:p>
    <w:p w14:paraId="7AB9319C" w14:textId="68882DE6" w:rsidR="00197AA1" w:rsidRDefault="00197AA1" w:rsidP="00981714">
      <w:pPr>
        <w:pStyle w:val="ListParagraph"/>
        <w:numPr>
          <w:ilvl w:val="0"/>
          <w:numId w:val="5"/>
        </w:numPr>
        <w:rPr>
          <w:lang w:val="en-GB"/>
        </w:rPr>
      </w:pPr>
      <w:r w:rsidRPr="00981714">
        <w:rPr>
          <w:lang w:val="en-GB"/>
        </w:rPr>
        <w:t xml:space="preserve">Carryover of peak in “blank” mobile phase injection after the ten solvent standard injections ≤ 0.2% </w:t>
      </w:r>
    </w:p>
    <w:p w14:paraId="054980C0" w14:textId="77777777" w:rsidR="00D51FA3" w:rsidRDefault="00D51FA3" w:rsidP="00D51FA3">
      <w:pPr>
        <w:rPr>
          <w:lang w:val="en-GB"/>
        </w:rPr>
      </w:pPr>
    </w:p>
    <w:p w14:paraId="2ADE7DC3" w14:textId="0A15C5F9" w:rsidR="00D51FA3" w:rsidRPr="00D51FA3" w:rsidRDefault="00D51FA3" w:rsidP="00D51FA3">
      <w:pPr>
        <w:rPr>
          <w:b/>
          <w:bCs/>
          <w:u w:val="single"/>
          <w:lang w:val="en-GB"/>
        </w:rPr>
      </w:pPr>
      <w:r w:rsidRPr="00D51FA3">
        <w:rPr>
          <w:b/>
          <w:bCs/>
          <w:u w:val="single"/>
          <w:lang w:val="en-GB"/>
        </w:rPr>
        <w:t>Calibration curves</w:t>
      </w:r>
      <w:r>
        <w:rPr>
          <w:b/>
          <w:bCs/>
          <w:u w:val="single"/>
          <w:lang w:val="en-GB"/>
        </w:rPr>
        <w:t>:</w:t>
      </w:r>
      <w:r w:rsidRPr="00D51FA3">
        <w:rPr>
          <w:b/>
          <w:bCs/>
          <w:u w:val="single"/>
          <w:lang w:val="en-GB"/>
        </w:rPr>
        <w:t xml:space="preserve"> </w:t>
      </w:r>
    </w:p>
    <w:p w14:paraId="37259276" w14:textId="77777777" w:rsidR="00D51FA3" w:rsidRDefault="00D51FA3" w:rsidP="00D51FA3">
      <w:pPr>
        <w:rPr>
          <w:lang w:val="en-GB"/>
        </w:rPr>
      </w:pPr>
      <w:r w:rsidRPr="00D51FA3">
        <w:rPr>
          <w:lang w:val="en-GB"/>
        </w:rPr>
        <w:t>Linearity r² ≥0.99 (or laboratory requirement) across the calibration range</w:t>
      </w:r>
      <w:r>
        <w:rPr>
          <w:lang w:val="en-GB"/>
        </w:rPr>
        <w:t>:</w:t>
      </w:r>
    </w:p>
    <w:p w14:paraId="7545D516" w14:textId="1BE5EE0B" w:rsidR="00D51FA3" w:rsidRDefault="00D51FA3" w:rsidP="00D51FA3">
      <w:pPr>
        <w:rPr>
          <w:lang w:val="en-GB"/>
        </w:rPr>
      </w:pPr>
      <w:r>
        <w:rPr>
          <w:lang w:val="en-GB"/>
        </w:rPr>
        <w:t>LSD A052: 0-5 mg/kg</w:t>
      </w:r>
    </w:p>
    <w:p w14:paraId="4B811E5A" w14:textId="6B88A9EB" w:rsidR="00D51FA3" w:rsidRDefault="00D51FA3" w:rsidP="00D51FA3">
      <w:pPr>
        <w:rPr>
          <w:lang w:val="en-GB"/>
        </w:rPr>
      </w:pPr>
      <w:r>
        <w:rPr>
          <w:lang w:val="en-GB"/>
        </w:rPr>
        <w:t>LSD A095: 0-200 µg/kg</w:t>
      </w:r>
    </w:p>
    <w:p w14:paraId="0A648D4C" w14:textId="3BC84050" w:rsidR="00D51FA3" w:rsidRDefault="00D51FA3" w:rsidP="00D51FA3">
      <w:pPr>
        <w:rPr>
          <w:lang w:val="en-GB"/>
        </w:rPr>
      </w:pPr>
      <w:r>
        <w:rPr>
          <w:lang w:val="en-GB"/>
        </w:rPr>
        <w:t>LSD A109: 0–10 mg/kg</w:t>
      </w:r>
    </w:p>
    <w:p w14:paraId="12E8E468" w14:textId="7B1B57F7" w:rsidR="00D51FA3" w:rsidRDefault="00D51FA3" w:rsidP="00D51FA3">
      <w:pPr>
        <w:rPr>
          <w:lang w:val="en-GB"/>
        </w:rPr>
      </w:pPr>
      <w:r>
        <w:rPr>
          <w:lang w:val="en-GB"/>
        </w:rPr>
        <w:t>LSD A111: 0-10 mg/kg</w:t>
      </w:r>
    </w:p>
    <w:p w14:paraId="2B2F352C" w14:textId="4AEAFFFE" w:rsidR="00D51FA3" w:rsidRDefault="00D51FA3" w:rsidP="00D51FA3">
      <w:pPr>
        <w:rPr>
          <w:lang w:val="en-GB"/>
        </w:rPr>
      </w:pPr>
      <w:r>
        <w:rPr>
          <w:lang w:val="en-GB"/>
        </w:rPr>
        <w:t>LSD A129: 0-50 µg/kg</w:t>
      </w:r>
    </w:p>
    <w:p w14:paraId="638004AE" w14:textId="346B8F10" w:rsidR="00157C60" w:rsidRDefault="00D51FA3" w:rsidP="00D51FA3">
      <w:pPr>
        <w:rPr>
          <w:lang w:val="en-GB"/>
        </w:rPr>
      </w:pPr>
      <w:r w:rsidRPr="00D51FA3">
        <w:rPr>
          <w:lang w:val="en-GB"/>
        </w:rPr>
        <w:t>for calibration curves prepared from solvent standards.</w:t>
      </w:r>
    </w:p>
    <w:p w14:paraId="7794F9F5" w14:textId="77777777" w:rsidR="00712CE4" w:rsidRDefault="00157C60" w:rsidP="00157C60">
      <w:pPr>
        <w:rPr>
          <w:b/>
          <w:bCs/>
          <w:u w:val="single"/>
          <w:lang w:val="en-GB"/>
        </w:rPr>
      </w:pPr>
      <w:r w:rsidRPr="00157C60">
        <w:rPr>
          <w:b/>
          <w:bCs/>
          <w:u w:val="single"/>
          <w:lang w:val="en-GB"/>
        </w:rPr>
        <w:t>Matrix injections</w:t>
      </w:r>
      <w:r w:rsidR="00712CE4">
        <w:rPr>
          <w:b/>
          <w:bCs/>
          <w:u w:val="single"/>
          <w:lang w:val="en-GB"/>
        </w:rPr>
        <w:t>:</w:t>
      </w:r>
    </w:p>
    <w:p w14:paraId="112345D2" w14:textId="668E68C5" w:rsidR="008E022D" w:rsidRPr="00712CE4" w:rsidRDefault="00157C60" w:rsidP="00157C60">
      <w:pPr>
        <w:rPr>
          <w:lang w:val="en-GB"/>
        </w:rPr>
      </w:pPr>
      <w:r w:rsidRPr="00712CE4">
        <w:rPr>
          <w:lang w:val="en-GB"/>
        </w:rPr>
        <w:t xml:space="preserve">10 different matrices spiked at </w:t>
      </w:r>
      <w:r w:rsidR="000A5886">
        <w:rPr>
          <w:lang w:val="en-GB"/>
        </w:rPr>
        <w:t>the levels in the table below</w:t>
      </w:r>
      <w:r w:rsidR="00712CE4" w:rsidRPr="00712CE4">
        <w:rPr>
          <w:lang w:val="en-GB"/>
        </w:rPr>
        <w:t xml:space="preserve"> - LSD A052 Coccidiostats in Feed only</w:t>
      </w:r>
    </w:p>
    <w:tbl>
      <w:tblPr>
        <w:tblStyle w:val="TableGrid"/>
        <w:tblW w:w="0" w:type="auto"/>
        <w:tblLook w:val="04A0" w:firstRow="1" w:lastRow="0" w:firstColumn="1" w:lastColumn="0" w:noHBand="0" w:noVBand="1"/>
      </w:tblPr>
      <w:tblGrid>
        <w:gridCol w:w="4508"/>
        <w:gridCol w:w="3000"/>
      </w:tblGrid>
      <w:tr w:rsidR="00157C60" w14:paraId="7D408CF1" w14:textId="77777777" w:rsidTr="00D51FA3">
        <w:trPr>
          <w:tblHeader/>
        </w:trPr>
        <w:tc>
          <w:tcPr>
            <w:tcW w:w="4508" w:type="dxa"/>
          </w:tcPr>
          <w:p w14:paraId="4A542DF8" w14:textId="088D10C5" w:rsidR="00157C60" w:rsidRPr="00157C60" w:rsidRDefault="00157C60" w:rsidP="00305C1E">
            <w:pPr>
              <w:jc w:val="center"/>
              <w:rPr>
                <w:b/>
                <w:bCs/>
                <w:lang w:val="en-GB"/>
              </w:rPr>
            </w:pPr>
            <w:r w:rsidRPr="00157C60">
              <w:rPr>
                <w:b/>
                <w:bCs/>
                <w:lang w:val="en-GB"/>
              </w:rPr>
              <w:t>Analyte</w:t>
            </w:r>
          </w:p>
        </w:tc>
        <w:tc>
          <w:tcPr>
            <w:tcW w:w="3000" w:type="dxa"/>
          </w:tcPr>
          <w:p w14:paraId="1A745DD6" w14:textId="375A5288" w:rsidR="00157C60" w:rsidRPr="00157C60" w:rsidRDefault="00157C60" w:rsidP="00305C1E">
            <w:pPr>
              <w:jc w:val="center"/>
              <w:rPr>
                <w:b/>
                <w:bCs/>
                <w:lang w:val="en-GB"/>
              </w:rPr>
            </w:pPr>
            <w:r w:rsidRPr="00157C60">
              <w:rPr>
                <w:b/>
                <w:bCs/>
                <w:lang w:val="en-GB"/>
              </w:rPr>
              <w:t>Concentration (mg/kg)</w:t>
            </w:r>
          </w:p>
        </w:tc>
      </w:tr>
      <w:tr w:rsidR="00157C60" w14:paraId="57A54F1E" w14:textId="77777777" w:rsidTr="008E022D">
        <w:tc>
          <w:tcPr>
            <w:tcW w:w="4508" w:type="dxa"/>
          </w:tcPr>
          <w:p w14:paraId="306BEE37" w14:textId="1B9DB8B5" w:rsidR="00157C60" w:rsidRDefault="00157C60" w:rsidP="00157C60">
            <w:pPr>
              <w:rPr>
                <w:lang w:val="en-GB"/>
              </w:rPr>
            </w:pPr>
            <w:proofErr w:type="spellStart"/>
            <w:r w:rsidRPr="00557AA9">
              <w:t>Halofuginone</w:t>
            </w:r>
            <w:proofErr w:type="spellEnd"/>
            <w:r w:rsidRPr="00557AA9">
              <w:t xml:space="preserve"> hydrobromide</w:t>
            </w:r>
          </w:p>
        </w:tc>
        <w:tc>
          <w:tcPr>
            <w:tcW w:w="3000" w:type="dxa"/>
          </w:tcPr>
          <w:p w14:paraId="379E86C7" w14:textId="079847E6" w:rsidR="00157C60" w:rsidRDefault="00157C60" w:rsidP="00305C1E">
            <w:pPr>
              <w:jc w:val="center"/>
              <w:rPr>
                <w:lang w:val="en-GB"/>
              </w:rPr>
            </w:pPr>
            <w:r w:rsidRPr="00887413">
              <w:t>0.015</w:t>
            </w:r>
          </w:p>
        </w:tc>
      </w:tr>
      <w:tr w:rsidR="00157C60" w14:paraId="3806809C" w14:textId="77777777" w:rsidTr="008E022D">
        <w:tc>
          <w:tcPr>
            <w:tcW w:w="4508" w:type="dxa"/>
          </w:tcPr>
          <w:p w14:paraId="7BD90F08" w14:textId="0CC3B9D8" w:rsidR="00157C60" w:rsidRDefault="00157C60" w:rsidP="00157C60">
            <w:pPr>
              <w:rPr>
                <w:lang w:val="en-GB"/>
              </w:rPr>
            </w:pPr>
            <w:r w:rsidRPr="00557AA9">
              <w:t>Robenidine hydrochloride</w:t>
            </w:r>
          </w:p>
        </w:tc>
        <w:tc>
          <w:tcPr>
            <w:tcW w:w="3000" w:type="dxa"/>
          </w:tcPr>
          <w:p w14:paraId="51229DA4" w14:textId="780B07C9" w:rsidR="00157C60" w:rsidRDefault="00157C60" w:rsidP="00305C1E">
            <w:pPr>
              <w:jc w:val="center"/>
              <w:rPr>
                <w:lang w:val="en-GB"/>
              </w:rPr>
            </w:pPr>
            <w:r w:rsidRPr="00887413">
              <w:t>0.350</w:t>
            </w:r>
          </w:p>
        </w:tc>
      </w:tr>
      <w:tr w:rsidR="00157C60" w14:paraId="598CBF57" w14:textId="77777777" w:rsidTr="008E022D">
        <w:tc>
          <w:tcPr>
            <w:tcW w:w="4508" w:type="dxa"/>
          </w:tcPr>
          <w:p w14:paraId="6C80A6F4" w14:textId="4BBD4EE3" w:rsidR="00157C60" w:rsidRDefault="00157C60" w:rsidP="00157C60">
            <w:pPr>
              <w:rPr>
                <w:lang w:val="en-GB"/>
              </w:rPr>
            </w:pPr>
            <w:r w:rsidRPr="00557AA9">
              <w:t>Nicarbazin</w:t>
            </w:r>
          </w:p>
        </w:tc>
        <w:tc>
          <w:tcPr>
            <w:tcW w:w="3000" w:type="dxa"/>
          </w:tcPr>
          <w:p w14:paraId="1E91C705" w14:textId="5A36A3ED" w:rsidR="00157C60" w:rsidRDefault="00157C60" w:rsidP="00305C1E">
            <w:pPr>
              <w:jc w:val="center"/>
              <w:rPr>
                <w:lang w:val="en-GB"/>
              </w:rPr>
            </w:pPr>
            <w:r w:rsidRPr="00887413">
              <w:t>0.250</w:t>
            </w:r>
          </w:p>
        </w:tc>
      </w:tr>
      <w:tr w:rsidR="00157C60" w14:paraId="1494EDE8" w14:textId="77777777" w:rsidTr="008E022D">
        <w:tc>
          <w:tcPr>
            <w:tcW w:w="4508" w:type="dxa"/>
          </w:tcPr>
          <w:p w14:paraId="0795531C" w14:textId="388835E1" w:rsidR="00157C60" w:rsidRDefault="00157C60" w:rsidP="00157C60">
            <w:pPr>
              <w:rPr>
                <w:lang w:val="en-GB"/>
              </w:rPr>
            </w:pPr>
            <w:r w:rsidRPr="00557AA9">
              <w:t>Diclazuril</w:t>
            </w:r>
          </w:p>
        </w:tc>
        <w:tc>
          <w:tcPr>
            <w:tcW w:w="3000" w:type="dxa"/>
          </w:tcPr>
          <w:p w14:paraId="06A21F3C" w14:textId="7D3BA950" w:rsidR="00157C60" w:rsidRDefault="00157C60" w:rsidP="00305C1E">
            <w:pPr>
              <w:jc w:val="center"/>
              <w:rPr>
                <w:lang w:val="en-GB"/>
              </w:rPr>
            </w:pPr>
            <w:r w:rsidRPr="00887413">
              <w:t>0.005</w:t>
            </w:r>
          </w:p>
        </w:tc>
      </w:tr>
      <w:tr w:rsidR="00157C60" w14:paraId="21480FBC" w14:textId="77777777" w:rsidTr="008E022D">
        <w:tc>
          <w:tcPr>
            <w:tcW w:w="4508" w:type="dxa"/>
          </w:tcPr>
          <w:p w14:paraId="30779E18" w14:textId="5C87C34A" w:rsidR="00157C60" w:rsidRDefault="00157C60" w:rsidP="00157C60">
            <w:pPr>
              <w:rPr>
                <w:lang w:val="en-GB"/>
              </w:rPr>
            </w:pPr>
            <w:proofErr w:type="spellStart"/>
            <w:r w:rsidRPr="00557AA9">
              <w:t>Decoquinate</w:t>
            </w:r>
            <w:proofErr w:type="spellEnd"/>
          </w:p>
        </w:tc>
        <w:tc>
          <w:tcPr>
            <w:tcW w:w="3000" w:type="dxa"/>
          </w:tcPr>
          <w:p w14:paraId="77F8DD20" w14:textId="74DB69AE" w:rsidR="00157C60" w:rsidRDefault="00157C60" w:rsidP="00305C1E">
            <w:pPr>
              <w:jc w:val="center"/>
              <w:rPr>
                <w:lang w:val="en-GB"/>
              </w:rPr>
            </w:pPr>
            <w:r w:rsidRPr="00887413">
              <w:t>0.200</w:t>
            </w:r>
          </w:p>
        </w:tc>
      </w:tr>
      <w:tr w:rsidR="00157C60" w14:paraId="754E115D" w14:textId="77777777" w:rsidTr="008E022D">
        <w:tc>
          <w:tcPr>
            <w:tcW w:w="4508" w:type="dxa"/>
          </w:tcPr>
          <w:p w14:paraId="42ED592A" w14:textId="5F5BE3D1" w:rsidR="00157C60" w:rsidRDefault="00157C60" w:rsidP="00157C60">
            <w:pPr>
              <w:rPr>
                <w:lang w:val="en-GB"/>
              </w:rPr>
            </w:pPr>
            <w:proofErr w:type="spellStart"/>
            <w:r w:rsidRPr="00557AA9">
              <w:t>Semduramicin</w:t>
            </w:r>
            <w:proofErr w:type="spellEnd"/>
            <w:r w:rsidRPr="00557AA9">
              <w:t xml:space="preserve"> sodium</w:t>
            </w:r>
          </w:p>
        </w:tc>
        <w:tc>
          <w:tcPr>
            <w:tcW w:w="3000" w:type="dxa"/>
          </w:tcPr>
          <w:p w14:paraId="268271A2" w14:textId="20722FB9" w:rsidR="00157C60" w:rsidRDefault="00157C60" w:rsidP="00305C1E">
            <w:pPr>
              <w:jc w:val="center"/>
              <w:rPr>
                <w:lang w:val="en-GB"/>
              </w:rPr>
            </w:pPr>
            <w:r w:rsidRPr="00887413">
              <w:t>0.125</w:t>
            </w:r>
          </w:p>
        </w:tc>
      </w:tr>
      <w:tr w:rsidR="00157C60" w14:paraId="7899733B" w14:textId="77777777" w:rsidTr="008E022D">
        <w:tc>
          <w:tcPr>
            <w:tcW w:w="4508" w:type="dxa"/>
          </w:tcPr>
          <w:p w14:paraId="4A9AFB69" w14:textId="633FC561" w:rsidR="00157C60" w:rsidRDefault="00157C60" w:rsidP="00157C60">
            <w:pPr>
              <w:rPr>
                <w:lang w:val="en-GB"/>
              </w:rPr>
            </w:pPr>
            <w:r w:rsidRPr="00557AA9">
              <w:t>Lasalocid A sodium</w:t>
            </w:r>
          </w:p>
        </w:tc>
        <w:tc>
          <w:tcPr>
            <w:tcW w:w="3000" w:type="dxa"/>
          </w:tcPr>
          <w:p w14:paraId="36ABD1B9" w14:textId="579D9B41" w:rsidR="00157C60" w:rsidRDefault="00157C60" w:rsidP="00305C1E">
            <w:pPr>
              <w:jc w:val="center"/>
              <w:rPr>
                <w:lang w:val="en-GB"/>
              </w:rPr>
            </w:pPr>
            <w:r w:rsidRPr="00887413">
              <w:t>0.625</w:t>
            </w:r>
          </w:p>
        </w:tc>
      </w:tr>
      <w:tr w:rsidR="00157C60" w14:paraId="78ABAF0E" w14:textId="77777777" w:rsidTr="008E022D">
        <w:tc>
          <w:tcPr>
            <w:tcW w:w="4508" w:type="dxa"/>
          </w:tcPr>
          <w:p w14:paraId="03236909" w14:textId="20840F21" w:rsidR="00157C60" w:rsidRDefault="00157C60" w:rsidP="00157C60">
            <w:pPr>
              <w:rPr>
                <w:lang w:val="en-GB"/>
              </w:rPr>
            </w:pPr>
            <w:proofErr w:type="spellStart"/>
            <w:r w:rsidRPr="00557AA9">
              <w:t>Salinomycin</w:t>
            </w:r>
            <w:proofErr w:type="spellEnd"/>
            <w:r w:rsidRPr="00557AA9">
              <w:t xml:space="preserve"> sodium</w:t>
            </w:r>
          </w:p>
        </w:tc>
        <w:tc>
          <w:tcPr>
            <w:tcW w:w="3000" w:type="dxa"/>
          </w:tcPr>
          <w:p w14:paraId="00813A71" w14:textId="5459FEA7" w:rsidR="00157C60" w:rsidRDefault="00157C60" w:rsidP="00305C1E">
            <w:pPr>
              <w:jc w:val="center"/>
              <w:rPr>
                <w:lang w:val="en-GB"/>
              </w:rPr>
            </w:pPr>
            <w:r w:rsidRPr="00887413">
              <w:t>0.350</w:t>
            </w:r>
          </w:p>
        </w:tc>
      </w:tr>
      <w:tr w:rsidR="00157C60" w14:paraId="054EDAAC" w14:textId="77777777" w:rsidTr="008E022D">
        <w:tc>
          <w:tcPr>
            <w:tcW w:w="4508" w:type="dxa"/>
          </w:tcPr>
          <w:p w14:paraId="3AEA7B02" w14:textId="05452641" w:rsidR="00157C60" w:rsidRDefault="00157C60" w:rsidP="00157C60">
            <w:pPr>
              <w:rPr>
                <w:lang w:val="en-GB"/>
              </w:rPr>
            </w:pPr>
            <w:r w:rsidRPr="00557AA9">
              <w:lastRenderedPageBreak/>
              <w:t>Monensin sodium</w:t>
            </w:r>
          </w:p>
        </w:tc>
        <w:tc>
          <w:tcPr>
            <w:tcW w:w="3000" w:type="dxa"/>
          </w:tcPr>
          <w:p w14:paraId="507DCDD9" w14:textId="1B8B380B" w:rsidR="00157C60" w:rsidRDefault="00157C60" w:rsidP="00305C1E">
            <w:pPr>
              <w:jc w:val="center"/>
              <w:rPr>
                <w:lang w:val="en-GB"/>
              </w:rPr>
            </w:pPr>
            <w:r w:rsidRPr="00887413">
              <w:t>0.625</w:t>
            </w:r>
          </w:p>
        </w:tc>
      </w:tr>
      <w:tr w:rsidR="00157C60" w14:paraId="409E637F" w14:textId="77777777" w:rsidTr="008E022D">
        <w:tc>
          <w:tcPr>
            <w:tcW w:w="4508" w:type="dxa"/>
          </w:tcPr>
          <w:p w14:paraId="5FE65A12" w14:textId="48D9471B" w:rsidR="00157C60" w:rsidRDefault="00157C60" w:rsidP="00157C60">
            <w:pPr>
              <w:rPr>
                <w:lang w:val="en-GB"/>
              </w:rPr>
            </w:pPr>
            <w:proofErr w:type="spellStart"/>
            <w:r w:rsidRPr="00557AA9">
              <w:t>Narasin</w:t>
            </w:r>
            <w:proofErr w:type="spellEnd"/>
          </w:p>
        </w:tc>
        <w:tc>
          <w:tcPr>
            <w:tcW w:w="3000" w:type="dxa"/>
          </w:tcPr>
          <w:p w14:paraId="231A3CE2" w14:textId="46F1BCA3" w:rsidR="00157C60" w:rsidRDefault="00157C60" w:rsidP="00305C1E">
            <w:pPr>
              <w:jc w:val="center"/>
              <w:rPr>
                <w:lang w:val="en-GB"/>
              </w:rPr>
            </w:pPr>
            <w:r w:rsidRPr="00887413">
              <w:t>0.350</w:t>
            </w:r>
          </w:p>
        </w:tc>
      </w:tr>
      <w:tr w:rsidR="00157C60" w14:paraId="02D7ECA2" w14:textId="77777777" w:rsidTr="008E022D">
        <w:tc>
          <w:tcPr>
            <w:tcW w:w="4508" w:type="dxa"/>
          </w:tcPr>
          <w:p w14:paraId="67E96F82" w14:textId="5289B930" w:rsidR="00157C60" w:rsidRDefault="00157C60" w:rsidP="00157C60">
            <w:pPr>
              <w:rPr>
                <w:lang w:val="en-GB"/>
              </w:rPr>
            </w:pPr>
            <w:proofErr w:type="spellStart"/>
            <w:r w:rsidRPr="00557AA9">
              <w:t>Maduramicin</w:t>
            </w:r>
            <w:proofErr w:type="spellEnd"/>
            <w:r w:rsidRPr="00557AA9">
              <w:t xml:space="preserve"> ammonium alpha</w:t>
            </w:r>
          </w:p>
        </w:tc>
        <w:tc>
          <w:tcPr>
            <w:tcW w:w="3000" w:type="dxa"/>
          </w:tcPr>
          <w:p w14:paraId="0167B6AE" w14:textId="42DE8D5C" w:rsidR="00157C60" w:rsidRDefault="00157C60" w:rsidP="00305C1E">
            <w:pPr>
              <w:jc w:val="center"/>
              <w:rPr>
                <w:lang w:val="en-GB"/>
              </w:rPr>
            </w:pPr>
            <w:r w:rsidRPr="00887413">
              <w:t>0.025</w:t>
            </w:r>
          </w:p>
        </w:tc>
      </w:tr>
    </w:tbl>
    <w:p w14:paraId="675E0854" w14:textId="77777777" w:rsidR="00157C60" w:rsidRDefault="00157C60" w:rsidP="00157C60">
      <w:pPr>
        <w:rPr>
          <w:lang w:val="en-GB"/>
        </w:rPr>
      </w:pPr>
    </w:p>
    <w:p w14:paraId="408862B1" w14:textId="5D61F110" w:rsidR="00157C60" w:rsidRDefault="00157C60" w:rsidP="00157C60">
      <w:pPr>
        <w:rPr>
          <w:lang w:val="en-GB"/>
        </w:rPr>
      </w:pPr>
      <w:r>
        <w:rPr>
          <w:lang w:val="en-GB"/>
        </w:rPr>
        <w:t>Criteria for acceptance:</w:t>
      </w:r>
    </w:p>
    <w:p w14:paraId="466DAD23" w14:textId="1D14C5C6" w:rsidR="00157C60" w:rsidRPr="00981714" w:rsidRDefault="00157C60" w:rsidP="00157C60">
      <w:pPr>
        <w:pStyle w:val="ListParagraph"/>
        <w:numPr>
          <w:ilvl w:val="0"/>
          <w:numId w:val="5"/>
        </w:numPr>
        <w:rPr>
          <w:lang w:val="en-GB"/>
        </w:rPr>
      </w:pPr>
      <w:r w:rsidRPr="00981714">
        <w:rPr>
          <w:lang w:val="en-GB"/>
        </w:rPr>
        <w:t>Sensitivity: Signal-to-noise of peak for top two transitions ≥ 10</w:t>
      </w:r>
      <w:r w:rsidR="0091176F">
        <w:rPr>
          <w:lang w:val="en-GB"/>
        </w:rPr>
        <w:t>:1</w:t>
      </w:r>
    </w:p>
    <w:p w14:paraId="04F456EF" w14:textId="5A0DD575" w:rsidR="00FC0F9A" w:rsidRPr="002228E5" w:rsidRDefault="00157C60" w:rsidP="00FC0F9A">
      <w:pPr>
        <w:rPr>
          <w:lang w:val="en-GB"/>
        </w:rPr>
      </w:pPr>
      <w:r w:rsidRPr="00981714">
        <w:rPr>
          <w:lang w:val="en-GB"/>
        </w:rPr>
        <w:t>Selectivity: Signal should be free from interferences at the retention time of the analyte</w:t>
      </w:r>
      <w:r w:rsidR="00FC0F9A">
        <w:rPr>
          <w:lang w:val="en-GB"/>
        </w:rPr>
        <w:br/>
      </w:r>
      <w:r w:rsidR="00FC0F9A">
        <w:rPr>
          <w:lang w:val="en-GB"/>
        </w:rPr>
        <w:br/>
      </w:r>
      <w:r w:rsidR="00FC0F9A" w:rsidRPr="002228E5">
        <w:rPr>
          <w:b/>
          <w:bCs/>
          <w:lang w:val="en-GB"/>
        </w:rPr>
        <w:t>Signal-to-noise ratio (S/N)</w:t>
      </w:r>
      <w:r w:rsidR="00FC0F9A" w:rsidRPr="002228E5">
        <w:rPr>
          <w:lang w:val="en-GB"/>
        </w:rPr>
        <w:t xml:space="preserve"> shall be determined using a peak-to-peak noise measurement, with the noise determined from chromatographic regions immediately preceding and immediately following the analyte peak of interest.</w:t>
      </w:r>
    </w:p>
    <w:p w14:paraId="1E27B25B" w14:textId="5FC2CE35" w:rsidR="00FC0F9A" w:rsidRPr="002228E5" w:rsidRDefault="00FC0F9A" w:rsidP="00FC0F9A">
      <w:pPr>
        <w:rPr>
          <w:lang w:val="en-GB"/>
        </w:rPr>
      </w:pPr>
      <w:r w:rsidRPr="002228E5">
        <w:rPr>
          <w:lang w:val="en-GB"/>
        </w:rPr>
        <w:t>The signal shall be defined as the height of the analyte peak, measured from the mean baseline at the position of the analyte peak to the apex of the peak.</w:t>
      </w:r>
    </w:p>
    <w:p w14:paraId="2AD9A217" w14:textId="4F6DA5E3" w:rsidR="00FC0F9A" w:rsidRPr="002228E5" w:rsidRDefault="00FC0F9A" w:rsidP="00FC0F9A">
      <w:pPr>
        <w:rPr>
          <w:lang w:val="en-GB"/>
        </w:rPr>
      </w:pPr>
      <w:r w:rsidRPr="002228E5">
        <w:rPr>
          <w:lang w:val="en-GB"/>
        </w:rPr>
        <w:t>The noise shall be defined as the peak-to-peak amplitude, i.e. the difference between the maximum positive and maximum negative deviation from the baseline, measured within noise regions located both before and after the analyte peak and representative of the local chromatographic baseline.</w:t>
      </w:r>
    </w:p>
    <w:p w14:paraId="0AD91CCE" w14:textId="3C81DF1D" w:rsidR="00FC0F9A" w:rsidRPr="002228E5" w:rsidRDefault="00FC0F9A" w:rsidP="00FC0F9A">
      <w:pPr>
        <w:rPr>
          <w:lang w:val="en-GB"/>
        </w:rPr>
      </w:pPr>
      <w:r w:rsidRPr="002228E5">
        <w:rPr>
          <w:lang w:val="en-GB"/>
        </w:rPr>
        <w:t>Noise measurements shall be made using equivalent time windows on both sides of the analyte peak, excluding the analyte peak itself and any other chromatographic peaks, interferences or system disturbances.</w:t>
      </w:r>
    </w:p>
    <w:p w14:paraId="4632C368" w14:textId="77777777" w:rsidR="00FC0F9A" w:rsidRPr="002228E5" w:rsidRDefault="00FC0F9A" w:rsidP="00FC0F9A">
      <w:pPr>
        <w:rPr>
          <w:lang w:val="en-GB"/>
        </w:rPr>
      </w:pPr>
      <w:r w:rsidRPr="002228E5">
        <w:rPr>
          <w:lang w:val="en-GB"/>
        </w:rPr>
        <w:t>The reported S/N shall be calculated as:</w:t>
      </w:r>
    </w:p>
    <w:p w14:paraId="247F4BF1" w14:textId="77777777" w:rsidR="00FC0F9A" w:rsidRPr="002228E5" w:rsidRDefault="00FC0F9A" w:rsidP="00FC0F9A">
      <w:pPr>
        <w:rPr>
          <w:lang w:val="en-GB"/>
        </w:rPr>
      </w:pPr>
    </w:p>
    <w:p w14:paraId="42912A40" w14:textId="77777777" w:rsidR="00FC0F9A" w:rsidRPr="002228E5" w:rsidRDefault="00FC0F9A" w:rsidP="00FC0F9A">
      <w:pPr>
        <w:rPr>
          <w:lang w:val="en-GB"/>
        </w:rPr>
      </w:pPr>
      <w:r w:rsidRPr="002228E5">
        <w:rPr>
          <w:lang w:val="en-GB"/>
        </w:rPr>
        <w:t>S/N = analyte peak height / peak-to-peak noise amplitude</w:t>
      </w:r>
    </w:p>
    <w:p w14:paraId="560EC0F3" w14:textId="77777777" w:rsidR="00FC0F9A" w:rsidRPr="002228E5" w:rsidRDefault="00FC0F9A" w:rsidP="00FC0F9A">
      <w:pPr>
        <w:rPr>
          <w:lang w:val="en-GB"/>
        </w:rPr>
      </w:pPr>
    </w:p>
    <w:p w14:paraId="03A2AAB6" w14:textId="5D5939B8" w:rsidR="00FC0F9A" w:rsidRPr="002228E5" w:rsidRDefault="00FC0F9A" w:rsidP="00FC0F9A">
      <w:pPr>
        <w:rPr>
          <w:lang w:val="en-GB"/>
        </w:rPr>
      </w:pPr>
      <w:r w:rsidRPr="002228E5">
        <w:rPr>
          <w:lang w:val="en-GB"/>
        </w:rPr>
        <w:t>Where separate pre-peak and post-peak noise measurements are obtained, the larger (worst-case) peak-to-peak noise value shall be used for calculation of S/N.</w:t>
      </w:r>
    </w:p>
    <w:p w14:paraId="127BA890" w14:textId="77777777" w:rsidR="00FC0F9A" w:rsidRPr="002228E5" w:rsidRDefault="00FC0F9A" w:rsidP="00FC0F9A">
      <w:r w:rsidRPr="002228E5">
        <w:rPr>
          <w:lang w:val="en-GB"/>
        </w:rPr>
        <w:t>The instrument manufacturer shall state the precise algorithm used to determine the baseline, peak height and peak-to-peak noise, and shall demonstrate that the quoted S/N value is calculated according to the above definition</w:t>
      </w:r>
      <w:r w:rsidRPr="002228E5">
        <w:rPr>
          <w:rFonts w:ascii="Times New Roman" w:eastAsia="Times New Roman" w:hAnsi="Times New Roman" w:cs="Times New Roman"/>
          <w:kern w:val="0"/>
          <w:lang w:eastAsia="en-IE"/>
          <w14:ligatures w14:val="none"/>
        </w:rPr>
        <w:t>.</w:t>
      </w:r>
      <w:r w:rsidRPr="002228E5">
        <w:rPr>
          <w:rFonts w:ascii="Times New Roman" w:eastAsia="Times New Roman" w:hAnsi="Times New Roman" w:cs="Times New Roman"/>
          <w:kern w:val="0"/>
          <w:lang w:eastAsia="en-IE"/>
          <w14:ligatures w14:val="none"/>
        </w:rPr>
        <w:br/>
      </w:r>
      <w:r w:rsidRPr="002228E5">
        <w:rPr>
          <w:rFonts w:ascii="Times New Roman" w:eastAsia="Times New Roman" w:hAnsi="Times New Roman" w:cs="Times New Roman"/>
          <w:kern w:val="0"/>
          <w:lang w:eastAsia="en-IE"/>
          <w14:ligatures w14:val="none"/>
        </w:rPr>
        <w:br/>
      </w:r>
      <w:r w:rsidRPr="002228E5">
        <w:t xml:space="preserve">Noise determination: Noise shall be assessed in two chromatographic windows of equal duration, one immediately preceding and one immediately following the analyte peak. Each window shall have a duration of at least 5 times the peak width at half height (FWHM), or a fixed duration specified by the contracting authority, whichever is greater. </w:t>
      </w:r>
      <w:r w:rsidRPr="002228E5">
        <w:lastRenderedPageBreak/>
        <w:t>The analyte peak and any other identifiable chromatographic peaks shall be excluded from the noise calculation.</w:t>
      </w:r>
    </w:p>
    <w:p w14:paraId="2CFE68BE" w14:textId="77777777" w:rsidR="00FC0F9A" w:rsidRPr="002228E5" w:rsidRDefault="00FC0F9A" w:rsidP="00FC0F9A">
      <w:r w:rsidRPr="002228E5">
        <w:t>For each noise window, the peak-to-peak noise shall be determined as the difference between the maximum and minimum signal excursions from the local baseline. The noise value used for calculation of S/N shall be the higher of the pre-peak and post-peak peak-to-peak noise values.</w:t>
      </w:r>
    </w:p>
    <w:p w14:paraId="3704FEFD" w14:textId="77777777" w:rsidR="00FC0F9A" w:rsidRPr="002228E5" w:rsidRDefault="00FC0F9A" w:rsidP="00FC0F9A">
      <w:r w:rsidRPr="002228E5">
        <w:t>The signal shall be the peak height measured from the local baseline to the analyte peak apex.</w:t>
      </w:r>
    </w:p>
    <w:p w14:paraId="55B71211" w14:textId="77777777" w:rsidR="00FC0F9A" w:rsidRPr="002228E5" w:rsidRDefault="00FC0F9A" w:rsidP="00FC0F9A">
      <w:r w:rsidRPr="002228E5">
        <w:t>S/N = peak height / maximum peak-to-peak noise</w:t>
      </w:r>
    </w:p>
    <w:p w14:paraId="7897E257" w14:textId="6B3CEE10" w:rsidR="00157C60" w:rsidRPr="002228E5" w:rsidRDefault="00157C60" w:rsidP="002228E5">
      <w:pPr>
        <w:ind w:left="1080"/>
        <w:rPr>
          <w:lang w:val="en-GB"/>
        </w:rPr>
      </w:pPr>
    </w:p>
    <w:p w14:paraId="61E36357" w14:textId="77777777" w:rsidR="00305C1E" w:rsidRDefault="00305C1E" w:rsidP="00305C1E">
      <w:pPr>
        <w:pStyle w:val="ListParagraph"/>
        <w:ind w:left="1440"/>
        <w:rPr>
          <w:lang w:val="en-GB"/>
        </w:rPr>
      </w:pPr>
    </w:p>
    <w:p w14:paraId="22BA75E5" w14:textId="03E46B1B" w:rsidR="00157C60" w:rsidRPr="004A0A19" w:rsidRDefault="001C4CF1" w:rsidP="00157C60">
      <w:pPr>
        <w:rPr>
          <w:b/>
          <w:bCs/>
          <w:u w:val="single"/>
          <w:lang w:val="en-GB"/>
        </w:rPr>
      </w:pPr>
      <w:r w:rsidRPr="001B337E">
        <w:rPr>
          <w:b/>
          <w:bCs/>
          <w:u w:val="single"/>
          <w:lang w:val="en-GB"/>
        </w:rPr>
        <w:t>Post-</w:t>
      </w:r>
      <w:r>
        <w:rPr>
          <w:b/>
          <w:bCs/>
          <w:u w:val="single"/>
          <w:lang w:val="en-GB"/>
        </w:rPr>
        <w:t>i</w:t>
      </w:r>
      <w:r w:rsidRPr="001B337E">
        <w:rPr>
          <w:b/>
          <w:bCs/>
          <w:u w:val="single"/>
          <w:lang w:val="en-GB"/>
        </w:rPr>
        <w:t>nstallation</w:t>
      </w:r>
      <w:r>
        <w:rPr>
          <w:b/>
          <w:bCs/>
          <w:u w:val="single"/>
          <w:lang w:val="en-GB"/>
        </w:rPr>
        <w:t xml:space="preserve"> checks and acceptance criteria –</w:t>
      </w:r>
      <w:r w:rsidRPr="001B337E">
        <w:rPr>
          <w:b/>
          <w:bCs/>
          <w:u w:val="single"/>
          <w:lang w:val="en-GB"/>
        </w:rPr>
        <w:t xml:space="preserve"> </w:t>
      </w:r>
      <w:r>
        <w:rPr>
          <w:b/>
          <w:bCs/>
          <w:u w:val="single"/>
          <w:lang w:val="en-GB"/>
        </w:rPr>
        <w:t xml:space="preserve">Medicines and Environmental </w:t>
      </w:r>
      <w:r w:rsidR="002228E5">
        <w:rPr>
          <w:b/>
          <w:bCs/>
          <w:u w:val="single"/>
          <w:lang w:val="en-GB"/>
        </w:rPr>
        <w:t xml:space="preserve">Toxicants </w:t>
      </w:r>
      <w:r w:rsidR="002228E5" w:rsidRPr="001B337E">
        <w:rPr>
          <w:b/>
          <w:bCs/>
          <w:u w:val="single"/>
          <w:lang w:val="en-GB"/>
        </w:rPr>
        <w:t>Section</w:t>
      </w:r>
    </w:p>
    <w:p w14:paraId="2FBE2DBE" w14:textId="3CED9EB4" w:rsidR="001C4CF1" w:rsidRDefault="001C4CF1" w:rsidP="001C4CF1">
      <w:pPr>
        <w:rPr>
          <w:lang w:val="en-GB"/>
        </w:rPr>
      </w:pPr>
      <w:r>
        <w:rPr>
          <w:lang w:val="en-GB"/>
        </w:rPr>
        <w:t>Method:</w:t>
      </w:r>
    </w:p>
    <w:p w14:paraId="3EF33FD9" w14:textId="4869E0C5" w:rsidR="00537C7C" w:rsidRPr="00B459D3" w:rsidRDefault="001C4CF1" w:rsidP="00B459D3">
      <w:pPr>
        <w:pStyle w:val="ListParagraph"/>
        <w:numPr>
          <w:ilvl w:val="0"/>
          <w:numId w:val="1"/>
        </w:numPr>
        <w:rPr>
          <w:lang w:val="en-GB"/>
        </w:rPr>
      </w:pPr>
      <w:r w:rsidRPr="00DC7F30">
        <w:rPr>
          <w:lang w:val="en-GB"/>
        </w:rPr>
        <w:t xml:space="preserve">LSD </w:t>
      </w:r>
      <w:r>
        <w:rPr>
          <w:lang w:val="en-GB"/>
        </w:rPr>
        <w:t>M288</w:t>
      </w:r>
      <w:r w:rsidRPr="00DC7F30">
        <w:rPr>
          <w:lang w:val="en-GB"/>
        </w:rPr>
        <w:t xml:space="preserve"> </w:t>
      </w:r>
      <w:r>
        <w:rPr>
          <w:lang w:val="en-GB"/>
        </w:rPr>
        <w:t>Determination of PFAS in Food of Animal Origin by LC-MS/MS</w:t>
      </w:r>
    </w:p>
    <w:p w14:paraId="0E26AE15" w14:textId="364D58B3" w:rsidR="005E26CF" w:rsidRPr="001C4CF1" w:rsidRDefault="005E26CF" w:rsidP="005E26CF">
      <w:pPr>
        <w:rPr>
          <w:lang w:val="en-GB"/>
        </w:rPr>
      </w:pPr>
      <w:r w:rsidRPr="001C4CF1">
        <w:rPr>
          <w:lang w:val="en-GB"/>
        </w:rPr>
        <w:t>Analyte</w:t>
      </w:r>
      <w:r>
        <w:rPr>
          <w:lang w:val="en-GB"/>
        </w:rPr>
        <w:t>s:</w:t>
      </w:r>
    </w:p>
    <w:p w14:paraId="7CF12113" w14:textId="77777777" w:rsidR="005E26CF" w:rsidRPr="001C4CF1" w:rsidRDefault="005E26CF" w:rsidP="005E26CF">
      <w:pPr>
        <w:pStyle w:val="ListParagraph"/>
        <w:numPr>
          <w:ilvl w:val="0"/>
          <w:numId w:val="7"/>
        </w:numPr>
        <w:rPr>
          <w:lang w:val="en-GB"/>
        </w:rPr>
      </w:pPr>
      <w:r w:rsidRPr="001C4CF1">
        <w:rPr>
          <w:lang w:val="en-GB"/>
        </w:rPr>
        <w:t>PFBA*</w:t>
      </w:r>
    </w:p>
    <w:p w14:paraId="498ED578" w14:textId="77777777" w:rsidR="005E26CF" w:rsidRPr="001C4CF1" w:rsidRDefault="005E26CF" w:rsidP="005E26CF">
      <w:pPr>
        <w:pStyle w:val="ListParagraph"/>
        <w:numPr>
          <w:ilvl w:val="0"/>
          <w:numId w:val="7"/>
        </w:numPr>
        <w:rPr>
          <w:lang w:val="en-GB"/>
        </w:rPr>
      </w:pPr>
      <w:proofErr w:type="spellStart"/>
      <w:r w:rsidRPr="001C4CF1">
        <w:rPr>
          <w:lang w:val="en-GB"/>
        </w:rPr>
        <w:t>PFPeA</w:t>
      </w:r>
      <w:proofErr w:type="spellEnd"/>
      <w:r w:rsidRPr="001C4CF1">
        <w:rPr>
          <w:lang w:val="en-GB"/>
        </w:rPr>
        <w:t>*</w:t>
      </w:r>
    </w:p>
    <w:p w14:paraId="07A02CB2" w14:textId="77777777" w:rsidR="005E26CF" w:rsidRPr="001C4CF1" w:rsidRDefault="005E26CF" w:rsidP="005E26CF">
      <w:pPr>
        <w:pStyle w:val="ListParagraph"/>
        <w:numPr>
          <w:ilvl w:val="0"/>
          <w:numId w:val="7"/>
        </w:numPr>
        <w:rPr>
          <w:lang w:val="en-GB"/>
        </w:rPr>
      </w:pPr>
      <w:proofErr w:type="spellStart"/>
      <w:r w:rsidRPr="001C4CF1">
        <w:rPr>
          <w:lang w:val="en-GB"/>
        </w:rPr>
        <w:t>PFHxA</w:t>
      </w:r>
      <w:proofErr w:type="spellEnd"/>
    </w:p>
    <w:p w14:paraId="26DF62CF" w14:textId="77777777" w:rsidR="005E26CF" w:rsidRPr="001C4CF1" w:rsidRDefault="005E26CF" w:rsidP="005E26CF">
      <w:pPr>
        <w:pStyle w:val="ListParagraph"/>
        <w:numPr>
          <w:ilvl w:val="0"/>
          <w:numId w:val="7"/>
        </w:numPr>
        <w:rPr>
          <w:lang w:val="en-GB"/>
        </w:rPr>
      </w:pPr>
      <w:proofErr w:type="spellStart"/>
      <w:r w:rsidRPr="001C4CF1">
        <w:rPr>
          <w:lang w:val="en-GB"/>
        </w:rPr>
        <w:t>PFHpA</w:t>
      </w:r>
      <w:proofErr w:type="spellEnd"/>
    </w:p>
    <w:p w14:paraId="62DE773D" w14:textId="77777777" w:rsidR="005E26CF" w:rsidRPr="001C4CF1" w:rsidRDefault="005E26CF" w:rsidP="005E26CF">
      <w:pPr>
        <w:pStyle w:val="ListParagraph"/>
        <w:numPr>
          <w:ilvl w:val="0"/>
          <w:numId w:val="7"/>
        </w:numPr>
        <w:rPr>
          <w:lang w:val="en-GB"/>
        </w:rPr>
      </w:pPr>
      <w:r w:rsidRPr="001C4CF1">
        <w:rPr>
          <w:lang w:val="en-GB"/>
        </w:rPr>
        <w:t>PFOA</w:t>
      </w:r>
    </w:p>
    <w:p w14:paraId="0B914969" w14:textId="77777777" w:rsidR="005E26CF" w:rsidRPr="001C4CF1" w:rsidRDefault="005E26CF" w:rsidP="005E26CF">
      <w:pPr>
        <w:pStyle w:val="ListParagraph"/>
        <w:numPr>
          <w:ilvl w:val="0"/>
          <w:numId w:val="7"/>
        </w:numPr>
        <w:rPr>
          <w:lang w:val="en-GB"/>
        </w:rPr>
      </w:pPr>
      <w:r w:rsidRPr="001C4CF1">
        <w:rPr>
          <w:lang w:val="en-GB"/>
        </w:rPr>
        <w:t>PFNA</w:t>
      </w:r>
    </w:p>
    <w:p w14:paraId="5FBA0A59" w14:textId="77777777" w:rsidR="005E26CF" w:rsidRPr="001C4CF1" w:rsidRDefault="005E26CF" w:rsidP="005E26CF">
      <w:pPr>
        <w:pStyle w:val="ListParagraph"/>
        <w:numPr>
          <w:ilvl w:val="0"/>
          <w:numId w:val="7"/>
        </w:numPr>
        <w:rPr>
          <w:lang w:val="en-GB"/>
        </w:rPr>
      </w:pPr>
      <w:r w:rsidRPr="001C4CF1">
        <w:rPr>
          <w:lang w:val="en-GB"/>
        </w:rPr>
        <w:t>PFDA</w:t>
      </w:r>
    </w:p>
    <w:p w14:paraId="7F2BE3ED" w14:textId="77777777" w:rsidR="005E26CF" w:rsidRPr="001C4CF1" w:rsidRDefault="005E26CF" w:rsidP="005E26CF">
      <w:pPr>
        <w:pStyle w:val="ListParagraph"/>
        <w:numPr>
          <w:ilvl w:val="0"/>
          <w:numId w:val="7"/>
        </w:numPr>
        <w:rPr>
          <w:lang w:val="en-GB"/>
        </w:rPr>
      </w:pPr>
      <w:proofErr w:type="spellStart"/>
      <w:r w:rsidRPr="001C4CF1">
        <w:rPr>
          <w:lang w:val="en-GB"/>
        </w:rPr>
        <w:t>PFTeDA</w:t>
      </w:r>
      <w:proofErr w:type="spellEnd"/>
    </w:p>
    <w:p w14:paraId="51D3F501" w14:textId="77777777" w:rsidR="005E26CF" w:rsidRPr="001C4CF1" w:rsidRDefault="005E26CF" w:rsidP="005E26CF">
      <w:pPr>
        <w:pStyle w:val="ListParagraph"/>
        <w:numPr>
          <w:ilvl w:val="0"/>
          <w:numId w:val="7"/>
        </w:numPr>
        <w:rPr>
          <w:lang w:val="en-GB"/>
        </w:rPr>
      </w:pPr>
      <w:proofErr w:type="spellStart"/>
      <w:r w:rsidRPr="001C4CF1">
        <w:rPr>
          <w:lang w:val="en-GB"/>
        </w:rPr>
        <w:t>PFUnDA</w:t>
      </w:r>
      <w:proofErr w:type="spellEnd"/>
    </w:p>
    <w:p w14:paraId="4B6B1595" w14:textId="77777777" w:rsidR="005E26CF" w:rsidRPr="001C4CF1" w:rsidRDefault="005E26CF" w:rsidP="005E26CF">
      <w:pPr>
        <w:pStyle w:val="ListParagraph"/>
        <w:numPr>
          <w:ilvl w:val="0"/>
          <w:numId w:val="7"/>
        </w:numPr>
        <w:rPr>
          <w:lang w:val="en-GB"/>
        </w:rPr>
      </w:pPr>
      <w:proofErr w:type="spellStart"/>
      <w:r w:rsidRPr="001C4CF1">
        <w:rPr>
          <w:lang w:val="en-GB"/>
        </w:rPr>
        <w:t>PFDoDA</w:t>
      </w:r>
      <w:proofErr w:type="spellEnd"/>
    </w:p>
    <w:p w14:paraId="6627D662" w14:textId="77777777" w:rsidR="005E26CF" w:rsidRPr="001C4CF1" w:rsidRDefault="005E26CF" w:rsidP="005E26CF">
      <w:pPr>
        <w:pStyle w:val="ListParagraph"/>
        <w:numPr>
          <w:ilvl w:val="0"/>
          <w:numId w:val="7"/>
        </w:numPr>
        <w:rPr>
          <w:lang w:val="en-GB"/>
        </w:rPr>
      </w:pPr>
      <w:proofErr w:type="spellStart"/>
      <w:r w:rsidRPr="001C4CF1">
        <w:rPr>
          <w:lang w:val="en-GB"/>
        </w:rPr>
        <w:t>PFHxS</w:t>
      </w:r>
      <w:proofErr w:type="spellEnd"/>
    </w:p>
    <w:p w14:paraId="215864F7" w14:textId="77777777" w:rsidR="005E26CF" w:rsidRPr="001C4CF1" w:rsidRDefault="005E26CF" w:rsidP="005E26CF">
      <w:pPr>
        <w:pStyle w:val="ListParagraph"/>
        <w:numPr>
          <w:ilvl w:val="0"/>
          <w:numId w:val="7"/>
        </w:numPr>
        <w:rPr>
          <w:lang w:val="en-GB"/>
        </w:rPr>
      </w:pPr>
      <w:proofErr w:type="spellStart"/>
      <w:r w:rsidRPr="001C4CF1">
        <w:rPr>
          <w:lang w:val="en-GB"/>
        </w:rPr>
        <w:t>PFHpS</w:t>
      </w:r>
      <w:proofErr w:type="spellEnd"/>
    </w:p>
    <w:p w14:paraId="572618C4" w14:textId="77777777" w:rsidR="005E26CF" w:rsidRPr="001C4CF1" w:rsidRDefault="005E26CF" w:rsidP="005E26CF">
      <w:pPr>
        <w:pStyle w:val="ListParagraph"/>
        <w:numPr>
          <w:ilvl w:val="0"/>
          <w:numId w:val="7"/>
        </w:numPr>
        <w:rPr>
          <w:lang w:val="en-GB"/>
        </w:rPr>
      </w:pPr>
      <w:r w:rsidRPr="001C4CF1">
        <w:rPr>
          <w:lang w:val="en-GB"/>
        </w:rPr>
        <w:t>L-PFOS</w:t>
      </w:r>
    </w:p>
    <w:p w14:paraId="6B910A84" w14:textId="77777777" w:rsidR="005E26CF" w:rsidRDefault="005E26CF" w:rsidP="005E26CF">
      <w:pPr>
        <w:pStyle w:val="ListParagraph"/>
        <w:numPr>
          <w:ilvl w:val="0"/>
          <w:numId w:val="7"/>
        </w:numPr>
        <w:rPr>
          <w:lang w:val="en-GB"/>
        </w:rPr>
      </w:pPr>
      <w:r w:rsidRPr="001C4CF1">
        <w:rPr>
          <w:lang w:val="en-GB"/>
        </w:rPr>
        <w:t>Br-PFOS</w:t>
      </w:r>
    </w:p>
    <w:p w14:paraId="096F4E97" w14:textId="77777777" w:rsidR="005E26CF" w:rsidRDefault="005E26CF" w:rsidP="00537C7C">
      <w:pPr>
        <w:pStyle w:val="ListParagraph"/>
        <w:rPr>
          <w:lang w:val="en-GB"/>
        </w:rPr>
      </w:pPr>
    </w:p>
    <w:p w14:paraId="72A9B755" w14:textId="68C19194" w:rsidR="00FC0F9A" w:rsidRDefault="00FC0F9A" w:rsidP="00537C7C">
      <w:pPr>
        <w:pStyle w:val="ListParagraph"/>
        <w:rPr>
          <w:lang w:val="en-GB"/>
        </w:rPr>
      </w:pPr>
      <w:r>
        <w:rPr>
          <w:lang w:val="en-GB"/>
        </w:rPr>
        <w:t xml:space="preserve">Due to challenges with high background levels with both </w:t>
      </w:r>
      <w:r w:rsidR="007924FD">
        <w:rPr>
          <w:lang w:val="en-GB"/>
        </w:rPr>
        <w:t xml:space="preserve">*PFBA and </w:t>
      </w:r>
      <w:r>
        <w:rPr>
          <w:lang w:val="en-GB"/>
        </w:rPr>
        <w:t xml:space="preserve">  </w:t>
      </w:r>
      <w:r w:rsidR="002228E5">
        <w:rPr>
          <w:lang w:val="en-GB"/>
        </w:rPr>
        <w:t>the blank</w:t>
      </w:r>
      <w:r w:rsidR="007924FD">
        <w:rPr>
          <w:lang w:val="en-GB"/>
        </w:rPr>
        <w:t xml:space="preserve"> and LOQ criteria in matrix will not apply to these analytes</w:t>
      </w:r>
      <w:r>
        <w:rPr>
          <w:lang w:val="en-GB"/>
        </w:rPr>
        <w:t xml:space="preserve"> for the purpose of evaluation.</w:t>
      </w:r>
    </w:p>
    <w:p w14:paraId="382739A1" w14:textId="763E7EFB" w:rsidR="007924FD" w:rsidRPr="00FC0F9A" w:rsidRDefault="007924FD" w:rsidP="002228E5">
      <w:pPr>
        <w:rPr>
          <w:lang w:val="en-GB"/>
        </w:rPr>
      </w:pPr>
    </w:p>
    <w:p w14:paraId="39119EE7" w14:textId="5050907C" w:rsidR="001947B1" w:rsidRDefault="00537C7C" w:rsidP="00537C7C">
      <w:pPr>
        <w:rPr>
          <w:lang w:val="en-GB"/>
        </w:rPr>
      </w:pPr>
      <w:r>
        <w:rPr>
          <w:lang w:val="en-GB"/>
        </w:rPr>
        <w:lastRenderedPageBreak/>
        <w:t>Method to be set up on new LCMS/MS system and the following acceptance criteria to be met.</w:t>
      </w:r>
    </w:p>
    <w:p w14:paraId="419DA142" w14:textId="2A4A8EB2" w:rsidR="007924FD" w:rsidRDefault="007924FD" w:rsidP="00537C7C">
      <w:pPr>
        <w:rPr>
          <w:u w:val="single"/>
          <w:lang w:val="en-GB"/>
        </w:rPr>
      </w:pPr>
      <w:r w:rsidRPr="007924FD">
        <w:rPr>
          <w:u w:val="single"/>
          <w:lang w:val="en-GB"/>
        </w:rPr>
        <w:t xml:space="preserve">Calibration curve </w:t>
      </w:r>
    </w:p>
    <w:p w14:paraId="04E81342" w14:textId="71EF64F5" w:rsidR="007924FD" w:rsidRDefault="007924FD" w:rsidP="007924FD">
      <w:pPr>
        <w:rPr>
          <w:lang w:val="en-GB"/>
        </w:rPr>
      </w:pPr>
      <w:r w:rsidRPr="007924FD">
        <w:rPr>
          <w:lang w:val="en-GB"/>
        </w:rPr>
        <w:t>Linearity r² ≥0.99 (or laboratory requirement) across the calibration range</w:t>
      </w:r>
      <w:r w:rsidR="004A0A19">
        <w:rPr>
          <w:lang w:val="en-GB"/>
        </w:rPr>
        <w:t xml:space="preserve"> (0.003-20 ng/ml)</w:t>
      </w:r>
      <w:r w:rsidR="00FA5752">
        <w:rPr>
          <w:lang w:val="en-GB"/>
        </w:rPr>
        <w:t xml:space="preserve"> for calibration curves prepared from solvent standards</w:t>
      </w:r>
      <w:r w:rsidRPr="007924FD">
        <w:rPr>
          <w:lang w:val="en-GB"/>
        </w:rPr>
        <w:t>.</w:t>
      </w:r>
    </w:p>
    <w:p w14:paraId="7A5DCB25" w14:textId="3EACCEF7" w:rsidR="00FC0F9A" w:rsidRDefault="00FC0F9A" w:rsidP="007924FD">
      <w:pPr>
        <w:rPr>
          <w:lang w:val="en-GB"/>
        </w:rPr>
      </w:pPr>
      <w:r>
        <w:rPr>
          <w:lang w:val="en-GB"/>
        </w:rPr>
        <w:t>Measurement of 13C IS Recovery to be within limits currently achieved inhouse for analysis of PFAS by LC-MS/MS current</w:t>
      </w:r>
      <w:r w:rsidR="00F45823">
        <w:rPr>
          <w:lang w:val="en-GB"/>
        </w:rPr>
        <w:t xml:space="preserve">ly </w:t>
      </w:r>
      <w:proofErr w:type="gramStart"/>
      <w:r w:rsidR="00F45823">
        <w:rPr>
          <w:lang w:val="en-GB"/>
        </w:rPr>
        <w:t>(</w:t>
      </w:r>
      <w:r w:rsidR="00F45823">
        <w:t xml:space="preserve"> 60</w:t>
      </w:r>
      <w:proofErr w:type="gramEnd"/>
      <w:r w:rsidR="00F45823">
        <w:t>-120</w:t>
      </w:r>
      <w:proofErr w:type="gramStart"/>
      <w:r w:rsidR="00F45823">
        <w:t>% )</w:t>
      </w:r>
      <w:proofErr w:type="gramEnd"/>
      <w:r w:rsidR="00F45823">
        <w:rPr>
          <w:lang w:val="en-GB"/>
        </w:rPr>
        <w:t xml:space="preserve"> .</w:t>
      </w:r>
    </w:p>
    <w:p w14:paraId="5432E384" w14:textId="71A69459" w:rsidR="007924FD" w:rsidRDefault="007924FD" w:rsidP="007924FD">
      <w:pPr>
        <w:rPr>
          <w:u w:val="single"/>
          <w:lang w:val="en-GB"/>
        </w:rPr>
      </w:pPr>
      <w:r>
        <w:rPr>
          <w:u w:val="single"/>
          <w:lang w:val="en-GB"/>
        </w:rPr>
        <w:t>Solvent Blanks</w:t>
      </w:r>
    </w:p>
    <w:p w14:paraId="1A7A8A47" w14:textId="29F5F581" w:rsidR="007924FD" w:rsidRPr="00537C7C" w:rsidRDefault="007924FD" w:rsidP="007924FD">
      <w:pPr>
        <w:rPr>
          <w:lang w:val="en-GB"/>
        </w:rPr>
      </w:pPr>
      <w:r w:rsidRPr="00B660E8">
        <w:t xml:space="preserve">The complete analytical system, including the LC, autosampler, solvent delivery system and all associated plumbing, shall be capable of routinely producing and solvent blanks with no detectable PFAS contamination above 10% the laboratory's target limits </w:t>
      </w:r>
      <w:r w:rsidRPr="007924FD">
        <w:t xml:space="preserve">quantification for fruit and vegetables (0.001 µg/kg </w:t>
      </w:r>
      <w:r w:rsidR="004A0A19">
        <w:t xml:space="preserve">- 0.12 </w:t>
      </w:r>
      <w:proofErr w:type="spellStart"/>
      <w:r w:rsidR="004A0A19">
        <w:t>pg</w:t>
      </w:r>
      <w:proofErr w:type="spellEnd"/>
      <w:r w:rsidR="004A0A19">
        <w:t xml:space="preserve"> injected on-column</w:t>
      </w:r>
      <w:r w:rsidRPr="007924FD">
        <w:t>).</w:t>
      </w:r>
      <w:r w:rsidRPr="00B660E8">
        <w:t xml:space="preserve"> </w:t>
      </w:r>
    </w:p>
    <w:p w14:paraId="3B55CDCD" w14:textId="77777777" w:rsidR="007924FD" w:rsidRPr="007924FD" w:rsidRDefault="007924FD" w:rsidP="007924FD">
      <w:pPr>
        <w:rPr>
          <w:lang w:val="en-GB"/>
        </w:rPr>
      </w:pPr>
    </w:p>
    <w:p w14:paraId="0E5790D5" w14:textId="60472003" w:rsidR="00537C7C" w:rsidRPr="00264326" w:rsidRDefault="00537C7C" w:rsidP="00537C7C">
      <w:pPr>
        <w:rPr>
          <w:u w:val="single"/>
          <w:lang w:val="en-GB"/>
        </w:rPr>
      </w:pPr>
      <w:r w:rsidRPr="00264326">
        <w:rPr>
          <w:u w:val="single"/>
          <w:lang w:val="en-GB"/>
        </w:rPr>
        <w:t xml:space="preserve">Ten solvent standard </w:t>
      </w:r>
      <w:r>
        <w:rPr>
          <w:u w:val="single"/>
          <w:lang w:val="en-GB"/>
        </w:rPr>
        <w:t xml:space="preserve">solutions </w:t>
      </w:r>
      <w:r w:rsidRPr="00264326">
        <w:rPr>
          <w:u w:val="single"/>
          <w:lang w:val="en-GB"/>
        </w:rPr>
        <w:t>to be injected in one continuous run</w:t>
      </w:r>
      <w:r w:rsidR="001947B1">
        <w:rPr>
          <w:u w:val="single"/>
          <w:lang w:val="en-GB"/>
        </w:rPr>
        <w:t xml:space="preserve"> at two concentrations (lowest point of curve (0.003 ng/ml) and system suitability standard (0.025 ng/ml)</w:t>
      </w:r>
    </w:p>
    <w:p w14:paraId="505BFFB6" w14:textId="77777777" w:rsidR="00537C7C" w:rsidRDefault="00537C7C" w:rsidP="00537C7C">
      <w:pPr>
        <w:rPr>
          <w:lang w:val="en-GB"/>
        </w:rPr>
      </w:pPr>
      <w:r>
        <w:rPr>
          <w:lang w:val="en-GB"/>
        </w:rPr>
        <w:t>Criteria for acceptance:</w:t>
      </w:r>
    </w:p>
    <w:p w14:paraId="746DDC21" w14:textId="77777777" w:rsidR="00537C7C" w:rsidRPr="00981714" w:rsidRDefault="00537C7C" w:rsidP="00537C7C">
      <w:pPr>
        <w:pStyle w:val="ListParagraph"/>
        <w:numPr>
          <w:ilvl w:val="0"/>
          <w:numId w:val="5"/>
        </w:numPr>
        <w:rPr>
          <w:lang w:val="en-GB"/>
        </w:rPr>
      </w:pPr>
      <w:r w:rsidRPr="00981714">
        <w:rPr>
          <w:lang w:val="en-GB"/>
        </w:rPr>
        <w:t>Sensitivity: Signal-to-noise of peak for top two transitions ≥ 10</w:t>
      </w:r>
      <w:r>
        <w:rPr>
          <w:lang w:val="en-GB"/>
        </w:rPr>
        <w:t>:1</w:t>
      </w:r>
    </w:p>
    <w:p w14:paraId="35A2D739" w14:textId="77777777" w:rsidR="00537C7C" w:rsidRPr="00981714" w:rsidRDefault="00537C7C" w:rsidP="00537C7C">
      <w:pPr>
        <w:pStyle w:val="ListParagraph"/>
        <w:numPr>
          <w:ilvl w:val="0"/>
          <w:numId w:val="5"/>
        </w:numPr>
        <w:rPr>
          <w:lang w:val="en-GB"/>
        </w:rPr>
      </w:pPr>
      <w:r w:rsidRPr="00981714">
        <w:rPr>
          <w:lang w:val="en-GB"/>
        </w:rPr>
        <w:t>Selectivity: Signal should be free from interferences at the retention time of the analyte</w:t>
      </w:r>
    </w:p>
    <w:p w14:paraId="43277BA6" w14:textId="0A60794B" w:rsidR="00537C7C" w:rsidRPr="00981714" w:rsidRDefault="00537C7C" w:rsidP="00537C7C">
      <w:pPr>
        <w:pStyle w:val="ListParagraph"/>
        <w:numPr>
          <w:ilvl w:val="0"/>
          <w:numId w:val="5"/>
        </w:numPr>
        <w:rPr>
          <w:lang w:val="en-GB"/>
        </w:rPr>
      </w:pPr>
      <w:r w:rsidRPr="00981714">
        <w:rPr>
          <w:lang w:val="en-GB"/>
        </w:rPr>
        <w:t xml:space="preserve">Repeatability: % RSD of </w:t>
      </w:r>
      <w:r w:rsidR="00413C79">
        <w:rPr>
          <w:lang w:val="en-GB"/>
        </w:rPr>
        <w:t>peak area</w:t>
      </w:r>
      <w:r w:rsidRPr="00981714">
        <w:rPr>
          <w:lang w:val="en-GB"/>
        </w:rPr>
        <w:t xml:space="preserve"> for all 10 injection</w:t>
      </w:r>
      <w:r>
        <w:rPr>
          <w:lang w:val="en-GB"/>
        </w:rPr>
        <w:t>s</w:t>
      </w:r>
      <w:r w:rsidRPr="00981714">
        <w:rPr>
          <w:lang w:val="en-GB"/>
        </w:rPr>
        <w:t xml:space="preserve"> ≤ 10%</w:t>
      </w:r>
    </w:p>
    <w:p w14:paraId="5CBF7641" w14:textId="77777777" w:rsidR="00537C7C" w:rsidRPr="00981714" w:rsidRDefault="00537C7C" w:rsidP="00537C7C">
      <w:pPr>
        <w:pStyle w:val="ListParagraph"/>
        <w:numPr>
          <w:ilvl w:val="0"/>
          <w:numId w:val="5"/>
        </w:numPr>
        <w:rPr>
          <w:lang w:val="en-GB"/>
        </w:rPr>
      </w:pPr>
      <w:r w:rsidRPr="00981714">
        <w:rPr>
          <w:lang w:val="en-GB"/>
        </w:rPr>
        <w:t xml:space="preserve">% RSD of retention time of peak across 10 injections ≤ </w:t>
      </w:r>
      <w:r>
        <w:rPr>
          <w:lang w:val="en-GB"/>
        </w:rPr>
        <w:t>2</w:t>
      </w:r>
      <w:r w:rsidRPr="00981714">
        <w:rPr>
          <w:lang w:val="en-GB"/>
        </w:rPr>
        <w:t>%</w:t>
      </w:r>
    </w:p>
    <w:p w14:paraId="38288B7B" w14:textId="46478077" w:rsidR="00537C7C" w:rsidRDefault="00537C7C" w:rsidP="00537C7C">
      <w:pPr>
        <w:pStyle w:val="ListParagraph"/>
        <w:numPr>
          <w:ilvl w:val="0"/>
          <w:numId w:val="5"/>
        </w:numPr>
        <w:rPr>
          <w:lang w:val="en-GB"/>
        </w:rPr>
      </w:pPr>
      <w:r w:rsidRPr="00981714">
        <w:rPr>
          <w:lang w:val="en-GB"/>
        </w:rPr>
        <w:t>Carryover of peak in “blank” mobile phase injection after the ten solvent standard injections ≤ 0.</w:t>
      </w:r>
      <w:r w:rsidR="00413C79">
        <w:rPr>
          <w:lang w:val="en-GB"/>
        </w:rPr>
        <w:t>1</w:t>
      </w:r>
      <w:r w:rsidRPr="00981714">
        <w:rPr>
          <w:lang w:val="en-GB"/>
        </w:rPr>
        <w:t xml:space="preserve">% </w:t>
      </w:r>
    </w:p>
    <w:p w14:paraId="3A09B5AD" w14:textId="77777777" w:rsidR="00537C7C" w:rsidRPr="00413C79" w:rsidRDefault="00537C7C" w:rsidP="00537C7C">
      <w:pPr>
        <w:pStyle w:val="ListParagraph"/>
        <w:rPr>
          <w:u w:val="single"/>
          <w:lang w:val="en-GB"/>
        </w:rPr>
      </w:pPr>
    </w:p>
    <w:p w14:paraId="25E52383" w14:textId="689D9F66" w:rsidR="00413C79" w:rsidRDefault="00413C79" w:rsidP="00413C79">
      <w:pPr>
        <w:rPr>
          <w:u w:val="single"/>
          <w:lang w:val="en-GB"/>
        </w:rPr>
      </w:pPr>
      <w:r w:rsidRPr="00413C79">
        <w:rPr>
          <w:u w:val="single"/>
          <w:lang w:val="en-GB"/>
        </w:rPr>
        <w:t>One solvent standard</w:t>
      </w:r>
      <w:r>
        <w:rPr>
          <w:u w:val="single"/>
          <w:lang w:val="en-GB"/>
        </w:rPr>
        <w:t xml:space="preserve"> (20 ng/ml)</w:t>
      </w:r>
      <w:r w:rsidRPr="00413C79">
        <w:rPr>
          <w:u w:val="single"/>
          <w:lang w:val="en-GB"/>
        </w:rPr>
        <w:t xml:space="preserve"> followed by “blank” mobile phase injection</w:t>
      </w:r>
      <w:r>
        <w:rPr>
          <w:u w:val="single"/>
          <w:lang w:val="en-GB"/>
        </w:rPr>
        <w:t>, repeated twice</w:t>
      </w:r>
    </w:p>
    <w:p w14:paraId="5E59600B" w14:textId="7A1AB67D" w:rsidR="00413C79" w:rsidRDefault="00413C79" w:rsidP="00413C79">
      <w:pPr>
        <w:pStyle w:val="ListParagraph"/>
        <w:numPr>
          <w:ilvl w:val="0"/>
          <w:numId w:val="5"/>
        </w:numPr>
        <w:rPr>
          <w:lang w:val="en-GB"/>
        </w:rPr>
      </w:pPr>
      <w:r w:rsidRPr="00981714">
        <w:rPr>
          <w:lang w:val="en-GB"/>
        </w:rPr>
        <w:t>Carryover of peak in “blank” mobile phase injection after the solvent standard injection ≤ 0.</w:t>
      </w:r>
      <w:r>
        <w:rPr>
          <w:lang w:val="en-GB"/>
        </w:rPr>
        <w:t>1</w:t>
      </w:r>
      <w:r w:rsidRPr="00981714">
        <w:rPr>
          <w:lang w:val="en-GB"/>
        </w:rPr>
        <w:t xml:space="preserve">% </w:t>
      </w:r>
    </w:p>
    <w:p w14:paraId="64FD23F5" w14:textId="77777777" w:rsidR="00413C79" w:rsidRDefault="00413C79" w:rsidP="00413C79">
      <w:pPr>
        <w:rPr>
          <w:u w:val="single"/>
          <w:lang w:val="en-GB"/>
        </w:rPr>
      </w:pPr>
    </w:p>
    <w:p w14:paraId="5FE12CCF" w14:textId="1DB8C482" w:rsidR="00413C79" w:rsidRDefault="00413C79" w:rsidP="00413C79">
      <w:pPr>
        <w:rPr>
          <w:u w:val="single"/>
          <w:lang w:val="en-GB"/>
        </w:rPr>
      </w:pPr>
      <w:r>
        <w:rPr>
          <w:u w:val="single"/>
          <w:lang w:val="en-GB"/>
        </w:rPr>
        <w:t xml:space="preserve">Sensitivity in Matrix </w:t>
      </w:r>
    </w:p>
    <w:p w14:paraId="58E6A3E9" w14:textId="77777777" w:rsidR="00413C79" w:rsidRDefault="00413C79" w:rsidP="00413C79">
      <w:r w:rsidRPr="00413C79">
        <w:t>Demonstrate method LOQs of</w:t>
      </w:r>
      <w:r>
        <w:t>:</w:t>
      </w:r>
    </w:p>
    <w:p w14:paraId="1D32EEBB" w14:textId="77777777" w:rsidR="00FC0EB8" w:rsidRDefault="00FC0EB8" w:rsidP="004A0A19">
      <w:pPr>
        <w:pStyle w:val="ListParagraph"/>
        <w:numPr>
          <w:ilvl w:val="0"/>
          <w:numId w:val="11"/>
        </w:numPr>
      </w:pPr>
      <w:r>
        <w:t xml:space="preserve">0.002 µg/kg for infant formula (10 g → 0.5 mL extract, 30 µL injection, 1.2 </w:t>
      </w:r>
      <w:proofErr w:type="spellStart"/>
      <w:r>
        <w:t>pg</w:t>
      </w:r>
      <w:proofErr w:type="spellEnd"/>
      <w:r>
        <w:t xml:space="preserve"> injected </w:t>
      </w:r>
      <w:proofErr w:type="gramStart"/>
      <w:r>
        <w:t>on-column</w:t>
      </w:r>
      <w:proofErr w:type="gramEnd"/>
      <w:r>
        <w:t>)</w:t>
      </w:r>
    </w:p>
    <w:p w14:paraId="45FD2C7D" w14:textId="2AA86E9D" w:rsidR="00FC0EB8" w:rsidRDefault="004A0A19" w:rsidP="004A0A19">
      <w:pPr>
        <w:pStyle w:val="ListParagraph"/>
        <w:numPr>
          <w:ilvl w:val="0"/>
          <w:numId w:val="11"/>
        </w:numPr>
      </w:pPr>
      <w:r>
        <w:lastRenderedPageBreak/>
        <w:t xml:space="preserve">0.001 </w:t>
      </w:r>
      <w:r w:rsidR="00FC0EB8">
        <w:t xml:space="preserve">µg/kg for fruit and vegetables (2 g → 0.5 mL extract, 30 µL injection, 0.12 </w:t>
      </w:r>
      <w:proofErr w:type="spellStart"/>
      <w:r w:rsidR="00FC0EB8">
        <w:t>pg</w:t>
      </w:r>
      <w:proofErr w:type="spellEnd"/>
      <w:r w:rsidR="00FC0EB8">
        <w:t xml:space="preserve"> injected </w:t>
      </w:r>
      <w:proofErr w:type="gramStart"/>
      <w:r w:rsidR="00FC0EB8">
        <w:t>on-column</w:t>
      </w:r>
      <w:proofErr w:type="gramEnd"/>
      <w:r w:rsidR="00FC0EB8">
        <w:t>)</w:t>
      </w:r>
    </w:p>
    <w:p w14:paraId="1CA0915D" w14:textId="77777777" w:rsidR="00FC0EB8" w:rsidRDefault="00FC0EB8" w:rsidP="004A0A19">
      <w:pPr>
        <w:pStyle w:val="ListParagraph"/>
        <w:numPr>
          <w:ilvl w:val="0"/>
          <w:numId w:val="11"/>
        </w:numPr>
      </w:pPr>
      <w:r>
        <w:t xml:space="preserve">0.2 µg/kg for liver (2 g → 0.5 mL extract, 30 µL injection, 24 </w:t>
      </w:r>
      <w:proofErr w:type="spellStart"/>
      <w:r>
        <w:t>pg</w:t>
      </w:r>
      <w:proofErr w:type="spellEnd"/>
      <w:r>
        <w:t xml:space="preserve"> injected </w:t>
      </w:r>
      <w:proofErr w:type="gramStart"/>
      <w:r>
        <w:t>on-column</w:t>
      </w:r>
      <w:proofErr w:type="gramEnd"/>
      <w:r>
        <w:t>)</w:t>
      </w:r>
    </w:p>
    <w:p w14:paraId="56F565C4" w14:textId="77777777" w:rsidR="00FC0EB8" w:rsidRDefault="00FC0EB8" w:rsidP="004A0A19">
      <w:pPr>
        <w:pStyle w:val="ListParagraph"/>
        <w:numPr>
          <w:ilvl w:val="0"/>
          <w:numId w:val="11"/>
        </w:numPr>
      </w:pPr>
      <w:r>
        <w:t xml:space="preserve">0.05 µg/kg for meat (2 g → 0.5 mL extract, 30 µL injection, 6 </w:t>
      </w:r>
      <w:proofErr w:type="spellStart"/>
      <w:r>
        <w:t>pg</w:t>
      </w:r>
      <w:proofErr w:type="spellEnd"/>
      <w:r>
        <w:t xml:space="preserve"> injected </w:t>
      </w:r>
      <w:proofErr w:type="gramStart"/>
      <w:r>
        <w:t>on-column</w:t>
      </w:r>
      <w:proofErr w:type="gramEnd"/>
      <w:r>
        <w:t>)</w:t>
      </w:r>
    </w:p>
    <w:p w14:paraId="42AA3421" w14:textId="77777777" w:rsidR="004A0A19" w:rsidRPr="004A0A19" w:rsidRDefault="00FC0EB8" w:rsidP="004A0A19">
      <w:pPr>
        <w:pStyle w:val="ListParagraph"/>
        <w:numPr>
          <w:ilvl w:val="0"/>
          <w:numId w:val="11"/>
        </w:numPr>
        <w:rPr>
          <w:lang w:val="en-GB"/>
        </w:rPr>
      </w:pPr>
      <w:r>
        <w:t xml:space="preserve">0.05 µg/kg for eggs (4 g → 0.5 mL extract, 30 µL injection, 12 </w:t>
      </w:r>
      <w:proofErr w:type="spellStart"/>
      <w:r>
        <w:t>pg</w:t>
      </w:r>
      <w:proofErr w:type="spellEnd"/>
      <w:r>
        <w:t xml:space="preserve"> injected </w:t>
      </w:r>
      <w:proofErr w:type="gramStart"/>
      <w:r>
        <w:t>on-column</w:t>
      </w:r>
      <w:proofErr w:type="gramEnd"/>
      <w:r>
        <w:t xml:space="preserve">) </w:t>
      </w:r>
    </w:p>
    <w:p w14:paraId="00485DB3" w14:textId="77777777" w:rsidR="00FA5752" w:rsidRDefault="00FA5752" w:rsidP="004A0A19">
      <w:pPr>
        <w:ind w:left="360"/>
      </w:pPr>
      <w:r w:rsidRPr="00FA5752">
        <w:t xml:space="preserve">Samples shall be prepared in matrix </w:t>
      </w:r>
      <w:r w:rsidR="00413C79" w:rsidRPr="00FA5752">
        <w:t xml:space="preserve">using </w:t>
      </w:r>
      <w:r w:rsidRPr="00FA5752">
        <w:t>L</w:t>
      </w:r>
      <w:r w:rsidR="00413C79" w:rsidRPr="00FA5752">
        <w:t xml:space="preserve">aboratory extraction procedures. </w:t>
      </w:r>
      <w:r w:rsidRPr="00FA5752">
        <w:t xml:space="preserve">The resulting extracts will be injected on the Laboratory’s current instrument to demonstrate successful extraction before injecting on the new instrument. </w:t>
      </w:r>
      <w:r w:rsidR="00413C79" w:rsidRPr="00FA5752">
        <w:t>Quantifier and qualifier transitions shall meet identification criteria</w:t>
      </w:r>
      <w:r w:rsidR="007924FD" w:rsidRPr="00FA5752">
        <w:t xml:space="preserve"> for ion ratio</w:t>
      </w:r>
      <w:r w:rsidR="00B459D3" w:rsidRPr="00FA5752">
        <w:t xml:space="preserve"> (±30%)</w:t>
      </w:r>
      <w:r w:rsidR="00413C79" w:rsidRPr="00FA5752">
        <w:t>.</w:t>
      </w:r>
      <w:r>
        <w:t xml:space="preserve"> </w:t>
      </w:r>
      <w:r w:rsidR="00742A76">
        <w:t xml:space="preserve"> </w:t>
      </w:r>
      <w:r w:rsidR="00742A76">
        <w:br/>
      </w:r>
    </w:p>
    <w:p w14:paraId="74B3D2DB" w14:textId="5483744C" w:rsidR="009D361E" w:rsidRDefault="009D361E" w:rsidP="004A0A19">
      <w:pPr>
        <w:ind w:left="360"/>
      </w:pPr>
      <w:r>
        <w:t xml:space="preserve">Repeat injections (n=6) </w:t>
      </w:r>
      <w:r w:rsidR="00FA5752">
        <w:t xml:space="preserve">- </w:t>
      </w:r>
      <w:r>
        <w:t xml:space="preserve">RSD </w:t>
      </w:r>
      <w:r w:rsidRPr="009D361E">
        <w:t>≤ 15 %</w:t>
      </w:r>
    </w:p>
    <w:p w14:paraId="07DE13F5" w14:textId="68A34152" w:rsidR="009D361E" w:rsidRDefault="00F45823" w:rsidP="004A0A19">
      <w:pPr>
        <w:ind w:left="360"/>
      </w:pPr>
      <w:r>
        <w:t xml:space="preserve">If the vendor wishes to reduce the injection volume while still meeting the desired LOQs this is deemed acceptable. </w:t>
      </w:r>
      <w:r w:rsidR="002228E5">
        <w:t>However,</w:t>
      </w:r>
      <w:r>
        <w:t xml:space="preserve"> the State Lab will not consider offerings where the injection volume is increased above 30 ul, or the sample size initially taken exceeds what is set out above for each of the specific matrix types.</w:t>
      </w:r>
    </w:p>
    <w:p w14:paraId="39C64550" w14:textId="77777777" w:rsidR="00B459D3" w:rsidRPr="004A0A19" w:rsidRDefault="00B459D3" w:rsidP="004A0A19">
      <w:pPr>
        <w:ind w:left="360"/>
        <w:rPr>
          <w:lang w:val="en-GB"/>
        </w:rPr>
      </w:pPr>
    </w:p>
    <w:p w14:paraId="0941D06E" w14:textId="13197EDF" w:rsidR="00537C7C" w:rsidRPr="002228E5" w:rsidRDefault="007924FD" w:rsidP="007924FD">
      <w:pPr>
        <w:rPr>
          <w:u w:val="single"/>
        </w:rPr>
      </w:pPr>
      <w:r w:rsidRPr="002228E5">
        <w:rPr>
          <w:u w:val="single"/>
        </w:rPr>
        <w:t>PFBA/</w:t>
      </w:r>
      <w:proofErr w:type="spellStart"/>
      <w:r w:rsidRPr="002228E5">
        <w:rPr>
          <w:u w:val="single"/>
        </w:rPr>
        <w:t>PFPeA</w:t>
      </w:r>
      <w:proofErr w:type="spellEnd"/>
      <w:r w:rsidRPr="002228E5">
        <w:rPr>
          <w:u w:val="single"/>
        </w:rPr>
        <w:t xml:space="preserve"> Confirmation</w:t>
      </w:r>
    </w:p>
    <w:p w14:paraId="19209E34" w14:textId="74135076" w:rsidR="001C4CF1" w:rsidRPr="00E06A89" w:rsidRDefault="00B12B67" w:rsidP="001C4CF1">
      <w:pPr>
        <w:rPr>
          <w:u w:val="single"/>
          <w:lang w:val="en-GB"/>
        </w:rPr>
      </w:pPr>
      <w:r w:rsidRPr="002228E5">
        <w:t>The instrument shall generate a reproducible and sufficiently intense confirmatory</w:t>
      </w:r>
      <w:r w:rsidR="00035D89">
        <w:t>/qualifier/secondary</w:t>
      </w:r>
      <w:r w:rsidRPr="002228E5">
        <w:t xml:space="preserve"> product ion for PFBA and </w:t>
      </w:r>
      <w:proofErr w:type="spellStart"/>
      <w:r w:rsidRPr="002228E5">
        <w:t>PFPeA</w:t>
      </w:r>
      <w:proofErr w:type="spellEnd"/>
      <w:r w:rsidRPr="002228E5">
        <w:t xml:space="preserve"> in solvent standards to permit confirmatory analysis</w:t>
      </w:r>
      <w:r w:rsidR="00035D89">
        <w:t xml:space="preserve"> </w:t>
      </w:r>
      <w:r w:rsidR="002228E5">
        <w:t xml:space="preserve">at </w:t>
      </w:r>
      <w:r w:rsidR="002228E5" w:rsidRPr="002228E5">
        <w:t>the</w:t>
      </w:r>
      <w:r w:rsidRPr="002228E5">
        <w:t xml:space="preserve"> laboratory method LOQ</w:t>
      </w:r>
      <w:r w:rsidR="00E06A89" w:rsidRPr="002228E5">
        <w:t xml:space="preserve"> for </w:t>
      </w:r>
      <w:proofErr w:type="spellStart"/>
      <w:r w:rsidR="00E06A89" w:rsidRPr="002228E5">
        <w:t>PFPeA</w:t>
      </w:r>
      <w:proofErr w:type="spellEnd"/>
      <w:r w:rsidR="00035D89">
        <w:t xml:space="preserve"> and PFBA</w:t>
      </w:r>
      <w:r w:rsidR="00E06A89" w:rsidRPr="002228E5">
        <w:t xml:space="preserve"> </w:t>
      </w:r>
      <w:r w:rsidR="00035D89">
        <w:t>as per</w:t>
      </w:r>
      <w:r w:rsidR="00E06A89" w:rsidRPr="002228E5">
        <w:t xml:space="preserve"> the table below</w:t>
      </w:r>
      <w:r w:rsidRPr="002228E5">
        <w:t>.</w:t>
      </w:r>
    </w:p>
    <w:p w14:paraId="68962FEB" w14:textId="77777777" w:rsidR="00B660E8" w:rsidRDefault="00B660E8" w:rsidP="001C4CF1">
      <w:pPr>
        <w:rPr>
          <w:lang w:val="en-GB"/>
        </w:rPr>
      </w:pPr>
    </w:p>
    <w:tbl>
      <w:tblPr>
        <w:tblpPr w:leftFromText="180" w:rightFromText="180" w:bottomFromText="160" w:vertAnchor="text" w:horzAnchor="margin" w:tblpXSpec="center" w:tblpY="103"/>
        <w:tblW w:w="8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2"/>
        <w:gridCol w:w="1139"/>
        <w:gridCol w:w="992"/>
        <w:gridCol w:w="992"/>
        <w:gridCol w:w="992"/>
        <w:gridCol w:w="1560"/>
        <w:gridCol w:w="1516"/>
      </w:tblGrid>
      <w:tr w:rsidR="00B660E8" w14:paraId="4847353C" w14:textId="77777777">
        <w:trPr>
          <w:trHeight w:val="254"/>
        </w:trPr>
        <w:tc>
          <w:tcPr>
            <w:tcW w:w="972" w:type="dxa"/>
            <w:vMerge w:val="restart"/>
            <w:tcBorders>
              <w:top w:val="single" w:sz="4" w:space="0" w:color="auto"/>
              <w:left w:val="single" w:sz="4" w:space="0" w:color="auto"/>
              <w:bottom w:val="single" w:sz="4" w:space="0" w:color="auto"/>
              <w:right w:val="single" w:sz="4" w:space="0" w:color="auto"/>
            </w:tcBorders>
            <w:noWrap/>
            <w:vAlign w:val="center"/>
            <w:hideMark/>
          </w:tcPr>
          <w:p w14:paraId="68E8FE2E" w14:textId="77777777" w:rsidR="00B660E8" w:rsidRDefault="00B660E8" w:rsidP="007E4C5A">
            <w:pPr>
              <w:spacing w:after="0" w:line="240" w:lineRule="auto"/>
              <w:jc w:val="center"/>
              <w:rPr>
                <w:rFonts w:ascii="Times New Roman" w:eastAsia="Times New Roman" w:hAnsi="Times New Roman" w:cs="Times New Roman"/>
                <w:b/>
                <w:color w:val="000000" w:themeColor="text1"/>
                <w:sz w:val="20"/>
                <w:szCs w:val="20"/>
                <w:lang w:eastAsia="en-GB"/>
              </w:rPr>
            </w:pPr>
            <w:r>
              <w:rPr>
                <w:rFonts w:ascii="Times New Roman" w:eastAsia="Times New Roman" w:hAnsi="Times New Roman" w:cs="Times New Roman"/>
                <w:b/>
                <w:color w:val="000000" w:themeColor="text1"/>
                <w:sz w:val="20"/>
                <w:szCs w:val="20"/>
                <w:lang w:eastAsia="en-GB"/>
              </w:rPr>
              <w:t>Analyte</w:t>
            </w:r>
          </w:p>
        </w:tc>
        <w:tc>
          <w:tcPr>
            <w:tcW w:w="7191" w:type="dxa"/>
            <w:gridSpan w:val="6"/>
            <w:tcBorders>
              <w:top w:val="single" w:sz="4" w:space="0" w:color="auto"/>
              <w:left w:val="single" w:sz="4" w:space="0" w:color="auto"/>
              <w:bottom w:val="single" w:sz="4" w:space="0" w:color="auto"/>
              <w:right w:val="single" w:sz="4" w:space="0" w:color="auto"/>
            </w:tcBorders>
            <w:hideMark/>
          </w:tcPr>
          <w:p w14:paraId="4D6C2152" w14:textId="77777777" w:rsidR="00B660E8" w:rsidRDefault="00B660E8" w:rsidP="007E4C5A">
            <w:pPr>
              <w:spacing w:after="0" w:line="240" w:lineRule="auto"/>
              <w:jc w:val="center"/>
              <w:rPr>
                <w:rFonts w:ascii="Times New Roman" w:eastAsia="Times New Roman" w:hAnsi="Times New Roman" w:cs="Times New Roman"/>
                <w:b/>
                <w:color w:val="000000" w:themeColor="text1"/>
                <w:sz w:val="20"/>
                <w:szCs w:val="20"/>
                <w:lang w:eastAsia="en-GB"/>
              </w:rPr>
            </w:pPr>
            <w:r>
              <w:rPr>
                <w:rFonts w:ascii="Times New Roman" w:eastAsia="Times New Roman" w:hAnsi="Times New Roman" w:cs="Times New Roman"/>
                <w:b/>
                <w:color w:val="000000" w:themeColor="text1"/>
                <w:sz w:val="20"/>
                <w:szCs w:val="20"/>
                <w:lang w:eastAsia="en-GB"/>
              </w:rPr>
              <w:t>Accredited Range</w:t>
            </w:r>
          </w:p>
        </w:tc>
      </w:tr>
      <w:tr w:rsidR="00B660E8" w14:paraId="3E4D613B" w14:textId="77777777">
        <w:trPr>
          <w:trHeight w:val="25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D20E98" w14:textId="77777777" w:rsidR="00B660E8" w:rsidRDefault="00B660E8" w:rsidP="007E4C5A">
            <w:pPr>
              <w:spacing w:after="0"/>
              <w:rPr>
                <w:rFonts w:ascii="Times New Roman" w:eastAsia="Times New Roman" w:hAnsi="Times New Roman" w:cs="Times New Roman"/>
                <w:b/>
                <w:color w:val="000000" w:themeColor="text1"/>
                <w:sz w:val="20"/>
                <w:szCs w:val="20"/>
                <w:lang w:eastAsia="en-GB"/>
              </w:rPr>
            </w:pPr>
          </w:p>
        </w:tc>
        <w:tc>
          <w:tcPr>
            <w:tcW w:w="1139" w:type="dxa"/>
            <w:tcBorders>
              <w:top w:val="single" w:sz="4" w:space="0" w:color="auto"/>
              <w:left w:val="single" w:sz="4" w:space="0" w:color="auto"/>
              <w:bottom w:val="single" w:sz="4" w:space="0" w:color="auto"/>
              <w:right w:val="single" w:sz="4" w:space="0" w:color="auto"/>
            </w:tcBorders>
            <w:vAlign w:val="center"/>
            <w:hideMark/>
          </w:tcPr>
          <w:p w14:paraId="0B86C838" w14:textId="77777777" w:rsidR="00B660E8" w:rsidRDefault="00B660E8" w:rsidP="007E4C5A">
            <w:pPr>
              <w:spacing w:after="0" w:line="240" w:lineRule="auto"/>
              <w:jc w:val="center"/>
              <w:rPr>
                <w:rFonts w:ascii="Times New Roman" w:eastAsia="Times New Roman" w:hAnsi="Times New Roman" w:cs="Times New Roman"/>
                <w:b/>
                <w:color w:val="000000" w:themeColor="text1"/>
                <w:sz w:val="20"/>
                <w:szCs w:val="20"/>
                <w:lang w:eastAsia="en-GB"/>
              </w:rPr>
            </w:pPr>
            <w:r>
              <w:rPr>
                <w:rFonts w:ascii="Times New Roman" w:eastAsia="Times New Roman" w:hAnsi="Times New Roman" w:cs="Times New Roman"/>
                <w:b/>
                <w:color w:val="000000" w:themeColor="text1"/>
                <w:sz w:val="20"/>
                <w:szCs w:val="20"/>
                <w:lang w:eastAsia="en-GB"/>
              </w:rPr>
              <w:t>Fish</w:t>
            </w:r>
          </w:p>
          <w:p w14:paraId="4CBBCE81" w14:textId="77777777" w:rsidR="00B660E8" w:rsidRDefault="00B660E8" w:rsidP="007E4C5A">
            <w:pPr>
              <w:spacing w:after="0" w:line="240" w:lineRule="auto"/>
              <w:jc w:val="center"/>
              <w:rPr>
                <w:rFonts w:ascii="Times New Roman" w:eastAsia="Times New Roman" w:hAnsi="Times New Roman" w:cs="Times New Roman"/>
                <w:b/>
                <w:color w:val="000000" w:themeColor="text1"/>
                <w:sz w:val="20"/>
                <w:szCs w:val="20"/>
                <w:lang w:val="en-GB" w:eastAsia="en-GB"/>
              </w:rPr>
            </w:pPr>
            <w:r>
              <w:rPr>
                <w:rFonts w:ascii="Times New Roman" w:eastAsia="Times New Roman" w:hAnsi="Times New Roman" w:cs="Times New Roman"/>
                <w:b/>
                <w:color w:val="000000" w:themeColor="text1"/>
                <w:sz w:val="20"/>
                <w:szCs w:val="20"/>
                <w:lang w:eastAsia="en-GB"/>
              </w:rPr>
              <w:t>(µg/kg)</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5BEE139D" w14:textId="77777777" w:rsidR="00B660E8" w:rsidRDefault="00B660E8" w:rsidP="007E4C5A">
            <w:pPr>
              <w:spacing w:after="0" w:line="240" w:lineRule="auto"/>
              <w:jc w:val="center"/>
              <w:rPr>
                <w:rFonts w:ascii="Times New Roman" w:eastAsia="Times New Roman" w:hAnsi="Times New Roman" w:cs="Times New Roman"/>
                <w:b/>
                <w:color w:val="000000" w:themeColor="text1"/>
                <w:sz w:val="20"/>
                <w:szCs w:val="20"/>
                <w:lang w:eastAsia="en-GB"/>
              </w:rPr>
            </w:pPr>
            <w:r>
              <w:rPr>
                <w:rFonts w:ascii="Times New Roman" w:eastAsia="Times New Roman" w:hAnsi="Times New Roman" w:cs="Times New Roman"/>
                <w:b/>
                <w:color w:val="000000" w:themeColor="text1"/>
                <w:sz w:val="20"/>
                <w:szCs w:val="20"/>
                <w:lang w:eastAsia="en-GB"/>
              </w:rPr>
              <w:t>Meat</w:t>
            </w:r>
          </w:p>
          <w:p w14:paraId="57734553" w14:textId="77777777" w:rsidR="00B660E8" w:rsidRDefault="00B660E8" w:rsidP="007E4C5A">
            <w:pPr>
              <w:spacing w:after="0" w:line="240" w:lineRule="auto"/>
              <w:jc w:val="center"/>
              <w:rPr>
                <w:rFonts w:ascii="Times New Roman" w:eastAsia="Times New Roman" w:hAnsi="Times New Roman" w:cs="Times New Roman"/>
                <w:b/>
                <w:color w:val="000000" w:themeColor="text1"/>
                <w:sz w:val="20"/>
                <w:szCs w:val="20"/>
                <w:lang w:val="en-GB" w:eastAsia="en-GB"/>
              </w:rPr>
            </w:pPr>
            <w:r>
              <w:rPr>
                <w:rFonts w:ascii="Times New Roman" w:eastAsia="Times New Roman" w:hAnsi="Times New Roman" w:cs="Times New Roman"/>
                <w:b/>
                <w:color w:val="000000" w:themeColor="text1"/>
                <w:sz w:val="20"/>
                <w:szCs w:val="20"/>
                <w:lang w:eastAsia="en-GB"/>
              </w:rPr>
              <w:t>(µg/kg)</w:t>
            </w:r>
          </w:p>
        </w:tc>
        <w:tc>
          <w:tcPr>
            <w:tcW w:w="992" w:type="dxa"/>
            <w:tcBorders>
              <w:top w:val="single" w:sz="4" w:space="0" w:color="auto"/>
              <w:left w:val="single" w:sz="4" w:space="0" w:color="auto"/>
              <w:bottom w:val="single" w:sz="4" w:space="0" w:color="auto"/>
              <w:right w:val="single" w:sz="4" w:space="0" w:color="auto"/>
            </w:tcBorders>
            <w:vAlign w:val="center"/>
            <w:hideMark/>
          </w:tcPr>
          <w:p w14:paraId="7C377271" w14:textId="77777777" w:rsidR="00B660E8" w:rsidRDefault="00B660E8" w:rsidP="007E4C5A">
            <w:pPr>
              <w:spacing w:after="0" w:line="240" w:lineRule="auto"/>
              <w:jc w:val="center"/>
              <w:rPr>
                <w:rFonts w:ascii="Times New Roman" w:eastAsia="Times New Roman" w:hAnsi="Times New Roman" w:cs="Times New Roman"/>
                <w:b/>
                <w:color w:val="000000" w:themeColor="text1"/>
                <w:sz w:val="20"/>
                <w:szCs w:val="20"/>
                <w:lang w:eastAsia="en-GB"/>
              </w:rPr>
            </w:pPr>
            <w:r>
              <w:rPr>
                <w:rFonts w:ascii="Times New Roman" w:eastAsia="Times New Roman" w:hAnsi="Times New Roman" w:cs="Times New Roman"/>
                <w:b/>
                <w:color w:val="000000" w:themeColor="text1"/>
                <w:sz w:val="20"/>
                <w:szCs w:val="20"/>
                <w:lang w:eastAsia="en-GB"/>
              </w:rPr>
              <w:t>Eggs</w:t>
            </w:r>
          </w:p>
          <w:p w14:paraId="762E4B77" w14:textId="77777777" w:rsidR="00B660E8" w:rsidRDefault="00B660E8" w:rsidP="007E4C5A">
            <w:pPr>
              <w:spacing w:after="0" w:line="240" w:lineRule="auto"/>
              <w:jc w:val="center"/>
              <w:rPr>
                <w:rFonts w:ascii="Times New Roman" w:eastAsia="Times New Roman" w:hAnsi="Times New Roman" w:cs="Times New Roman"/>
                <w:b/>
                <w:color w:val="000000" w:themeColor="text1"/>
                <w:sz w:val="20"/>
                <w:szCs w:val="20"/>
                <w:lang w:eastAsia="en-GB"/>
              </w:rPr>
            </w:pPr>
            <w:r>
              <w:rPr>
                <w:rFonts w:ascii="Times New Roman" w:eastAsia="Times New Roman" w:hAnsi="Times New Roman" w:cs="Times New Roman"/>
                <w:b/>
                <w:color w:val="000000" w:themeColor="text1"/>
                <w:sz w:val="20"/>
                <w:szCs w:val="20"/>
                <w:lang w:eastAsia="en-GB"/>
              </w:rPr>
              <w:t>(µg/kg)</w:t>
            </w:r>
          </w:p>
        </w:tc>
        <w:tc>
          <w:tcPr>
            <w:tcW w:w="992" w:type="dxa"/>
            <w:tcBorders>
              <w:top w:val="single" w:sz="4" w:space="0" w:color="auto"/>
              <w:left w:val="single" w:sz="4" w:space="0" w:color="auto"/>
              <w:bottom w:val="single" w:sz="4" w:space="0" w:color="auto"/>
              <w:right w:val="single" w:sz="4" w:space="0" w:color="auto"/>
            </w:tcBorders>
            <w:vAlign w:val="center"/>
            <w:hideMark/>
          </w:tcPr>
          <w:p w14:paraId="6911FC27" w14:textId="77777777" w:rsidR="00B660E8" w:rsidRDefault="00B660E8" w:rsidP="007E4C5A">
            <w:pPr>
              <w:spacing w:after="0" w:line="240" w:lineRule="auto"/>
              <w:jc w:val="center"/>
              <w:rPr>
                <w:rFonts w:ascii="Times New Roman" w:eastAsia="Times New Roman" w:hAnsi="Times New Roman" w:cs="Times New Roman"/>
                <w:b/>
                <w:color w:val="000000" w:themeColor="text1"/>
                <w:sz w:val="20"/>
                <w:szCs w:val="20"/>
                <w:lang w:eastAsia="en-GB"/>
              </w:rPr>
            </w:pPr>
            <w:r>
              <w:rPr>
                <w:rFonts w:ascii="Times New Roman" w:eastAsia="Times New Roman" w:hAnsi="Times New Roman" w:cs="Times New Roman"/>
                <w:b/>
                <w:color w:val="000000" w:themeColor="text1"/>
                <w:sz w:val="20"/>
                <w:szCs w:val="20"/>
                <w:lang w:eastAsia="en-GB"/>
              </w:rPr>
              <w:t>Offal</w:t>
            </w:r>
          </w:p>
          <w:p w14:paraId="720361F8" w14:textId="77777777" w:rsidR="00B660E8" w:rsidRDefault="00B660E8" w:rsidP="007E4C5A">
            <w:pPr>
              <w:spacing w:after="0" w:line="240" w:lineRule="auto"/>
              <w:jc w:val="center"/>
              <w:rPr>
                <w:rFonts w:ascii="Times New Roman" w:eastAsia="Times New Roman" w:hAnsi="Times New Roman" w:cs="Times New Roman"/>
                <w:b/>
                <w:color w:val="000000" w:themeColor="text1"/>
                <w:sz w:val="20"/>
                <w:szCs w:val="20"/>
                <w:lang w:eastAsia="en-GB"/>
              </w:rPr>
            </w:pPr>
            <w:r>
              <w:rPr>
                <w:rFonts w:ascii="Times New Roman" w:eastAsia="Times New Roman" w:hAnsi="Times New Roman" w:cs="Times New Roman"/>
                <w:b/>
                <w:color w:val="000000" w:themeColor="text1"/>
                <w:sz w:val="20"/>
                <w:szCs w:val="20"/>
                <w:lang w:eastAsia="en-GB"/>
              </w:rPr>
              <w:t>(µg/kg)</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6D26653" w14:textId="77777777" w:rsidR="00B660E8" w:rsidRDefault="00B660E8" w:rsidP="007E4C5A">
            <w:pPr>
              <w:spacing w:after="0" w:line="240" w:lineRule="auto"/>
              <w:jc w:val="center"/>
              <w:rPr>
                <w:rFonts w:ascii="Times New Roman" w:eastAsia="Times New Roman" w:hAnsi="Times New Roman" w:cs="Times New Roman"/>
                <w:b/>
                <w:color w:val="000000" w:themeColor="text1"/>
                <w:sz w:val="20"/>
                <w:szCs w:val="20"/>
                <w:lang w:eastAsia="en-GB"/>
              </w:rPr>
            </w:pPr>
            <w:r>
              <w:rPr>
                <w:rFonts w:ascii="Times New Roman" w:eastAsia="Times New Roman" w:hAnsi="Times New Roman" w:cs="Times New Roman"/>
                <w:b/>
                <w:color w:val="000000" w:themeColor="text1"/>
                <w:sz w:val="20"/>
                <w:szCs w:val="20"/>
                <w:lang w:eastAsia="en-GB"/>
              </w:rPr>
              <w:t>Milk (including milk powders)</w:t>
            </w:r>
          </w:p>
          <w:p w14:paraId="50AC421D" w14:textId="77777777" w:rsidR="00B660E8" w:rsidRDefault="00B660E8" w:rsidP="007E4C5A">
            <w:pPr>
              <w:spacing w:after="0" w:line="240" w:lineRule="auto"/>
              <w:jc w:val="center"/>
              <w:rPr>
                <w:rFonts w:ascii="Times New Roman" w:eastAsia="Times New Roman" w:hAnsi="Times New Roman" w:cs="Times New Roman"/>
                <w:b/>
                <w:color w:val="000000" w:themeColor="text1"/>
                <w:sz w:val="20"/>
                <w:szCs w:val="20"/>
                <w:lang w:eastAsia="en-GB"/>
              </w:rPr>
            </w:pPr>
            <w:r>
              <w:rPr>
                <w:rFonts w:ascii="Times New Roman" w:eastAsia="Times New Roman" w:hAnsi="Times New Roman" w:cs="Times New Roman"/>
                <w:b/>
                <w:color w:val="000000" w:themeColor="text1"/>
                <w:sz w:val="20"/>
                <w:szCs w:val="20"/>
                <w:lang w:eastAsia="en-GB"/>
              </w:rPr>
              <w:t>(µg/kg)</w:t>
            </w:r>
          </w:p>
        </w:tc>
        <w:tc>
          <w:tcPr>
            <w:tcW w:w="1516" w:type="dxa"/>
            <w:tcBorders>
              <w:top w:val="single" w:sz="4" w:space="0" w:color="auto"/>
              <w:left w:val="single" w:sz="4" w:space="0" w:color="auto"/>
              <w:bottom w:val="single" w:sz="4" w:space="0" w:color="auto"/>
              <w:right w:val="single" w:sz="4" w:space="0" w:color="auto"/>
            </w:tcBorders>
            <w:hideMark/>
          </w:tcPr>
          <w:p w14:paraId="7B7122B5" w14:textId="77777777" w:rsidR="00B660E8" w:rsidRDefault="00B660E8" w:rsidP="007E4C5A">
            <w:pPr>
              <w:spacing w:after="0" w:line="240" w:lineRule="auto"/>
              <w:jc w:val="center"/>
              <w:rPr>
                <w:rFonts w:ascii="Times New Roman" w:eastAsia="Times New Roman" w:hAnsi="Times New Roman" w:cs="Times New Roman"/>
                <w:b/>
                <w:color w:val="000000" w:themeColor="text1"/>
                <w:sz w:val="20"/>
                <w:szCs w:val="20"/>
                <w:lang w:eastAsia="en-GB"/>
              </w:rPr>
            </w:pPr>
            <w:r>
              <w:rPr>
                <w:rFonts w:ascii="Times New Roman" w:hAnsi="Times New Roman" w:cs="Times New Roman"/>
                <w:b/>
                <w:color w:val="000000" w:themeColor="text1"/>
                <w:sz w:val="20"/>
                <w:szCs w:val="20"/>
              </w:rPr>
              <w:t>Dairy based formulations**</w:t>
            </w:r>
            <w:r>
              <w:rPr>
                <w:rFonts w:ascii="Times New Roman" w:eastAsia="Times New Roman" w:hAnsi="Times New Roman" w:cs="Times New Roman"/>
                <w:b/>
                <w:color w:val="000000" w:themeColor="text1"/>
                <w:sz w:val="20"/>
                <w:szCs w:val="20"/>
                <w:lang w:eastAsia="en-GB"/>
              </w:rPr>
              <w:t xml:space="preserve"> (µg/kg)</w:t>
            </w:r>
          </w:p>
        </w:tc>
      </w:tr>
      <w:tr w:rsidR="00B660E8" w14:paraId="52BD2327" w14:textId="77777777">
        <w:trPr>
          <w:trHeight w:val="239"/>
        </w:trPr>
        <w:tc>
          <w:tcPr>
            <w:tcW w:w="972" w:type="dxa"/>
            <w:tcBorders>
              <w:top w:val="single" w:sz="4" w:space="0" w:color="auto"/>
              <w:left w:val="single" w:sz="4" w:space="0" w:color="auto"/>
              <w:bottom w:val="single" w:sz="4" w:space="0" w:color="auto"/>
              <w:right w:val="single" w:sz="4" w:space="0" w:color="auto"/>
            </w:tcBorders>
            <w:noWrap/>
            <w:vAlign w:val="center"/>
            <w:hideMark/>
          </w:tcPr>
          <w:p w14:paraId="3997E86E" w14:textId="77777777" w:rsidR="00B660E8" w:rsidRDefault="00B660E8" w:rsidP="007E4C5A">
            <w:pPr>
              <w:spacing w:after="0" w:line="240" w:lineRule="auto"/>
              <w:jc w:val="center"/>
              <w:rPr>
                <w:rFonts w:ascii="Times New Roman" w:eastAsia="Times New Roman" w:hAnsi="Times New Roman" w:cs="Times New Roman"/>
                <w:color w:val="000000" w:themeColor="text1"/>
                <w:sz w:val="20"/>
                <w:szCs w:val="20"/>
                <w:lang w:eastAsia="en-GB"/>
              </w:rPr>
            </w:pPr>
            <w:r>
              <w:rPr>
                <w:rFonts w:ascii="Times New Roman" w:eastAsia="Times New Roman" w:hAnsi="Times New Roman" w:cs="Times New Roman"/>
                <w:color w:val="000000" w:themeColor="text1"/>
                <w:sz w:val="20"/>
                <w:szCs w:val="20"/>
                <w:lang w:eastAsia="en-GB"/>
              </w:rPr>
              <w:t>PFBA*</w:t>
            </w:r>
          </w:p>
        </w:tc>
        <w:tc>
          <w:tcPr>
            <w:tcW w:w="1139" w:type="dxa"/>
            <w:tcBorders>
              <w:top w:val="single" w:sz="4" w:space="0" w:color="auto"/>
              <w:left w:val="single" w:sz="4" w:space="0" w:color="auto"/>
              <w:bottom w:val="single" w:sz="4" w:space="0" w:color="auto"/>
              <w:right w:val="single" w:sz="4" w:space="0" w:color="auto"/>
            </w:tcBorders>
            <w:vAlign w:val="center"/>
            <w:hideMark/>
          </w:tcPr>
          <w:p w14:paraId="13BC8F31" w14:textId="77777777" w:rsidR="00B660E8" w:rsidRDefault="00B660E8" w:rsidP="007E4C5A">
            <w:pPr>
              <w:pStyle w:val="ListParagraph"/>
              <w:spacing w:after="0" w:line="240" w:lineRule="auto"/>
              <w:ind w:left="-46"/>
              <w:jc w:val="center"/>
              <w:rPr>
                <w:rFonts w:ascii="Times New Roman" w:eastAsia="Times New Roman" w:hAnsi="Times New Roman" w:cs="Times New Roman"/>
                <w:color w:val="000000" w:themeColor="text1"/>
                <w:sz w:val="20"/>
                <w:szCs w:val="20"/>
                <w:lang w:eastAsia="en-GB"/>
              </w:rPr>
            </w:pPr>
            <w:r>
              <w:rPr>
                <w:rFonts w:ascii="Times New Roman" w:eastAsia="Times New Roman" w:hAnsi="Times New Roman" w:cs="Times New Roman"/>
                <w:color w:val="000000" w:themeColor="text1"/>
                <w:sz w:val="20"/>
                <w:szCs w:val="20"/>
                <w:lang w:eastAsia="en-GB"/>
              </w:rPr>
              <w:t>&gt;5.5 (fish only)</w:t>
            </w:r>
          </w:p>
        </w:tc>
        <w:tc>
          <w:tcPr>
            <w:tcW w:w="6052" w:type="dxa"/>
            <w:gridSpan w:val="5"/>
            <w:tcBorders>
              <w:top w:val="single" w:sz="4" w:space="0" w:color="auto"/>
              <w:left w:val="single" w:sz="4" w:space="0" w:color="auto"/>
              <w:bottom w:val="single" w:sz="4" w:space="0" w:color="auto"/>
              <w:right w:val="single" w:sz="4" w:space="0" w:color="auto"/>
            </w:tcBorders>
            <w:noWrap/>
            <w:vAlign w:val="center"/>
            <w:hideMark/>
          </w:tcPr>
          <w:p w14:paraId="43CE0C5D" w14:textId="77777777" w:rsidR="00B660E8" w:rsidRDefault="00B660E8" w:rsidP="007E4C5A">
            <w:pPr>
              <w:spacing w:after="0" w:line="240" w:lineRule="auto"/>
              <w:jc w:val="center"/>
              <w:rPr>
                <w:rFonts w:ascii="Times New Roman" w:eastAsia="Times New Roman" w:hAnsi="Times New Roman" w:cs="Times New Roman"/>
                <w:color w:val="000000" w:themeColor="text1"/>
                <w:sz w:val="20"/>
                <w:szCs w:val="20"/>
                <w:lang w:eastAsia="en-GB"/>
              </w:rPr>
            </w:pPr>
            <w:r>
              <w:rPr>
                <w:rFonts w:ascii="Times New Roman" w:eastAsia="Times New Roman" w:hAnsi="Times New Roman" w:cs="Times New Roman"/>
                <w:color w:val="000000" w:themeColor="text1"/>
                <w:sz w:val="20"/>
                <w:szCs w:val="20"/>
                <w:lang w:eastAsia="en-GB"/>
              </w:rPr>
              <w:t>Not validated</w:t>
            </w:r>
          </w:p>
        </w:tc>
      </w:tr>
      <w:tr w:rsidR="00B660E8" w14:paraId="429279DF" w14:textId="77777777">
        <w:trPr>
          <w:trHeight w:val="239"/>
        </w:trPr>
        <w:tc>
          <w:tcPr>
            <w:tcW w:w="972" w:type="dxa"/>
            <w:tcBorders>
              <w:top w:val="single" w:sz="4" w:space="0" w:color="auto"/>
              <w:left w:val="single" w:sz="4" w:space="0" w:color="auto"/>
              <w:bottom w:val="single" w:sz="4" w:space="0" w:color="auto"/>
              <w:right w:val="single" w:sz="4" w:space="0" w:color="auto"/>
            </w:tcBorders>
            <w:noWrap/>
            <w:vAlign w:val="center"/>
            <w:hideMark/>
          </w:tcPr>
          <w:p w14:paraId="3CFA6111" w14:textId="77777777" w:rsidR="00B660E8" w:rsidRDefault="00B660E8" w:rsidP="007E4C5A">
            <w:pPr>
              <w:spacing w:after="0" w:line="240" w:lineRule="auto"/>
              <w:jc w:val="center"/>
              <w:rPr>
                <w:rFonts w:ascii="Times New Roman" w:eastAsia="Times New Roman" w:hAnsi="Times New Roman" w:cs="Times New Roman"/>
                <w:color w:val="000000" w:themeColor="text1"/>
                <w:sz w:val="20"/>
                <w:szCs w:val="20"/>
                <w:lang w:val="en-GB" w:eastAsia="en-GB"/>
              </w:rPr>
            </w:pPr>
            <w:proofErr w:type="spellStart"/>
            <w:r>
              <w:rPr>
                <w:rFonts w:ascii="Times New Roman" w:eastAsia="Times New Roman" w:hAnsi="Times New Roman" w:cs="Times New Roman"/>
                <w:color w:val="000000" w:themeColor="text1"/>
                <w:sz w:val="20"/>
                <w:szCs w:val="20"/>
                <w:lang w:eastAsia="en-GB"/>
              </w:rPr>
              <w:t>PFPeA</w:t>
            </w:r>
            <w:proofErr w:type="spellEnd"/>
            <w:r>
              <w:rPr>
                <w:rFonts w:ascii="Times New Roman" w:eastAsia="Times New Roman" w:hAnsi="Times New Roman" w:cs="Times New Roman"/>
                <w:color w:val="000000" w:themeColor="text1"/>
                <w:sz w:val="20"/>
                <w:szCs w:val="20"/>
                <w:lang w:eastAsia="en-GB"/>
              </w:rPr>
              <w:t>*</w:t>
            </w:r>
          </w:p>
        </w:tc>
        <w:tc>
          <w:tcPr>
            <w:tcW w:w="1139" w:type="dxa"/>
            <w:tcBorders>
              <w:top w:val="single" w:sz="4" w:space="0" w:color="auto"/>
              <w:left w:val="single" w:sz="4" w:space="0" w:color="auto"/>
              <w:bottom w:val="single" w:sz="4" w:space="0" w:color="auto"/>
              <w:right w:val="single" w:sz="4" w:space="0" w:color="auto"/>
            </w:tcBorders>
            <w:vAlign w:val="center"/>
            <w:hideMark/>
          </w:tcPr>
          <w:p w14:paraId="6C6A911B" w14:textId="77777777" w:rsidR="00B660E8" w:rsidRDefault="00B660E8" w:rsidP="007E4C5A">
            <w:pPr>
              <w:spacing w:after="0" w:line="240" w:lineRule="auto"/>
              <w:jc w:val="center"/>
              <w:rPr>
                <w:rFonts w:ascii="Times New Roman" w:eastAsia="Times New Roman" w:hAnsi="Times New Roman" w:cs="Times New Roman"/>
                <w:color w:val="000000" w:themeColor="text1"/>
                <w:sz w:val="20"/>
                <w:szCs w:val="20"/>
                <w:lang w:val="en-GB" w:eastAsia="en-GB"/>
              </w:rPr>
            </w:pPr>
            <w:r>
              <w:rPr>
                <w:rFonts w:ascii="Times New Roman" w:eastAsia="Times New Roman" w:hAnsi="Times New Roman" w:cs="Times New Roman"/>
                <w:color w:val="000000" w:themeColor="text1"/>
                <w:sz w:val="20"/>
                <w:szCs w:val="20"/>
                <w:lang w:eastAsia="en-GB"/>
              </w:rPr>
              <w:t>0.05 - 100</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4F4DA109" w14:textId="77777777" w:rsidR="00B660E8" w:rsidRDefault="00B660E8" w:rsidP="007E4C5A">
            <w:pPr>
              <w:spacing w:after="0" w:line="240" w:lineRule="auto"/>
              <w:jc w:val="center"/>
              <w:rPr>
                <w:rFonts w:ascii="Times New Roman" w:eastAsia="Times New Roman" w:hAnsi="Times New Roman" w:cs="Times New Roman"/>
                <w:color w:val="000000" w:themeColor="text1"/>
                <w:sz w:val="20"/>
                <w:szCs w:val="20"/>
                <w:lang w:val="en-GB" w:eastAsia="en-GB"/>
              </w:rPr>
            </w:pPr>
            <w:r>
              <w:rPr>
                <w:rFonts w:ascii="Times New Roman" w:eastAsia="Times New Roman" w:hAnsi="Times New Roman" w:cs="Times New Roman"/>
                <w:color w:val="000000" w:themeColor="text1"/>
                <w:sz w:val="20"/>
                <w:szCs w:val="20"/>
                <w:lang w:eastAsia="en-GB"/>
              </w:rPr>
              <w:t>0.05 - 5</w:t>
            </w:r>
          </w:p>
        </w:tc>
        <w:tc>
          <w:tcPr>
            <w:tcW w:w="992" w:type="dxa"/>
            <w:tcBorders>
              <w:top w:val="single" w:sz="4" w:space="0" w:color="auto"/>
              <w:left w:val="single" w:sz="4" w:space="0" w:color="auto"/>
              <w:bottom w:val="single" w:sz="4" w:space="0" w:color="auto"/>
              <w:right w:val="single" w:sz="4" w:space="0" w:color="auto"/>
            </w:tcBorders>
            <w:vAlign w:val="center"/>
            <w:hideMark/>
          </w:tcPr>
          <w:p w14:paraId="7027A338" w14:textId="77777777" w:rsidR="00B660E8" w:rsidRDefault="00B660E8" w:rsidP="007E4C5A">
            <w:pPr>
              <w:spacing w:after="0" w:line="240" w:lineRule="auto"/>
              <w:jc w:val="center"/>
              <w:rPr>
                <w:rFonts w:ascii="Times New Roman" w:eastAsia="Times New Roman" w:hAnsi="Times New Roman" w:cs="Times New Roman"/>
                <w:color w:val="000000" w:themeColor="text1"/>
                <w:sz w:val="20"/>
                <w:szCs w:val="20"/>
                <w:lang w:val="en-GB" w:eastAsia="en-GB"/>
              </w:rPr>
            </w:pPr>
            <w:r>
              <w:rPr>
                <w:rFonts w:ascii="Times New Roman" w:eastAsia="Times New Roman" w:hAnsi="Times New Roman" w:cs="Times New Roman"/>
                <w:color w:val="000000" w:themeColor="text1"/>
                <w:sz w:val="20"/>
                <w:szCs w:val="20"/>
                <w:lang w:eastAsia="en-GB"/>
              </w:rPr>
              <w:t>0.05 - 5</w:t>
            </w:r>
          </w:p>
        </w:tc>
        <w:tc>
          <w:tcPr>
            <w:tcW w:w="992" w:type="dxa"/>
            <w:tcBorders>
              <w:top w:val="single" w:sz="4" w:space="0" w:color="auto"/>
              <w:left w:val="single" w:sz="4" w:space="0" w:color="auto"/>
              <w:bottom w:val="single" w:sz="4" w:space="0" w:color="auto"/>
              <w:right w:val="single" w:sz="4" w:space="0" w:color="auto"/>
            </w:tcBorders>
            <w:vAlign w:val="center"/>
            <w:hideMark/>
          </w:tcPr>
          <w:p w14:paraId="3BAD8A17" w14:textId="77777777" w:rsidR="00B660E8" w:rsidRDefault="00B660E8" w:rsidP="007E4C5A">
            <w:pPr>
              <w:spacing w:after="0" w:line="240" w:lineRule="auto"/>
              <w:jc w:val="center"/>
              <w:rPr>
                <w:rFonts w:ascii="Times New Roman" w:eastAsia="Times New Roman" w:hAnsi="Times New Roman" w:cs="Times New Roman"/>
                <w:color w:val="000000" w:themeColor="text1"/>
                <w:sz w:val="20"/>
                <w:szCs w:val="20"/>
                <w:lang w:eastAsia="en-GB"/>
              </w:rPr>
            </w:pPr>
            <w:r>
              <w:rPr>
                <w:rFonts w:ascii="Times New Roman" w:eastAsia="Times New Roman" w:hAnsi="Times New Roman" w:cs="Times New Roman"/>
                <w:color w:val="000000" w:themeColor="text1"/>
                <w:sz w:val="20"/>
                <w:szCs w:val="20"/>
                <w:lang w:eastAsia="en-GB"/>
              </w:rPr>
              <w:t>0.2 - 100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B9759D1" w14:textId="77777777" w:rsidR="00B660E8" w:rsidRDefault="00B660E8" w:rsidP="007E4C5A">
            <w:pPr>
              <w:spacing w:after="0" w:line="240" w:lineRule="auto"/>
              <w:jc w:val="center"/>
              <w:rPr>
                <w:rFonts w:ascii="Times New Roman" w:eastAsia="Times New Roman" w:hAnsi="Times New Roman" w:cs="Times New Roman"/>
                <w:color w:val="000000" w:themeColor="text1"/>
                <w:sz w:val="20"/>
                <w:szCs w:val="20"/>
                <w:lang w:eastAsia="en-GB"/>
              </w:rPr>
            </w:pPr>
            <w:r>
              <w:rPr>
                <w:rFonts w:ascii="Times New Roman" w:eastAsia="Times New Roman" w:hAnsi="Times New Roman" w:cs="Times New Roman"/>
                <w:color w:val="000000" w:themeColor="text1"/>
                <w:sz w:val="20"/>
                <w:szCs w:val="20"/>
                <w:lang w:eastAsia="en-GB"/>
              </w:rPr>
              <w:t>0.01 - 5</w:t>
            </w:r>
          </w:p>
        </w:tc>
        <w:tc>
          <w:tcPr>
            <w:tcW w:w="1516" w:type="dxa"/>
            <w:tcBorders>
              <w:top w:val="single" w:sz="4" w:space="0" w:color="auto"/>
              <w:left w:val="single" w:sz="4" w:space="0" w:color="auto"/>
              <w:bottom w:val="single" w:sz="4" w:space="0" w:color="auto"/>
              <w:right w:val="single" w:sz="4" w:space="0" w:color="auto"/>
            </w:tcBorders>
            <w:hideMark/>
          </w:tcPr>
          <w:p w14:paraId="485D6903" w14:textId="77777777" w:rsidR="00B660E8" w:rsidRDefault="00B660E8" w:rsidP="007E4C5A">
            <w:pPr>
              <w:spacing w:after="0" w:line="240" w:lineRule="auto"/>
              <w:jc w:val="center"/>
              <w:rPr>
                <w:rFonts w:ascii="Times New Roman" w:eastAsia="Times New Roman" w:hAnsi="Times New Roman" w:cs="Times New Roman"/>
                <w:color w:val="000000" w:themeColor="text1"/>
                <w:sz w:val="20"/>
                <w:szCs w:val="20"/>
                <w:lang w:eastAsia="en-GB"/>
              </w:rPr>
            </w:pPr>
            <w:r>
              <w:rPr>
                <w:rFonts w:ascii="Times New Roman" w:eastAsia="Times New Roman" w:hAnsi="Times New Roman" w:cs="Times New Roman"/>
                <w:color w:val="000000" w:themeColor="text1"/>
                <w:sz w:val="20"/>
                <w:szCs w:val="20"/>
                <w:lang w:eastAsia="en-GB"/>
              </w:rPr>
              <w:t>0.002 - 5</w:t>
            </w:r>
          </w:p>
        </w:tc>
      </w:tr>
      <w:tr w:rsidR="00B660E8" w14:paraId="63C6B1F3" w14:textId="77777777">
        <w:trPr>
          <w:trHeight w:val="239"/>
        </w:trPr>
        <w:tc>
          <w:tcPr>
            <w:tcW w:w="972" w:type="dxa"/>
            <w:tcBorders>
              <w:top w:val="single" w:sz="4" w:space="0" w:color="auto"/>
              <w:left w:val="single" w:sz="4" w:space="0" w:color="auto"/>
              <w:bottom w:val="single" w:sz="4" w:space="0" w:color="auto"/>
              <w:right w:val="single" w:sz="4" w:space="0" w:color="auto"/>
            </w:tcBorders>
            <w:noWrap/>
            <w:vAlign w:val="center"/>
            <w:hideMark/>
          </w:tcPr>
          <w:p w14:paraId="085A3B6E" w14:textId="77777777" w:rsidR="00B660E8" w:rsidRDefault="00B660E8" w:rsidP="007E4C5A">
            <w:pPr>
              <w:spacing w:after="0" w:line="240" w:lineRule="auto"/>
              <w:jc w:val="center"/>
              <w:rPr>
                <w:rFonts w:ascii="Times New Roman" w:eastAsia="Times New Roman" w:hAnsi="Times New Roman" w:cs="Times New Roman"/>
                <w:color w:val="000000" w:themeColor="text1"/>
                <w:sz w:val="20"/>
                <w:szCs w:val="20"/>
                <w:lang w:val="en-GB" w:eastAsia="en-GB"/>
              </w:rPr>
            </w:pPr>
            <w:proofErr w:type="spellStart"/>
            <w:r>
              <w:rPr>
                <w:rFonts w:ascii="Times New Roman" w:eastAsia="Times New Roman" w:hAnsi="Times New Roman" w:cs="Times New Roman"/>
                <w:color w:val="000000" w:themeColor="text1"/>
                <w:sz w:val="20"/>
                <w:szCs w:val="20"/>
                <w:lang w:eastAsia="en-GB"/>
              </w:rPr>
              <w:t>PFHxA</w:t>
            </w:r>
            <w:proofErr w:type="spellEnd"/>
          </w:p>
        </w:tc>
        <w:tc>
          <w:tcPr>
            <w:tcW w:w="1139" w:type="dxa"/>
            <w:tcBorders>
              <w:top w:val="single" w:sz="4" w:space="0" w:color="auto"/>
              <w:left w:val="single" w:sz="4" w:space="0" w:color="auto"/>
              <w:bottom w:val="single" w:sz="4" w:space="0" w:color="auto"/>
              <w:right w:val="single" w:sz="4" w:space="0" w:color="auto"/>
            </w:tcBorders>
            <w:vAlign w:val="center"/>
            <w:hideMark/>
          </w:tcPr>
          <w:p w14:paraId="08A68F28" w14:textId="77777777" w:rsidR="00B660E8" w:rsidRDefault="00B660E8" w:rsidP="007E4C5A">
            <w:pPr>
              <w:spacing w:after="0" w:line="240" w:lineRule="auto"/>
              <w:jc w:val="center"/>
              <w:rPr>
                <w:color w:val="000000" w:themeColor="text1"/>
                <w:sz w:val="22"/>
                <w:szCs w:val="22"/>
              </w:rPr>
            </w:pPr>
            <w:r>
              <w:rPr>
                <w:rFonts w:ascii="Times New Roman" w:eastAsia="Times New Roman" w:hAnsi="Times New Roman" w:cs="Times New Roman"/>
                <w:color w:val="000000" w:themeColor="text1"/>
                <w:sz w:val="20"/>
                <w:szCs w:val="20"/>
                <w:lang w:eastAsia="en-GB"/>
              </w:rPr>
              <w:t>0.05 - 100</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78CE9ABD" w14:textId="77777777" w:rsidR="00B660E8" w:rsidRDefault="00B660E8" w:rsidP="007E4C5A">
            <w:pPr>
              <w:spacing w:after="0" w:line="240" w:lineRule="auto"/>
              <w:jc w:val="center"/>
              <w:rPr>
                <w:color w:val="000000" w:themeColor="text1"/>
              </w:rPr>
            </w:pPr>
            <w:r>
              <w:rPr>
                <w:rFonts w:ascii="Times New Roman" w:eastAsia="Times New Roman" w:hAnsi="Times New Roman" w:cs="Times New Roman"/>
                <w:color w:val="000000" w:themeColor="text1"/>
                <w:sz w:val="20"/>
                <w:szCs w:val="20"/>
                <w:lang w:eastAsia="en-GB"/>
              </w:rPr>
              <w:t>0.05 - 5</w:t>
            </w:r>
          </w:p>
        </w:tc>
        <w:tc>
          <w:tcPr>
            <w:tcW w:w="992" w:type="dxa"/>
            <w:tcBorders>
              <w:top w:val="single" w:sz="4" w:space="0" w:color="auto"/>
              <w:left w:val="single" w:sz="4" w:space="0" w:color="auto"/>
              <w:bottom w:val="single" w:sz="4" w:space="0" w:color="auto"/>
              <w:right w:val="single" w:sz="4" w:space="0" w:color="auto"/>
            </w:tcBorders>
            <w:vAlign w:val="center"/>
            <w:hideMark/>
          </w:tcPr>
          <w:p w14:paraId="2913411E" w14:textId="77777777" w:rsidR="00B660E8" w:rsidRDefault="00B660E8" w:rsidP="007E4C5A">
            <w:pPr>
              <w:spacing w:after="0" w:line="240" w:lineRule="auto"/>
              <w:jc w:val="center"/>
              <w:rPr>
                <w:rFonts w:ascii="Times New Roman" w:eastAsia="Times New Roman" w:hAnsi="Times New Roman" w:cs="Times New Roman"/>
                <w:color w:val="000000" w:themeColor="text1"/>
                <w:sz w:val="20"/>
                <w:szCs w:val="20"/>
                <w:lang w:val="en-GB" w:eastAsia="en-GB"/>
              </w:rPr>
            </w:pPr>
            <w:r>
              <w:rPr>
                <w:rFonts w:ascii="Times New Roman" w:eastAsia="Times New Roman" w:hAnsi="Times New Roman" w:cs="Times New Roman"/>
                <w:color w:val="000000" w:themeColor="text1"/>
                <w:sz w:val="20"/>
                <w:szCs w:val="20"/>
                <w:lang w:eastAsia="en-GB"/>
              </w:rPr>
              <w:t>0.05 - 5</w:t>
            </w:r>
          </w:p>
        </w:tc>
        <w:tc>
          <w:tcPr>
            <w:tcW w:w="992" w:type="dxa"/>
            <w:tcBorders>
              <w:top w:val="single" w:sz="4" w:space="0" w:color="auto"/>
              <w:left w:val="single" w:sz="4" w:space="0" w:color="auto"/>
              <w:bottom w:val="single" w:sz="4" w:space="0" w:color="auto"/>
              <w:right w:val="single" w:sz="4" w:space="0" w:color="auto"/>
            </w:tcBorders>
            <w:vAlign w:val="center"/>
            <w:hideMark/>
          </w:tcPr>
          <w:p w14:paraId="62B5EA7F" w14:textId="77777777" w:rsidR="00B660E8" w:rsidRDefault="00B660E8" w:rsidP="007E4C5A">
            <w:pPr>
              <w:spacing w:after="0" w:line="240" w:lineRule="auto"/>
              <w:jc w:val="center"/>
              <w:rPr>
                <w:color w:val="000000" w:themeColor="text1"/>
                <w:sz w:val="22"/>
                <w:szCs w:val="22"/>
              </w:rPr>
            </w:pPr>
            <w:r>
              <w:rPr>
                <w:rFonts w:ascii="Times New Roman" w:eastAsia="Times New Roman" w:hAnsi="Times New Roman" w:cs="Times New Roman"/>
                <w:color w:val="000000" w:themeColor="text1"/>
                <w:sz w:val="20"/>
                <w:szCs w:val="20"/>
                <w:lang w:eastAsia="en-GB"/>
              </w:rPr>
              <w:t>0.2 - 100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7F1F8BA" w14:textId="77777777" w:rsidR="00B660E8" w:rsidRDefault="00B660E8" w:rsidP="007E4C5A">
            <w:pPr>
              <w:spacing w:after="0" w:line="240" w:lineRule="auto"/>
              <w:jc w:val="center"/>
              <w:rPr>
                <w:color w:val="000000" w:themeColor="text1"/>
              </w:rPr>
            </w:pPr>
            <w:r>
              <w:rPr>
                <w:rFonts w:ascii="Times New Roman" w:eastAsia="Times New Roman" w:hAnsi="Times New Roman" w:cs="Times New Roman"/>
                <w:color w:val="000000" w:themeColor="text1"/>
                <w:sz w:val="20"/>
                <w:szCs w:val="20"/>
                <w:lang w:eastAsia="en-GB"/>
              </w:rPr>
              <w:t>0.01 - 5</w:t>
            </w:r>
          </w:p>
        </w:tc>
        <w:tc>
          <w:tcPr>
            <w:tcW w:w="1516" w:type="dxa"/>
            <w:tcBorders>
              <w:top w:val="single" w:sz="4" w:space="0" w:color="auto"/>
              <w:left w:val="single" w:sz="4" w:space="0" w:color="auto"/>
              <w:bottom w:val="single" w:sz="4" w:space="0" w:color="auto"/>
              <w:right w:val="single" w:sz="4" w:space="0" w:color="auto"/>
            </w:tcBorders>
            <w:hideMark/>
          </w:tcPr>
          <w:p w14:paraId="18DFFBAC" w14:textId="77777777" w:rsidR="00B660E8" w:rsidRDefault="00B660E8" w:rsidP="007E4C5A">
            <w:pPr>
              <w:spacing w:after="0" w:line="240" w:lineRule="auto"/>
              <w:jc w:val="center"/>
              <w:rPr>
                <w:rFonts w:ascii="Times New Roman" w:eastAsia="Times New Roman" w:hAnsi="Times New Roman" w:cs="Times New Roman"/>
                <w:color w:val="000000" w:themeColor="text1"/>
                <w:sz w:val="20"/>
                <w:szCs w:val="20"/>
                <w:lang w:eastAsia="en-GB"/>
              </w:rPr>
            </w:pPr>
            <w:r>
              <w:rPr>
                <w:rFonts w:ascii="Times New Roman" w:eastAsia="Times New Roman" w:hAnsi="Times New Roman" w:cs="Times New Roman"/>
                <w:color w:val="000000" w:themeColor="text1"/>
                <w:sz w:val="20"/>
                <w:szCs w:val="20"/>
                <w:lang w:eastAsia="en-GB"/>
              </w:rPr>
              <w:t>0.002 - 5</w:t>
            </w:r>
          </w:p>
        </w:tc>
      </w:tr>
      <w:tr w:rsidR="00B660E8" w14:paraId="3F9C4EE0" w14:textId="77777777">
        <w:trPr>
          <w:trHeight w:val="239"/>
        </w:trPr>
        <w:tc>
          <w:tcPr>
            <w:tcW w:w="972" w:type="dxa"/>
            <w:tcBorders>
              <w:top w:val="single" w:sz="4" w:space="0" w:color="auto"/>
              <w:left w:val="single" w:sz="4" w:space="0" w:color="auto"/>
              <w:bottom w:val="single" w:sz="4" w:space="0" w:color="auto"/>
              <w:right w:val="single" w:sz="4" w:space="0" w:color="auto"/>
            </w:tcBorders>
            <w:noWrap/>
            <w:vAlign w:val="center"/>
            <w:hideMark/>
          </w:tcPr>
          <w:p w14:paraId="58A5A785" w14:textId="77777777" w:rsidR="00B660E8" w:rsidRDefault="00B660E8" w:rsidP="007E4C5A">
            <w:pPr>
              <w:spacing w:after="0" w:line="240" w:lineRule="auto"/>
              <w:jc w:val="center"/>
              <w:rPr>
                <w:rFonts w:ascii="Times New Roman" w:eastAsia="Times New Roman" w:hAnsi="Times New Roman" w:cs="Times New Roman"/>
                <w:color w:val="000000" w:themeColor="text1"/>
                <w:sz w:val="20"/>
                <w:szCs w:val="20"/>
                <w:lang w:val="en-GB" w:eastAsia="en-GB"/>
              </w:rPr>
            </w:pPr>
            <w:proofErr w:type="spellStart"/>
            <w:r>
              <w:rPr>
                <w:rFonts w:ascii="Times New Roman" w:eastAsia="Times New Roman" w:hAnsi="Times New Roman" w:cs="Times New Roman"/>
                <w:color w:val="000000" w:themeColor="text1"/>
                <w:sz w:val="20"/>
                <w:szCs w:val="20"/>
                <w:lang w:eastAsia="en-GB"/>
              </w:rPr>
              <w:t>PFHpA</w:t>
            </w:r>
            <w:proofErr w:type="spellEnd"/>
          </w:p>
        </w:tc>
        <w:tc>
          <w:tcPr>
            <w:tcW w:w="1139" w:type="dxa"/>
            <w:tcBorders>
              <w:top w:val="single" w:sz="4" w:space="0" w:color="auto"/>
              <w:left w:val="single" w:sz="4" w:space="0" w:color="auto"/>
              <w:bottom w:val="single" w:sz="4" w:space="0" w:color="auto"/>
              <w:right w:val="single" w:sz="4" w:space="0" w:color="auto"/>
            </w:tcBorders>
            <w:vAlign w:val="center"/>
            <w:hideMark/>
          </w:tcPr>
          <w:p w14:paraId="661876E6" w14:textId="77777777" w:rsidR="00B660E8" w:rsidRDefault="00B660E8" w:rsidP="007E4C5A">
            <w:pPr>
              <w:spacing w:after="0" w:line="240" w:lineRule="auto"/>
              <w:jc w:val="center"/>
              <w:rPr>
                <w:color w:val="000000" w:themeColor="text1"/>
                <w:sz w:val="22"/>
                <w:szCs w:val="22"/>
              </w:rPr>
            </w:pPr>
            <w:r>
              <w:rPr>
                <w:rFonts w:ascii="Times New Roman" w:eastAsia="Times New Roman" w:hAnsi="Times New Roman" w:cs="Times New Roman"/>
                <w:color w:val="000000" w:themeColor="text1"/>
                <w:sz w:val="20"/>
                <w:szCs w:val="20"/>
                <w:lang w:eastAsia="en-GB"/>
              </w:rPr>
              <w:t>0.05 - 100</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539650BC" w14:textId="77777777" w:rsidR="00B660E8" w:rsidRDefault="00B660E8" w:rsidP="007E4C5A">
            <w:pPr>
              <w:spacing w:after="0" w:line="240" w:lineRule="auto"/>
              <w:jc w:val="center"/>
              <w:rPr>
                <w:color w:val="000000" w:themeColor="text1"/>
              </w:rPr>
            </w:pPr>
            <w:r>
              <w:rPr>
                <w:rFonts w:ascii="Times New Roman" w:eastAsia="Times New Roman" w:hAnsi="Times New Roman" w:cs="Times New Roman"/>
                <w:color w:val="000000" w:themeColor="text1"/>
                <w:sz w:val="20"/>
                <w:szCs w:val="20"/>
                <w:lang w:eastAsia="en-GB"/>
              </w:rPr>
              <w:t>0.05 - 5</w:t>
            </w:r>
          </w:p>
        </w:tc>
        <w:tc>
          <w:tcPr>
            <w:tcW w:w="992" w:type="dxa"/>
            <w:tcBorders>
              <w:top w:val="single" w:sz="4" w:space="0" w:color="auto"/>
              <w:left w:val="single" w:sz="4" w:space="0" w:color="auto"/>
              <w:bottom w:val="single" w:sz="4" w:space="0" w:color="auto"/>
              <w:right w:val="single" w:sz="4" w:space="0" w:color="auto"/>
            </w:tcBorders>
            <w:vAlign w:val="center"/>
            <w:hideMark/>
          </w:tcPr>
          <w:p w14:paraId="48A42DD0" w14:textId="77777777" w:rsidR="00B660E8" w:rsidRDefault="00B660E8" w:rsidP="007E4C5A">
            <w:pPr>
              <w:spacing w:after="0" w:line="240" w:lineRule="auto"/>
              <w:jc w:val="center"/>
              <w:rPr>
                <w:rFonts w:ascii="Times New Roman" w:eastAsia="Times New Roman" w:hAnsi="Times New Roman" w:cs="Times New Roman"/>
                <w:color w:val="000000" w:themeColor="text1"/>
                <w:sz w:val="20"/>
                <w:szCs w:val="20"/>
                <w:lang w:val="en-GB" w:eastAsia="en-GB"/>
              </w:rPr>
            </w:pPr>
            <w:r>
              <w:rPr>
                <w:rFonts w:ascii="Times New Roman" w:eastAsia="Times New Roman" w:hAnsi="Times New Roman" w:cs="Times New Roman"/>
                <w:color w:val="000000" w:themeColor="text1"/>
                <w:sz w:val="20"/>
                <w:szCs w:val="20"/>
                <w:lang w:eastAsia="en-GB"/>
              </w:rPr>
              <w:t>0.05 - 5</w:t>
            </w:r>
          </w:p>
        </w:tc>
        <w:tc>
          <w:tcPr>
            <w:tcW w:w="992" w:type="dxa"/>
            <w:tcBorders>
              <w:top w:val="single" w:sz="4" w:space="0" w:color="auto"/>
              <w:left w:val="single" w:sz="4" w:space="0" w:color="auto"/>
              <w:bottom w:val="single" w:sz="4" w:space="0" w:color="auto"/>
              <w:right w:val="single" w:sz="4" w:space="0" w:color="auto"/>
            </w:tcBorders>
            <w:vAlign w:val="center"/>
            <w:hideMark/>
          </w:tcPr>
          <w:p w14:paraId="5D7E6585" w14:textId="77777777" w:rsidR="00B660E8" w:rsidRDefault="00B660E8" w:rsidP="007E4C5A">
            <w:pPr>
              <w:spacing w:after="0" w:line="240" w:lineRule="auto"/>
              <w:jc w:val="center"/>
              <w:rPr>
                <w:color w:val="000000" w:themeColor="text1"/>
                <w:sz w:val="22"/>
                <w:szCs w:val="22"/>
              </w:rPr>
            </w:pPr>
            <w:r>
              <w:rPr>
                <w:rFonts w:ascii="Times New Roman" w:eastAsia="Times New Roman" w:hAnsi="Times New Roman" w:cs="Times New Roman"/>
                <w:color w:val="000000" w:themeColor="text1"/>
                <w:sz w:val="20"/>
                <w:szCs w:val="20"/>
                <w:lang w:eastAsia="en-GB"/>
              </w:rPr>
              <w:t>0.2 - 100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55097ACE" w14:textId="77777777" w:rsidR="00B660E8" w:rsidRDefault="00B660E8" w:rsidP="007E4C5A">
            <w:pPr>
              <w:spacing w:after="0" w:line="240" w:lineRule="auto"/>
              <w:jc w:val="center"/>
              <w:rPr>
                <w:color w:val="000000" w:themeColor="text1"/>
              </w:rPr>
            </w:pPr>
            <w:r>
              <w:rPr>
                <w:rFonts w:ascii="Times New Roman" w:eastAsia="Times New Roman" w:hAnsi="Times New Roman" w:cs="Times New Roman"/>
                <w:color w:val="000000" w:themeColor="text1"/>
                <w:sz w:val="20"/>
                <w:szCs w:val="20"/>
                <w:lang w:eastAsia="en-GB"/>
              </w:rPr>
              <w:t>0.01 - 5</w:t>
            </w:r>
          </w:p>
        </w:tc>
        <w:tc>
          <w:tcPr>
            <w:tcW w:w="1516" w:type="dxa"/>
            <w:tcBorders>
              <w:top w:val="single" w:sz="4" w:space="0" w:color="auto"/>
              <w:left w:val="single" w:sz="4" w:space="0" w:color="auto"/>
              <w:bottom w:val="single" w:sz="4" w:space="0" w:color="auto"/>
              <w:right w:val="single" w:sz="4" w:space="0" w:color="auto"/>
            </w:tcBorders>
            <w:hideMark/>
          </w:tcPr>
          <w:p w14:paraId="67B9025B" w14:textId="77777777" w:rsidR="00B660E8" w:rsidRDefault="00B660E8" w:rsidP="007E4C5A">
            <w:pPr>
              <w:spacing w:after="0" w:line="240" w:lineRule="auto"/>
              <w:jc w:val="center"/>
              <w:rPr>
                <w:rFonts w:ascii="Times New Roman" w:eastAsia="Times New Roman" w:hAnsi="Times New Roman" w:cs="Times New Roman"/>
                <w:color w:val="000000" w:themeColor="text1"/>
                <w:sz w:val="20"/>
                <w:szCs w:val="20"/>
                <w:lang w:eastAsia="en-GB"/>
              </w:rPr>
            </w:pPr>
            <w:r>
              <w:rPr>
                <w:rFonts w:ascii="Times New Roman" w:eastAsia="Times New Roman" w:hAnsi="Times New Roman" w:cs="Times New Roman"/>
                <w:color w:val="000000" w:themeColor="text1"/>
                <w:sz w:val="20"/>
                <w:szCs w:val="20"/>
                <w:lang w:eastAsia="en-GB"/>
              </w:rPr>
              <w:t>0.002 - 5</w:t>
            </w:r>
          </w:p>
        </w:tc>
      </w:tr>
      <w:tr w:rsidR="00B660E8" w14:paraId="21B09A61" w14:textId="77777777">
        <w:trPr>
          <w:trHeight w:val="239"/>
        </w:trPr>
        <w:tc>
          <w:tcPr>
            <w:tcW w:w="972" w:type="dxa"/>
            <w:tcBorders>
              <w:top w:val="single" w:sz="4" w:space="0" w:color="auto"/>
              <w:left w:val="single" w:sz="4" w:space="0" w:color="auto"/>
              <w:bottom w:val="single" w:sz="4" w:space="0" w:color="auto"/>
              <w:right w:val="single" w:sz="4" w:space="0" w:color="auto"/>
            </w:tcBorders>
            <w:noWrap/>
            <w:vAlign w:val="center"/>
            <w:hideMark/>
          </w:tcPr>
          <w:p w14:paraId="6A8ABDD7" w14:textId="77777777" w:rsidR="00B660E8" w:rsidRDefault="00B660E8" w:rsidP="007E4C5A">
            <w:pPr>
              <w:spacing w:after="0" w:line="240" w:lineRule="auto"/>
              <w:jc w:val="center"/>
              <w:rPr>
                <w:rFonts w:ascii="Times New Roman" w:eastAsia="Times New Roman" w:hAnsi="Times New Roman" w:cs="Times New Roman"/>
                <w:color w:val="000000" w:themeColor="text1"/>
                <w:sz w:val="20"/>
                <w:szCs w:val="20"/>
                <w:lang w:val="en-GB" w:eastAsia="en-GB"/>
              </w:rPr>
            </w:pPr>
            <w:r>
              <w:rPr>
                <w:rFonts w:ascii="Times New Roman" w:eastAsia="Times New Roman" w:hAnsi="Times New Roman" w:cs="Times New Roman"/>
                <w:color w:val="000000" w:themeColor="text1"/>
                <w:sz w:val="20"/>
                <w:szCs w:val="20"/>
                <w:lang w:eastAsia="en-GB"/>
              </w:rPr>
              <w:t>PFOA</w:t>
            </w:r>
          </w:p>
        </w:tc>
        <w:tc>
          <w:tcPr>
            <w:tcW w:w="1139" w:type="dxa"/>
            <w:tcBorders>
              <w:top w:val="single" w:sz="4" w:space="0" w:color="auto"/>
              <w:left w:val="single" w:sz="4" w:space="0" w:color="auto"/>
              <w:bottom w:val="single" w:sz="4" w:space="0" w:color="auto"/>
              <w:right w:val="single" w:sz="4" w:space="0" w:color="auto"/>
            </w:tcBorders>
            <w:vAlign w:val="center"/>
            <w:hideMark/>
          </w:tcPr>
          <w:p w14:paraId="67A1D278" w14:textId="77777777" w:rsidR="00B660E8" w:rsidRDefault="00B660E8" w:rsidP="007E4C5A">
            <w:pPr>
              <w:spacing w:after="0" w:line="240" w:lineRule="auto"/>
              <w:jc w:val="center"/>
              <w:rPr>
                <w:color w:val="000000" w:themeColor="text1"/>
                <w:sz w:val="22"/>
                <w:szCs w:val="22"/>
              </w:rPr>
            </w:pPr>
            <w:r>
              <w:rPr>
                <w:rFonts w:ascii="Times New Roman" w:eastAsia="Times New Roman" w:hAnsi="Times New Roman" w:cs="Times New Roman"/>
                <w:color w:val="000000" w:themeColor="text1"/>
                <w:sz w:val="20"/>
                <w:szCs w:val="20"/>
                <w:lang w:eastAsia="en-GB"/>
              </w:rPr>
              <w:t>0.05 - 100</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46143EFA" w14:textId="77777777" w:rsidR="00B660E8" w:rsidRDefault="00B660E8" w:rsidP="007E4C5A">
            <w:pPr>
              <w:spacing w:after="0" w:line="240" w:lineRule="auto"/>
              <w:jc w:val="center"/>
              <w:rPr>
                <w:color w:val="000000" w:themeColor="text1"/>
              </w:rPr>
            </w:pPr>
            <w:r>
              <w:rPr>
                <w:rFonts w:ascii="Times New Roman" w:eastAsia="Times New Roman" w:hAnsi="Times New Roman" w:cs="Times New Roman"/>
                <w:color w:val="000000" w:themeColor="text1"/>
                <w:sz w:val="20"/>
                <w:szCs w:val="20"/>
                <w:lang w:eastAsia="en-GB"/>
              </w:rPr>
              <w:t>0.05 - 5</w:t>
            </w:r>
          </w:p>
        </w:tc>
        <w:tc>
          <w:tcPr>
            <w:tcW w:w="992" w:type="dxa"/>
            <w:tcBorders>
              <w:top w:val="single" w:sz="4" w:space="0" w:color="auto"/>
              <w:left w:val="single" w:sz="4" w:space="0" w:color="auto"/>
              <w:bottom w:val="single" w:sz="4" w:space="0" w:color="auto"/>
              <w:right w:val="single" w:sz="4" w:space="0" w:color="auto"/>
            </w:tcBorders>
            <w:vAlign w:val="center"/>
            <w:hideMark/>
          </w:tcPr>
          <w:p w14:paraId="11C0E08E" w14:textId="77777777" w:rsidR="00B660E8" w:rsidRDefault="00B660E8" w:rsidP="007E4C5A">
            <w:pPr>
              <w:spacing w:after="0" w:line="240" w:lineRule="auto"/>
              <w:jc w:val="center"/>
              <w:rPr>
                <w:rFonts w:ascii="Times New Roman" w:eastAsia="Times New Roman" w:hAnsi="Times New Roman" w:cs="Times New Roman"/>
                <w:color w:val="000000" w:themeColor="text1"/>
                <w:sz w:val="20"/>
                <w:szCs w:val="20"/>
                <w:lang w:val="en-GB" w:eastAsia="en-GB"/>
              </w:rPr>
            </w:pPr>
            <w:r>
              <w:rPr>
                <w:rFonts w:ascii="Times New Roman" w:eastAsia="Times New Roman" w:hAnsi="Times New Roman" w:cs="Times New Roman"/>
                <w:color w:val="000000" w:themeColor="text1"/>
                <w:sz w:val="20"/>
                <w:szCs w:val="20"/>
                <w:lang w:eastAsia="en-GB"/>
              </w:rPr>
              <w:t>0.05 - 5</w:t>
            </w:r>
          </w:p>
        </w:tc>
        <w:tc>
          <w:tcPr>
            <w:tcW w:w="992" w:type="dxa"/>
            <w:tcBorders>
              <w:top w:val="single" w:sz="4" w:space="0" w:color="auto"/>
              <w:left w:val="single" w:sz="4" w:space="0" w:color="auto"/>
              <w:bottom w:val="single" w:sz="4" w:space="0" w:color="auto"/>
              <w:right w:val="single" w:sz="4" w:space="0" w:color="auto"/>
            </w:tcBorders>
            <w:vAlign w:val="center"/>
            <w:hideMark/>
          </w:tcPr>
          <w:p w14:paraId="2F7351FF" w14:textId="77777777" w:rsidR="00B660E8" w:rsidRDefault="00B660E8" w:rsidP="007E4C5A">
            <w:pPr>
              <w:spacing w:after="0" w:line="240" w:lineRule="auto"/>
              <w:jc w:val="center"/>
              <w:rPr>
                <w:color w:val="000000" w:themeColor="text1"/>
                <w:sz w:val="22"/>
                <w:szCs w:val="22"/>
              </w:rPr>
            </w:pPr>
            <w:r>
              <w:rPr>
                <w:rFonts w:ascii="Times New Roman" w:eastAsia="Times New Roman" w:hAnsi="Times New Roman" w:cs="Times New Roman"/>
                <w:color w:val="000000" w:themeColor="text1"/>
                <w:sz w:val="20"/>
                <w:szCs w:val="20"/>
                <w:lang w:eastAsia="en-GB"/>
              </w:rPr>
              <w:t>0.2 - 100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61D7621" w14:textId="77777777" w:rsidR="00B660E8" w:rsidRDefault="00B660E8" w:rsidP="007E4C5A">
            <w:pPr>
              <w:spacing w:after="0" w:line="240" w:lineRule="auto"/>
              <w:jc w:val="center"/>
              <w:rPr>
                <w:color w:val="000000" w:themeColor="text1"/>
              </w:rPr>
            </w:pPr>
            <w:r>
              <w:rPr>
                <w:rFonts w:ascii="Times New Roman" w:eastAsia="Times New Roman" w:hAnsi="Times New Roman" w:cs="Times New Roman"/>
                <w:color w:val="000000" w:themeColor="text1"/>
                <w:sz w:val="20"/>
                <w:szCs w:val="20"/>
                <w:lang w:eastAsia="en-GB"/>
              </w:rPr>
              <w:t>0.01 - 5</w:t>
            </w:r>
          </w:p>
        </w:tc>
        <w:tc>
          <w:tcPr>
            <w:tcW w:w="1516" w:type="dxa"/>
            <w:tcBorders>
              <w:top w:val="single" w:sz="4" w:space="0" w:color="auto"/>
              <w:left w:val="single" w:sz="4" w:space="0" w:color="auto"/>
              <w:bottom w:val="single" w:sz="4" w:space="0" w:color="auto"/>
              <w:right w:val="single" w:sz="4" w:space="0" w:color="auto"/>
            </w:tcBorders>
            <w:hideMark/>
          </w:tcPr>
          <w:p w14:paraId="6349CFAA" w14:textId="77777777" w:rsidR="00B660E8" w:rsidRDefault="00B660E8" w:rsidP="007E4C5A">
            <w:pPr>
              <w:spacing w:after="0" w:line="240" w:lineRule="auto"/>
              <w:jc w:val="center"/>
              <w:rPr>
                <w:rFonts w:ascii="Times New Roman" w:eastAsia="Times New Roman" w:hAnsi="Times New Roman" w:cs="Times New Roman"/>
                <w:color w:val="000000" w:themeColor="text1"/>
                <w:sz w:val="20"/>
                <w:szCs w:val="20"/>
                <w:lang w:eastAsia="en-GB"/>
              </w:rPr>
            </w:pPr>
            <w:r>
              <w:rPr>
                <w:rFonts w:ascii="Times New Roman" w:eastAsia="Times New Roman" w:hAnsi="Times New Roman" w:cs="Times New Roman"/>
                <w:color w:val="000000" w:themeColor="text1"/>
                <w:sz w:val="20"/>
                <w:szCs w:val="20"/>
                <w:lang w:eastAsia="en-GB"/>
              </w:rPr>
              <w:t>0.002 - 5</w:t>
            </w:r>
          </w:p>
        </w:tc>
      </w:tr>
      <w:tr w:rsidR="00B660E8" w14:paraId="5E2B510E" w14:textId="77777777">
        <w:trPr>
          <w:trHeight w:val="70"/>
        </w:trPr>
        <w:tc>
          <w:tcPr>
            <w:tcW w:w="972" w:type="dxa"/>
            <w:tcBorders>
              <w:top w:val="single" w:sz="4" w:space="0" w:color="auto"/>
              <w:left w:val="single" w:sz="4" w:space="0" w:color="auto"/>
              <w:bottom w:val="single" w:sz="4" w:space="0" w:color="auto"/>
              <w:right w:val="single" w:sz="4" w:space="0" w:color="auto"/>
            </w:tcBorders>
            <w:noWrap/>
            <w:vAlign w:val="center"/>
            <w:hideMark/>
          </w:tcPr>
          <w:p w14:paraId="0F1F4B1D" w14:textId="77777777" w:rsidR="00B660E8" w:rsidRDefault="00B660E8" w:rsidP="007E4C5A">
            <w:pPr>
              <w:spacing w:after="0" w:line="240" w:lineRule="auto"/>
              <w:jc w:val="center"/>
              <w:rPr>
                <w:rFonts w:ascii="Times New Roman" w:eastAsia="Times New Roman" w:hAnsi="Times New Roman" w:cs="Times New Roman"/>
                <w:color w:val="000000" w:themeColor="text1"/>
                <w:sz w:val="20"/>
                <w:szCs w:val="20"/>
                <w:lang w:val="en-GB" w:eastAsia="en-GB"/>
              </w:rPr>
            </w:pPr>
            <w:r>
              <w:rPr>
                <w:rFonts w:ascii="Times New Roman" w:eastAsia="Times New Roman" w:hAnsi="Times New Roman" w:cs="Times New Roman"/>
                <w:color w:val="000000" w:themeColor="text1"/>
                <w:sz w:val="20"/>
                <w:szCs w:val="20"/>
                <w:lang w:eastAsia="en-GB"/>
              </w:rPr>
              <w:t>PFNA</w:t>
            </w:r>
          </w:p>
        </w:tc>
        <w:tc>
          <w:tcPr>
            <w:tcW w:w="1139" w:type="dxa"/>
            <w:tcBorders>
              <w:top w:val="single" w:sz="4" w:space="0" w:color="auto"/>
              <w:left w:val="single" w:sz="4" w:space="0" w:color="auto"/>
              <w:bottom w:val="single" w:sz="4" w:space="0" w:color="auto"/>
              <w:right w:val="single" w:sz="4" w:space="0" w:color="auto"/>
            </w:tcBorders>
            <w:vAlign w:val="center"/>
            <w:hideMark/>
          </w:tcPr>
          <w:p w14:paraId="3E916323" w14:textId="77777777" w:rsidR="00B660E8" w:rsidRDefault="00B660E8" w:rsidP="007E4C5A">
            <w:pPr>
              <w:spacing w:after="0" w:line="240" w:lineRule="auto"/>
              <w:jc w:val="center"/>
              <w:rPr>
                <w:color w:val="000000" w:themeColor="text1"/>
                <w:sz w:val="22"/>
                <w:szCs w:val="22"/>
              </w:rPr>
            </w:pPr>
            <w:r>
              <w:rPr>
                <w:rFonts w:ascii="Times New Roman" w:eastAsia="Times New Roman" w:hAnsi="Times New Roman" w:cs="Times New Roman"/>
                <w:color w:val="000000" w:themeColor="text1"/>
                <w:sz w:val="20"/>
                <w:szCs w:val="20"/>
                <w:lang w:eastAsia="en-GB"/>
              </w:rPr>
              <w:t>0.05 - 100</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6A951A1E" w14:textId="77777777" w:rsidR="00B660E8" w:rsidRDefault="00B660E8" w:rsidP="007E4C5A">
            <w:pPr>
              <w:spacing w:after="0" w:line="240" w:lineRule="auto"/>
              <w:jc w:val="center"/>
              <w:rPr>
                <w:color w:val="000000" w:themeColor="text1"/>
              </w:rPr>
            </w:pPr>
            <w:r>
              <w:rPr>
                <w:rFonts w:ascii="Times New Roman" w:eastAsia="Times New Roman" w:hAnsi="Times New Roman" w:cs="Times New Roman"/>
                <w:color w:val="000000" w:themeColor="text1"/>
                <w:sz w:val="20"/>
                <w:szCs w:val="20"/>
                <w:lang w:eastAsia="en-GB"/>
              </w:rPr>
              <w:t>0.05 - 5</w:t>
            </w:r>
          </w:p>
        </w:tc>
        <w:tc>
          <w:tcPr>
            <w:tcW w:w="992" w:type="dxa"/>
            <w:tcBorders>
              <w:top w:val="single" w:sz="4" w:space="0" w:color="auto"/>
              <w:left w:val="single" w:sz="4" w:space="0" w:color="auto"/>
              <w:bottom w:val="single" w:sz="4" w:space="0" w:color="auto"/>
              <w:right w:val="single" w:sz="4" w:space="0" w:color="auto"/>
            </w:tcBorders>
            <w:vAlign w:val="center"/>
            <w:hideMark/>
          </w:tcPr>
          <w:p w14:paraId="7517DA05" w14:textId="77777777" w:rsidR="00B660E8" w:rsidRDefault="00B660E8" w:rsidP="007E4C5A">
            <w:pPr>
              <w:spacing w:after="0" w:line="240" w:lineRule="auto"/>
              <w:jc w:val="center"/>
              <w:rPr>
                <w:rFonts w:ascii="Times New Roman" w:eastAsia="Times New Roman" w:hAnsi="Times New Roman" w:cs="Times New Roman"/>
                <w:color w:val="000000" w:themeColor="text1"/>
                <w:sz w:val="20"/>
                <w:szCs w:val="20"/>
                <w:lang w:val="en-GB" w:eastAsia="en-GB"/>
              </w:rPr>
            </w:pPr>
            <w:r>
              <w:rPr>
                <w:rFonts w:ascii="Times New Roman" w:eastAsia="Times New Roman" w:hAnsi="Times New Roman" w:cs="Times New Roman"/>
                <w:color w:val="000000" w:themeColor="text1"/>
                <w:sz w:val="20"/>
                <w:szCs w:val="20"/>
                <w:lang w:eastAsia="en-GB"/>
              </w:rPr>
              <w:t>0.05 - 5</w:t>
            </w:r>
          </w:p>
        </w:tc>
        <w:tc>
          <w:tcPr>
            <w:tcW w:w="992" w:type="dxa"/>
            <w:tcBorders>
              <w:top w:val="single" w:sz="4" w:space="0" w:color="auto"/>
              <w:left w:val="single" w:sz="4" w:space="0" w:color="auto"/>
              <w:bottom w:val="single" w:sz="4" w:space="0" w:color="auto"/>
              <w:right w:val="single" w:sz="4" w:space="0" w:color="auto"/>
            </w:tcBorders>
            <w:vAlign w:val="center"/>
            <w:hideMark/>
          </w:tcPr>
          <w:p w14:paraId="2F13EBF3" w14:textId="77777777" w:rsidR="00B660E8" w:rsidRDefault="00B660E8" w:rsidP="007E4C5A">
            <w:pPr>
              <w:spacing w:after="0" w:line="240" w:lineRule="auto"/>
              <w:jc w:val="center"/>
              <w:rPr>
                <w:color w:val="000000" w:themeColor="text1"/>
                <w:sz w:val="22"/>
                <w:szCs w:val="22"/>
              </w:rPr>
            </w:pPr>
            <w:r>
              <w:rPr>
                <w:rFonts w:ascii="Times New Roman" w:eastAsia="Times New Roman" w:hAnsi="Times New Roman" w:cs="Times New Roman"/>
                <w:color w:val="000000" w:themeColor="text1"/>
                <w:sz w:val="20"/>
                <w:szCs w:val="20"/>
                <w:lang w:eastAsia="en-GB"/>
              </w:rPr>
              <w:t>0.2 - 100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A4FA61D" w14:textId="77777777" w:rsidR="00B660E8" w:rsidRDefault="00B660E8" w:rsidP="007E4C5A">
            <w:pPr>
              <w:spacing w:after="0" w:line="240" w:lineRule="auto"/>
              <w:jc w:val="center"/>
              <w:rPr>
                <w:color w:val="000000" w:themeColor="text1"/>
              </w:rPr>
            </w:pPr>
            <w:r>
              <w:rPr>
                <w:rFonts w:ascii="Times New Roman" w:eastAsia="Times New Roman" w:hAnsi="Times New Roman" w:cs="Times New Roman"/>
                <w:color w:val="000000" w:themeColor="text1"/>
                <w:sz w:val="20"/>
                <w:szCs w:val="20"/>
                <w:lang w:eastAsia="en-GB"/>
              </w:rPr>
              <w:t>0.01 - 5</w:t>
            </w:r>
          </w:p>
        </w:tc>
        <w:tc>
          <w:tcPr>
            <w:tcW w:w="1516" w:type="dxa"/>
            <w:tcBorders>
              <w:top w:val="single" w:sz="4" w:space="0" w:color="auto"/>
              <w:left w:val="single" w:sz="4" w:space="0" w:color="auto"/>
              <w:bottom w:val="single" w:sz="4" w:space="0" w:color="auto"/>
              <w:right w:val="single" w:sz="4" w:space="0" w:color="auto"/>
            </w:tcBorders>
            <w:hideMark/>
          </w:tcPr>
          <w:p w14:paraId="4CA48266" w14:textId="77777777" w:rsidR="00B660E8" w:rsidRDefault="00B660E8" w:rsidP="007E4C5A">
            <w:pPr>
              <w:spacing w:after="0" w:line="240" w:lineRule="auto"/>
              <w:jc w:val="center"/>
              <w:rPr>
                <w:rFonts w:ascii="Times New Roman" w:eastAsia="Times New Roman" w:hAnsi="Times New Roman" w:cs="Times New Roman"/>
                <w:color w:val="000000" w:themeColor="text1"/>
                <w:sz w:val="20"/>
                <w:szCs w:val="20"/>
                <w:lang w:eastAsia="en-GB"/>
              </w:rPr>
            </w:pPr>
            <w:r>
              <w:rPr>
                <w:rFonts w:ascii="Times New Roman" w:eastAsia="Times New Roman" w:hAnsi="Times New Roman" w:cs="Times New Roman"/>
                <w:color w:val="000000" w:themeColor="text1"/>
                <w:sz w:val="20"/>
                <w:szCs w:val="20"/>
                <w:lang w:eastAsia="en-GB"/>
              </w:rPr>
              <w:t>0.002 - 5</w:t>
            </w:r>
          </w:p>
        </w:tc>
      </w:tr>
      <w:tr w:rsidR="00B660E8" w14:paraId="2F828261" w14:textId="77777777">
        <w:trPr>
          <w:trHeight w:val="239"/>
        </w:trPr>
        <w:tc>
          <w:tcPr>
            <w:tcW w:w="972" w:type="dxa"/>
            <w:tcBorders>
              <w:top w:val="single" w:sz="4" w:space="0" w:color="auto"/>
              <w:left w:val="single" w:sz="4" w:space="0" w:color="auto"/>
              <w:bottom w:val="single" w:sz="4" w:space="0" w:color="auto"/>
              <w:right w:val="single" w:sz="4" w:space="0" w:color="auto"/>
            </w:tcBorders>
            <w:noWrap/>
            <w:vAlign w:val="center"/>
            <w:hideMark/>
          </w:tcPr>
          <w:p w14:paraId="3ED1634C" w14:textId="77777777" w:rsidR="00B660E8" w:rsidRDefault="00B660E8" w:rsidP="007E4C5A">
            <w:pPr>
              <w:spacing w:after="0" w:line="240" w:lineRule="auto"/>
              <w:jc w:val="center"/>
              <w:rPr>
                <w:rFonts w:ascii="Times New Roman" w:eastAsia="Times New Roman" w:hAnsi="Times New Roman" w:cs="Times New Roman"/>
                <w:color w:val="000000" w:themeColor="text1"/>
                <w:sz w:val="20"/>
                <w:szCs w:val="20"/>
                <w:lang w:val="en-GB" w:eastAsia="en-GB"/>
              </w:rPr>
            </w:pPr>
            <w:r>
              <w:rPr>
                <w:rFonts w:ascii="Times New Roman" w:eastAsia="Times New Roman" w:hAnsi="Times New Roman" w:cs="Times New Roman"/>
                <w:color w:val="000000" w:themeColor="text1"/>
                <w:sz w:val="20"/>
                <w:szCs w:val="20"/>
                <w:lang w:eastAsia="en-GB"/>
              </w:rPr>
              <w:t>PFDA</w:t>
            </w:r>
          </w:p>
        </w:tc>
        <w:tc>
          <w:tcPr>
            <w:tcW w:w="1139" w:type="dxa"/>
            <w:tcBorders>
              <w:top w:val="single" w:sz="4" w:space="0" w:color="auto"/>
              <w:left w:val="single" w:sz="4" w:space="0" w:color="auto"/>
              <w:bottom w:val="single" w:sz="4" w:space="0" w:color="auto"/>
              <w:right w:val="single" w:sz="4" w:space="0" w:color="auto"/>
            </w:tcBorders>
            <w:vAlign w:val="center"/>
            <w:hideMark/>
          </w:tcPr>
          <w:p w14:paraId="01DB32F4" w14:textId="77777777" w:rsidR="00B660E8" w:rsidRDefault="00B660E8" w:rsidP="007E4C5A">
            <w:pPr>
              <w:spacing w:after="0" w:line="240" w:lineRule="auto"/>
              <w:jc w:val="center"/>
              <w:rPr>
                <w:color w:val="000000" w:themeColor="text1"/>
                <w:sz w:val="22"/>
                <w:szCs w:val="22"/>
              </w:rPr>
            </w:pPr>
            <w:r>
              <w:rPr>
                <w:rFonts w:ascii="Times New Roman" w:eastAsia="Times New Roman" w:hAnsi="Times New Roman" w:cs="Times New Roman"/>
                <w:color w:val="000000" w:themeColor="text1"/>
                <w:sz w:val="20"/>
                <w:szCs w:val="20"/>
                <w:lang w:eastAsia="en-GB"/>
              </w:rPr>
              <w:t>0.05 - 100</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513E7409" w14:textId="77777777" w:rsidR="00B660E8" w:rsidRDefault="00B660E8" w:rsidP="007E4C5A">
            <w:pPr>
              <w:spacing w:after="0" w:line="240" w:lineRule="auto"/>
              <w:jc w:val="center"/>
              <w:rPr>
                <w:color w:val="000000" w:themeColor="text1"/>
              </w:rPr>
            </w:pPr>
            <w:r>
              <w:rPr>
                <w:rFonts w:ascii="Times New Roman" w:eastAsia="Times New Roman" w:hAnsi="Times New Roman" w:cs="Times New Roman"/>
                <w:color w:val="000000" w:themeColor="text1"/>
                <w:sz w:val="20"/>
                <w:szCs w:val="20"/>
                <w:lang w:eastAsia="en-GB"/>
              </w:rPr>
              <w:t>0.05 - 5</w:t>
            </w:r>
          </w:p>
        </w:tc>
        <w:tc>
          <w:tcPr>
            <w:tcW w:w="992" w:type="dxa"/>
            <w:tcBorders>
              <w:top w:val="single" w:sz="4" w:space="0" w:color="auto"/>
              <w:left w:val="single" w:sz="4" w:space="0" w:color="auto"/>
              <w:bottom w:val="single" w:sz="4" w:space="0" w:color="auto"/>
              <w:right w:val="single" w:sz="4" w:space="0" w:color="auto"/>
            </w:tcBorders>
            <w:vAlign w:val="center"/>
            <w:hideMark/>
          </w:tcPr>
          <w:p w14:paraId="63F65C5B" w14:textId="77777777" w:rsidR="00B660E8" w:rsidRDefault="00B660E8" w:rsidP="007E4C5A">
            <w:pPr>
              <w:spacing w:after="0" w:line="240" w:lineRule="auto"/>
              <w:jc w:val="center"/>
              <w:rPr>
                <w:rFonts w:ascii="Times New Roman" w:eastAsia="Times New Roman" w:hAnsi="Times New Roman" w:cs="Times New Roman"/>
                <w:color w:val="000000" w:themeColor="text1"/>
                <w:sz w:val="20"/>
                <w:szCs w:val="20"/>
                <w:lang w:val="en-GB" w:eastAsia="en-GB"/>
              </w:rPr>
            </w:pPr>
            <w:r>
              <w:rPr>
                <w:rFonts w:ascii="Times New Roman" w:eastAsia="Times New Roman" w:hAnsi="Times New Roman" w:cs="Times New Roman"/>
                <w:color w:val="000000" w:themeColor="text1"/>
                <w:sz w:val="20"/>
                <w:szCs w:val="20"/>
                <w:lang w:eastAsia="en-GB"/>
              </w:rPr>
              <w:t>0.05 - 5</w:t>
            </w:r>
          </w:p>
        </w:tc>
        <w:tc>
          <w:tcPr>
            <w:tcW w:w="992" w:type="dxa"/>
            <w:tcBorders>
              <w:top w:val="single" w:sz="4" w:space="0" w:color="auto"/>
              <w:left w:val="single" w:sz="4" w:space="0" w:color="auto"/>
              <w:bottom w:val="single" w:sz="4" w:space="0" w:color="auto"/>
              <w:right w:val="single" w:sz="4" w:space="0" w:color="auto"/>
            </w:tcBorders>
            <w:vAlign w:val="center"/>
            <w:hideMark/>
          </w:tcPr>
          <w:p w14:paraId="7D41ECCA" w14:textId="77777777" w:rsidR="00B660E8" w:rsidRDefault="00B660E8" w:rsidP="007E4C5A">
            <w:pPr>
              <w:spacing w:after="0" w:line="240" w:lineRule="auto"/>
              <w:jc w:val="center"/>
              <w:rPr>
                <w:color w:val="000000" w:themeColor="text1"/>
                <w:sz w:val="22"/>
                <w:szCs w:val="22"/>
              </w:rPr>
            </w:pPr>
            <w:r>
              <w:rPr>
                <w:rFonts w:ascii="Times New Roman" w:eastAsia="Times New Roman" w:hAnsi="Times New Roman" w:cs="Times New Roman"/>
                <w:color w:val="000000" w:themeColor="text1"/>
                <w:sz w:val="20"/>
                <w:szCs w:val="20"/>
                <w:lang w:eastAsia="en-GB"/>
              </w:rPr>
              <w:t>0.2 - 100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5260A80" w14:textId="77777777" w:rsidR="00B660E8" w:rsidRDefault="00B660E8" w:rsidP="007E4C5A">
            <w:pPr>
              <w:spacing w:after="0" w:line="240" w:lineRule="auto"/>
              <w:jc w:val="center"/>
              <w:rPr>
                <w:color w:val="000000" w:themeColor="text1"/>
              </w:rPr>
            </w:pPr>
            <w:r>
              <w:rPr>
                <w:rFonts w:ascii="Times New Roman" w:eastAsia="Times New Roman" w:hAnsi="Times New Roman" w:cs="Times New Roman"/>
                <w:color w:val="000000" w:themeColor="text1"/>
                <w:sz w:val="20"/>
                <w:szCs w:val="20"/>
                <w:lang w:eastAsia="en-GB"/>
              </w:rPr>
              <w:t>0.01 - 5</w:t>
            </w:r>
          </w:p>
        </w:tc>
        <w:tc>
          <w:tcPr>
            <w:tcW w:w="1516" w:type="dxa"/>
            <w:tcBorders>
              <w:top w:val="single" w:sz="4" w:space="0" w:color="auto"/>
              <w:left w:val="single" w:sz="4" w:space="0" w:color="auto"/>
              <w:bottom w:val="single" w:sz="4" w:space="0" w:color="auto"/>
              <w:right w:val="single" w:sz="4" w:space="0" w:color="auto"/>
            </w:tcBorders>
            <w:hideMark/>
          </w:tcPr>
          <w:p w14:paraId="7F6DB9EC" w14:textId="77777777" w:rsidR="00B660E8" w:rsidRDefault="00B660E8" w:rsidP="007E4C5A">
            <w:pPr>
              <w:spacing w:after="0" w:line="240" w:lineRule="auto"/>
              <w:jc w:val="center"/>
              <w:rPr>
                <w:rFonts w:ascii="Times New Roman" w:eastAsia="Times New Roman" w:hAnsi="Times New Roman" w:cs="Times New Roman"/>
                <w:color w:val="000000" w:themeColor="text1"/>
                <w:sz w:val="20"/>
                <w:szCs w:val="20"/>
                <w:lang w:eastAsia="en-GB"/>
              </w:rPr>
            </w:pPr>
            <w:r>
              <w:rPr>
                <w:rFonts w:ascii="Times New Roman" w:eastAsia="Times New Roman" w:hAnsi="Times New Roman" w:cs="Times New Roman"/>
                <w:color w:val="000000" w:themeColor="text1"/>
                <w:sz w:val="20"/>
                <w:szCs w:val="20"/>
                <w:lang w:eastAsia="en-GB"/>
              </w:rPr>
              <w:t>0.002 - 5</w:t>
            </w:r>
          </w:p>
        </w:tc>
      </w:tr>
      <w:tr w:rsidR="00B660E8" w14:paraId="2E80A5E4" w14:textId="77777777">
        <w:trPr>
          <w:trHeight w:val="239"/>
        </w:trPr>
        <w:tc>
          <w:tcPr>
            <w:tcW w:w="972" w:type="dxa"/>
            <w:tcBorders>
              <w:top w:val="single" w:sz="4" w:space="0" w:color="auto"/>
              <w:left w:val="single" w:sz="4" w:space="0" w:color="auto"/>
              <w:bottom w:val="single" w:sz="4" w:space="0" w:color="auto"/>
              <w:right w:val="single" w:sz="4" w:space="0" w:color="auto"/>
            </w:tcBorders>
            <w:noWrap/>
            <w:vAlign w:val="center"/>
            <w:hideMark/>
          </w:tcPr>
          <w:p w14:paraId="3CD08F97" w14:textId="77777777" w:rsidR="00B660E8" w:rsidRDefault="00B660E8" w:rsidP="007E4C5A">
            <w:pPr>
              <w:spacing w:after="0" w:line="240" w:lineRule="auto"/>
              <w:jc w:val="center"/>
              <w:rPr>
                <w:rFonts w:ascii="Times New Roman" w:eastAsia="Times New Roman" w:hAnsi="Times New Roman" w:cs="Times New Roman"/>
                <w:color w:val="000000" w:themeColor="text1"/>
                <w:sz w:val="20"/>
                <w:szCs w:val="20"/>
                <w:lang w:eastAsia="en-GB"/>
              </w:rPr>
            </w:pPr>
            <w:proofErr w:type="spellStart"/>
            <w:r>
              <w:rPr>
                <w:rFonts w:ascii="Times New Roman" w:eastAsia="Times New Roman" w:hAnsi="Times New Roman" w:cs="Times New Roman"/>
                <w:color w:val="000000" w:themeColor="text1"/>
                <w:sz w:val="20"/>
                <w:szCs w:val="20"/>
                <w:lang w:eastAsia="en-GB"/>
              </w:rPr>
              <w:t>PFTeDA</w:t>
            </w:r>
            <w:proofErr w:type="spellEnd"/>
          </w:p>
        </w:tc>
        <w:tc>
          <w:tcPr>
            <w:tcW w:w="1139" w:type="dxa"/>
            <w:tcBorders>
              <w:top w:val="single" w:sz="4" w:space="0" w:color="auto"/>
              <w:left w:val="single" w:sz="4" w:space="0" w:color="auto"/>
              <w:bottom w:val="single" w:sz="4" w:space="0" w:color="auto"/>
              <w:right w:val="single" w:sz="4" w:space="0" w:color="auto"/>
            </w:tcBorders>
            <w:vAlign w:val="center"/>
            <w:hideMark/>
          </w:tcPr>
          <w:p w14:paraId="28217138" w14:textId="77777777" w:rsidR="00B660E8" w:rsidRDefault="00B660E8" w:rsidP="007E4C5A">
            <w:pPr>
              <w:spacing w:after="0" w:line="240" w:lineRule="auto"/>
              <w:jc w:val="center"/>
              <w:rPr>
                <w:rFonts w:ascii="Times New Roman" w:eastAsia="Times New Roman" w:hAnsi="Times New Roman" w:cs="Times New Roman"/>
                <w:color w:val="000000" w:themeColor="text1"/>
                <w:sz w:val="20"/>
                <w:szCs w:val="20"/>
                <w:lang w:eastAsia="en-GB"/>
              </w:rPr>
            </w:pPr>
            <w:r>
              <w:rPr>
                <w:rFonts w:ascii="Times New Roman" w:eastAsia="Times New Roman" w:hAnsi="Times New Roman" w:cs="Times New Roman"/>
                <w:color w:val="000000" w:themeColor="text1"/>
                <w:sz w:val="20"/>
                <w:szCs w:val="20"/>
                <w:lang w:eastAsia="en-GB"/>
              </w:rPr>
              <w:t>0.1 - 100</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26013142" w14:textId="77777777" w:rsidR="00B660E8" w:rsidRDefault="00B660E8" w:rsidP="007E4C5A">
            <w:pPr>
              <w:spacing w:after="0" w:line="240" w:lineRule="auto"/>
              <w:jc w:val="center"/>
              <w:rPr>
                <w:rFonts w:ascii="Times New Roman" w:eastAsia="Times New Roman" w:hAnsi="Times New Roman" w:cs="Times New Roman"/>
                <w:color w:val="000000" w:themeColor="text1"/>
                <w:sz w:val="20"/>
                <w:szCs w:val="20"/>
                <w:lang w:eastAsia="en-GB"/>
              </w:rPr>
            </w:pPr>
            <w:r>
              <w:rPr>
                <w:rFonts w:ascii="Times New Roman" w:eastAsia="Times New Roman" w:hAnsi="Times New Roman" w:cs="Times New Roman"/>
                <w:color w:val="000000" w:themeColor="text1"/>
                <w:sz w:val="20"/>
                <w:szCs w:val="20"/>
                <w:lang w:eastAsia="en-GB"/>
              </w:rPr>
              <w:t>0.1 - 5</w:t>
            </w:r>
          </w:p>
        </w:tc>
        <w:tc>
          <w:tcPr>
            <w:tcW w:w="992" w:type="dxa"/>
            <w:tcBorders>
              <w:top w:val="single" w:sz="4" w:space="0" w:color="auto"/>
              <w:left w:val="single" w:sz="4" w:space="0" w:color="auto"/>
              <w:bottom w:val="single" w:sz="4" w:space="0" w:color="auto"/>
              <w:right w:val="single" w:sz="4" w:space="0" w:color="auto"/>
            </w:tcBorders>
            <w:vAlign w:val="center"/>
            <w:hideMark/>
          </w:tcPr>
          <w:p w14:paraId="16CB887F" w14:textId="77777777" w:rsidR="00B660E8" w:rsidRDefault="00B660E8" w:rsidP="007E4C5A">
            <w:pPr>
              <w:spacing w:after="0" w:line="240" w:lineRule="auto"/>
              <w:jc w:val="center"/>
              <w:rPr>
                <w:rFonts w:ascii="Times New Roman" w:eastAsia="Times New Roman" w:hAnsi="Times New Roman" w:cs="Times New Roman"/>
                <w:color w:val="000000" w:themeColor="text1"/>
                <w:sz w:val="20"/>
                <w:szCs w:val="20"/>
                <w:lang w:eastAsia="en-GB"/>
              </w:rPr>
            </w:pPr>
            <w:r>
              <w:rPr>
                <w:rFonts w:ascii="Times New Roman" w:eastAsia="Times New Roman" w:hAnsi="Times New Roman" w:cs="Times New Roman"/>
                <w:color w:val="000000" w:themeColor="text1"/>
                <w:sz w:val="20"/>
                <w:szCs w:val="20"/>
                <w:lang w:eastAsia="en-GB"/>
              </w:rPr>
              <w:t>0.1 - 2.5</w:t>
            </w:r>
          </w:p>
        </w:tc>
        <w:tc>
          <w:tcPr>
            <w:tcW w:w="992" w:type="dxa"/>
            <w:tcBorders>
              <w:top w:val="single" w:sz="4" w:space="0" w:color="auto"/>
              <w:left w:val="single" w:sz="4" w:space="0" w:color="auto"/>
              <w:bottom w:val="single" w:sz="4" w:space="0" w:color="auto"/>
              <w:right w:val="single" w:sz="4" w:space="0" w:color="auto"/>
            </w:tcBorders>
            <w:vAlign w:val="center"/>
            <w:hideMark/>
          </w:tcPr>
          <w:p w14:paraId="1940299C" w14:textId="77777777" w:rsidR="00B660E8" w:rsidRDefault="00B660E8" w:rsidP="007E4C5A">
            <w:pPr>
              <w:spacing w:after="0" w:line="240" w:lineRule="auto"/>
              <w:jc w:val="center"/>
              <w:rPr>
                <w:color w:val="000000" w:themeColor="text1"/>
                <w:sz w:val="22"/>
                <w:szCs w:val="22"/>
              </w:rPr>
            </w:pPr>
            <w:r>
              <w:rPr>
                <w:rFonts w:ascii="Times New Roman" w:eastAsia="Times New Roman" w:hAnsi="Times New Roman" w:cs="Times New Roman"/>
                <w:color w:val="000000" w:themeColor="text1"/>
                <w:sz w:val="20"/>
                <w:szCs w:val="20"/>
                <w:lang w:eastAsia="en-GB"/>
              </w:rPr>
              <w:t>0.2 - 100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D89055C" w14:textId="77777777" w:rsidR="00B660E8" w:rsidRDefault="00B660E8" w:rsidP="007E4C5A">
            <w:pPr>
              <w:spacing w:after="0" w:line="240" w:lineRule="auto"/>
              <w:jc w:val="center"/>
              <w:rPr>
                <w:color w:val="000000" w:themeColor="text1"/>
              </w:rPr>
            </w:pPr>
            <w:r>
              <w:rPr>
                <w:rFonts w:ascii="Times New Roman" w:eastAsia="Times New Roman" w:hAnsi="Times New Roman" w:cs="Times New Roman"/>
                <w:color w:val="000000" w:themeColor="text1"/>
                <w:sz w:val="20"/>
                <w:szCs w:val="20"/>
                <w:lang w:eastAsia="en-GB"/>
              </w:rPr>
              <w:t>0.01 - 1</w:t>
            </w:r>
          </w:p>
        </w:tc>
        <w:tc>
          <w:tcPr>
            <w:tcW w:w="1516" w:type="dxa"/>
            <w:tcBorders>
              <w:top w:val="single" w:sz="4" w:space="0" w:color="auto"/>
              <w:left w:val="single" w:sz="4" w:space="0" w:color="auto"/>
              <w:bottom w:val="single" w:sz="4" w:space="0" w:color="auto"/>
              <w:right w:val="single" w:sz="4" w:space="0" w:color="auto"/>
            </w:tcBorders>
            <w:hideMark/>
          </w:tcPr>
          <w:p w14:paraId="1C9F8366" w14:textId="77777777" w:rsidR="00B660E8" w:rsidRDefault="00B660E8" w:rsidP="007E4C5A">
            <w:pPr>
              <w:spacing w:after="0" w:line="240" w:lineRule="auto"/>
              <w:jc w:val="center"/>
              <w:rPr>
                <w:rFonts w:ascii="Times New Roman" w:eastAsia="Times New Roman" w:hAnsi="Times New Roman" w:cs="Times New Roman"/>
                <w:color w:val="000000" w:themeColor="text1"/>
                <w:sz w:val="20"/>
                <w:szCs w:val="20"/>
                <w:lang w:eastAsia="en-GB"/>
              </w:rPr>
            </w:pPr>
            <w:r>
              <w:rPr>
                <w:rFonts w:ascii="Times New Roman" w:eastAsia="Times New Roman" w:hAnsi="Times New Roman" w:cs="Times New Roman"/>
                <w:color w:val="000000" w:themeColor="text1"/>
                <w:sz w:val="20"/>
                <w:szCs w:val="20"/>
                <w:lang w:eastAsia="en-GB"/>
              </w:rPr>
              <w:t>0.002 - 5</w:t>
            </w:r>
          </w:p>
        </w:tc>
      </w:tr>
      <w:tr w:rsidR="00B660E8" w14:paraId="3C97F93E" w14:textId="77777777">
        <w:trPr>
          <w:trHeight w:val="239"/>
        </w:trPr>
        <w:tc>
          <w:tcPr>
            <w:tcW w:w="972" w:type="dxa"/>
            <w:tcBorders>
              <w:top w:val="single" w:sz="4" w:space="0" w:color="auto"/>
              <w:left w:val="single" w:sz="4" w:space="0" w:color="auto"/>
              <w:bottom w:val="single" w:sz="4" w:space="0" w:color="auto"/>
              <w:right w:val="single" w:sz="4" w:space="0" w:color="auto"/>
            </w:tcBorders>
            <w:noWrap/>
            <w:vAlign w:val="center"/>
            <w:hideMark/>
          </w:tcPr>
          <w:p w14:paraId="1868DA65" w14:textId="77777777" w:rsidR="00B660E8" w:rsidRDefault="00B660E8" w:rsidP="007E4C5A">
            <w:pPr>
              <w:spacing w:after="0" w:line="240" w:lineRule="auto"/>
              <w:jc w:val="center"/>
              <w:rPr>
                <w:rFonts w:ascii="Times New Roman" w:eastAsia="Times New Roman" w:hAnsi="Times New Roman" w:cs="Times New Roman"/>
                <w:color w:val="000000" w:themeColor="text1"/>
                <w:sz w:val="20"/>
                <w:szCs w:val="20"/>
                <w:lang w:val="en-GB" w:eastAsia="en-GB"/>
              </w:rPr>
            </w:pPr>
            <w:proofErr w:type="spellStart"/>
            <w:r>
              <w:rPr>
                <w:rFonts w:ascii="Times New Roman" w:eastAsia="Times New Roman" w:hAnsi="Times New Roman" w:cs="Times New Roman"/>
                <w:color w:val="000000" w:themeColor="text1"/>
                <w:sz w:val="20"/>
                <w:szCs w:val="20"/>
                <w:lang w:eastAsia="en-GB"/>
              </w:rPr>
              <w:t>PFUnDA</w:t>
            </w:r>
            <w:proofErr w:type="spellEnd"/>
          </w:p>
        </w:tc>
        <w:tc>
          <w:tcPr>
            <w:tcW w:w="1139" w:type="dxa"/>
            <w:tcBorders>
              <w:top w:val="single" w:sz="4" w:space="0" w:color="auto"/>
              <w:left w:val="single" w:sz="4" w:space="0" w:color="auto"/>
              <w:bottom w:val="single" w:sz="4" w:space="0" w:color="auto"/>
              <w:right w:val="single" w:sz="4" w:space="0" w:color="auto"/>
            </w:tcBorders>
            <w:vAlign w:val="center"/>
            <w:hideMark/>
          </w:tcPr>
          <w:p w14:paraId="098F21DF" w14:textId="77777777" w:rsidR="00B660E8" w:rsidRDefault="00B660E8" w:rsidP="007E4C5A">
            <w:pPr>
              <w:spacing w:after="0" w:line="240" w:lineRule="auto"/>
              <w:jc w:val="center"/>
              <w:rPr>
                <w:color w:val="000000" w:themeColor="text1"/>
                <w:sz w:val="22"/>
                <w:szCs w:val="22"/>
              </w:rPr>
            </w:pPr>
            <w:r>
              <w:rPr>
                <w:rFonts w:ascii="Times New Roman" w:eastAsia="Times New Roman" w:hAnsi="Times New Roman" w:cs="Times New Roman"/>
                <w:color w:val="000000" w:themeColor="text1"/>
                <w:sz w:val="20"/>
                <w:szCs w:val="20"/>
                <w:lang w:eastAsia="en-GB"/>
              </w:rPr>
              <w:t>0.05 - 100</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53131EEF" w14:textId="77777777" w:rsidR="00B660E8" w:rsidRDefault="00B660E8" w:rsidP="007E4C5A">
            <w:pPr>
              <w:spacing w:after="0" w:line="240" w:lineRule="auto"/>
              <w:jc w:val="center"/>
              <w:rPr>
                <w:color w:val="000000" w:themeColor="text1"/>
              </w:rPr>
            </w:pPr>
            <w:r>
              <w:rPr>
                <w:rFonts w:ascii="Times New Roman" w:eastAsia="Times New Roman" w:hAnsi="Times New Roman" w:cs="Times New Roman"/>
                <w:color w:val="000000" w:themeColor="text1"/>
                <w:sz w:val="20"/>
                <w:szCs w:val="20"/>
                <w:lang w:eastAsia="en-GB"/>
              </w:rPr>
              <w:t>0.05 - 5</w:t>
            </w:r>
          </w:p>
        </w:tc>
        <w:tc>
          <w:tcPr>
            <w:tcW w:w="992" w:type="dxa"/>
            <w:tcBorders>
              <w:top w:val="single" w:sz="4" w:space="0" w:color="auto"/>
              <w:left w:val="single" w:sz="4" w:space="0" w:color="auto"/>
              <w:bottom w:val="single" w:sz="4" w:space="0" w:color="auto"/>
              <w:right w:val="single" w:sz="4" w:space="0" w:color="auto"/>
            </w:tcBorders>
            <w:vAlign w:val="center"/>
            <w:hideMark/>
          </w:tcPr>
          <w:p w14:paraId="1F969623" w14:textId="77777777" w:rsidR="00B660E8" w:rsidRDefault="00B660E8" w:rsidP="007E4C5A">
            <w:pPr>
              <w:spacing w:after="0" w:line="240" w:lineRule="auto"/>
              <w:jc w:val="center"/>
              <w:rPr>
                <w:rFonts w:ascii="Times New Roman" w:eastAsia="Times New Roman" w:hAnsi="Times New Roman" w:cs="Times New Roman"/>
                <w:color w:val="000000" w:themeColor="text1"/>
                <w:sz w:val="20"/>
                <w:szCs w:val="20"/>
                <w:lang w:val="en-GB" w:eastAsia="en-GB"/>
              </w:rPr>
            </w:pPr>
            <w:r>
              <w:rPr>
                <w:rFonts w:ascii="Times New Roman" w:eastAsia="Times New Roman" w:hAnsi="Times New Roman" w:cs="Times New Roman"/>
                <w:color w:val="000000" w:themeColor="text1"/>
                <w:sz w:val="20"/>
                <w:szCs w:val="20"/>
                <w:lang w:eastAsia="en-GB"/>
              </w:rPr>
              <w:t>0.05 - 5</w:t>
            </w:r>
          </w:p>
        </w:tc>
        <w:tc>
          <w:tcPr>
            <w:tcW w:w="992" w:type="dxa"/>
            <w:tcBorders>
              <w:top w:val="single" w:sz="4" w:space="0" w:color="auto"/>
              <w:left w:val="single" w:sz="4" w:space="0" w:color="auto"/>
              <w:bottom w:val="single" w:sz="4" w:space="0" w:color="auto"/>
              <w:right w:val="single" w:sz="4" w:space="0" w:color="auto"/>
            </w:tcBorders>
            <w:vAlign w:val="center"/>
            <w:hideMark/>
          </w:tcPr>
          <w:p w14:paraId="6F0A71FC" w14:textId="77777777" w:rsidR="00B660E8" w:rsidRDefault="00B660E8" w:rsidP="007E4C5A">
            <w:pPr>
              <w:spacing w:after="0" w:line="240" w:lineRule="auto"/>
              <w:jc w:val="center"/>
              <w:rPr>
                <w:color w:val="000000" w:themeColor="text1"/>
                <w:sz w:val="22"/>
                <w:szCs w:val="22"/>
              </w:rPr>
            </w:pPr>
            <w:r>
              <w:rPr>
                <w:rFonts w:ascii="Times New Roman" w:eastAsia="Times New Roman" w:hAnsi="Times New Roman" w:cs="Times New Roman"/>
                <w:color w:val="000000" w:themeColor="text1"/>
                <w:sz w:val="20"/>
                <w:szCs w:val="20"/>
                <w:lang w:eastAsia="en-GB"/>
              </w:rPr>
              <w:t>0.2 - 100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EC3D65E" w14:textId="77777777" w:rsidR="00B660E8" w:rsidRDefault="00B660E8" w:rsidP="007E4C5A">
            <w:pPr>
              <w:spacing w:after="0" w:line="240" w:lineRule="auto"/>
              <w:jc w:val="center"/>
              <w:rPr>
                <w:color w:val="000000" w:themeColor="text1"/>
              </w:rPr>
            </w:pPr>
            <w:r>
              <w:rPr>
                <w:rFonts w:ascii="Times New Roman" w:eastAsia="Times New Roman" w:hAnsi="Times New Roman" w:cs="Times New Roman"/>
                <w:color w:val="000000" w:themeColor="text1"/>
                <w:sz w:val="20"/>
                <w:szCs w:val="20"/>
                <w:lang w:eastAsia="en-GB"/>
              </w:rPr>
              <w:t>0.01 - 5</w:t>
            </w:r>
          </w:p>
        </w:tc>
        <w:tc>
          <w:tcPr>
            <w:tcW w:w="1516" w:type="dxa"/>
            <w:tcBorders>
              <w:top w:val="single" w:sz="4" w:space="0" w:color="auto"/>
              <w:left w:val="single" w:sz="4" w:space="0" w:color="auto"/>
              <w:bottom w:val="single" w:sz="4" w:space="0" w:color="auto"/>
              <w:right w:val="single" w:sz="4" w:space="0" w:color="auto"/>
            </w:tcBorders>
            <w:hideMark/>
          </w:tcPr>
          <w:p w14:paraId="3A03BDDF" w14:textId="77777777" w:rsidR="00B660E8" w:rsidRDefault="00B660E8" w:rsidP="007E4C5A">
            <w:pPr>
              <w:spacing w:after="0" w:line="240" w:lineRule="auto"/>
              <w:jc w:val="center"/>
              <w:rPr>
                <w:rFonts w:ascii="Times New Roman" w:eastAsia="Times New Roman" w:hAnsi="Times New Roman" w:cs="Times New Roman"/>
                <w:color w:val="000000" w:themeColor="text1"/>
                <w:sz w:val="20"/>
                <w:szCs w:val="20"/>
                <w:lang w:eastAsia="en-GB"/>
              </w:rPr>
            </w:pPr>
            <w:r>
              <w:rPr>
                <w:rFonts w:ascii="Times New Roman" w:eastAsia="Times New Roman" w:hAnsi="Times New Roman" w:cs="Times New Roman"/>
                <w:color w:val="000000" w:themeColor="text1"/>
                <w:sz w:val="20"/>
                <w:szCs w:val="20"/>
                <w:lang w:eastAsia="en-GB"/>
              </w:rPr>
              <w:t>0.002 - 5</w:t>
            </w:r>
          </w:p>
        </w:tc>
      </w:tr>
      <w:tr w:rsidR="00B660E8" w14:paraId="4B860C00" w14:textId="77777777">
        <w:trPr>
          <w:trHeight w:val="239"/>
        </w:trPr>
        <w:tc>
          <w:tcPr>
            <w:tcW w:w="972" w:type="dxa"/>
            <w:tcBorders>
              <w:top w:val="single" w:sz="4" w:space="0" w:color="auto"/>
              <w:left w:val="single" w:sz="4" w:space="0" w:color="auto"/>
              <w:bottom w:val="single" w:sz="4" w:space="0" w:color="auto"/>
              <w:right w:val="single" w:sz="4" w:space="0" w:color="auto"/>
            </w:tcBorders>
            <w:noWrap/>
            <w:vAlign w:val="center"/>
            <w:hideMark/>
          </w:tcPr>
          <w:p w14:paraId="2D418236" w14:textId="77777777" w:rsidR="00B660E8" w:rsidRDefault="00B660E8" w:rsidP="007E4C5A">
            <w:pPr>
              <w:spacing w:after="0" w:line="240" w:lineRule="auto"/>
              <w:jc w:val="center"/>
              <w:rPr>
                <w:rFonts w:ascii="Times New Roman" w:eastAsia="Times New Roman" w:hAnsi="Times New Roman" w:cs="Times New Roman"/>
                <w:color w:val="000000" w:themeColor="text1"/>
                <w:sz w:val="20"/>
                <w:szCs w:val="20"/>
                <w:lang w:val="en-GB" w:eastAsia="en-GB"/>
              </w:rPr>
            </w:pPr>
            <w:proofErr w:type="spellStart"/>
            <w:r>
              <w:rPr>
                <w:rFonts w:ascii="Times New Roman" w:eastAsia="Times New Roman" w:hAnsi="Times New Roman" w:cs="Times New Roman"/>
                <w:color w:val="000000" w:themeColor="text1"/>
                <w:sz w:val="20"/>
                <w:szCs w:val="20"/>
                <w:lang w:eastAsia="en-GB"/>
              </w:rPr>
              <w:t>PFDoDA</w:t>
            </w:r>
            <w:proofErr w:type="spellEnd"/>
          </w:p>
        </w:tc>
        <w:tc>
          <w:tcPr>
            <w:tcW w:w="1139" w:type="dxa"/>
            <w:tcBorders>
              <w:top w:val="single" w:sz="4" w:space="0" w:color="auto"/>
              <w:left w:val="single" w:sz="4" w:space="0" w:color="auto"/>
              <w:bottom w:val="single" w:sz="4" w:space="0" w:color="auto"/>
              <w:right w:val="single" w:sz="4" w:space="0" w:color="auto"/>
            </w:tcBorders>
            <w:vAlign w:val="center"/>
            <w:hideMark/>
          </w:tcPr>
          <w:p w14:paraId="452D1E6B" w14:textId="77777777" w:rsidR="00B660E8" w:rsidRDefault="00B660E8" w:rsidP="007E4C5A">
            <w:pPr>
              <w:spacing w:after="0" w:line="240" w:lineRule="auto"/>
              <w:jc w:val="center"/>
              <w:rPr>
                <w:color w:val="000000" w:themeColor="text1"/>
                <w:sz w:val="22"/>
                <w:szCs w:val="22"/>
              </w:rPr>
            </w:pPr>
            <w:r>
              <w:rPr>
                <w:rFonts w:ascii="Times New Roman" w:eastAsia="Times New Roman" w:hAnsi="Times New Roman" w:cs="Times New Roman"/>
                <w:color w:val="000000" w:themeColor="text1"/>
                <w:sz w:val="20"/>
                <w:szCs w:val="20"/>
                <w:lang w:eastAsia="en-GB"/>
              </w:rPr>
              <w:t>0.05 - 100</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6EF4CFAD" w14:textId="77777777" w:rsidR="00B660E8" w:rsidRDefault="00B660E8" w:rsidP="007E4C5A">
            <w:pPr>
              <w:spacing w:after="0" w:line="240" w:lineRule="auto"/>
              <w:jc w:val="center"/>
              <w:rPr>
                <w:color w:val="000000" w:themeColor="text1"/>
              </w:rPr>
            </w:pPr>
            <w:r>
              <w:rPr>
                <w:rFonts w:ascii="Times New Roman" w:eastAsia="Times New Roman" w:hAnsi="Times New Roman" w:cs="Times New Roman"/>
                <w:color w:val="000000" w:themeColor="text1"/>
                <w:sz w:val="20"/>
                <w:szCs w:val="20"/>
                <w:lang w:eastAsia="en-GB"/>
              </w:rPr>
              <w:t>0.05 - 5</w:t>
            </w:r>
          </w:p>
        </w:tc>
        <w:tc>
          <w:tcPr>
            <w:tcW w:w="992" w:type="dxa"/>
            <w:tcBorders>
              <w:top w:val="single" w:sz="4" w:space="0" w:color="auto"/>
              <w:left w:val="single" w:sz="4" w:space="0" w:color="auto"/>
              <w:bottom w:val="single" w:sz="4" w:space="0" w:color="auto"/>
              <w:right w:val="single" w:sz="4" w:space="0" w:color="auto"/>
            </w:tcBorders>
            <w:vAlign w:val="center"/>
            <w:hideMark/>
          </w:tcPr>
          <w:p w14:paraId="40D013C3" w14:textId="77777777" w:rsidR="00B660E8" w:rsidRDefault="00B660E8" w:rsidP="007E4C5A">
            <w:pPr>
              <w:spacing w:after="0" w:line="240" w:lineRule="auto"/>
              <w:jc w:val="center"/>
              <w:rPr>
                <w:rFonts w:ascii="Times New Roman" w:eastAsia="Times New Roman" w:hAnsi="Times New Roman" w:cs="Times New Roman"/>
                <w:color w:val="000000" w:themeColor="text1"/>
                <w:sz w:val="20"/>
                <w:szCs w:val="20"/>
                <w:lang w:val="en-GB" w:eastAsia="en-GB"/>
              </w:rPr>
            </w:pPr>
            <w:r>
              <w:rPr>
                <w:rFonts w:ascii="Times New Roman" w:eastAsia="Times New Roman" w:hAnsi="Times New Roman" w:cs="Times New Roman"/>
                <w:color w:val="000000" w:themeColor="text1"/>
                <w:sz w:val="20"/>
                <w:szCs w:val="20"/>
                <w:lang w:eastAsia="en-GB"/>
              </w:rPr>
              <w:t>0.05 - 2.5</w:t>
            </w:r>
          </w:p>
        </w:tc>
        <w:tc>
          <w:tcPr>
            <w:tcW w:w="992" w:type="dxa"/>
            <w:tcBorders>
              <w:top w:val="single" w:sz="4" w:space="0" w:color="auto"/>
              <w:left w:val="single" w:sz="4" w:space="0" w:color="auto"/>
              <w:bottom w:val="single" w:sz="4" w:space="0" w:color="auto"/>
              <w:right w:val="single" w:sz="4" w:space="0" w:color="auto"/>
            </w:tcBorders>
            <w:vAlign w:val="center"/>
            <w:hideMark/>
          </w:tcPr>
          <w:p w14:paraId="0992F9AF" w14:textId="77777777" w:rsidR="00B660E8" w:rsidRDefault="00B660E8" w:rsidP="007E4C5A">
            <w:pPr>
              <w:spacing w:after="0" w:line="240" w:lineRule="auto"/>
              <w:jc w:val="center"/>
              <w:rPr>
                <w:color w:val="000000" w:themeColor="text1"/>
                <w:sz w:val="22"/>
                <w:szCs w:val="22"/>
              </w:rPr>
            </w:pPr>
            <w:r>
              <w:rPr>
                <w:rFonts w:ascii="Times New Roman" w:eastAsia="Times New Roman" w:hAnsi="Times New Roman" w:cs="Times New Roman"/>
                <w:color w:val="000000" w:themeColor="text1"/>
                <w:sz w:val="20"/>
                <w:szCs w:val="20"/>
                <w:lang w:eastAsia="en-GB"/>
              </w:rPr>
              <w:t>0.2 - 100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68159E1" w14:textId="77777777" w:rsidR="00B660E8" w:rsidRDefault="00B660E8" w:rsidP="007E4C5A">
            <w:pPr>
              <w:spacing w:after="0" w:line="240" w:lineRule="auto"/>
              <w:jc w:val="center"/>
              <w:rPr>
                <w:color w:val="000000" w:themeColor="text1"/>
              </w:rPr>
            </w:pPr>
            <w:r>
              <w:rPr>
                <w:rFonts w:ascii="Times New Roman" w:eastAsia="Times New Roman" w:hAnsi="Times New Roman" w:cs="Times New Roman"/>
                <w:color w:val="000000" w:themeColor="text1"/>
                <w:sz w:val="20"/>
                <w:szCs w:val="20"/>
                <w:lang w:eastAsia="en-GB"/>
              </w:rPr>
              <w:t>0.01 - 1</w:t>
            </w:r>
          </w:p>
        </w:tc>
        <w:tc>
          <w:tcPr>
            <w:tcW w:w="1516" w:type="dxa"/>
            <w:tcBorders>
              <w:top w:val="single" w:sz="4" w:space="0" w:color="auto"/>
              <w:left w:val="single" w:sz="4" w:space="0" w:color="auto"/>
              <w:bottom w:val="single" w:sz="4" w:space="0" w:color="auto"/>
              <w:right w:val="single" w:sz="4" w:space="0" w:color="auto"/>
            </w:tcBorders>
            <w:hideMark/>
          </w:tcPr>
          <w:p w14:paraId="0B620C7F" w14:textId="77777777" w:rsidR="00B660E8" w:rsidRDefault="00B660E8" w:rsidP="007E4C5A">
            <w:pPr>
              <w:spacing w:after="0" w:line="240" w:lineRule="auto"/>
              <w:jc w:val="center"/>
              <w:rPr>
                <w:rFonts w:ascii="Times New Roman" w:eastAsia="Times New Roman" w:hAnsi="Times New Roman" w:cs="Times New Roman"/>
                <w:color w:val="000000" w:themeColor="text1"/>
                <w:sz w:val="20"/>
                <w:szCs w:val="20"/>
                <w:lang w:eastAsia="en-GB"/>
              </w:rPr>
            </w:pPr>
            <w:r>
              <w:rPr>
                <w:rFonts w:ascii="Times New Roman" w:eastAsia="Times New Roman" w:hAnsi="Times New Roman" w:cs="Times New Roman"/>
                <w:color w:val="000000" w:themeColor="text1"/>
                <w:sz w:val="20"/>
                <w:szCs w:val="20"/>
                <w:lang w:eastAsia="en-GB"/>
              </w:rPr>
              <w:t>0.002 - 5</w:t>
            </w:r>
          </w:p>
        </w:tc>
      </w:tr>
      <w:tr w:rsidR="00B660E8" w14:paraId="1A6E7951" w14:textId="77777777">
        <w:trPr>
          <w:trHeight w:val="239"/>
        </w:trPr>
        <w:tc>
          <w:tcPr>
            <w:tcW w:w="972" w:type="dxa"/>
            <w:tcBorders>
              <w:top w:val="single" w:sz="4" w:space="0" w:color="auto"/>
              <w:left w:val="single" w:sz="4" w:space="0" w:color="auto"/>
              <w:bottom w:val="single" w:sz="4" w:space="0" w:color="auto"/>
              <w:right w:val="single" w:sz="4" w:space="0" w:color="auto"/>
            </w:tcBorders>
            <w:noWrap/>
            <w:vAlign w:val="center"/>
            <w:hideMark/>
          </w:tcPr>
          <w:p w14:paraId="708727C0" w14:textId="77777777" w:rsidR="00B660E8" w:rsidRDefault="00B660E8" w:rsidP="007E4C5A">
            <w:pPr>
              <w:spacing w:after="0" w:line="240" w:lineRule="auto"/>
              <w:jc w:val="center"/>
              <w:rPr>
                <w:rFonts w:ascii="Times New Roman" w:eastAsia="Times New Roman" w:hAnsi="Times New Roman" w:cs="Times New Roman"/>
                <w:color w:val="000000" w:themeColor="text1"/>
                <w:sz w:val="20"/>
                <w:szCs w:val="20"/>
                <w:lang w:val="en-GB" w:eastAsia="en-GB"/>
              </w:rPr>
            </w:pPr>
            <w:proofErr w:type="spellStart"/>
            <w:r>
              <w:rPr>
                <w:rFonts w:ascii="Times New Roman" w:eastAsia="Times New Roman" w:hAnsi="Times New Roman" w:cs="Times New Roman"/>
                <w:color w:val="000000" w:themeColor="text1"/>
                <w:sz w:val="20"/>
                <w:szCs w:val="20"/>
                <w:lang w:eastAsia="en-GB"/>
              </w:rPr>
              <w:lastRenderedPageBreak/>
              <w:t>PFHxS</w:t>
            </w:r>
            <w:proofErr w:type="spellEnd"/>
          </w:p>
        </w:tc>
        <w:tc>
          <w:tcPr>
            <w:tcW w:w="1139" w:type="dxa"/>
            <w:tcBorders>
              <w:top w:val="single" w:sz="4" w:space="0" w:color="auto"/>
              <w:left w:val="single" w:sz="4" w:space="0" w:color="auto"/>
              <w:bottom w:val="single" w:sz="4" w:space="0" w:color="auto"/>
              <w:right w:val="single" w:sz="4" w:space="0" w:color="auto"/>
            </w:tcBorders>
            <w:vAlign w:val="center"/>
            <w:hideMark/>
          </w:tcPr>
          <w:p w14:paraId="0C0CE318" w14:textId="77777777" w:rsidR="00B660E8" w:rsidRDefault="00B660E8" w:rsidP="007E4C5A">
            <w:pPr>
              <w:spacing w:after="0" w:line="240" w:lineRule="auto"/>
              <w:jc w:val="center"/>
              <w:rPr>
                <w:color w:val="000000" w:themeColor="text1"/>
                <w:sz w:val="22"/>
                <w:szCs w:val="22"/>
              </w:rPr>
            </w:pPr>
            <w:r>
              <w:rPr>
                <w:rFonts w:ascii="Times New Roman" w:eastAsia="Times New Roman" w:hAnsi="Times New Roman" w:cs="Times New Roman"/>
                <w:color w:val="000000" w:themeColor="text1"/>
                <w:sz w:val="20"/>
                <w:szCs w:val="20"/>
                <w:lang w:eastAsia="en-GB"/>
              </w:rPr>
              <w:t>0.05 - 80</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6570CA63" w14:textId="77777777" w:rsidR="00B660E8" w:rsidRDefault="00B660E8" w:rsidP="007E4C5A">
            <w:pPr>
              <w:spacing w:after="0" w:line="240" w:lineRule="auto"/>
              <w:jc w:val="center"/>
              <w:rPr>
                <w:color w:val="000000" w:themeColor="text1"/>
              </w:rPr>
            </w:pPr>
            <w:r>
              <w:rPr>
                <w:rFonts w:ascii="Times New Roman" w:eastAsia="Times New Roman" w:hAnsi="Times New Roman" w:cs="Times New Roman"/>
                <w:color w:val="000000" w:themeColor="text1"/>
                <w:sz w:val="20"/>
                <w:szCs w:val="20"/>
                <w:lang w:eastAsia="en-GB"/>
              </w:rPr>
              <w:t>0.05 - 4</w:t>
            </w:r>
          </w:p>
        </w:tc>
        <w:tc>
          <w:tcPr>
            <w:tcW w:w="992" w:type="dxa"/>
            <w:tcBorders>
              <w:top w:val="single" w:sz="4" w:space="0" w:color="auto"/>
              <w:left w:val="single" w:sz="4" w:space="0" w:color="auto"/>
              <w:bottom w:val="single" w:sz="4" w:space="0" w:color="auto"/>
              <w:right w:val="single" w:sz="4" w:space="0" w:color="auto"/>
            </w:tcBorders>
            <w:vAlign w:val="center"/>
            <w:hideMark/>
          </w:tcPr>
          <w:p w14:paraId="33111A6C" w14:textId="77777777" w:rsidR="00B660E8" w:rsidRDefault="00B660E8" w:rsidP="007E4C5A">
            <w:pPr>
              <w:spacing w:after="0" w:line="240" w:lineRule="auto"/>
              <w:jc w:val="center"/>
              <w:rPr>
                <w:rFonts w:ascii="Times New Roman" w:eastAsia="Times New Roman" w:hAnsi="Times New Roman" w:cs="Times New Roman"/>
                <w:color w:val="000000" w:themeColor="text1"/>
                <w:sz w:val="20"/>
                <w:szCs w:val="20"/>
                <w:lang w:val="en-GB" w:eastAsia="en-GB"/>
              </w:rPr>
            </w:pPr>
            <w:r>
              <w:rPr>
                <w:rFonts w:ascii="Times New Roman" w:eastAsia="Times New Roman" w:hAnsi="Times New Roman" w:cs="Times New Roman"/>
                <w:color w:val="000000" w:themeColor="text1"/>
                <w:sz w:val="20"/>
                <w:szCs w:val="20"/>
                <w:lang w:eastAsia="en-GB"/>
              </w:rPr>
              <w:t>0.05 - 4</w:t>
            </w:r>
          </w:p>
        </w:tc>
        <w:tc>
          <w:tcPr>
            <w:tcW w:w="992" w:type="dxa"/>
            <w:tcBorders>
              <w:top w:val="single" w:sz="4" w:space="0" w:color="auto"/>
              <w:left w:val="single" w:sz="4" w:space="0" w:color="auto"/>
              <w:bottom w:val="single" w:sz="4" w:space="0" w:color="auto"/>
              <w:right w:val="single" w:sz="4" w:space="0" w:color="auto"/>
            </w:tcBorders>
            <w:vAlign w:val="center"/>
            <w:hideMark/>
          </w:tcPr>
          <w:p w14:paraId="322F6EA3" w14:textId="77777777" w:rsidR="00B660E8" w:rsidRDefault="00B660E8" w:rsidP="007E4C5A">
            <w:pPr>
              <w:spacing w:after="0" w:line="240" w:lineRule="auto"/>
              <w:jc w:val="center"/>
              <w:rPr>
                <w:color w:val="000000" w:themeColor="text1"/>
                <w:sz w:val="22"/>
                <w:szCs w:val="22"/>
              </w:rPr>
            </w:pPr>
            <w:r>
              <w:rPr>
                <w:rFonts w:ascii="Times New Roman" w:eastAsia="Times New Roman" w:hAnsi="Times New Roman" w:cs="Times New Roman"/>
                <w:color w:val="000000" w:themeColor="text1"/>
                <w:sz w:val="20"/>
                <w:szCs w:val="20"/>
                <w:lang w:eastAsia="en-GB"/>
              </w:rPr>
              <w:t>0.2 - 80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0B42F0A" w14:textId="77777777" w:rsidR="00B660E8" w:rsidRDefault="00B660E8" w:rsidP="007E4C5A">
            <w:pPr>
              <w:spacing w:after="0" w:line="240" w:lineRule="auto"/>
              <w:jc w:val="center"/>
              <w:rPr>
                <w:color w:val="000000" w:themeColor="text1"/>
              </w:rPr>
            </w:pPr>
            <w:r>
              <w:rPr>
                <w:rFonts w:ascii="Times New Roman" w:eastAsia="Times New Roman" w:hAnsi="Times New Roman" w:cs="Times New Roman"/>
                <w:color w:val="000000" w:themeColor="text1"/>
                <w:sz w:val="20"/>
                <w:szCs w:val="20"/>
                <w:lang w:eastAsia="en-GB"/>
              </w:rPr>
              <w:t>0.01 - 4</w:t>
            </w:r>
          </w:p>
        </w:tc>
        <w:tc>
          <w:tcPr>
            <w:tcW w:w="1516" w:type="dxa"/>
            <w:tcBorders>
              <w:top w:val="single" w:sz="4" w:space="0" w:color="auto"/>
              <w:left w:val="single" w:sz="4" w:space="0" w:color="auto"/>
              <w:bottom w:val="single" w:sz="4" w:space="0" w:color="auto"/>
              <w:right w:val="single" w:sz="4" w:space="0" w:color="auto"/>
            </w:tcBorders>
            <w:hideMark/>
          </w:tcPr>
          <w:p w14:paraId="7B7D8BF0" w14:textId="77777777" w:rsidR="00B660E8" w:rsidRDefault="00B660E8" w:rsidP="007E4C5A">
            <w:pPr>
              <w:spacing w:after="0" w:line="240" w:lineRule="auto"/>
              <w:jc w:val="center"/>
              <w:rPr>
                <w:rFonts w:ascii="Times New Roman" w:eastAsia="Times New Roman" w:hAnsi="Times New Roman" w:cs="Times New Roman"/>
                <w:color w:val="000000" w:themeColor="text1"/>
                <w:sz w:val="20"/>
                <w:szCs w:val="20"/>
                <w:lang w:eastAsia="en-GB"/>
              </w:rPr>
            </w:pPr>
            <w:r>
              <w:rPr>
                <w:rFonts w:ascii="Times New Roman" w:eastAsia="Times New Roman" w:hAnsi="Times New Roman" w:cs="Times New Roman"/>
                <w:color w:val="000000" w:themeColor="text1"/>
                <w:sz w:val="20"/>
                <w:szCs w:val="20"/>
                <w:lang w:eastAsia="en-GB"/>
              </w:rPr>
              <w:t>0.002 - 4</w:t>
            </w:r>
          </w:p>
        </w:tc>
      </w:tr>
      <w:tr w:rsidR="00B660E8" w14:paraId="5271F547" w14:textId="77777777">
        <w:trPr>
          <w:trHeight w:val="239"/>
        </w:trPr>
        <w:tc>
          <w:tcPr>
            <w:tcW w:w="972" w:type="dxa"/>
            <w:tcBorders>
              <w:top w:val="single" w:sz="4" w:space="0" w:color="auto"/>
              <w:left w:val="single" w:sz="4" w:space="0" w:color="auto"/>
              <w:bottom w:val="single" w:sz="4" w:space="0" w:color="auto"/>
              <w:right w:val="single" w:sz="4" w:space="0" w:color="auto"/>
            </w:tcBorders>
            <w:noWrap/>
            <w:vAlign w:val="center"/>
            <w:hideMark/>
          </w:tcPr>
          <w:p w14:paraId="1B30C71C" w14:textId="77777777" w:rsidR="00B660E8" w:rsidRDefault="00B660E8" w:rsidP="007E4C5A">
            <w:pPr>
              <w:spacing w:after="0" w:line="240" w:lineRule="auto"/>
              <w:jc w:val="center"/>
              <w:rPr>
                <w:rFonts w:ascii="Times New Roman" w:eastAsia="Times New Roman" w:hAnsi="Times New Roman" w:cs="Times New Roman"/>
                <w:color w:val="000000" w:themeColor="text1"/>
                <w:sz w:val="20"/>
                <w:szCs w:val="20"/>
                <w:lang w:val="en-GB" w:eastAsia="en-GB"/>
              </w:rPr>
            </w:pPr>
            <w:proofErr w:type="spellStart"/>
            <w:r>
              <w:rPr>
                <w:rFonts w:ascii="Times New Roman" w:eastAsia="Times New Roman" w:hAnsi="Times New Roman" w:cs="Times New Roman"/>
                <w:color w:val="000000" w:themeColor="text1"/>
                <w:sz w:val="20"/>
                <w:szCs w:val="20"/>
                <w:lang w:eastAsia="en-GB"/>
              </w:rPr>
              <w:t>PFHpS</w:t>
            </w:r>
            <w:proofErr w:type="spellEnd"/>
          </w:p>
        </w:tc>
        <w:tc>
          <w:tcPr>
            <w:tcW w:w="1139" w:type="dxa"/>
            <w:tcBorders>
              <w:top w:val="single" w:sz="4" w:space="0" w:color="auto"/>
              <w:left w:val="single" w:sz="4" w:space="0" w:color="auto"/>
              <w:bottom w:val="single" w:sz="4" w:space="0" w:color="auto"/>
              <w:right w:val="single" w:sz="4" w:space="0" w:color="auto"/>
            </w:tcBorders>
            <w:vAlign w:val="center"/>
            <w:hideMark/>
          </w:tcPr>
          <w:p w14:paraId="395336DE" w14:textId="77777777" w:rsidR="00B660E8" w:rsidRDefault="00B660E8" w:rsidP="007E4C5A">
            <w:pPr>
              <w:spacing w:after="0" w:line="240" w:lineRule="auto"/>
              <w:jc w:val="center"/>
              <w:rPr>
                <w:color w:val="000000" w:themeColor="text1"/>
                <w:sz w:val="22"/>
                <w:szCs w:val="22"/>
              </w:rPr>
            </w:pPr>
            <w:r>
              <w:rPr>
                <w:rFonts w:ascii="Times New Roman" w:eastAsia="Times New Roman" w:hAnsi="Times New Roman" w:cs="Times New Roman"/>
                <w:color w:val="000000" w:themeColor="text1"/>
                <w:sz w:val="20"/>
                <w:szCs w:val="20"/>
                <w:lang w:eastAsia="en-GB"/>
              </w:rPr>
              <w:t>0.05 - 100</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486CB73E" w14:textId="77777777" w:rsidR="00B660E8" w:rsidRDefault="00B660E8" w:rsidP="007E4C5A">
            <w:pPr>
              <w:spacing w:after="0" w:line="240" w:lineRule="auto"/>
              <w:jc w:val="center"/>
              <w:rPr>
                <w:color w:val="000000" w:themeColor="text1"/>
              </w:rPr>
            </w:pPr>
            <w:r>
              <w:rPr>
                <w:rFonts w:ascii="Times New Roman" w:eastAsia="Times New Roman" w:hAnsi="Times New Roman" w:cs="Times New Roman"/>
                <w:color w:val="000000" w:themeColor="text1"/>
                <w:sz w:val="20"/>
                <w:szCs w:val="20"/>
                <w:lang w:eastAsia="en-GB"/>
              </w:rPr>
              <w:t>0.05 - 5</w:t>
            </w:r>
          </w:p>
        </w:tc>
        <w:tc>
          <w:tcPr>
            <w:tcW w:w="992" w:type="dxa"/>
            <w:tcBorders>
              <w:top w:val="single" w:sz="4" w:space="0" w:color="auto"/>
              <w:left w:val="single" w:sz="4" w:space="0" w:color="auto"/>
              <w:bottom w:val="single" w:sz="4" w:space="0" w:color="auto"/>
              <w:right w:val="single" w:sz="4" w:space="0" w:color="auto"/>
            </w:tcBorders>
            <w:vAlign w:val="center"/>
            <w:hideMark/>
          </w:tcPr>
          <w:p w14:paraId="0DBEA223" w14:textId="77777777" w:rsidR="00B660E8" w:rsidRDefault="00B660E8" w:rsidP="007E4C5A">
            <w:pPr>
              <w:spacing w:after="0" w:line="240" w:lineRule="auto"/>
              <w:jc w:val="center"/>
              <w:rPr>
                <w:rFonts w:ascii="Times New Roman" w:eastAsia="Times New Roman" w:hAnsi="Times New Roman" w:cs="Times New Roman"/>
                <w:color w:val="000000" w:themeColor="text1"/>
                <w:sz w:val="20"/>
                <w:szCs w:val="20"/>
                <w:lang w:val="en-GB" w:eastAsia="en-GB"/>
              </w:rPr>
            </w:pPr>
            <w:r>
              <w:rPr>
                <w:rFonts w:ascii="Times New Roman" w:eastAsia="Times New Roman" w:hAnsi="Times New Roman" w:cs="Times New Roman"/>
                <w:color w:val="000000" w:themeColor="text1"/>
                <w:sz w:val="20"/>
                <w:szCs w:val="20"/>
                <w:lang w:eastAsia="en-GB"/>
              </w:rPr>
              <w:t>0.05 - 5</w:t>
            </w:r>
          </w:p>
        </w:tc>
        <w:tc>
          <w:tcPr>
            <w:tcW w:w="992" w:type="dxa"/>
            <w:tcBorders>
              <w:top w:val="single" w:sz="4" w:space="0" w:color="auto"/>
              <w:left w:val="single" w:sz="4" w:space="0" w:color="auto"/>
              <w:bottom w:val="single" w:sz="4" w:space="0" w:color="auto"/>
              <w:right w:val="single" w:sz="4" w:space="0" w:color="auto"/>
            </w:tcBorders>
            <w:vAlign w:val="center"/>
            <w:hideMark/>
          </w:tcPr>
          <w:p w14:paraId="655EDFAC" w14:textId="77777777" w:rsidR="00B660E8" w:rsidRDefault="00B660E8" w:rsidP="007E4C5A">
            <w:pPr>
              <w:spacing w:after="0" w:line="240" w:lineRule="auto"/>
              <w:jc w:val="center"/>
              <w:rPr>
                <w:color w:val="000000" w:themeColor="text1"/>
                <w:sz w:val="22"/>
                <w:szCs w:val="22"/>
              </w:rPr>
            </w:pPr>
            <w:r>
              <w:rPr>
                <w:rFonts w:ascii="Times New Roman" w:eastAsia="Times New Roman" w:hAnsi="Times New Roman" w:cs="Times New Roman"/>
                <w:color w:val="000000" w:themeColor="text1"/>
                <w:sz w:val="20"/>
                <w:szCs w:val="20"/>
                <w:lang w:eastAsia="en-GB"/>
              </w:rPr>
              <w:t>0.2 - 100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3B7A3DA" w14:textId="77777777" w:rsidR="00B660E8" w:rsidRDefault="00B660E8" w:rsidP="007E4C5A">
            <w:pPr>
              <w:spacing w:after="0" w:line="240" w:lineRule="auto"/>
              <w:jc w:val="center"/>
              <w:rPr>
                <w:color w:val="000000" w:themeColor="text1"/>
              </w:rPr>
            </w:pPr>
            <w:r>
              <w:rPr>
                <w:rFonts w:ascii="Times New Roman" w:eastAsia="Times New Roman" w:hAnsi="Times New Roman" w:cs="Times New Roman"/>
                <w:color w:val="000000" w:themeColor="text1"/>
                <w:sz w:val="20"/>
                <w:szCs w:val="20"/>
                <w:lang w:eastAsia="en-GB"/>
              </w:rPr>
              <w:t>0.01 - 5</w:t>
            </w:r>
          </w:p>
        </w:tc>
        <w:tc>
          <w:tcPr>
            <w:tcW w:w="1516" w:type="dxa"/>
            <w:tcBorders>
              <w:top w:val="single" w:sz="4" w:space="0" w:color="auto"/>
              <w:left w:val="single" w:sz="4" w:space="0" w:color="auto"/>
              <w:bottom w:val="single" w:sz="4" w:space="0" w:color="auto"/>
              <w:right w:val="single" w:sz="4" w:space="0" w:color="auto"/>
            </w:tcBorders>
            <w:hideMark/>
          </w:tcPr>
          <w:p w14:paraId="371597EB" w14:textId="77777777" w:rsidR="00B660E8" w:rsidRDefault="00B660E8" w:rsidP="007E4C5A">
            <w:pPr>
              <w:spacing w:after="0" w:line="240" w:lineRule="auto"/>
              <w:jc w:val="center"/>
              <w:rPr>
                <w:rFonts w:ascii="Times New Roman" w:eastAsia="Times New Roman" w:hAnsi="Times New Roman" w:cs="Times New Roman"/>
                <w:color w:val="000000" w:themeColor="text1"/>
                <w:sz w:val="20"/>
                <w:szCs w:val="20"/>
                <w:lang w:eastAsia="en-GB"/>
              </w:rPr>
            </w:pPr>
            <w:r>
              <w:rPr>
                <w:rFonts w:ascii="Times New Roman" w:eastAsia="Times New Roman" w:hAnsi="Times New Roman" w:cs="Times New Roman"/>
                <w:color w:val="000000" w:themeColor="text1"/>
                <w:sz w:val="20"/>
                <w:szCs w:val="20"/>
                <w:lang w:eastAsia="en-GB"/>
              </w:rPr>
              <w:t>0.002 - 5</w:t>
            </w:r>
          </w:p>
        </w:tc>
      </w:tr>
      <w:tr w:rsidR="00B660E8" w14:paraId="247905BD" w14:textId="77777777">
        <w:trPr>
          <w:trHeight w:val="239"/>
        </w:trPr>
        <w:tc>
          <w:tcPr>
            <w:tcW w:w="972" w:type="dxa"/>
            <w:tcBorders>
              <w:top w:val="single" w:sz="4" w:space="0" w:color="auto"/>
              <w:left w:val="single" w:sz="4" w:space="0" w:color="auto"/>
              <w:bottom w:val="single" w:sz="4" w:space="0" w:color="auto"/>
              <w:right w:val="single" w:sz="4" w:space="0" w:color="auto"/>
            </w:tcBorders>
            <w:noWrap/>
            <w:vAlign w:val="center"/>
            <w:hideMark/>
          </w:tcPr>
          <w:p w14:paraId="78DB75A3" w14:textId="77777777" w:rsidR="00B660E8" w:rsidRDefault="00B660E8" w:rsidP="007E4C5A">
            <w:pPr>
              <w:spacing w:after="0" w:line="240" w:lineRule="auto"/>
              <w:jc w:val="center"/>
              <w:rPr>
                <w:rFonts w:ascii="Times New Roman" w:eastAsia="Times New Roman" w:hAnsi="Times New Roman" w:cs="Times New Roman"/>
                <w:color w:val="000000" w:themeColor="text1"/>
                <w:sz w:val="20"/>
                <w:szCs w:val="20"/>
                <w:lang w:val="en-GB" w:eastAsia="en-GB"/>
              </w:rPr>
            </w:pPr>
            <w:r>
              <w:rPr>
                <w:rFonts w:ascii="Times New Roman" w:eastAsia="Times New Roman" w:hAnsi="Times New Roman" w:cs="Times New Roman"/>
                <w:color w:val="000000" w:themeColor="text1"/>
                <w:sz w:val="20"/>
                <w:szCs w:val="20"/>
                <w:lang w:eastAsia="en-GB"/>
              </w:rPr>
              <w:t>L-PFOS</w:t>
            </w:r>
          </w:p>
        </w:tc>
        <w:tc>
          <w:tcPr>
            <w:tcW w:w="1139" w:type="dxa"/>
            <w:tcBorders>
              <w:top w:val="single" w:sz="4" w:space="0" w:color="auto"/>
              <w:left w:val="single" w:sz="4" w:space="0" w:color="auto"/>
              <w:bottom w:val="single" w:sz="4" w:space="0" w:color="auto"/>
              <w:right w:val="single" w:sz="4" w:space="0" w:color="auto"/>
            </w:tcBorders>
            <w:vAlign w:val="center"/>
            <w:hideMark/>
          </w:tcPr>
          <w:p w14:paraId="163CEE0C" w14:textId="77777777" w:rsidR="00B660E8" w:rsidRDefault="00B660E8" w:rsidP="007E4C5A">
            <w:pPr>
              <w:spacing w:after="0" w:line="240" w:lineRule="auto"/>
              <w:jc w:val="center"/>
              <w:rPr>
                <w:rFonts w:ascii="Times New Roman" w:eastAsia="Times New Roman" w:hAnsi="Times New Roman" w:cs="Times New Roman"/>
                <w:color w:val="000000" w:themeColor="text1"/>
                <w:sz w:val="20"/>
                <w:szCs w:val="20"/>
                <w:lang w:val="en-GB" w:eastAsia="en-GB"/>
              </w:rPr>
            </w:pPr>
            <w:r>
              <w:rPr>
                <w:rFonts w:ascii="Times New Roman" w:eastAsia="Times New Roman" w:hAnsi="Times New Roman" w:cs="Times New Roman"/>
                <w:color w:val="000000" w:themeColor="text1"/>
                <w:sz w:val="20"/>
                <w:szCs w:val="20"/>
                <w:lang w:eastAsia="en-GB"/>
              </w:rPr>
              <w:t>0.025 - 80</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3A84F157" w14:textId="77777777" w:rsidR="00B660E8" w:rsidRDefault="00B660E8" w:rsidP="007E4C5A">
            <w:pPr>
              <w:spacing w:after="0" w:line="240" w:lineRule="auto"/>
              <w:jc w:val="center"/>
              <w:rPr>
                <w:rFonts w:ascii="Times New Roman" w:eastAsia="Times New Roman" w:hAnsi="Times New Roman" w:cs="Times New Roman"/>
                <w:color w:val="000000" w:themeColor="text1"/>
                <w:sz w:val="20"/>
                <w:szCs w:val="20"/>
                <w:lang w:val="en-GB" w:eastAsia="en-GB"/>
              </w:rPr>
            </w:pPr>
            <w:r>
              <w:rPr>
                <w:rFonts w:ascii="Times New Roman" w:eastAsia="Times New Roman" w:hAnsi="Times New Roman" w:cs="Times New Roman"/>
                <w:color w:val="000000" w:themeColor="text1"/>
                <w:sz w:val="20"/>
                <w:szCs w:val="20"/>
                <w:lang w:eastAsia="en-GB"/>
              </w:rPr>
              <w:t>0.025 - 4</w:t>
            </w:r>
          </w:p>
        </w:tc>
        <w:tc>
          <w:tcPr>
            <w:tcW w:w="992" w:type="dxa"/>
            <w:tcBorders>
              <w:top w:val="single" w:sz="4" w:space="0" w:color="auto"/>
              <w:left w:val="single" w:sz="4" w:space="0" w:color="auto"/>
              <w:bottom w:val="single" w:sz="4" w:space="0" w:color="auto"/>
              <w:right w:val="single" w:sz="4" w:space="0" w:color="auto"/>
            </w:tcBorders>
            <w:vAlign w:val="center"/>
            <w:hideMark/>
          </w:tcPr>
          <w:p w14:paraId="192B6C2D" w14:textId="77777777" w:rsidR="00B660E8" w:rsidRDefault="00B660E8" w:rsidP="007E4C5A">
            <w:pPr>
              <w:spacing w:after="0" w:line="240" w:lineRule="auto"/>
              <w:jc w:val="center"/>
              <w:rPr>
                <w:rFonts w:ascii="Times New Roman" w:eastAsia="Times New Roman" w:hAnsi="Times New Roman" w:cs="Times New Roman"/>
                <w:color w:val="000000" w:themeColor="text1"/>
                <w:sz w:val="20"/>
                <w:szCs w:val="20"/>
                <w:lang w:val="en-GB" w:eastAsia="en-GB"/>
              </w:rPr>
            </w:pPr>
            <w:r>
              <w:rPr>
                <w:rFonts w:ascii="Times New Roman" w:eastAsia="Times New Roman" w:hAnsi="Times New Roman" w:cs="Times New Roman"/>
                <w:color w:val="000000" w:themeColor="text1"/>
                <w:sz w:val="20"/>
                <w:szCs w:val="20"/>
                <w:lang w:eastAsia="en-GB"/>
              </w:rPr>
              <w:t>0.025 - 4</w:t>
            </w:r>
          </w:p>
        </w:tc>
        <w:tc>
          <w:tcPr>
            <w:tcW w:w="992" w:type="dxa"/>
            <w:tcBorders>
              <w:top w:val="single" w:sz="4" w:space="0" w:color="auto"/>
              <w:left w:val="single" w:sz="4" w:space="0" w:color="auto"/>
              <w:bottom w:val="single" w:sz="4" w:space="0" w:color="auto"/>
              <w:right w:val="single" w:sz="4" w:space="0" w:color="auto"/>
            </w:tcBorders>
            <w:vAlign w:val="center"/>
            <w:hideMark/>
          </w:tcPr>
          <w:p w14:paraId="31E1BE75" w14:textId="77777777" w:rsidR="00B660E8" w:rsidRDefault="00B660E8" w:rsidP="007E4C5A">
            <w:pPr>
              <w:spacing w:after="0" w:line="240" w:lineRule="auto"/>
              <w:jc w:val="center"/>
              <w:rPr>
                <w:color w:val="000000" w:themeColor="text1"/>
                <w:sz w:val="22"/>
                <w:szCs w:val="22"/>
              </w:rPr>
            </w:pPr>
            <w:r>
              <w:rPr>
                <w:rFonts w:ascii="Times New Roman" w:eastAsia="Times New Roman" w:hAnsi="Times New Roman" w:cs="Times New Roman"/>
                <w:color w:val="000000" w:themeColor="text1"/>
                <w:sz w:val="20"/>
                <w:szCs w:val="20"/>
                <w:lang w:eastAsia="en-GB"/>
              </w:rPr>
              <w:t>0.2 - 80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C546C9D" w14:textId="77777777" w:rsidR="00B660E8" w:rsidRDefault="00B660E8" w:rsidP="007E4C5A">
            <w:pPr>
              <w:spacing w:after="0" w:line="240" w:lineRule="auto"/>
              <w:jc w:val="center"/>
              <w:rPr>
                <w:color w:val="000000" w:themeColor="text1"/>
              </w:rPr>
            </w:pPr>
            <w:r>
              <w:rPr>
                <w:rFonts w:ascii="Times New Roman" w:eastAsia="Times New Roman" w:hAnsi="Times New Roman" w:cs="Times New Roman"/>
                <w:color w:val="000000" w:themeColor="text1"/>
                <w:sz w:val="20"/>
                <w:szCs w:val="20"/>
                <w:lang w:eastAsia="en-GB"/>
              </w:rPr>
              <w:t>0.01 - 4</w:t>
            </w:r>
          </w:p>
        </w:tc>
        <w:tc>
          <w:tcPr>
            <w:tcW w:w="1516" w:type="dxa"/>
            <w:tcBorders>
              <w:top w:val="single" w:sz="4" w:space="0" w:color="auto"/>
              <w:left w:val="single" w:sz="4" w:space="0" w:color="auto"/>
              <w:bottom w:val="single" w:sz="4" w:space="0" w:color="auto"/>
              <w:right w:val="single" w:sz="4" w:space="0" w:color="auto"/>
            </w:tcBorders>
            <w:hideMark/>
          </w:tcPr>
          <w:p w14:paraId="0DD7A246" w14:textId="77777777" w:rsidR="00B660E8" w:rsidRDefault="00B660E8" w:rsidP="007E4C5A">
            <w:pPr>
              <w:spacing w:after="0" w:line="240" w:lineRule="auto"/>
              <w:jc w:val="center"/>
              <w:rPr>
                <w:rFonts w:ascii="Times New Roman" w:eastAsia="Times New Roman" w:hAnsi="Times New Roman" w:cs="Times New Roman"/>
                <w:color w:val="000000" w:themeColor="text1"/>
                <w:sz w:val="20"/>
                <w:szCs w:val="20"/>
                <w:lang w:eastAsia="en-GB"/>
              </w:rPr>
            </w:pPr>
            <w:r>
              <w:rPr>
                <w:rFonts w:ascii="Times New Roman" w:eastAsia="Times New Roman" w:hAnsi="Times New Roman" w:cs="Times New Roman"/>
                <w:color w:val="000000" w:themeColor="text1"/>
                <w:sz w:val="20"/>
                <w:szCs w:val="20"/>
                <w:lang w:eastAsia="en-GB"/>
              </w:rPr>
              <w:t>0.002 - 4</w:t>
            </w:r>
          </w:p>
        </w:tc>
      </w:tr>
      <w:tr w:rsidR="00B660E8" w14:paraId="50FC705B" w14:textId="77777777">
        <w:trPr>
          <w:trHeight w:val="239"/>
        </w:trPr>
        <w:tc>
          <w:tcPr>
            <w:tcW w:w="972" w:type="dxa"/>
            <w:tcBorders>
              <w:top w:val="single" w:sz="4" w:space="0" w:color="auto"/>
              <w:left w:val="single" w:sz="4" w:space="0" w:color="auto"/>
              <w:bottom w:val="single" w:sz="4" w:space="0" w:color="auto"/>
              <w:right w:val="single" w:sz="4" w:space="0" w:color="auto"/>
            </w:tcBorders>
            <w:noWrap/>
            <w:vAlign w:val="center"/>
            <w:hideMark/>
          </w:tcPr>
          <w:p w14:paraId="51DDE0E0" w14:textId="77777777" w:rsidR="00B660E8" w:rsidRDefault="00B660E8" w:rsidP="007E4C5A">
            <w:pPr>
              <w:spacing w:after="0" w:line="240" w:lineRule="auto"/>
              <w:jc w:val="center"/>
              <w:rPr>
                <w:rFonts w:ascii="Times New Roman" w:eastAsia="Times New Roman" w:hAnsi="Times New Roman" w:cs="Times New Roman"/>
                <w:color w:val="000000" w:themeColor="text1"/>
                <w:sz w:val="20"/>
                <w:szCs w:val="20"/>
                <w:lang w:val="en-GB" w:eastAsia="en-GB"/>
              </w:rPr>
            </w:pPr>
            <w:r>
              <w:rPr>
                <w:rFonts w:ascii="Times New Roman" w:eastAsia="Times New Roman" w:hAnsi="Times New Roman" w:cs="Times New Roman"/>
                <w:color w:val="000000" w:themeColor="text1"/>
                <w:sz w:val="20"/>
                <w:szCs w:val="20"/>
                <w:lang w:eastAsia="en-GB"/>
              </w:rPr>
              <w:t>Br-PFOS</w:t>
            </w:r>
          </w:p>
        </w:tc>
        <w:tc>
          <w:tcPr>
            <w:tcW w:w="1139" w:type="dxa"/>
            <w:tcBorders>
              <w:top w:val="single" w:sz="4" w:space="0" w:color="auto"/>
              <w:left w:val="single" w:sz="4" w:space="0" w:color="auto"/>
              <w:bottom w:val="single" w:sz="4" w:space="0" w:color="auto"/>
              <w:right w:val="single" w:sz="4" w:space="0" w:color="auto"/>
            </w:tcBorders>
            <w:vAlign w:val="center"/>
            <w:hideMark/>
          </w:tcPr>
          <w:p w14:paraId="4808DA93" w14:textId="77777777" w:rsidR="00B660E8" w:rsidRDefault="00B660E8" w:rsidP="007E4C5A">
            <w:pPr>
              <w:spacing w:after="0" w:line="240" w:lineRule="auto"/>
              <w:jc w:val="center"/>
              <w:rPr>
                <w:rFonts w:ascii="Times New Roman" w:eastAsia="Times New Roman" w:hAnsi="Times New Roman" w:cs="Times New Roman"/>
                <w:color w:val="000000" w:themeColor="text1"/>
                <w:sz w:val="20"/>
                <w:szCs w:val="20"/>
                <w:lang w:val="en-GB" w:eastAsia="en-GB"/>
              </w:rPr>
            </w:pPr>
            <w:r>
              <w:rPr>
                <w:rFonts w:ascii="Times New Roman" w:eastAsia="Times New Roman" w:hAnsi="Times New Roman" w:cs="Times New Roman"/>
                <w:color w:val="000000" w:themeColor="text1"/>
                <w:sz w:val="20"/>
                <w:szCs w:val="20"/>
                <w:lang w:eastAsia="en-GB"/>
              </w:rPr>
              <w:t>0.05 - 20</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16B61425" w14:textId="77777777" w:rsidR="00B660E8" w:rsidRDefault="00B660E8" w:rsidP="007E4C5A">
            <w:pPr>
              <w:spacing w:after="0" w:line="240" w:lineRule="auto"/>
              <w:jc w:val="center"/>
              <w:rPr>
                <w:rFonts w:ascii="Times New Roman" w:eastAsia="Times New Roman" w:hAnsi="Times New Roman" w:cs="Times New Roman"/>
                <w:color w:val="000000" w:themeColor="text1"/>
                <w:sz w:val="20"/>
                <w:szCs w:val="20"/>
                <w:lang w:val="en-GB" w:eastAsia="en-GB"/>
              </w:rPr>
            </w:pPr>
            <w:r>
              <w:rPr>
                <w:rFonts w:ascii="Times New Roman" w:eastAsia="Times New Roman" w:hAnsi="Times New Roman" w:cs="Times New Roman"/>
                <w:color w:val="000000" w:themeColor="text1"/>
                <w:sz w:val="20"/>
                <w:szCs w:val="20"/>
                <w:lang w:eastAsia="en-GB"/>
              </w:rPr>
              <w:t>0.05 - 1</w:t>
            </w:r>
          </w:p>
        </w:tc>
        <w:tc>
          <w:tcPr>
            <w:tcW w:w="992" w:type="dxa"/>
            <w:tcBorders>
              <w:top w:val="single" w:sz="4" w:space="0" w:color="auto"/>
              <w:left w:val="single" w:sz="4" w:space="0" w:color="auto"/>
              <w:bottom w:val="single" w:sz="4" w:space="0" w:color="auto"/>
              <w:right w:val="single" w:sz="4" w:space="0" w:color="auto"/>
            </w:tcBorders>
            <w:vAlign w:val="center"/>
            <w:hideMark/>
          </w:tcPr>
          <w:p w14:paraId="622F81A4" w14:textId="77777777" w:rsidR="00B660E8" w:rsidRDefault="00B660E8" w:rsidP="007E4C5A">
            <w:pPr>
              <w:spacing w:after="0" w:line="240" w:lineRule="auto"/>
              <w:jc w:val="center"/>
              <w:rPr>
                <w:rFonts w:ascii="Times New Roman" w:eastAsia="Times New Roman" w:hAnsi="Times New Roman" w:cs="Times New Roman"/>
                <w:color w:val="000000" w:themeColor="text1"/>
                <w:sz w:val="20"/>
                <w:szCs w:val="20"/>
                <w:lang w:val="en-GB" w:eastAsia="en-GB"/>
              </w:rPr>
            </w:pPr>
            <w:r>
              <w:rPr>
                <w:rFonts w:ascii="Times New Roman" w:eastAsia="Times New Roman" w:hAnsi="Times New Roman" w:cs="Times New Roman"/>
                <w:color w:val="000000" w:themeColor="text1"/>
                <w:sz w:val="20"/>
                <w:szCs w:val="20"/>
                <w:lang w:eastAsia="en-GB"/>
              </w:rPr>
              <w:t>0.05 - 1</w:t>
            </w:r>
          </w:p>
        </w:tc>
        <w:tc>
          <w:tcPr>
            <w:tcW w:w="992" w:type="dxa"/>
            <w:tcBorders>
              <w:top w:val="single" w:sz="4" w:space="0" w:color="auto"/>
              <w:left w:val="single" w:sz="4" w:space="0" w:color="auto"/>
              <w:bottom w:val="single" w:sz="4" w:space="0" w:color="auto"/>
              <w:right w:val="single" w:sz="4" w:space="0" w:color="auto"/>
            </w:tcBorders>
            <w:vAlign w:val="center"/>
            <w:hideMark/>
          </w:tcPr>
          <w:p w14:paraId="538D653E" w14:textId="77777777" w:rsidR="00B660E8" w:rsidRDefault="00B660E8" w:rsidP="007E4C5A">
            <w:pPr>
              <w:spacing w:after="0" w:line="240" w:lineRule="auto"/>
              <w:jc w:val="center"/>
              <w:rPr>
                <w:color w:val="000000" w:themeColor="text1"/>
                <w:sz w:val="22"/>
                <w:szCs w:val="22"/>
              </w:rPr>
            </w:pPr>
            <w:r>
              <w:rPr>
                <w:rFonts w:ascii="Times New Roman" w:eastAsia="Times New Roman" w:hAnsi="Times New Roman" w:cs="Times New Roman"/>
                <w:color w:val="000000" w:themeColor="text1"/>
                <w:sz w:val="20"/>
                <w:szCs w:val="20"/>
                <w:lang w:eastAsia="en-GB"/>
              </w:rPr>
              <w:t>0.2 - 20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271CE3E" w14:textId="77777777" w:rsidR="00B660E8" w:rsidRDefault="00B660E8" w:rsidP="007E4C5A">
            <w:pPr>
              <w:spacing w:after="0" w:line="240" w:lineRule="auto"/>
              <w:jc w:val="center"/>
              <w:rPr>
                <w:color w:val="000000" w:themeColor="text1"/>
              </w:rPr>
            </w:pPr>
            <w:r>
              <w:rPr>
                <w:rFonts w:ascii="Times New Roman" w:eastAsia="Times New Roman" w:hAnsi="Times New Roman" w:cs="Times New Roman"/>
                <w:color w:val="000000" w:themeColor="text1"/>
                <w:sz w:val="20"/>
                <w:szCs w:val="20"/>
                <w:lang w:eastAsia="en-GB"/>
              </w:rPr>
              <w:t>0.01 - 1</w:t>
            </w:r>
          </w:p>
        </w:tc>
        <w:tc>
          <w:tcPr>
            <w:tcW w:w="1516" w:type="dxa"/>
            <w:tcBorders>
              <w:top w:val="single" w:sz="4" w:space="0" w:color="auto"/>
              <w:left w:val="single" w:sz="4" w:space="0" w:color="auto"/>
              <w:bottom w:val="single" w:sz="4" w:space="0" w:color="auto"/>
              <w:right w:val="single" w:sz="4" w:space="0" w:color="auto"/>
            </w:tcBorders>
            <w:hideMark/>
          </w:tcPr>
          <w:p w14:paraId="13020EBF" w14:textId="77777777" w:rsidR="00B660E8" w:rsidRDefault="00B660E8" w:rsidP="007E4C5A">
            <w:pPr>
              <w:spacing w:after="0" w:line="240" w:lineRule="auto"/>
              <w:jc w:val="center"/>
              <w:rPr>
                <w:rFonts w:ascii="Times New Roman" w:eastAsia="Times New Roman" w:hAnsi="Times New Roman" w:cs="Times New Roman"/>
                <w:color w:val="000000" w:themeColor="text1"/>
                <w:sz w:val="20"/>
                <w:szCs w:val="20"/>
                <w:lang w:eastAsia="en-GB"/>
              </w:rPr>
            </w:pPr>
            <w:r>
              <w:rPr>
                <w:rFonts w:ascii="Times New Roman" w:eastAsia="Times New Roman" w:hAnsi="Times New Roman" w:cs="Times New Roman"/>
                <w:color w:val="000000" w:themeColor="text1"/>
                <w:sz w:val="20"/>
                <w:szCs w:val="20"/>
                <w:lang w:eastAsia="en-GB"/>
              </w:rPr>
              <w:t>0.002 - 1</w:t>
            </w:r>
          </w:p>
        </w:tc>
      </w:tr>
    </w:tbl>
    <w:p w14:paraId="7F6F2B05" w14:textId="0675BA2F" w:rsidR="00B660E8" w:rsidRDefault="00B660E8" w:rsidP="00B660E8">
      <w:pPr>
        <w:spacing w:after="0" w:line="240" w:lineRule="auto"/>
        <w:ind w:left="720" w:hanging="720"/>
        <w:rPr>
          <w:rFonts w:ascii="Times New Roman" w:hAnsi="Times New Roman" w:cs="Times New Roman"/>
          <w:color w:val="000000" w:themeColor="text1"/>
          <w:sz w:val="22"/>
          <w:szCs w:val="22"/>
        </w:rPr>
      </w:pPr>
      <w:r>
        <w:rPr>
          <w:rFonts w:ascii="Times New Roman" w:hAnsi="Times New Roman" w:cs="Times New Roman"/>
          <w:color w:val="000000" w:themeColor="text1"/>
        </w:rPr>
        <w:tab/>
      </w:r>
    </w:p>
    <w:p w14:paraId="332F7DEC" w14:textId="77777777" w:rsidR="00B660E8" w:rsidRPr="001C4CF1" w:rsidRDefault="00B660E8" w:rsidP="001C4CF1">
      <w:pPr>
        <w:rPr>
          <w:lang w:val="en-GB"/>
        </w:rPr>
      </w:pPr>
    </w:p>
    <w:sectPr w:rsidR="00B660E8" w:rsidRPr="001C4CF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15093"/>
    <w:multiLevelType w:val="hybridMultilevel"/>
    <w:tmpl w:val="A6849B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3F6267A"/>
    <w:multiLevelType w:val="multilevel"/>
    <w:tmpl w:val="A5A6754A"/>
    <w:lvl w:ilvl="0">
      <w:numFmt w:val="decimal"/>
      <w:lvlText w:val="%1"/>
      <w:lvlJc w:val="left"/>
      <w:pPr>
        <w:ind w:left="645" w:hanging="645"/>
      </w:pPr>
      <w:rPr>
        <w:rFonts w:hint="default"/>
      </w:rPr>
    </w:lvl>
    <w:lvl w:ilvl="1">
      <w:start w:val="1"/>
      <w:numFmt w:val="decimalZero"/>
      <w:lvlText w:val="%1.%2"/>
      <w:lvlJc w:val="left"/>
      <w:pPr>
        <w:ind w:left="645" w:hanging="64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337238"/>
    <w:multiLevelType w:val="multilevel"/>
    <w:tmpl w:val="44000066"/>
    <w:lvl w:ilvl="0">
      <w:numFmt w:val="decimal"/>
      <w:lvlText w:val="%1"/>
      <w:lvlJc w:val="left"/>
      <w:pPr>
        <w:ind w:left="645" w:hanging="645"/>
      </w:pPr>
      <w:rPr>
        <w:rFonts w:hint="default"/>
      </w:rPr>
    </w:lvl>
    <w:lvl w:ilvl="1">
      <w:start w:val="1"/>
      <w:numFmt w:val="decimalZero"/>
      <w:lvlText w:val="%1.%2"/>
      <w:lvlJc w:val="left"/>
      <w:pPr>
        <w:ind w:left="645" w:hanging="64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2D4103E"/>
    <w:multiLevelType w:val="hybridMultilevel"/>
    <w:tmpl w:val="D01A202E"/>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32D614A"/>
    <w:multiLevelType w:val="hybridMultilevel"/>
    <w:tmpl w:val="59EE7430"/>
    <w:lvl w:ilvl="0" w:tplc="1809000B">
      <w:start w:val="1"/>
      <w:numFmt w:val="bullet"/>
      <w:lvlText w:val=""/>
      <w:lvlJc w:val="left"/>
      <w:pPr>
        <w:ind w:left="720" w:hanging="360"/>
      </w:pPr>
      <w:rPr>
        <w:rFonts w:ascii="Wingdings" w:hAnsi="Wingdings"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9817938"/>
    <w:multiLevelType w:val="hybridMultilevel"/>
    <w:tmpl w:val="35740840"/>
    <w:lvl w:ilvl="0" w:tplc="1809000B">
      <w:start w:val="1"/>
      <w:numFmt w:val="bullet"/>
      <w:lvlText w:val=""/>
      <w:lvlJc w:val="left"/>
      <w:pPr>
        <w:ind w:left="1440" w:hanging="360"/>
      </w:pPr>
      <w:rPr>
        <w:rFonts w:ascii="Wingdings" w:hAnsi="Wingdings"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6" w15:restartNumberingAfterBreak="0">
    <w:nsid w:val="406D5D7A"/>
    <w:multiLevelType w:val="hybridMultilevel"/>
    <w:tmpl w:val="89004702"/>
    <w:lvl w:ilvl="0" w:tplc="1809000B">
      <w:start w:val="1"/>
      <w:numFmt w:val="bullet"/>
      <w:lvlText w:val=""/>
      <w:lvlJc w:val="left"/>
      <w:pPr>
        <w:ind w:left="1440" w:hanging="360"/>
      </w:pPr>
      <w:rPr>
        <w:rFonts w:ascii="Wingdings" w:hAnsi="Wingdings"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7" w15:restartNumberingAfterBreak="0">
    <w:nsid w:val="4A29478E"/>
    <w:multiLevelType w:val="hybridMultilevel"/>
    <w:tmpl w:val="D24EB5E2"/>
    <w:lvl w:ilvl="0" w:tplc="1809000B">
      <w:start w:val="1"/>
      <w:numFmt w:val="bullet"/>
      <w:lvlText w:val=""/>
      <w:lvlJc w:val="left"/>
      <w:pPr>
        <w:ind w:left="1440" w:hanging="360"/>
      </w:pPr>
      <w:rPr>
        <w:rFonts w:ascii="Wingdings" w:hAnsi="Wingdings"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8" w15:restartNumberingAfterBreak="0">
    <w:nsid w:val="55751F8E"/>
    <w:multiLevelType w:val="hybridMultilevel"/>
    <w:tmpl w:val="83D62C6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9" w15:restartNumberingAfterBreak="0">
    <w:nsid w:val="5FD11F71"/>
    <w:multiLevelType w:val="hybridMultilevel"/>
    <w:tmpl w:val="C52CC4E4"/>
    <w:lvl w:ilvl="0" w:tplc="1809000B">
      <w:start w:val="1"/>
      <w:numFmt w:val="bullet"/>
      <w:lvlText w:val=""/>
      <w:lvlJc w:val="left"/>
      <w:pPr>
        <w:ind w:left="1440" w:hanging="360"/>
      </w:pPr>
      <w:rPr>
        <w:rFonts w:ascii="Wingdings" w:hAnsi="Wingdings"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0" w15:restartNumberingAfterBreak="0">
    <w:nsid w:val="6D937537"/>
    <w:multiLevelType w:val="hybridMultilevel"/>
    <w:tmpl w:val="DB4200DA"/>
    <w:lvl w:ilvl="0" w:tplc="1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7696242D"/>
    <w:multiLevelType w:val="hybridMultilevel"/>
    <w:tmpl w:val="F648C60E"/>
    <w:lvl w:ilvl="0" w:tplc="1809000B">
      <w:start w:val="1"/>
      <w:numFmt w:val="bullet"/>
      <w:lvlText w:val=""/>
      <w:lvlJc w:val="left"/>
      <w:pPr>
        <w:ind w:left="1440" w:hanging="360"/>
      </w:pPr>
      <w:rPr>
        <w:rFonts w:ascii="Wingdings" w:hAnsi="Wingdings"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num w:numId="1" w16cid:durableId="1846019395">
    <w:abstractNumId w:val="0"/>
  </w:num>
  <w:num w:numId="2" w16cid:durableId="100346162">
    <w:abstractNumId w:val="5"/>
  </w:num>
  <w:num w:numId="3" w16cid:durableId="92283110">
    <w:abstractNumId w:val="7"/>
  </w:num>
  <w:num w:numId="4" w16cid:durableId="1533181199">
    <w:abstractNumId w:val="11"/>
  </w:num>
  <w:num w:numId="5" w16cid:durableId="2066026978">
    <w:abstractNumId w:val="6"/>
  </w:num>
  <w:num w:numId="6" w16cid:durableId="1643270718">
    <w:abstractNumId w:val="9"/>
  </w:num>
  <w:num w:numId="7" w16cid:durableId="1034621509">
    <w:abstractNumId w:val="3"/>
  </w:num>
  <w:num w:numId="8" w16cid:durableId="718356789">
    <w:abstractNumId w:val="8"/>
  </w:num>
  <w:num w:numId="9" w16cid:durableId="41909964">
    <w:abstractNumId w:val="1"/>
  </w:num>
  <w:num w:numId="10" w16cid:durableId="149173764">
    <w:abstractNumId w:val="10"/>
  </w:num>
  <w:num w:numId="11" w16cid:durableId="1597710501">
    <w:abstractNumId w:val="4"/>
  </w:num>
  <w:num w:numId="12" w16cid:durableId="13648644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37E"/>
    <w:rsid w:val="00015A06"/>
    <w:rsid w:val="00035D89"/>
    <w:rsid w:val="000565E7"/>
    <w:rsid w:val="000673C7"/>
    <w:rsid w:val="000A5886"/>
    <w:rsid w:val="000A7766"/>
    <w:rsid w:val="000D05D6"/>
    <w:rsid w:val="000D3033"/>
    <w:rsid w:val="00114966"/>
    <w:rsid w:val="00115800"/>
    <w:rsid w:val="00157C60"/>
    <w:rsid w:val="001947B1"/>
    <w:rsid w:val="00197AA1"/>
    <w:rsid w:val="001B337E"/>
    <w:rsid w:val="001C4CF1"/>
    <w:rsid w:val="002228E5"/>
    <w:rsid w:val="00264326"/>
    <w:rsid w:val="00296329"/>
    <w:rsid w:val="002A4D03"/>
    <w:rsid w:val="002E5610"/>
    <w:rsid w:val="00305C1E"/>
    <w:rsid w:val="00354929"/>
    <w:rsid w:val="00384EBF"/>
    <w:rsid w:val="00413C79"/>
    <w:rsid w:val="00414352"/>
    <w:rsid w:val="00477840"/>
    <w:rsid w:val="00483BB7"/>
    <w:rsid w:val="004A0A19"/>
    <w:rsid w:val="004D330E"/>
    <w:rsid w:val="004E4EEA"/>
    <w:rsid w:val="00537C7C"/>
    <w:rsid w:val="005E26CF"/>
    <w:rsid w:val="005E48C2"/>
    <w:rsid w:val="00615C27"/>
    <w:rsid w:val="006C5242"/>
    <w:rsid w:val="006F6A13"/>
    <w:rsid w:val="00712CE4"/>
    <w:rsid w:val="00725617"/>
    <w:rsid w:val="00742A76"/>
    <w:rsid w:val="007924FD"/>
    <w:rsid w:val="0081028E"/>
    <w:rsid w:val="008E022D"/>
    <w:rsid w:val="0091176F"/>
    <w:rsid w:val="00962E13"/>
    <w:rsid w:val="00981714"/>
    <w:rsid w:val="009B296F"/>
    <w:rsid w:val="009C55F6"/>
    <w:rsid w:val="009D361E"/>
    <w:rsid w:val="00A77D55"/>
    <w:rsid w:val="00AF6E2D"/>
    <w:rsid w:val="00B12B67"/>
    <w:rsid w:val="00B367D4"/>
    <w:rsid w:val="00B459D3"/>
    <w:rsid w:val="00B660E8"/>
    <w:rsid w:val="00B76A97"/>
    <w:rsid w:val="00BD3FA0"/>
    <w:rsid w:val="00BF666E"/>
    <w:rsid w:val="00D10E08"/>
    <w:rsid w:val="00D51FA3"/>
    <w:rsid w:val="00D5417D"/>
    <w:rsid w:val="00DC7F30"/>
    <w:rsid w:val="00E06A89"/>
    <w:rsid w:val="00E104AB"/>
    <w:rsid w:val="00E14828"/>
    <w:rsid w:val="00E55664"/>
    <w:rsid w:val="00EC3D72"/>
    <w:rsid w:val="00F45823"/>
    <w:rsid w:val="00FA5752"/>
    <w:rsid w:val="00FC0EB8"/>
    <w:rsid w:val="00FC0F9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A1EAF"/>
  <w15:chartTrackingRefBased/>
  <w15:docId w15:val="{3D6482DD-E151-41AB-988E-4EF1F2D6C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7F30"/>
    <w:pPr>
      <w:ind w:left="720"/>
      <w:contextualSpacing/>
    </w:pPr>
  </w:style>
  <w:style w:type="table" w:styleId="TableGrid">
    <w:name w:val="Table Grid"/>
    <w:basedOn w:val="TableNormal"/>
    <w:uiPriority w:val="39"/>
    <w:rsid w:val="00157C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C0F9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1348</Words>
  <Characters>7689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Nagle</dc:creator>
  <cp:keywords/>
  <dc:description/>
  <cp:lastModifiedBy>Brian McDermott</cp:lastModifiedBy>
  <cp:revision>2</cp:revision>
  <dcterms:created xsi:type="dcterms:W3CDTF">2026-08-18T09:24:00Z</dcterms:created>
  <dcterms:modified xsi:type="dcterms:W3CDTF">2026-08-18T09:24:00Z</dcterms:modified>
</cp:coreProperties>
</file>