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745C" w14:textId="0EA43C48" w:rsidR="00465126" w:rsidRDefault="00465126">
      <w:pPr>
        <w:spacing w:line="240" w:lineRule="exact"/>
        <w:rPr>
          <w:sz w:val="24"/>
          <w:szCs w:val="24"/>
        </w:rPr>
      </w:pPr>
    </w:p>
    <w:p w14:paraId="44F1E994" w14:textId="77777777" w:rsidR="00465126" w:rsidRDefault="00465126">
      <w:pPr>
        <w:spacing w:line="240" w:lineRule="exact"/>
        <w:rPr>
          <w:sz w:val="24"/>
          <w:szCs w:val="24"/>
        </w:rPr>
      </w:pPr>
    </w:p>
    <w:p w14:paraId="0F9AABC9" w14:textId="77777777" w:rsidR="00465126" w:rsidRDefault="00465126">
      <w:pPr>
        <w:spacing w:line="240" w:lineRule="exact"/>
        <w:rPr>
          <w:sz w:val="24"/>
          <w:szCs w:val="24"/>
        </w:rPr>
      </w:pPr>
    </w:p>
    <w:p w14:paraId="3BBCE967" w14:textId="77777777" w:rsidR="00465126" w:rsidRDefault="00465126">
      <w:pPr>
        <w:spacing w:line="240" w:lineRule="exact"/>
        <w:rPr>
          <w:sz w:val="24"/>
          <w:szCs w:val="24"/>
        </w:rPr>
      </w:pPr>
    </w:p>
    <w:p w14:paraId="7ADEF9DE" w14:textId="4DA95B64" w:rsidR="00465126" w:rsidRDefault="00844243" w:rsidP="00A029AB">
      <w:pPr>
        <w:widowControl w:val="0"/>
        <w:spacing w:line="240" w:lineRule="auto"/>
        <w:ind w:left="2931" w:right="-20"/>
        <w:rPr>
          <w:sz w:val="24"/>
          <w:szCs w:val="24"/>
        </w:rPr>
      </w:pPr>
      <w:r>
        <w:rPr>
          <w:noProof/>
        </w:rPr>
        <mc:AlternateContent>
          <mc:Choice Requires="wps">
            <w:drawing>
              <wp:anchor distT="0" distB="0" distL="114300" distR="114300" simplePos="0" relativeHeight="3" behindDoc="1" locked="0" layoutInCell="0" allowOverlap="1" wp14:anchorId="27F86C85" wp14:editId="00680476">
                <wp:simplePos x="0" y="0"/>
                <wp:positionH relativeFrom="page">
                  <wp:posOffset>2610611</wp:posOffset>
                </wp:positionH>
                <wp:positionV relativeFrom="paragraph">
                  <wp:posOffset>3175</wp:posOffset>
                </wp:positionV>
                <wp:extent cx="2339340" cy="185928"/>
                <wp:effectExtent l="0" t="0" r="0" b="0"/>
                <wp:wrapNone/>
                <wp:docPr id="3" name="drawingObject3"/>
                <wp:cNvGraphicFramePr/>
                <a:graphic xmlns:a="http://schemas.openxmlformats.org/drawingml/2006/main">
                  <a:graphicData uri="http://schemas.microsoft.com/office/word/2010/wordprocessingShape">
                    <wps:wsp>
                      <wps:cNvSpPr/>
                      <wps:spPr>
                        <a:xfrm>
                          <a:off x="0" y="0"/>
                          <a:ext cx="2339340" cy="185928"/>
                        </a:xfrm>
                        <a:custGeom>
                          <a:avLst/>
                          <a:gdLst/>
                          <a:ahLst/>
                          <a:cxnLst/>
                          <a:rect l="0" t="0" r="0" b="0"/>
                          <a:pathLst>
                            <a:path w="2339340" h="185928">
                              <a:moveTo>
                                <a:pt x="0" y="0"/>
                              </a:moveTo>
                              <a:lnTo>
                                <a:pt x="0" y="185928"/>
                              </a:lnTo>
                              <a:lnTo>
                                <a:pt x="2339340" y="185928"/>
                              </a:lnTo>
                              <a:lnTo>
                                <a:pt x="233934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94A3F76" id="drawingObject3" o:spid="_x0000_s1026" style="position:absolute;margin-left:205.55pt;margin-top:.25pt;width:184.2pt;height:14.65pt;z-index:-503316477;visibility:visible;mso-wrap-style:square;mso-wrap-distance-left:9pt;mso-wrap-distance-top:0;mso-wrap-distance-right:9pt;mso-wrap-distance-bottom:0;mso-position-horizontal:absolute;mso-position-horizontal-relative:page;mso-position-vertical:absolute;mso-position-vertical-relative:text;v-text-anchor:top" coordsize="2339340,18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" o:allowincell="f" path="m,l,185928r2339340,l2339340,,,xe" stroked="f">
                <v:path arrowok="t" textboxrect="0,0,2339340,185928"/>
                <w10:wrap anchorx="page"/>
              </v:shape>
            </w:pict>
          </mc:Fallback>
        </mc:AlternateContent>
      </w:r>
      <w:r>
        <w:rPr>
          <w:b/>
          <w:bCs/>
          <w:color w:val="000000"/>
          <w:w w:val="99"/>
          <w:sz w:val="24"/>
          <w:szCs w:val="24"/>
        </w:rPr>
        <w:t>e</w:t>
      </w:r>
      <w:r>
        <w:rPr>
          <w:b/>
          <w:bCs/>
          <w:color w:val="000000"/>
          <w:sz w:val="24"/>
          <w:szCs w:val="24"/>
        </w:rPr>
        <w:t>T</w:t>
      </w:r>
      <w:r>
        <w:rPr>
          <w:b/>
          <w:bCs/>
          <w:color w:val="000000"/>
          <w:w w:val="99"/>
          <w:sz w:val="24"/>
          <w:szCs w:val="24"/>
        </w:rPr>
        <w:t>e</w:t>
      </w:r>
      <w:r>
        <w:rPr>
          <w:b/>
          <w:bCs/>
          <w:color w:val="000000"/>
          <w:sz w:val="24"/>
          <w:szCs w:val="24"/>
        </w:rPr>
        <w:t>n</w:t>
      </w:r>
      <w:r>
        <w:rPr>
          <w:b/>
          <w:bCs/>
          <w:color w:val="000000"/>
          <w:spacing w:val="1"/>
          <w:sz w:val="24"/>
          <w:szCs w:val="24"/>
        </w:rPr>
        <w:t>d</w:t>
      </w:r>
      <w:r>
        <w:rPr>
          <w:b/>
          <w:bCs/>
          <w:color w:val="000000"/>
          <w:w w:val="99"/>
          <w:sz w:val="24"/>
          <w:szCs w:val="24"/>
        </w:rPr>
        <w:t>e</w:t>
      </w:r>
      <w:r>
        <w:rPr>
          <w:b/>
          <w:bCs/>
          <w:color w:val="000000"/>
          <w:spacing w:val="1"/>
          <w:w w:val="99"/>
          <w:sz w:val="24"/>
          <w:szCs w:val="24"/>
        </w:rPr>
        <w:t>r</w:t>
      </w:r>
      <w:r>
        <w:rPr>
          <w:b/>
          <w:bCs/>
          <w:color w:val="000000"/>
          <w:sz w:val="24"/>
          <w:szCs w:val="24"/>
        </w:rPr>
        <w:t>s</w:t>
      </w:r>
      <w:r>
        <w:rPr>
          <w:b/>
          <w:bCs/>
          <w:color w:val="000000"/>
          <w:spacing w:val="1"/>
          <w:sz w:val="24"/>
          <w:szCs w:val="24"/>
        </w:rPr>
        <w:t xml:space="preserve"> </w:t>
      </w:r>
      <w:r>
        <w:rPr>
          <w:b/>
          <w:bCs/>
          <w:color w:val="000000"/>
          <w:w w:val="99"/>
          <w:sz w:val="24"/>
          <w:szCs w:val="24"/>
        </w:rPr>
        <w:t>C</w:t>
      </w:r>
      <w:r>
        <w:rPr>
          <w:b/>
          <w:bCs/>
          <w:color w:val="000000"/>
          <w:spacing w:val="-1"/>
          <w:sz w:val="24"/>
          <w:szCs w:val="24"/>
        </w:rPr>
        <w:t>F</w:t>
      </w:r>
      <w:r>
        <w:rPr>
          <w:b/>
          <w:bCs/>
          <w:color w:val="000000"/>
          <w:sz w:val="24"/>
          <w:szCs w:val="24"/>
        </w:rPr>
        <w:t>T</w:t>
      </w:r>
      <w:r>
        <w:rPr>
          <w:b/>
          <w:bCs/>
          <w:color w:val="000000"/>
          <w:spacing w:val="2"/>
          <w:sz w:val="24"/>
          <w:szCs w:val="24"/>
        </w:rPr>
        <w:t xml:space="preserve"> </w:t>
      </w:r>
    </w:p>
    <w:p w14:paraId="5724AEE9" w14:textId="77777777" w:rsidR="00465126" w:rsidRDefault="00465126">
      <w:pPr>
        <w:spacing w:after="19" w:line="120" w:lineRule="exact"/>
        <w:rPr>
          <w:sz w:val="12"/>
          <w:szCs w:val="12"/>
        </w:rPr>
      </w:pPr>
    </w:p>
    <w:p w14:paraId="6660E6DF" w14:textId="7D33D78E" w:rsidR="00465126" w:rsidRDefault="00844243" w:rsidP="00955C5B">
      <w:pPr>
        <w:widowControl w:val="0"/>
        <w:spacing w:line="240" w:lineRule="auto"/>
        <w:ind w:left="1299" w:right="-20"/>
        <w:rPr>
          <w:sz w:val="24"/>
          <w:szCs w:val="24"/>
        </w:rPr>
      </w:pPr>
      <w:r>
        <w:rPr>
          <w:noProof/>
        </w:rPr>
        <mc:AlternateContent>
          <mc:Choice Requires="wps">
            <w:drawing>
              <wp:anchor distT="0" distB="0" distL="114300" distR="114300" simplePos="0" relativeHeight="33" behindDoc="1" locked="0" layoutInCell="0" allowOverlap="1" wp14:anchorId="317FC3B0" wp14:editId="0D82FFD9">
                <wp:simplePos x="0" y="0"/>
                <wp:positionH relativeFrom="page">
                  <wp:posOffset>1969006</wp:posOffset>
                </wp:positionH>
                <wp:positionV relativeFrom="paragraph">
                  <wp:posOffset>3194</wp:posOffset>
                </wp:positionV>
                <wp:extent cx="3622547" cy="170688"/>
                <wp:effectExtent l="0" t="0" r="0" b="0"/>
                <wp:wrapNone/>
                <wp:docPr id="4" name="drawingObject4"/>
                <wp:cNvGraphicFramePr/>
                <a:graphic xmlns:a="http://schemas.openxmlformats.org/drawingml/2006/main">
                  <a:graphicData uri="http://schemas.microsoft.com/office/word/2010/wordprocessingShape">
                    <wps:wsp>
                      <wps:cNvSpPr/>
                      <wps:spPr>
                        <a:xfrm>
                          <a:off x="0" y="0"/>
                          <a:ext cx="3622547" cy="170688"/>
                        </a:xfrm>
                        <a:custGeom>
                          <a:avLst/>
                          <a:gdLst/>
                          <a:ahLst/>
                          <a:cxnLst/>
                          <a:rect l="0" t="0" r="0" b="0"/>
                          <a:pathLst>
                            <a:path w="3622547" h="170688">
                              <a:moveTo>
                                <a:pt x="0" y="0"/>
                              </a:moveTo>
                              <a:lnTo>
                                <a:pt x="0" y="170688"/>
                              </a:lnTo>
                              <a:lnTo>
                                <a:pt x="3622547" y="170688"/>
                              </a:lnTo>
                              <a:lnTo>
                                <a:pt x="3622547"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930180A" id="drawingObject4" o:spid="_x0000_s1026" style="position:absolute;margin-left:155.05pt;margin-top:.25pt;width:285.25pt;height:13.45pt;z-index:-503316447;visibility:visible;mso-wrap-style:square;mso-wrap-distance-left:9pt;mso-wrap-distance-top:0;mso-wrap-distance-right:9pt;mso-wrap-distance-bottom:0;mso-position-horizontal:absolute;mso-position-horizontal-relative:page;mso-position-vertical:absolute;mso-position-vertical-relative:text;v-text-anchor:top" coordsize="3622547,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" o:allowincell="f" path="m,l,170688r3622547,l3622547,,,xe" stroked="f">
                <v:path arrowok="t" textboxrect="0,0,3622547,170688"/>
                <w10:wrap anchorx="page"/>
              </v:shape>
            </w:pict>
          </mc:Fallback>
        </mc:AlternateContent>
      </w:r>
      <w:r>
        <w:rPr>
          <w:b/>
          <w:bCs/>
          <w:color w:val="000000"/>
        </w:rPr>
        <w:t>Call</w:t>
      </w:r>
      <w:r>
        <w:rPr>
          <w:b/>
          <w:bCs/>
          <w:color w:val="000000"/>
          <w:spacing w:val="1"/>
        </w:rPr>
        <w:t xml:space="preserve"> </w:t>
      </w:r>
      <w:r>
        <w:rPr>
          <w:b/>
          <w:bCs/>
          <w:color w:val="000000"/>
        </w:rPr>
        <w:t>f</w:t>
      </w:r>
      <w:r>
        <w:rPr>
          <w:b/>
          <w:bCs/>
          <w:color w:val="000000"/>
          <w:spacing w:val="-2"/>
        </w:rPr>
        <w:t>o</w:t>
      </w:r>
      <w:r>
        <w:rPr>
          <w:b/>
          <w:bCs/>
          <w:color w:val="000000"/>
        </w:rPr>
        <w:t>r</w:t>
      </w:r>
      <w:r>
        <w:rPr>
          <w:b/>
          <w:bCs/>
          <w:color w:val="000000"/>
          <w:spacing w:val="1"/>
        </w:rPr>
        <w:t xml:space="preserve"> T</w:t>
      </w:r>
      <w:r>
        <w:rPr>
          <w:b/>
          <w:bCs/>
          <w:color w:val="000000"/>
        </w:rPr>
        <w:t>e</w:t>
      </w:r>
      <w:r>
        <w:rPr>
          <w:b/>
          <w:bCs/>
          <w:color w:val="000000"/>
          <w:spacing w:val="-1"/>
        </w:rPr>
        <w:t>nd</w:t>
      </w:r>
      <w:r>
        <w:rPr>
          <w:b/>
          <w:bCs/>
          <w:color w:val="000000"/>
        </w:rPr>
        <w:t>e</w:t>
      </w:r>
      <w:r>
        <w:rPr>
          <w:b/>
          <w:bCs/>
          <w:color w:val="000000"/>
          <w:spacing w:val="-1"/>
        </w:rPr>
        <w:t>r</w:t>
      </w:r>
      <w:r>
        <w:rPr>
          <w:b/>
          <w:bCs/>
          <w:color w:val="000000"/>
        </w:rPr>
        <w:t>s for t</w:t>
      </w:r>
      <w:r>
        <w:rPr>
          <w:b/>
          <w:bCs/>
          <w:color w:val="000000"/>
          <w:spacing w:val="-1"/>
        </w:rPr>
        <w:t>h</w:t>
      </w:r>
      <w:r>
        <w:rPr>
          <w:b/>
          <w:bCs/>
          <w:color w:val="000000"/>
        </w:rPr>
        <w:t>e p</w:t>
      </w:r>
      <w:r>
        <w:rPr>
          <w:b/>
          <w:bCs/>
          <w:color w:val="000000"/>
          <w:spacing w:val="-2"/>
        </w:rPr>
        <w:t>r</w:t>
      </w:r>
      <w:r>
        <w:rPr>
          <w:b/>
          <w:bCs/>
          <w:color w:val="000000"/>
        </w:rPr>
        <w:t xml:space="preserve">ovision </w:t>
      </w:r>
      <w:r>
        <w:rPr>
          <w:b/>
          <w:bCs/>
          <w:color w:val="000000"/>
          <w:spacing w:val="-2"/>
        </w:rPr>
        <w:t>o</w:t>
      </w:r>
      <w:r>
        <w:rPr>
          <w:b/>
          <w:bCs/>
          <w:color w:val="000000"/>
        </w:rPr>
        <w:t>f</w:t>
      </w:r>
      <w:r w:rsidR="008E69C8">
        <w:rPr>
          <w:b/>
          <w:bCs/>
          <w:color w:val="000000"/>
        </w:rPr>
        <w:t xml:space="preserve"> </w:t>
      </w:r>
      <w:r w:rsidR="008E69C8" w:rsidRPr="008E69C8">
        <w:rPr>
          <w:b/>
          <w:bCs/>
          <w:color w:val="000000"/>
        </w:rPr>
        <w:t xml:space="preserve">provision of </w:t>
      </w:r>
      <w:r w:rsidR="004453E9" w:rsidRPr="004453E9">
        <w:rPr>
          <w:b/>
          <w:bCs/>
          <w:color w:val="000000"/>
        </w:rPr>
        <w:t>Fully Managed Solution for POE+ LAN Switches</w:t>
      </w:r>
    </w:p>
    <w:p w14:paraId="0B273F3B" w14:textId="77777777" w:rsidR="004453E9" w:rsidRDefault="004453E9" w:rsidP="00790311">
      <w:pPr>
        <w:widowControl w:val="0"/>
        <w:spacing w:line="240" w:lineRule="auto"/>
        <w:ind w:left="1299" w:right="-20"/>
        <w:rPr>
          <w:b/>
          <w:bCs/>
          <w:color w:val="000000"/>
        </w:rPr>
      </w:pPr>
    </w:p>
    <w:p w14:paraId="7C56BC38" w14:textId="7C415579" w:rsidR="00A029AB" w:rsidRDefault="00844243" w:rsidP="00790311">
      <w:pPr>
        <w:widowControl w:val="0"/>
        <w:spacing w:line="240" w:lineRule="auto"/>
        <w:ind w:left="1299" w:right="-20"/>
        <w:rPr>
          <w:sz w:val="24"/>
          <w:szCs w:val="24"/>
        </w:rPr>
      </w:pPr>
      <w:r>
        <w:rPr>
          <w:b/>
          <w:bCs/>
          <w:color w:val="000000"/>
        </w:rPr>
        <w:t>C</w:t>
      </w:r>
      <w:r>
        <w:rPr>
          <w:b/>
          <w:bCs/>
          <w:color w:val="000000"/>
          <w:spacing w:val="1"/>
        </w:rPr>
        <w:t>l</w:t>
      </w:r>
      <w:r>
        <w:rPr>
          <w:b/>
          <w:bCs/>
          <w:color w:val="000000"/>
          <w:spacing w:val="-1"/>
        </w:rPr>
        <w:t>o</w:t>
      </w:r>
      <w:r>
        <w:rPr>
          <w:b/>
          <w:bCs/>
          <w:color w:val="000000"/>
          <w:spacing w:val="-2"/>
        </w:rPr>
        <w:t>s</w:t>
      </w:r>
      <w:r>
        <w:rPr>
          <w:b/>
          <w:bCs/>
          <w:color w:val="000000"/>
        </w:rPr>
        <w:t>ing</w:t>
      </w:r>
      <w:r>
        <w:rPr>
          <w:b/>
          <w:bCs/>
          <w:color w:val="000000"/>
          <w:spacing w:val="1"/>
        </w:rPr>
        <w:t xml:space="preserve"> </w:t>
      </w:r>
      <w:r>
        <w:rPr>
          <w:b/>
          <w:bCs/>
          <w:color w:val="000000"/>
        </w:rPr>
        <w:t>d</w:t>
      </w:r>
      <w:r>
        <w:rPr>
          <w:b/>
          <w:bCs/>
          <w:color w:val="000000"/>
          <w:spacing w:val="-1"/>
        </w:rPr>
        <w:t>a</w:t>
      </w:r>
      <w:r>
        <w:rPr>
          <w:b/>
          <w:bCs/>
          <w:color w:val="000000"/>
        </w:rPr>
        <w:t>te f</w:t>
      </w:r>
      <w:r>
        <w:rPr>
          <w:b/>
          <w:bCs/>
          <w:color w:val="000000"/>
          <w:spacing w:val="-1"/>
        </w:rPr>
        <w:t>o</w:t>
      </w:r>
      <w:r>
        <w:rPr>
          <w:b/>
          <w:bCs/>
          <w:color w:val="000000"/>
        </w:rPr>
        <w:t>r</w:t>
      </w:r>
      <w:r>
        <w:rPr>
          <w:b/>
          <w:bCs/>
          <w:color w:val="000000"/>
          <w:spacing w:val="-1"/>
        </w:rPr>
        <w:t xml:space="preserve"> </w:t>
      </w:r>
      <w:r>
        <w:rPr>
          <w:b/>
          <w:bCs/>
          <w:color w:val="000000"/>
        </w:rPr>
        <w:t>t</w:t>
      </w:r>
      <w:r>
        <w:rPr>
          <w:b/>
          <w:bCs/>
          <w:color w:val="000000"/>
          <w:spacing w:val="-1"/>
        </w:rPr>
        <w:t>e</w:t>
      </w:r>
      <w:r>
        <w:rPr>
          <w:b/>
          <w:bCs/>
          <w:color w:val="000000"/>
        </w:rPr>
        <w:t>n</w:t>
      </w:r>
      <w:r>
        <w:rPr>
          <w:b/>
          <w:bCs/>
          <w:color w:val="000000"/>
          <w:spacing w:val="-1"/>
        </w:rPr>
        <w:t>de</w:t>
      </w:r>
      <w:r>
        <w:rPr>
          <w:b/>
          <w:bCs/>
          <w:color w:val="000000"/>
        </w:rPr>
        <w:t>r</w:t>
      </w:r>
      <w:r>
        <w:rPr>
          <w:b/>
          <w:bCs/>
          <w:color w:val="000000"/>
          <w:spacing w:val="1"/>
        </w:rPr>
        <w:t xml:space="preserve"> </w:t>
      </w:r>
      <w:r>
        <w:rPr>
          <w:b/>
          <w:bCs/>
          <w:color w:val="000000"/>
        </w:rPr>
        <w:t>resp</w:t>
      </w:r>
      <w:r>
        <w:rPr>
          <w:b/>
          <w:bCs/>
          <w:color w:val="000000"/>
          <w:spacing w:val="-2"/>
        </w:rPr>
        <w:t>o</w:t>
      </w:r>
      <w:r>
        <w:rPr>
          <w:b/>
          <w:bCs/>
          <w:color w:val="000000"/>
          <w:spacing w:val="-1"/>
        </w:rPr>
        <w:t>n</w:t>
      </w:r>
      <w:r>
        <w:rPr>
          <w:b/>
          <w:bCs/>
          <w:color w:val="000000"/>
        </w:rPr>
        <w:t xml:space="preserve">ses: </w:t>
      </w:r>
      <w:r w:rsidR="004453E9">
        <w:rPr>
          <w:b/>
          <w:bCs/>
          <w:color w:val="000000"/>
        </w:rPr>
        <w:t>04</w:t>
      </w:r>
      <w:r w:rsidR="004453E9" w:rsidRPr="004453E9">
        <w:rPr>
          <w:b/>
          <w:bCs/>
          <w:color w:val="000000"/>
          <w:vertAlign w:val="superscript"/>
        </w:rPr>
        <w:t>th</w:t>
      </w:r>
      <w:r w:rsidR="004453E9">
        <w:rPr>
          <w:b/>
          <w:bCs/>
          <w:color w:val="000000"/>
        </w:rPr>
        <w:t xml:space="preserve"> September 20226</w:t>
      </w:r>
    </w:p>
    <w:p w14:paraId="5FB9D935" w14:textId="77777777" w:rsidR="00A029AB" w:rsidRDefault="00A029AB">
      <w:pPr>
        <w:widowControl w:val="0"/>
        <w:spacing w:line="240" w:lineRule="auto"/>
        <w:ind w:left="2074" w:right="-20"/>
        <w:rPr>
          <w:b/>
          <w:bCs/>
          <w:color w:val="000000"/>
          <w:u w:val="single"/>
        </w:rPr>
      </w:pPr>
    </w:p>
    <w:p w14:paraId="48F41F3B" w14:textId="77777777" w:rsidR="004453E9" w:rsidRDefault="004453E9">
      <w:pPr>
        <w:widowControl w:val="0"/>
        <w:spacing w:line="240" w:lineRule="auto"/>
        <w:ind w:left="2074" w:right="-20"/>
        <w:rPr>
          <w:b/>
          <w:bCs/>
          <w:color w:val="000000"/>
          <w:u w:val="single"/>
        </w:rPr>
      </w:pPr>
    </w:p>
    <w:p w14:paraId="5081009E" w14:textId="77777777" w:rsidR="00A029AB" w:rsidRDefault="00A029AB">
      <w:pPr>
        <w:widowControl w:val="0"/>
        <w:spacing w:line="240" w:lineRule="auto"/>
        <w:ind w:left="2074" w:right="-20"/>
        <w:rPr>
          <w:b/>
          <w:bCs/>
          <w:color w:val="000000"/>
          <w:u w:val="single"/>
        </w:rPr>
      </w:pPr>
    </w:p>
    <w:tbl>
      <w:tblPr>
        <w:tblStyle w:val="TableGrid"/>
        <w:tblW w:w="0" w:type="auto"/>
        <w:tblLook w:val="04A0" w:firstRow="1" w:lastRow="0" w:firstColumn="1" w:lastColumn="0" w:noHBand="0" w:noVBand="1"/>
      </w:tblPr>
      <w:tblGrid>
        <w:gridCol w:w="1034"/>
        <w:gridCol w:w="5611"/>
        <w:gridCol w:w="3221"/>
      </w:tblGrid>
      <w:tr w:rsidR="00A029AB" w14:paraId="42331644" w14:textId="77777777" w:rsidTr="008D0A13">
        <w:tc>
          <w:tcPr>
            <w:tcW w:w="1034" w:type="dxa"/>
            <w:shd w:val="pct20" w:color="auto" w:fill="auto"/>
          </w:tcPr>
          <w:p w14:paraId="00F8E5E7" w14:textId="3A10BF2F" w:rsidR="00A029AB" w:rsidRPr="00A029AB" w:rsidRDefault="00A029AB" w:rsidP="007A7B30">
            <w:pPr>
              <w:spacing w:line="240" w:lineRule="exact"/>
              <w:jc w:val="center"/>
              <w:rPr>
                <w:b/>
                <w:bCs/>
                <w:sz w:val="24"/>
                <w:szCs w:val="24"/>
              </w:rPr>
            </w:pPr>
            <w:r w:rsidRPr="00A029AB">
              <w:rPr>
                <w:b/>
                <w:bCs/>
                <w:sz w:val="24"/>
                <w:szCs w:val="24"/>
              </w:rPr>
              <w:t>Number</w:t>
            </w:r>
          </w:p>
        </w:tc>
        <w:tc>
          <w:tcPr>
            <w:tcW w:w="5611" w:type="dxa"/>
            <w:shd w:val="pct20" w:color="auto" w:fill="auto"/>
          </w:tcPr>
          <w:p w14:paraId="67988564" w14:textId="01852FA8" w:rsidR="00A029AB" w:rsidRPr="00A029AB" w:rsidRDefault="00A029AB" w:rsidP="007A7B30">
            <w:pPr>
              <w:spacing w:line="240" w:lineRule="exact"/>
              <w:jc w:val="center"/>
              <w:rPr>
                <w:b/>
                <w:bCs/>
                <w:sz w:val="24"/>
                <w:szCs w:val="24"/>
              </w:rPr>
            </w:pPr>
            <w:r w:rsidRPr="00A029AB">
              <w:rPr>
                <w:b/>
                <w:bCs/>
                <w:sz w:val="24"/>
                <w:szCs w:val="24"/>
              </w:rPr>
              <w:t>Query/ Clarification</w:t>
            </w:r>
          </w:p>
        </w:tc>
        <w:tc>
          <w:tcPr>
            <w:tcW w:w="3221" w:type="dxa"/>
            <w:shd w:val="pct20" w:color="auto" w:fill="auto"/>
          </w:tcPr>
          <w:p w14:paraId="61422931" w14:textId="6403D0F8" w:rsidR="00A029AB" w:rsidRPr="00A029AB" w:rsidRDefault="00A029AB" w:rsidP="007A7B30">
            <w:pPr>
              <w:spacing w:line="240" w:lineRule="exact"/>
              <w:jc w:val="center"/>
              <w:rPr>
                <w:b/>
                <w:bCs/>
                <w:sz w:val="24"/>
                <w:szCs w:val="24"/>
              </w:rPr>
            </w:pPr>
            <w:r w:rsidRPr="00A029AB">
              <w:rPr>
                <w:b/>
                <w:bCs/>
                <w:sz w:val="24"/>
                <w:szCs w:val="24"/>
              </w:rPr>
              <w:t>Response</w:t>
            </w:r>
          </w:p>
        </w:tc>
      </w:tr>
      <w:tr w:rsidR="00A029AB" w14:paraId="731ABBF1" w14:textId="77777777" w:rsidTr="008D0A13">
        <w:tc>
          <w:tcPr>
            <w:tcW w:w="1034" w:type="dxa"/>
          </w:tcPr>
          <w:p w14:paraId="48C3EC2C" w14:textId="31BE9BB4" w:rsidR="00A029AB" w:rsidRPr="00D8200A" w:rsidRDefault="00FA3034" w:rsidP="007A7B30">
            <w:pPr>
              <w:spacing w:line="240" w:lineRule="exact"/>
              <w:jc w:val="center"/>
              <w:rPr>
                <w:sz w:val="24"/>
                <w:szCs w:val="24"/>
              </w:rPr>
            </w:pPr>
            <w:r w:rsidRPr="00D8200A">
              <w:rPr>
                <w:sz w:val="24"/>
                <w:szCs w:val="24"/>
              </w:rPr>
              <w:t>1</w:t>
            </w:r>
          </w:p>
        </w:tc>
        <w:tc>
          <w:tcPr>
            <w:tcW w:w="5611" w:type="dxa"/>
          </w:tcPr>
          <w:p w14:paraId="1F482762" w14:textId="747DCB2E" w:rsidR="00A029AB" w:rsidRPr="00D8200A" w:rsidRDefault="004453E9" w:rsidP="00FD7FA5">
            <w:pPr>
              <w:spacing w:line="240" w:lineRule="exact"/>
              <w:rPr>
                <w:sz w:val="24"/>
                <w:szCs w:val="24"/>
              </w:rPr>
            </w:pPr>
            <w:r w:rsidRPr="004453E9">
              <w:rPr>
                <w:sz w:val="24"/>
                <w:szCs w:val="24"/>
              </w:rPr>
              <w:t>Can the contract authority confirm if it is willing to review the annual turnover of the procurement given the market contract value which is set. As it stands, we feel the values set will preclude the market response and the objective of most economically advantageous cannot be achieved as this requirement will eliminate SMEs from responding.</w:t>
            </w:r>
          </w:p>
        </w:tc>
        <w:tc>
          <w:tcPr>
            <w:tcW w:w="3221" w:type="dxa"/>
          </w:tcPr>
          <w:p w14:paraId="4CFF6580" w14:textId="1C016F4E" w:rsidR="007C2ED8" w:rsidRDefault="003027AB" w:rsidP="00FD7FA5">
            <w:pPr>
              <w:spacing w:line="240" w:lineRule="exact"/>
              <w:rPr>
                <w:sz w:val="24"/>
                <w:szCs w:val="24"/>
              </w:rPr>
            </w:pPr>
            <w:r>
              <w:rPr>
                <w:sz w:val="24"/>
                <w:szCs w:val="24"/>
              </w:rPr>
              <w:t xml:space="preserve">The Contracting Authority requires - </w:t>
            </w:r>
            <w:r w:rsidRPr="003027AB">
              <w:rPr>
                <w:i/>
                <w:iCs/>
                <w:sz w:val="24"/>
                <w:szCs w:val="24"/>
              </w:rPr>
              <w:t xml:space="preserve">Evidence of a minimum turnover over of €300,000 per annum by way of Accountants/Auditors letter. </w:t>
            </w:r>
          </w:p>
          <w:p w14:paraId="6F17D7DF" w14:textId="77777777" w:rsidR="003027AB" w:rsidRDefault="003027AB" w:rsidP="00FD7FA5">
            <w:pPr>
              <w:spacing w:line="240" w:lineRule="exact"/>
              <w:rPr>
                <w:sz w:val="24"/>
                <w:szCs w:val="24"/>
              </w:rPr>
            </w:pPr>
          </w:p>
          <w:p w14:paraId="16A67303" w14:textId="77777777" w:rsidR="003027AB" w:rsidRDefault="003027AB" w:rsidP="00FD7FA5">
            <w:pPr>
              <w:spacing w:line="240" w:lineRule="exact"/>
              <w:rPr>
                <w:sz w:val="24"/>
                <w:szCs w:val="24"/>
              </w:rPr>
            </w:pPr>
          </w:p>
          <w:p w14:paraId="2E1B9473" w14:textId="789AB276" w:rsidR="00366917" w:rsidRPr="00D8200A" w:rsidRDefault="003027AB" w:rsidP="00FD7FA5">
            <w:pPr>
              <w:spacing w:line="240" w:lineRule="exact"/>
              <w:rPr>
                <w:sz w:val="24"/>
                <w:szCs w:val="24"/>
              </w:rPr>
            </w:pPr>
            <w:r>
              <w:rPr>
                <w:sz w:val="24"/>
                <w:szCs w:val="24"/>
              </w:rPr>
              <w:t xml:space="preserve">The Contracting Authority will </w:t>
            </w:r>
            <w:r w:rsidRPr="0090346A">
              <w:rPr>
                <w:sz w:val="24"/>
                <w:szCs w:val="24"/>
                <w:u w:val="single"/>
              </w:rPr>
              <w:t>not</w:t>
            </w:r>
            <w:r>
              <w:rPr>
                <w:sz w:val="24"/>
                <w:szCs w:val="24"/>
              </w:rPr>
              <w:t xml:space="preserve"> review the annual turnover of the procurement as this is 1.5 times the value of the contract.</w:t>
            </w:r>
          </w:p>
        </w:tc>
      </w:tr>
      <w:tr w:rsidR="00A029AB" w14:paraId="554E3859" w14:textId="77777777" w:rsidTr="008D0A13">
        <w:tc>
          <w:tcPr>
            <w:tcW w:w="1034" w:type="dxa"/>
          </w:tcPr>
          <w:p w14:paraId="63A90748" w14:textId="4AF0C5E5" w:rsidR="00A029AB" w:rsidRPr="00D8200A" w:rsidRDefault="00FA3034" w:rsidP="007A7B30">
            <w:pPr>
              <w:spacing w:line="240" w:lineRule="exact"/>
              <w:jc w:val="center"/>
              <w:rPr>
                <w:sz w:val="24"/>
                <w:szCs w:val="24"/>
              </w:rPr>
            </w:pPr>
            <w:r w:rsidRPr="00D8200A">
              <w:rPr>
                <w:sz w:val="24"/>
                <w:szCs w:val="24"/>
              </w:rPr>
              <w:t>2</w:t>
            </w:r>
          </w:p>
        </w:tc>
        <w:tc>
          <w:tcPr>
            <w:tcW w:w="5611" w:type="dxa"/>
          </w:tcPr>
          <w:p w14:paraId="61CED618" w14:textId="77777777" w:rsidR="00417CC2" w:rsidRPr="00417CC2" w:rsidRDefault="00417CC2" w:rsidP="00417CC2">
            <w:pPr>
              <w:spacing w:line="240" w:lineRule="exact"/>
              <w:rPr>
                <w:sz w:val="24"/>
                <w:szCs w:val="24"/>
              </w:rPr>
            </w:pPr>
            <w:r w:rsidRPr="00417CC2">
              <w:rPr>
                <w:sz w:val="24"/>
                <w:szCs w:val="24"/>
              </w:rPr>
              <w:t>Core Switch</w:t>
            </w:r>
          </w:p>
          <w:p w14:paraId="56F84C81" w14:textId="7837BDC1" w:rsidR="00417CC2" w:rsidRPr="00417CC2" w:rsidRDefault="00417CC2" w:rsidP="00417CC2">
            <w:pPr>
              <w:spacing w:line="240" w:lineRule="exact"/>
              <w:rPr>
                <w:sz w:val="24"/>
                <w:szCs w:val="24"/>
              </w:rPr>
            </w:pPr>
            <w:r w:rsidRPr="00417CC2">
              <w:rPr>
                <w:sz w:val="24"/>
                <w:szCs w:val="24"/>
              </w:rPr>
              <w:t>Downlink Ports, it’s stated that "</w:t>
            </w:r>
            <w:r w:rsidRPr="00417CC2">
              <w:rPr>
                <w:sz w:val="24"/>
                <w:szCs w:val="24"/>
                <w:u w:val="single"/>
              </w:rPr>
              <w:t>Downlink Port Requirement - at least 24 ports supporting 40Gb/s SFP/SFP+/SFP28 ports (Matching the Edge Switch Uplinks)</w:t>
            </w:r>
            <w:r w:rsidRPr="00417CC2">
              <w:rPr>
                <w:sz w:val="24"/>
                <w:szCs w:val="24"/>
              </w:rPr>
              <w:t>"</w:t>
            </w:r>
          </w:p>
          <w:p w14:paraId="0E9BDF63" w14:textId="77777777" w:rsidR="00417CC2" w:rsidRPr="00417CC2" w:rsidRDefault="00417CC2" w:rsidP="00417CC2">
            <w:pPr>
              <w:spacing w:line="240" w:lineRule="exact"/>
              <w:rPr>
                <w:sz w:val="24"/>
                <w:szCs w:val="24"/>
              </w:rPr>
            </w:pPr>
            <w:r w:rsidRPr="00417CC2">
              <w:rPr>
                <w:sz w:val="24"/>
                <w:szCs w:val="24"/>
              </w:rPr>
              <w:t>Will the Authority accept "QSFP28" ports operating at 40GbE for the required 24 × 40Gb/s core downlink interfaces?</w:t>
            </w:r>
          </w:p>
          <w:p w14:paraId="66894360" w14:textId="01692B61" w:rsidR="00A029AB" w:rsidRPr="00D8200A" w:rsidRDefault="00A029AB" w:rsidP="00FD7FA5">
            <w:pPr>
              <w:spacing w:line="240" w:lineRule="exact"/>
              <w:rPr>
                <w:sz w:val="24"/>
                <w:szCs w:val="24"/>
              </w:rPr>
            </w:pPr>
          </w:p>
        </w:tc>
        <w:tc>
          <w:tcPr>
            <w:tcW w:w="3221" w:type="dxa"/>
          </w:tcPr>
          <w:p w14:paraId="14B9BB89" w14:textId="77777777" w:rsidR="00366917" w:rsidRPr="00417CC2" w:rsidRDefault="00FB75AF" w:rsidP="00366917">
            <w:pPr>
              <w:spacing w:line="240" w:lineRule="exact"/>
              <w:rPr>
                <w:sz w:val="24"/>
                <w:szCs w:val="24"/>
              </w:rPr>
            </w:pPr>
            <w:r>
              <w:rPr>
                <w:sz w:val="24"/>
                <w:szCs w:val="24"/>
              </w:rPr>
              <w:t>The Contracting Authority requires</w:t>
            </w:r>
            <w:r>
              <w:t xml:space="preserve"> </w:t>
            </w:r>
            <w:r w:rsidR="00366917" w:rsidRPr="00417CC2">
              <w:rPr>
                <w:sz w:val="24"/>
                <w:szCs w:val="24"/>
              </w:rPr>
              <w:t>Core Switch</w:t>
            </w:r>
          </w:p>
          <w:p w14:paraId="2E20B049" w14:textId="345C43B9" w:rsidR="00A029AB" w:rsidRDefault="00FB75AF" w:rsidP="00FD7FA5">
            <w:pPr>
              <w:spacing w:line="240" w:lineRule="exact"/>
              <w:rPr>
                <w:sz w:val="24"/>
                <w:szCs w:val="24"/>
              </w:rPr>
            </w:pPr>
            <w:r w:rsidRPr="00FB75AF">
              <w:rPr>
                <w:sz w:val="24"/>
                <w:szCs w:val="24"/>
              </w:rPr>
              <w:t>Downlink Port Requirement - at least 24 ports supporting 40Gb/s SFP/SFP+/SFP28 ports (Matching the Edge Switch Uplinks).</w:t>
            </w:r>
          </w:p>
          <w:p w14:paraId="225253A8" w14:textId="77777777" w:rsidR="00FB75AF" w:rsidRDefault="00FB75AF" w:rsidP="00FD7FA5">
            <w:pPr>
              <w:spacing w:line="240" w:lineRule="exact"/>
              <w:rPr>
                <w:sz w:val="24"/>
                <w:szCs w:val="24"/>
              </w:rPr>
            </w:pPr>
          </w:p>
          <w:p w14:paraId="3AEA9B22" w14:textId="3B99067D" w:rsidR="00FB75AF" w:rsidRPr="00366917" w:rsidRDefault="00FB75AF" w:rsidP="00FD7FA5">
            <w:pPr>
              <w:spacing w:line="240" w:lineRule="exact"/>
              <w:rPr>
                <w:sz w:val="24"/>
                <w:szCs w:val="24"/>
              </w:rPr>
            </w:pPr>
            <w:r>
              <w:rPr>
                <w:sz w:val="24"/>
                <w:szCs w:val="24"/>
              </w:rPr>
              <w:t xml:space="preserve">The Contracting Authority will </w:t>
            </w:r>
            <w:r w:rsidRPr="00366917">
              <w:rPr>
                <w:sz w:val="24"/>
                <w:szCs w:val="24"/>
                <w:u w:val="single"/>
              </w:rPr>
              <w:t>not</w:t>
            </w:r>
            <w:r>
              <w:rPr>
                <w:sz w:val="24"/>
                <w:szCs w:val="24"/>
              </w:rPr>
              <w:t xml:space="preserve"> accept any configuration outside of this mandatory requirement.</w:t>
            </w:r>
            <w:r w:rsidR="00366917">
              <w:rPr>
                <w:sz w:val="24"/>
                <w:szCs w:val="24"/>
              </w:rPr>
              <w:t xml:space="preserve"> </w:t>
            </w:r>
          </w:p>
        </w:tc>
      </w:tr>
      <w:tr w:rsidR="00A029AB" w14:paraId="09EEF92A" w14:textId="77777777" w:rsidTr="008D0A13">
        <w:tc>
          <w:tcPr>
            <w:tcW w:w="1034" w:type="dxa"/>
          </w:tcPr>
          <w:p w14:paraId="34D495BC" w14:textId="0E679815" w:rsidR="00A029AB" w:rsidRPr="00D8200A" w:rsidRDefault="00FA3034" w:rsidP="007A7B30">
            <w:pPr>
              <w:spacing w:line="240" w:lineRule="exact"/>
              <w:jc w:val="center"/>
              <w:rPr>
                <w:sz w:val="24"/>
                <w:szCs w:val="24"/>
              </w:rPr>
            </w:pPr>
            <w:r w:rsidRPr="00D8200A">
              <w:rPr>
                <w:sz w:val="24"/>
                <w:szCs w:val="24"/>
              </w:rPr>
              <w:t>3</w:t>
            </w:r>
          </w:p>
        </w:tc>
        <w:tc>
          <w:tcPr>
            <w:tcW w:w="5611" w:type="dxa"/>
          </w:tcPr>
          <w:p w14:paraId="6CD42F1A" w14:textId="77777777" w:rsidR="00417CC2" w:rsidRPr="00417CC2" w:rsidRDefault="00417CC2" w:rsidP="00417CC2">
            <w:pPr>
              <w:spacing w:line="240" w:lineRule="exact"/>
              <w:rPr>
                <w:sz w:val="24"/>
                <w:szCs w:val="24"/>
              </w:rPr>
            </w:pPr>
            <w:r w:rsidRPr="00417CC2">
              <w:rPr>
                <w:sz w:val="24"/>
                <w:szCs w:val="24"/>
              </w:rPr>
              <w:t>Edge Switches</w:t>
            </w:r>
          </w:p>
          <w:p w14:paraId="231FF787" w14:textId="77777777" w:rsidR="00417CC2" w:rsidRPr="00417CC2" w:rsidRDefault="00417CC2" w:rsidP="00417CC2">
            <w:pPr>
              <w:spacing w:line="240" w:lineRule="exact"/>
              <w:rPr>
                <w:sz w:val="24"/>
                <w:szCs w:val="24"/>
              </w:rPr>
            </w:pPr>
            <w:r w:rsidRPr="00417CC2">
              <w:rPr>
                <w:sz w:val="24"/>
                <w:szCs w:val="24"/>
              </w:rPr>
              <w:t>Standard Port Requirement - Minimum 48 x 1/2.5/5/10Gb/s RJ45 ports</w:t>
            </w:r>
          </w:p>
          <w:p w14:paraId="1C67ABEB" w14:textId="77777777" w:rsidR="00417CC2" w:rsidRPr="00417CC2" w:rsidRDefault="00417CC2" w:rsidP="00417CC2">
            <w:pPr>
              <w:spacing w:line="240" w:lineRule="exact"/>
              <w:rPr>
                <w:sz w:val="24"/>
                <w:szCs w:val="24"/>
              </w:rPr>
            </w:pPr>
            <w:r w:rsidRPr="00417CC2">
              <w:rPr>
                <w:sz w:val="24"/>
                <w:szCs w:val="24"/>
              </w:rPr>
              <w:t>Is it mandatory to have 10G ethernet ports? or will you accept an edge switch with the following ports:</w:t>
            </w:r>
          </w:p>
          <w:p w14:paraId="503B20D9" w14:textId="77777777" w:rsidR="00417CC2" w:rsidRPr="00417CC2" w:rsidRDefault="00417CC2" w:rsidP="00417CC2">
            <w:pPr>
              <w:spacing w:line="240" w:lineRule="exact"/>
              <w:rPr>
                <w:sz w:val="24"/>
                <w:szCs w:val="24"/>
              </w:rPr>
            </w:pPr>
            <w:r w:rsidRPr="00417CC2">
              <w:rPr>
                <w:sz w:val="24"/>
                <w:szCs w:val="24"/>
              </w:rPr>
              <w:t>48 multigigabit RJ45 ports supporting </w:t>
            </w:r>
            <w:r w:rsidRPr="00417CC2">
              <w:rPr>
                <w:b/>
                <w:bCs/>
                <w:sz w:val="24"/>
                <w:szCs w:val="24"/>
              </w:rPr>
              <w:t>10M/100M/1G/2.5G/5G</w:t>
            </w:r>
            <w:r w:rsidRPr="00417CC2">
              <w:rPr>
                <w:sz w:val="24"/>
                <w:szCs w:val="24"/>
              </w:rPr>
              <w:t>, 95W IEEE 802.3bt PoE, 256-bit MACsec, approximately </w:t>
            </w:r>
            <w:r w:rsidRPr="00417CC2">
              <w:rPr>
                <w:b/>
                <w:bCs/>
                <w:sz w:val="24"/>
                <w:szCs w:val="24"/>
              </w:rPr>
              <w:t>1.88 Tb/s aggregated switching capacity</w:t>
            </w:r>
            <w:r w:rsidRPr="00417CC2">
              <w:rPr>
                <w:sz w:val="24"/>
                <w:szCs w:val="24"/>
              </w:rPr>
              <w:t>, virtual chassis capability up to eight members, redundant hot-swappable PSUs, redundant fans, 1U form factor, front-to-back airflow, out-of-band management, console and USB ports,</w:t>
            </w:r>
          </w:p>
          <w:p w14:paraId="5A811A3F" w14:textId="5297A08D" w:rsidR="00A029AB" w:rsidRPr="00D8200A" w:rsidRDefault="00A029AB" w:rsidP="00FD7FA5">
            <w:pPr>
              <w:spacing w:line="240" w:lineRule="exact"/>
              <w:rPr>
                <w:sz w:val="24"/>
                <w:szCs w:val="24"/>
              </w:rPr>
            </w:pPr>
          </w:p>
        </w:tc>
        <w:tc>
          <w:tcPr>
            <w:tcW w:w="3221" w:type="dxa"/>
          </w:tcPr>
          <w:p w14:paraId="11902E98" w14:textId="7DDABF6D" w:rsidR="00366917" w:rsidRPr="00417CC2" w:rsidRDefault="00366917" w:rsidP="00366917">
            <w:pPr>
              <w:spacing w:line="240" w:lineRule="exact"/>
              <w:rPr>
                <w:sz w:val="24"/>
                <w:szCs w:val="24"/>
              </w:rPr>
            </w:pPr>
            <w:r>
              <w:rPr>
                <w:sz w:val="24"/>
                <w:szCs w:val="24"/>
              </w:rPr>
              <w:t>The Contracting Authority requires</w:t>
            </w:r>
            <w:r>
              <w:t xml:space="preserve"> </w:t>
            </w:r>
            <w:r w:rsidRPr="00417CC2">
              <w:rPr>
                <w:sz w:val="24"/>
                <w:szCs w:val="24"/>
              </w:rPr>
              <w:t>Edge Switches</w:t>
            </w:r>
          </w:p>
          <w:p w14:paraId="20CDA3F1" w14:textId="0B320DE9" w:rsidR="00366917" w:rsidRPr="00417CC2" w:rsidRDefault="00366917" w:rsidP="00366917">
            <w:pPr>
              <w:spacing w:line="240" w:lineRule="exact"/>
              <w:rPr>
                <w:sz w:val="24"/>
                <w:szCs w:val="24"/>
              </w:rPr>
            </w:pPr>
            <w:r w:rsidRPr="00417CC2">
              <w:rPr>
                <w:sz w:val="24"/>
                <w:szCs w:val="24"/>
              </w:rPr>
              <w:t>Standard Port Requirement - Minimum 48 x 1/2.5/5/10Gb/s RJ45 ports</w:t>
            </w:r>
            <w:r w:rsidR="0090346A">
              <w:rPr>
                <w:sz w:val="24"/>
                <w:szCs w:val="24"/>
              </w:rPr>
              <w:t>.</w:t>
            </w:r>
          </w:p>
          <w:p w14:paraId="63A51537" w14:textId="77777777" w:rsidR="00A029AB" w:rsidRDefault="00A029AB" w:rsidP="00FD7FA5">
            <w:pPr>
              <w:spacing w:line="240" w:lineRule="exact"/>
              <w:rPr>
                <w:sz w:val="24"/>
                <w:szCs w:val="24"/>
              </w:rPr>
            </w:pPr>
          </w:p>
          <w:p w14:paraId="4F2BD85D" w14:textId="77777777" w:rsidR="00366917" w:rsidRPr="00FB75AF" w:rsidRDefault="00366917" w:rsidP="00366917">
            <w:pPr>
              <w:spacing w:line="240" w:lineRule="exact"/>
              <w:rPr>
                <w:sz w:val="24"/>
                <w:szCs w:val="24"/>
              </w:rPr>
            </w:pPr>
            <w:r>
              <w:rPr>
                <w:sz w:val="24"/>
                <w:szCs w:val="24"/>
              </w:rPr>
              <w:t xml:space="preserve">The Contracting Authority will </w:t>
            </w:r>
            <w:r w:rsidRPr="00366917">
              <w:rPr>
                <w:sz w:val="24"/>
                <w:szCs w:val="24"/>
                <w:u w:val="single"/>
              </w:rPr>
              <w:t>not</w:t>
            </w:r>
            <w:r>
              <w:rPr>
                <w:sz w:val="24"/>
                <w:szCs w:val="24"/>
              </w:rPr>
              <w:t xml:space="preserve"> accept any configuration outside of this mandatory requirement. </w:t>
            </w:r>
          </w:p>
          <w:p w14:paraId="25D8D1A2" w14:textId="3AB1D07A" w:rsidR="00366917" w:rsidRPr="00D8200A" w:rsidRDefault="00366917" w:rsidP="00FD7FA5">
            <w:pPr>
              <w:spacing w:line="240" w:lineRule="exact"/>
              <w:rPr>
                <w:sz w:val="24"/>
                <w:szCs w:val="24"/>
              </w:rPr>
            </w:pPr>
          </w:p>
        </w:tc>
      </w:tr>
    </w:tbl>
    <w:p w14:paraId="623CFAE3" w14:textId="77777777" w:rsidR="00465126" w:rsidRDefault="00465126">
      <w:pPr>
        <w:spacing w:line="240" w:lineRule="exact"/>
        <w:rPr>
          <w:sz w:val="24"/>
          <w:szCs w:val="24"/>
        </w:rPr>
      </w:pPr>
    </w:p>
    <w:p w14:paraId="5871D3AB" w14:textId="77777777" w:rsidR="00465126" w:rsidRDefault="00465126">
      <w:pPr>
        <w:spacing w:line="240" w:lineRule="exact"/>
        <w:rPr>
          <w:sz w:val="24"/>
          <w:szCs w:val="24"/>
        </w:rPr>
      </w:pPr>
    </w:p>
    <w:p w14:paraId="4B683B24" w14:textId="186DFA34" w:rsidR="00A029AB" w:rsidRPr="00A029AB" w:rsidRDefault="00A029AB" w:rsidP="00A029AB">
      <w:pPr>
        <w:spacing w:line="240" w:lineRule="exact"/>
        <w:rPr>
          <w:sz w:val="24"/>
          <w:szCs w:val="24"/>
        </w:rPr>
      </w:pPr>
      <w:r w:rsidRPr="00A029AB">
        <w:rPr>
          <w:b/>
          <w:bCs/>
          <w:i/>
          <w:iCs/>
          <w:sz w:val="24"/>
          <w:szCs w:val="24"/>
        </w:rPr>
        <w:t xml:space="preserve">Issue date: </w:t>
      </w:r>
      <w:r w:rsidR="003027AB">
        <w:rPr>
          <w:b/>
          <w:bCs/>
          <w:i/>
          <w:iCs/>
          <w:sz w:val="24"/>
          <w:szCs w:val="24"/>
        </w:rPr>
        <w:t>1</w:t>
      </w:r>
      <w:r w:rsidR="00417CC2">
        <w:rPr>
          <w:b/>
          <w:bCs/>
          <w:i/>
          <w:iCs/>
          <w:sz w:val="24"/>
          <w:szCs w:val="24"/>
        </w:rPr>
        <w:t>4</w:t>
      </w:r>
      <w:r w:rsidR="003027AB" w:rsidRPr="003027AB">
        <w:rPr>
          <w:b/>
          <w:bCs/>
          <w:i/>
          <w:iCs/>
          <w:sz w:val="24"/>
          <w:szCs w:val="24"/>
          <w:vertAlign w:val="superscript"/>
        </w:rPr>
        <w:t>th</w:t>
      </w:r>
      <w:r w:rsidR="003027AB">
        <w:rPr>
          <w:b/>
          <w:bCs/>
          <w:i/>
          <w:iCs/>
          <w:sz w:val="24"/>
          <w:szCs w:val="24"/>
        </w:rPr>
        <w:t xml:space="preserve"> August</w:t>
      </w:r>
      <w:r w:rsidR="00927A78">
        <w:rPr>
          <w:b/>
          <w:bCs/>
          <w:i/>
          <w:iCs/>
          <w:sz w:val="24"/>
          <w:szCs w:val="24"/>
        </w:rPr>
        <w:t xml:space="preserve"> 2026 </w:t>
      </w:r>
      <w:r w:rsidRPr="00A029AB">
        <w:rPr>
          <w:b/>
          <w:bCs/>
          <w:i/>
          <w:iCs/>
          <w:sz w:val="24"/>
          <w:szCs w:val="24"/>
        </w:rPr>
        <w:t xml:space="preserve">(via </w:t>
      </w:r>
      <w:hyperlink r:id="rId8">
        <w:r w:rsidRPr="00A029AB">
          <w:rPr>
            <w:rStyle w:val="Hyperlink"/>
            <w:i/>
            <w:iCs/>
            <w:sz w:val="24"/>
            <w:szCs w:val="24"/>
          </w:rPr>
          <w:t>www.etenders.gov.ie</w:t>
        </w:r>
        <w:r w:rsidRPr="00A029AB">
          <w:rPr>
            <w:rStyle w:val="Hyperlink"/>
            <w:b/>
            <w:bCs/>
            <w:sz w:val="24"/>
            <w:szCs w:val="24"/>
          </w:rPr>
          <w:t>)</w:t>
        </w:r>
      </w:hyperlink>
    </w:p>
    <w:p w14:paraId="3DAE5F02" w14:textId="77777777" w:rsidR="00465126" w:rsidRDefault="00465126" w:rsidP="00A029AB">
      <w:pPr>
        <w:spacing w:after="91" w:line="240" w:lineRule="exact"/>
        <w:rPr>
          <w:sz w:val="24"/>
          <w:szCs w:val="24"/>
        </w:rPr>
      </w:pPr>
    </w:p>
    <w:sectPr w:rsidR="00465126">
      <w:footerReference w:type="default" r:id="rId9"/>
      <w:type w:val="continuous"/>
      <w:pgSz w:w="11906" w:h="16838"/>
      <w:pgMar w:top="883" w:right="850" w:bottom="1134" w:left="1012"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EAC69" w14:textId="77777777" w:rsidR="00631B44" w:rsidRDefault="00631B44" w:rsidP="00927A78">
      <w:pPr>
        <w:spacing w:line="240" w:lineRule="auto"/>
      </w:pPr>
      <w:r>
        <w:separator/>
      </w:r>
    </w:p>
  </w:endnote>
  <w:endnote w:type="continuationSeparator" w:id="0">
    <w:p w14:paraId="5958F0C6" w14:textId="77777777" w:rsidR="00631B44" w:rsidRDefault="00631B44" w:rsidP="00927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665320"/>
      <w:docPartObj>
        <w:docPartGallery w:val="Page Numbers (Bottom of Page)"/>
        <w:docPartUnique/>
      </w:docPartObj>
    </w:sdtPr>
    <w:sdtEndPr>
      <w:rPr>
        <w:noProof/>
      </w:rPr>
    </w:sdtEndPr>
    <w:sdtContent>
      <w:p w14:paraId="740B83CA" w14:textId="0157EC7B" w:rsidR="00927A78" w:rsidRDefault="00927A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DF4613" w14:textId="77777777" w:rsidR="00927A78" w:rsidRDefault="00927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B61ED" w14:textId="77777777" w:rsidR="00631B44" w:rsidRDefault="00631B44" w:rsidP="00927A78">
      <w:pPr>
        <w:spacing w:line="240" w:lineRule="auto"/>
      </w:pPr>
      <w:r>
        <w:separator/>
      </w:r>
    </w:p>
  </w:footnote>
  <w:footnote w:type="continuationSeparator" w:id="0">
    <w:p w14:paraId="6C895E9B" w14:textId="77777777" w:rsidR="00631B44" w:rsidRDefault="00631B44" w:rsidP="00927A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639C"/>
    <w:multiLevelType w:val="hybridMultilevel"/>
    <w:tmpl w:val="4AF285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96B76CA"/>
    <w:multiLevelType w:val="hybridMultilevel"/>
    <w:tmpl w:val="CF3CEC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84971292">
    <w:abstractNumId w:val="1"/>
  </w:num>
  <w:num w:numId="2" w16cid:durableId="1044869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126"/>
    <w:rsid w:val="000175E5"/>
    <w:rsid w:val="00035C42"/>
    <w:rsid w:val="000A3A6A"/>
    <w:rsid w:val="000F69CB"/>
    <w:rsid w:val="001315C5"/>
    <w:rsid w:val="00132384"/>
    <w:rsid w:val="00154E75"/>
    <w:rsid w:val="001C7CBD"/>
    <w:rsid w:val="0023468C"/>
    <w:rsid w:val="00236EA0"/>
    <w:rsid w:val="002D649C"/>
    <w:rsid w:val="003027AB"/>
    <w:rsid w:val="00326921"/>
    <w:rsid w:val="00341F82"/>
    <w:rsid w:val="00352988"/>
    <w:rsid w:val="00366917"/>
    <w:rsid w:val="0040799D"/>
    <w:rsid w:val="00417CC2"/>
    <w:rsid w:val="00425DEE"/>
    <w:rsid w:val="004453E9"/>
    <w:rsid w:val="00465126"/>
    <w:rsid w:val="00467585"/>
    <w:rsid w:val="004759AE"/>
    <w:rsid w:val="00493AF2"/>
    <w:rsid w:val="005E2055"/>
    <w:rsid w:val="005F4F70"/>
    <w:rsid w:val="00613086"/>
    <w:rsid w:val="006145B2"/>
    <w:rsid w:val="00631B44"/>
    <w:rsid w:val="00790311"/>
    <w:rsid w:val="007A7B30"/>
    <w:rsid w:val="007B06B7"/>
    <w:rsid w:val="007C2ED8"/>
    <w:rsid w:val="007C36A0"/>
    <w:rsid w:val="007F32C1"/>
    <w:rsid w:val="00844243"/>
    <w:rsid w:val="008C5DAA"/>
    <w:rsid w:val="008D0A13"/>
    <w:rsid w:val="008E69C8"/>
    <w:rsid w:val="008F6691"/>
    <w:rsid w:val="0090346A"/>
    <w:rsid w:val="00927A78"/>
    <w:rsid w:val="00955C5B"/>
    <w:rsid w:val="00961CEB"/>
    <w:rsid w:val="00984515"/>
    <w:rsid w:val="009A4CA5"/>
    <w:rsid w:val="009B71DD"/>
    <w:rsid w:val="009F5D65"/>
    <w:rsid w:val="00A029AB"/>
    <w:rsid w:val="00A304E6"/>
    <w:rsid w:val="00B07B48"/>
    <w:rsid w:val="00B5779D"/>
    <w:rsid w:val="00B8421F"/>
    <w:rsid w:val="00BC1FFF"/>
    <w:rsid w:val="00BE13EC"/>
    <w:rsid w:val="00BF4F35"/>
    <w:rsid w:val="00C3032B"/>
    <w:rsid w:val="00C34FB8"/>
    <w:rsid w:val="00C531F0"/>
    <w:rsid w:val="00C95E7A"/>
    <w:rsid w:val="00CC1249"/>
    <w:rsid w:val="00D0249E"/>
    <w:rsid w:val="00D1244D"/>
    <w:rsid w:val="00D25C4E"/>
    <w:rsid w:val="00D8200A"/>
    <w:rsid w:val="00DF4648"/>
    <w:rsid w:val="00DF7C2A"/>
    <w:rsid w:val="00EF7A8C"/>
    <w:rsid w:val="00FA3034"/>
    <w:rsid w:val="00FB75AF"/>
    <w:rsid w:val="00FD75C8"/>
    <w:rsid w:val="00FD7F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26DE"/>
  <w15:docId w15:val="{8F3CC48B-4590-49D3-8E4F-2F4E44C3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E" w:eastAsia="en-IE"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29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29AB"/>
    <w:rPr>
      <w:color w:val="0563C1" w:themeColor="hyperlink"/>
      <w:u w:val="single"/>
    </w:rPr>
  </w:style>
  <w:style w:type="character" w:styleId="UnresolvedMention">
    <w:name w:val="Unresolved Mention"/>
    <w:basedOn w:val="DefaultParagraphFont"/>
    <w:uiPriority w:val="99"/>
    <w:semiHidden/>
    <w:unhideWhenUsed/>
    <w:rsid w:val="00A029AB"/>
    <w:rPr>
      <w:color w:val="605E5C"/>
      <w:shd w:val="clear" w:color="auto" w:fill="E1DFDD"/>
    </w:rPr>
  </w:style>
  <w:style w:type="character" w:styleId="CommentReference">
    <w:name w:val="annotation reference"/>
    <w:basedOn w:val="DefaultParagraphFont"/>
    <w:uiPriority w:val="99"/>
    <w:semiHidden/>
    <w:unhideWhenUsed/>
    <w:rsid w:val="00FA3034"/>
    <w:rPr>
      <w:sz w:val="16"/>
      <w:szCs w:val="16"/>
    </w:rPr>
  </w:style>
  <w:style w:type="paragraph" w:styleId="CommentText">
    <w:name w:val="annotation text"/>
    <w:basedOn w:val="Normal"/>
    <w:link w:val="CommentTextChar"/>
    <w:uiPriority w:val="99"/>
    <w:unhideWhenUsed/>
    <w:rsid w:val="00FA3034"/>
    <w:pPr>
      <w:spacing w:line="240" w:lineRule="auto"/>
    </w:pPr>
    <w:rPr>
      <w:sz w:val="20"/>
      <w:szCs w:val="20"/>
    </w:rPr>
  </w:style>
  <w:style w:type="character" w:customStyle="1" w:styleId="CommentTextChar">
    <w:name w:val="Comment Text Char"/>
    <w:basedOn w:val="DefaultParagraphFont"/>
    <w:link w:val="CommentText"/>
    <w:uiPriority w:val="99"/>
    <w:rsid w:val="00FA3034"/>
    <w:rPr>
      <w:sz w:val="20"/>
      <w:szCs w:val="20"/>
    </w:rPr>
  </w:style>
  <w:style w:type="paragraph" w:styleId="CommentSubject">
    <w:name w:val="annotation subject"/>
    <w:basedOn w:val="CommentText"/>
    <w:next w:val="CommentText"/>
    <w:link w:val="CommentSubjectChar"/>
    <w:uiPriority w:val="99"/>
    <w:semiHidden/>
    <w:unhideWhenUsed/>
    <w:rsid w:val="00FA3034"/>
    <w:rPr>
      <w:b/>
      <w:bCs/>
    </w:rPr>
  </w:style>
  <w:style w:type="character" w:customStyle="1" w:styleId="CommentSubjectChar">
    <w:name w:val="Comment Subject Char"/>
    <w:basedOn w:val="CommentTextChar"/>
    <w:link w:val="CommentSubject"/>
    <w:uiPriority w:val="99"/>
    <w:semiHidden/>
    <w:rsid w:val="00FA3034"/>
    <w:rPr>
      <w:b/>
      <w:bCs/>
      <w:sz w:val="20"/>
      <w:szCs w:val="20"/>
    </w:rPr>
  </w:style>
  <w:style w:type="paragraph" w:styleId="Revision">
    <w:name w:val="Revision"/>
    <w:hidden/>
    <w:uiPriority w:val="99"/>
    <w:semiHidden/>
    <w:rsid w:val="00FA3034"/>
    <w:pPr>
      <w:spacing w:line="240" w:lineRule="auto"/>
    </w:pPr>
  </w:style>
  <w:style w:type="paragraph" w:styleId="ListParagraph">
    <w:name w:val="List Paragraph"/>
    <w:basedOn w:val="Normal"/>
    <w:uiPriority w:val="34"/>
    <w:qFormat/>
    <w:rsid w:val="00FD7FA5"/>
    <w:pPr>
      <w:ind w:left="720"/>
      <w:contextualSpacing/>
    </w:pPr>
  </w:style>
  <w:style w:type="paragraph" w:styleId="Header">
    <w:name w:val="header"/>
    <w:basedOn w:val="Normal"/>
    <w:link w:val="HeaderChar"/>
    <w:uiPriority w:val="99"/>
    <w:unhideWhenUsed/>
    <w:rsid w:val="00927A78"/>
    <w:pPr>
      <w:tabs>
        <w:tab w:val="center" w:pos="4513"/>
        <w:tab w:val="right" w:pos="9026"/>
      </w:tabs>
      <w:spacing w:line="240" w:lineRule="auto"/>
    </w:pPr>
  </w:style>
  <w:style w:type="character" w:customStyle="1" w:styleId="HeaderChar">
    <w:name w:val="Header Char"/>
    <w:basedOn w:val="DefaultParagraphFont"/>
    <w:link w:val="Header"/>
    <w:uiPriority w:val="99"/>
    <w:rsid w:val="00927A78"/>
  </w:style>
  <w:style w:type="paragraph" w:styleId="Footer">
    <w:name w:val="footer"/>
    <w:basedOn w:val="Normal"/>
    <w:link w:val="FooterChar"/>
    <w:uiPriority w:val="99"/>
    <w:unhideWhenUsed/>
    <w:rsid w:val="00927A78"/>
    <w:pPr>
      <w:tabs>
        <w:tab w:val="center" w:pos="4513"/>
        <w:tab w:val="right" w:pos="9026"/>
      </w:tabs>
      <w:spacing w:line="240" w:lineRule="auto"/>
    </w:pPr>
  </w:style>
  <w:style w:type="character" w:customStyle="1" w:styleId="FooterChar">
    <w:name w:val="Footer Char"/>
    <w:basedOn w:val="DefaultParagraphFont"/>
    <w:link w:val="Footer"/>
    <w:uiPriority w:val="99"/>
    <w:rsid w:val="00927A78"/>
  </w:style>
  <w:style w:type="character" w:styleId="PlaceholderText">
    <w:name w:val="Placeholder Text"/>
    <w:basedOn w:val="DefaultParagraphFont"/>
    <w:uiPriority w:val="99"/>
    <w:rsid w:val="004453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47A48-AFF6-4A61-AA40-92E2DA7C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339</Words>
  <Characters>1890</Characters>
  <Application>Microsoft Office Word</Application>
  <DocSecurity>0</DocSecurity>
  <Lines>118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Behan</dc:creator>
  <cp:lastModifiedBy>Kane, Marc</cp:lastModifiedBy>
  <cp:revision>8</cp:revision>
  <dcterms:created xsi:type="dcterms:W3CDTF">2026-08-09T14:11:00Z</dcterms:created>
  <dcterms:modified xsi:type="dcterms:W3CDTF">2026-08-12T08:06:00Z</dcterms:modified>
</cp:coreProperties>
</file>