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44A7" w14:textId="77777777" w:rsidR="006967F5" w:rsidRDefault="006967F5"/>
    <w:p w14:paraId="7CB7E586" w14:textId="18B40E3C" w:rsidR="009D5E2D" w:rsidRPr="009D5E2D" w:rsidRDefault="009D5E2D" w:rsidP="009D5E2D">
      <w:pPr>
        <w:spacing w:after="120"/>
        <w:jc w:val="center"/>
        <w:rPr>
          <w:rFonts w:ascii="Aptos Black" w:hAnsi="Aptos Black"/>
          <w:sz w:val="32"/>
          <w:szCs w:val="32"/>
        </w:rPr>
      </w:pPr>
      <w:r w:rsidRPr="009D5E2D">
        <w:rPr>
          <w:rFonts w:ascii="Aptos Black" w:hAnsi="Aptos Black"/>
          <w:sz w:val="32"/>
          <w:szCs w:val="32"/>
        </w:rPr>
        <w:t>Clarifications</w:t>
      </w:r>
    </w:p>
    <w:tbl>
      <w:tblPr>
        <w:tblStyle w:val="TableGrid"/>
        <w:tblW w:w="0" w:type="auto"/>
        <w:tblLook w:val="04A0" w:firstRow="1" w:lastRow="0" w:firstColumn="1" w:lastColumn="0" w:noHBand="0" w:noVBand="1"/>
      </w:tblPr>
      <w:tblGrid>
        <w:gridCol w:w="607"/>
        <w:gridCol w:w="1071"/>
        <w:gridCol w:w="5880"/>
        <w:gridCol w:w="1071"/>
        <w:gridCol w:w="5925"/>
        <w:gridCol w:w="6"/>
      </w:tblGrid>
      <w:tr w:rsidR="00B075EC" w:rsidRPr="009D5E2D" w14:paraId="0F533B77" w14:textId="77777777" w:rsidTr="003156C1">
        <w:tc>
          <w:tcPr>
            <w:tcW w:w="14560" w:type="dxa"/>
            <w:gridSpan w:val="6"/>
            <w:shd w:val="clear" w:color="auto" w:fill="326496"/>
          </w:tcPr>
          <w:p w14:paraId="01C2EB44" w14:textId="1317E5D0" w:rsidR="00B075EC" w:rsidRPr="009D5E2D" w:rsidRDefault="00B075EC" w:rsidP="009D5E2D">
            <w:pPr>
              <w:ind w:left="1865"/>
              <w:rPr>
                <w:rFonts w:ascii="Aptos" w:hAnsi="Aptos"/>
                <w:b/>
                <w:bCs/>
              </w:rPr>
            </w:pPr>
          </w:p>
          <w:p w14:paraId="7C4636B3" w14:textId="77777777" w:rsidR="00B075EC" w:rsidRPr="009D5E2D" w:rsidRDefault="00B075EC" w:rsidP="009D5E2D">
            <w:pPr>
              <w:shd w:val="clear" w:color="auto" w:fill="FFFFFF" w:themeFill="background1"/>
              <w:ind w:left="2290" w:right="2412"/>
              <w:jc w:val="center"/>
              <w:rPr>
                <w:rFonts w:ascii="Aptos" w:hAnsi="Aptos"/>
                <w:b/>
                <w:bCs/>
                <w:sz w:val="6"/>
                <w:szCs w:val="6"/>
              </w:rPr>
            </w:pPr>
          </w:p>
          <w:p w14:paraId="787AF9B9" w14:textId="4660AF17" w:rsidR="00B075EC" w:rsidRPr="009D5E2D" w:rsidRDefault="00B075EC" w:rsidP="009D5E2D">
            <w:pPr>
              <w:shd w:val="clear" w:color="auto" w:fill="FFFFFF" w:themeFill="background1"/>
              <w:tabs>
                <w:tab w:val="center" w:pos="6977"/>
              </w:tabs>
              <w:ind w:left="2290" w:right="2412"/>
              <w:rPr>
                <w:rFonts w:ascii="Aptos" w:hAnsi="Aptos"/>
                <w:b/>
                <w:bCs/>
                <w:sz w:val="24"/>
                <w:szCs w:val="24"/>
              </w:rPr>
            </w:pPr>
            <w:r>
              <w:rPr>
                <w:rFonts w:ascii="Aptos" w:hAnsi="Aptos"/>
                <w:b/>
                <w:bCs/>
                <w:sz w:val="24"/>
                <w:szCs w:val="24"/>
              </w:rPr>
              <w:tab/>
            </w:r>
            <w:r w:rsidR="00FB047F" w:rsidRPr="00FB047F">
              <w:rPr>
                <w:rFonts w:ascii="Aptos" w:hAnsi="Aptos"/>
                <w:b/>
                <w:bCs/>
                <w:sz w:val="24"/>
                <w:szCs w:val="24"/>
              </w:rPr>
              <w:t>MI-CFT26-029 Marine Mammal Observer and Seabird Observer Services</w:t>
            </w:r>
          </w:p>
          <w:p w14:paraId="145C5C14" w14:textId="77777777" w:rsidR="00B075EC" w:rsidRPr="009D5E2D" w:rsidRDefault="00B075EC" w:rsidP="009D5E2D">
            <w:pPr>
              <w:shd w:val="clear" w:color="auto" w:fill="FFFFFF" w:themeFill="background1"/>
              <w:ind w:left="2290" w:right="2412"/>
              <w:jc w:val="center"/>
              <w:rPr>
                <w:rFonts w:ascii="Aptos" w:hAnsi="Aptos"/>
                <w:b/>
                <w:bCs/>
                <w:sz w:val="6"/>
                <w:szCs w:val="6"/>
              </w:rPr>
            </w:pPr>
          </w:p>
          <w:p w14:paraId="5C3C45EB" w14:textId="77777777" w:rsidR="00B075EC" w:rsidRPr="009D5E2D" w:rsidRDefault="00B075EC">
            <w:pPr>
              <w:rPr>
                <w:rFonts w:ascii="Aptos" w:hAnsi="Aptos"/>
              </w:rPr>
            </w:pPr>
          </w:p>
        </w:tc>
      </w:tr>
      <w:tr w:rsidR="00B075EC" w:rsidRPr="009D5E2D" w14:paraId="0EC60068" w14:textId="77777777" w:rsidTr="00B075EC">
        <w:trPr>
          <w:gridAfter w:val="1"/>
          <w:wAfter w:w="6" w:type="dxa"/>
        </w:trPr>
        <w:tc>
          <w:tcPr>
            <w:tcW w:w="608" w:type="dxa"/>
            <w:shd w:val="clear" w:color="auto" w:fill="326496"/>
          </w:tcPr>
          <w:p w14:paraId="573F991F" w14:textId="74D75BF2" w:rsidR="00B075EC" w:rsidRPr="009D5E2D" w:rsidRDefault="00B075EC" w:rsidP="009D5E2D">
            <w:pPr>
              <w:jc w:val="center"/>
              <w:rPr>
                <w:rFonts w:ascii="Aptos" w:hAnsi="Aptos"/>
                <w:b/>
                <w:bCs/>
                <w:color w:val="FFFFFF" w:themeColor="background1"/>
              </w:rPr>
            </w:pPr>
            <w:r w:rsidRPr="009D5E2D">
              <w:rPr>
                <w:rFonts w:ascii="Aptos" w:hAnsi="Aptos"/>
                <w:b/>
                <w:bCs/>
                <w:color w:val="FFFFFF" w:themeColor="background1"/>
              </w:rPr>
              <w:t>No.</w:t>
            </w:r>
          </w:p>
        </w:tc>
        <w:tc>
          <w:tcPr>
            <w:tcW w:w="992" w:type="dxa"/>
            <w:shd w:val="clear" w:color="auto" w:fill="326496"/>
            <w:vAlign w:val="center"/>
          </w:tcPr>
          <w:p w14:paraId="3DE231C6" w14:textId="379953DC" w:rsidR="00B075EC" w:rsidRPr="009D5E2D" w:rsidRDefault="00B075EC" w:rsidP="009D5E2D">
            <w:pPr>
              <w:jc w:val="center"/>
              <w:rPr>
                <w:rFonts w:ascii="Aptos" w:hAnsi="Aptos"/>
                <w:b/>
                <w:bCs/>
                <w:color w:val="FFFFFF" w:themeColor="background1"/>
              </w:rPr>
            </w:pPr>
            <w:r w:rsidRPr="009D5E2D">
              <w:rPr>
                <w:rFonts w:ascii="Aptos" w:hAnsi="Aptos"/>
                <w:b/>
                <w:bCs/>
                <w:color w:val="FFFFFF" w:themeColor="background1"/>
              </w:rPr>
              <w:t>Date</w:t>
            </w:r>
          </w:p>
        </w:tc>
        <w:tc>
          <w:tcPr>
            <w:tcW w:w="5953" w:type="dxa"/>
            <w:shd w:val="clear" w:color="auto" w:fill="326496"/>
          </w:tcPr>
          <w:p w14:paraId="299C47E8" w14:textId="561775EC" w:rsidR="00B075EC" w:rsidRPr="009D5E2D" w:rsidRDefault="00B075EC">
            <w:pPr>
              <w:rPr>
                <w:rFonts w:ascii="Aptos" w:hAnsi="Aptos"/>
                <w:b/>
                <w:bCs/>
                <w:color w:val="FFFFFF" w:themeColor="background1"/>
              </w:rPr>
            </w:pPr>
            <w:r w:rsidRPr="009D5E2D">
              <w:rPr>
                <w:rFonts w:ascii="Aptos" w:hAnsi="Aptos"/>
                <w:b/>
                <w:bCs/>
                <w:color w:val="FFFFFF" w:themeColor="background1"/>
              </w:rPr>
              <w:t>Questions</w:t>
            </w:r>
          </w:p>
        </w:tc>
        <w:tc>
          <w:tcPr>
            <w:tcW w:w="992" w:type="dxa"/>
            <w:shd w:val="clear" w:color="auto" w:fill="326496"/>
          </w:tcPr>
          <w:p w14:paraId="297CD5CC" w14:textId="5FE619A8" w:rsidR="00B075EC" w:rsidRPr="009D5E2D" w:rsidRDefault="00B075EC">
            <w:pPr>
              <w:rPr>
                <w:rFonts w:ascii="Aptos" w:hAnsi="Aptos"/>
                <w:b/>
                <w:bCs/>
                <w:color w:val="FFFFFF" w:themeColor="background1"/>
              </w:rPr>
            </w:pPr>
            <w:r>
              <w:rPr>
                <w:rFonts w:ascii="Aptos" w:hAnsi="Aptos"/>
                <w:b/>
                <w:bCs/>
                <w:color w:val="FFFFFF" w:themeColor="background1"/>
              </w:rPr>
              <w:t>Date</w:t>
            </w:r>
          </w:p>
        </w:tc>
        <w:tc>
          <w:tcPr>
            <w:tcW w:w="6009" w:type="dxa"/>
            <w:shd w:val="clear" w:color="auto" w:fill="326496"/>
          </w:tcPr>
          <w:p w14:paraId="6B7F53FD" w14:textId="7C7B83D1" w:rsidR="00B075EC" w:rsidRPr="009D5E2D" w:rsidRDefault="00B075EC">
            <w:pPr>
              <w:rPr>
                <w:rFonts w:ascii="Aptos" w:hAnsi="Aptos"/>
                <w:b/>
                <w:bCs/>
                <w:color w:val="FFFFFF" w:themeColor="background1"/>
              </w:rPr>
            </w:pPr>
            <w:r w:rsidRPr="009D5E2D">
              <w:rPr>
                <w:rFonts w:ascii="Aptos" w:hAnsi="Aptos"/>
                <w:b/>
                <w:bCs/>
                <w:color w:val="FFFFFF" w:themeColor="background1"/>
              </w:rPr>
              <w:t>Answers</w:t>
            </w:r>
          </w:p>
        </w:tc>
      </w:tr>
      <w:tr w:rsidR="00B075EC" w:rsidRPr="009D5E2D" w14:paraId="335D626C" w14:textId="77777777" w:rsidTr="00B075EC">
        <w:trPr>
          <w:gridAfter w:val="1"/>
          <w:wAfter w:w="6" w:type="dxa"/>
        </w:trPr>
        <w:tc>
          <w:tcPr>
            <w:tcW w:w="608" w:type="dxa"/>
            <w:shd w:val="clear" w:color="auto" w:fill="326496"/>
          </w:tcPr>
          <w:p w14:paraId="26848739" w14:textId="0C4D4C67"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1</w:t>
            </w:r>
          </w:p>
        </w:tc>
        <w:tc>
          <w:tcPr>
            <w:tcW w:w="992" w:type="dxa"/>
            <w:vAlign w:val="center"/>
          </w:tcPr>
          <w:p w14:paraId="45446714" w14:textId="55FEAE11" w:rsidR="00B075EC" w:rsidRPr="009D5E2D" w:rsidRDefault="00A1533C" w:rsidP="009D5E2D">
            <w:pPr>
              <w:jc w:val="center"/>
              <w:rPr>
                <w:rFonts w:ascii="Aptos" w:hAnsi="Aptos"/>
              </w:rPr>
            </w:pPr>
            <w:r>
              <w:rPr>
                <w:rFonts w:ascii="Aptos" w:hAnsi="Aptos"/>
              </w:rPr>
              <w:t>10/08/26</w:t>
            </w:r>
          </w:p>
        </w:tc>
        <w:tc>
          <w:tcPr>
            <w:tcW w:w="5953" w:type="dxa"/>
          </w:tcPr>
          <w:p w14:paraId="6C334E25" w14:textId="6ADEF837" w:rsidR="00B075EC" w:rsidRPr="009D5E2D" w:rsidRDefault="00A1533C">
            <w:pPr>
              <w:rPr>
                <w:rFonts w:ascii="Aptos" w:hAnsi="Aptos"/>
              </w:rPr>
            </w:pPr>
            <w:r w:rsidRPr="00A1533C">
              <w:rPr>
                <w:rFonts w:ascii="Aptos" w:hAnsi="Aptos"/>
              </w:rPr>
              <w:t>Can you confirm if the budget of €50k is per Lot, or €50k for both lots combined?</w:t>
            </w:r>
          </w:p>
        </w:tc>
        <w:tc>
          <w:tcPr>
            <w:tcW w:w="992" w:type="dxa"/>
          </w:tcPr>
          <w:p w14:paraId="12B01CDE" w14:textId="6732020C" w:rsidR="00B075EC" w:rsidRPr="009D5E2D" w:rsidRDefault="000B1BB1">
            <w:pPr>
              <w:rPr>
                <w:rFonts w:ascii="Aptos" w:hAnsi="Aptos"/>
              </w:rPr>
            </w:pPr>
            <w:r>
              <w:rPr>
                <w:rFonts w:ascii="Aptos" w:hAnsi="Aptos"/>
              </w:rPr>
              <w:t>11/08/26</w:t>
            </w:r>
          </w:p>
        </w:tc>
        <w:tc>
          <w:tcPr>
            <w:tcW w:w="6009" w:type="dxa"/>
          </w:tcPr>
          <w:p w14:paraId="4AB56C20" w14:textId="77777777" w:rsidR="000B1BB1" w:rsidRPr="000B1BB1" w:rsidRDefault="000B1BB1" w:rsidP="000B1BB1">
            <w:pPr>
              <w:rPr>
                <w:rFonts w:ascii="Aptos" w:hAnsi="Aptos"/>
              </w:rPr>
            </w:pPr>
            <w:r w:rsidRPr="000B1BB1">
              <w:rPr>
                <w:rFonts w:ascii="Aptos" w:hAnsi="Aptos"/>
              </w:rPr>
              <w:t>The budget is for both lots combined.</w:t>
            </w:r>
          </w:p>
          <w:p w14:paraId="0749C028" w14:textId="3522CA1A" w:rsidR="00B075EC" w:rsidRPr="009D5E2D" w:rsidRDefault="00B075EC">
            <w:pPr>
              <w:rPr>
                <w:rFonts w:ascii="Aptos" w:hAnsi="Aptos"/>
              </w:rPr>
            </w:pPr>
          </w:p>
        </w:tc>
      </w:tr>
      <w:tr w:rsidR="00B075EC" w:rsidRPr="009D5E2D" w14:paraId="75700CC4" w14:textId="77777777" w:rsidTr="00B075EC">
        <w:trPr>
          <w:gridAfter w:val="1"/>
          <w:wAfter w:w="6" w:type="dxa"/>
        </w:trPr>
        <w:tc>
          <w:tcPr>
            <w:tcW w:w="608" w:type="dxa"/>
            <w:shd w:val="clear" w:color="auto" w:fill="326496"/>
          </w:tcPr>
          <w:p w14:paraId="36DD9C51" w14:textId="0C78BDEC"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2</w:t>
            </w:r>
          </w:p>
        </w:tc>
        <w:tc>
          <w:tcPr>
            <w:tcW w:w="992" w:type="dxa"/>
            <w:vAlign w:val="center"/>
          </w:tcPr>
          <w:p w14:paraId="6EC2AA50" w14:textId="060340F3" w:rsidR="00B075EC" w:rsidRPr="009D5E2D" w:rsidRDefault="00A1533C" w:rsidP="009D5E2D">
            <w:pPr>
              <w:jc w:val="center"/>
              <w:rPr>
                <w:rFonts w:ascii="Aptos" w:hAnsi="Aptos"/>
              </w:rPr>
            </w:pPr>
            <w:r>
              <w:rPr>
                <w:rFonts w:ascii="Aptos" w:hAnsi="Aptos"/>
              </w:rPr>
              <w:t>10/08/26</w:t>
            </w:r>
          </w:p>
        </w:tc>
        <w:tc>
          <w:tcPr>
            <w:tcW w:w="5953" w:type="dxa"/>
          </w:tcPr>
          <w:p w14:paraId="7DD0ABEE" w14:textId="77777777" w:rsidR="00A1533C" w:rsidRPr="00A1533C" w:rsidRDefault="00A1533C" w:rsidP="00A1533C">
            <w:pPr>
              <w:rPr>
                <w:rFonts w:ascii="Aptos" w:hAnsi="Aptos"/>
              </w:rPr>
            </w:pPr>
            <w:r w:rsidRPr="00A1533C">
              <w:rPr>
                <w:rFonts w:ascii="Aptos" w:hAnsi="Aptos"/>
              </w:rPr>
              <w:t>In section 2 of Appendix 1 (for both Lots) the following personal requirement is stated:</w:t>
            </w:r>
          </w:p>
          <w:p w14:paraId="4960BF9F" w14:textId="77777777" w:rsidR="00A1533C" w:rsidRPr="00A1533C" w:rsidRDefault="00A1533C" w:rsidP="00A1533C">
            <w:pPr>
              <w:rPr>
                <w:rFonts w:ascii="Aptos" w:hAnsi="Aptos"/>
              </w:rPr>
            </w:pPr>
            <w:r w:rsidRPr="00A1533C">
              <w:rPr>
                <w:rFonts w:ascii="Aptos" w:hAnsi="Aptos"/>
                <w:i/>
                <w:iCs/>
              </w:rPr>
              <w:t>Any individual quoting for this work must have in place valid sea survival certification (i.e., STCW-95 Personal Survival Techniques [PST] certificate. PST must be to STCW-95 standard. BOSIET qualifications are not accepted) and a valid Seafarer’s Medical (ENG-11) certificate that covers the full survey period. This must be EU standard or certified equivalent.</w:t>
            </w:r>
          </w:p>
          <w:p w14:paraId="1FA421D6" w14:textId="77777777" w:rsidR="00A1533C" w:rsidRPr="00A1533C" w:rsidRDefault="00A1533C" w:rsidP="00A1533C">
            <w:pPr>
              <w:rPr>
                <w:rFonts w:ascii="Aptos" w:hAnsi="Aptos"/>
              </w:rPr>
            </w:pPr>
            <w:r w:rsidRPr="00A1533C">
              <w:rPr>
                <w:rFonts w:ascii="Aptos" w:hAnsi="Aptos"/>
              </w:rPr>
              <w:t>Could you please clarify why BOSIET qualifications are not accepted for this survey?</w:t>
            </w:r>
          </w:p>
          <w:p w14:paraId="3D0CA591" w14:textId="77777777" w:rsidR="00B075EC" w:rsidRPr="009D5E2D" w:rsidRDefault="00B075EC">
            <w:pPr>
              <w:rPr>
                <w:rFonts w:ascii="Aptos" w:hAnsi="Aptos"/>
              </w:rPr>
            </w:pPr>
          </w:p>
        </w:tc>
        <w:tc>
          <w:tcPr>
            <w:tcW w:w="992" w:type="dxa"/>
          </w:tcPr>
          <w:p w14:paraId="62EE2CA4" w14:textId="0C99624B" w:rsidR="00B075EC" w:rsidRPr="009D5E2D" w:rsidRDefault="000B1BB1">
            <w:pPr>
              <w:rPr>
                <w:rFonts w:ascii="Aptos" w:hAnsi="Aptos"/>
              </w:rPr>
            </w:pPr>
            <w:r>
              <w:rPr>
                <w:rFonts w:ascii="Aptos" w:hAnsi="Aptos"/>
              </w:rPr>
              <w:t>11/08/26</w:t>
            </w:r>
          </w:p>
        </w:tc>
        <w:tc>
          <w:tcPr>
            <w:tcW w:w="6009" w:type="dxa"/>
          </w:tcPr>
          <w:p w14:paraId="3FED9D8D" w14:textId="4C66C637" w:rsidR="000B1BB1" w:rsidRPr="000B1BB1" w:rsidRDefault="00D02463" w:rsidP="000B1BB1">
            <w:pPr>
              <w:rPr>
                <w:rFonts w:ascii="Aptos" w:hAnsi="Aptos"/>
              </w:rPr>
            </w:pPr>
            <w:r w:rsidRPr="00D02463">
              <w:rPr>
                <w:rFonts w:ascii="Aptos" w:hAnsi="Aptos"/>
              </w:rPr>
              <w:t>It's a rule on all our vessels that all scientists and crew need to have STCW-95 qualifications</w:t>
            </w:r>
            <w:r>
              <w:rPr>
                <w:rFonts w:ascii="Aptos" w:hAnsi="Aptos"/>
              </w:rPr>
              <w:t xml:space="preserve">. </w:t>
            </w:r>
            <w:r w:rsidR="000B1BB1" w:rsidRPr="000B1BB1">
              <w:rPr>
                <w:rFonts w:ascii="Aptos" w:hAnsi="Aptos"/>
              </w:rPr>
              <w:t>BOSIET and STCW-95 qualifications are not identical or interchangeable.</w:t>
            </w:r>
          </w:p>
          <w:p w14:paraId="293871BC" w14:textId="095026D3" w:rsidR="00B075EC" w:rsidRPr="009D5E2D" w:rsidRDefault="00B075EC">
            <w:pPr>
              <w:rPr>
                <w:rFonts w:ascii="Aptos" w:hAnsi="Aptos"/>
              </w:rPr>
            </w:pPr>
          </w:p>
        </w:tc>
      </w:tr>
      <w:tr w:rsidR="00B075EC" w:rsidRPr="009D5E2D" w14:paraId="608E6B87" w14:textId="77777777" w:rsidTr="00B075EC">
        <w:trPr>
          <w:gridAfter w:val="1"/>
          <w:wAfter w:w="6" w:type="dxa"/>
        </w:trPr>
        <w:tc>
          <w:tcPr>
            <w:tcW w:w="608" w:type="dxa"/>
            <w:shd w:val="clear" w:color="auto" w:fill="326496"/>
          </w:tcPr>
          <w:p w14:paraId="424D7991" w14:textId="0F1ACA8C"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3</w:t>
            </w:r>
          </w:p>
        </w:tc>
        <w:tc>
          <w:tcPr>
            <w:tcW w:w="992" w:type="dxa"/>
            <w:vAlign w:val="center"/>
          </w:tcPr>
          <w:p w14:paraId="313D77E8" w14:textId="579D9935" w:rsidR="00B075EC" w:rsidRPr="009D5E2D" w:rsidRDefault="002552C8" w:rsidP="009D5E2D">
            <w:pPr>
              <w:jc w:val="center"/>
              <w:rPr>
                <w:rFonts w:ascii="Aptos" w:hAnsi="Aptos"/>
              </w:rPr>
            </w:pPr>
            <w:r>
              <w:rPr>
                <w:rFonts w:ascii="Aptos" w:hAnsi="Aptos"/>
              </w:rPr>
              <w:t>12/08/26</w:t>
            </w:r>
          </w:p>
        </w:tc>
        <w:tc>
          <w:tcPr>
            <w:tcW w:w="5953" w:type="dxa"/>
          </w:tcPr>
          <w:p w14:paraId="07B58334" w14:textId="77777777" w:rsidR="002552C8" w:rsidRPr="002552C8" w:rsidRDefault="002552C8" w:rsidP="002552C8">
            <w:pPr>
              <w:rPr>
                <w:rFonts w:ascii="Aptos" w:hAnsi="Aptos"/>
              </w:rPr>
            </w:pPr>
            <w:r w:rsidRPr="002552C8">
              <w:rPr>
                <w:rFonts w:ascii="Aptos" w:hAnsi="Aptos"/>
                <w:b/>
                <w:bCs/>
              </w:rPr>
              <w:t>Technical Clarification 1: Final Reports intended use:</w:t>
            </w:r>
          </w:p>
          <w:p w14:paraId="5977052E" w14:textId="77777777" w:rsidR="002552C8" w:rsidRPr="002552C8" w:rsidRDefault="002552C8" w:rsidP="002552C8">
            <w:pPr>
              <w:numPr>
                <w:ilvl w:val="0"/>
                <w:numId w:val="1"/>
              </w:numPr>
              <w:rPr>
                <w:rFonts w:ascii="Aptos" w:hAnsi="Aptos"/>
              </w:rPr>
            </w:pPr>
            <w:r w:rsidRPr="002552C8">
              <w:rPr>
                <w:rFonts w:ascii="Aptos" w:hAnsi="Aptos"/>
              </w:rPr>
              <w:t>The regulatory, statutory, scientific or policy framework(s) under which the survey data will be used and reported, and whether there are any prescribed methodologies, guidance documents, reporting standards or regulatory body requirements that observers and reporting teams are expected to follow when collecting, analysing and presenting the data.</w:t>
            </w:r>
          </w:p>
          <w:p w14:paraId="460EA4C1" w14:textId="77777777" w:rsidR="002552C8" w:rsidRPr="002552C8" w:rsidRDefault="002552C8" w:rsidP="002552C8">
            <w:pPr>
              <w:numPr>
                <w:ilvl w:val="0"/>
                <w:numId w:val="1"/>
              </w:numPr>
              <w:rPr>
                <w:rFonts w:ascii="Aptos" w:hAnsi="Aptos"/>
              </w:rPr>
            </w:pPr>
            <w:r w:rsidRPr="002552C8">
              <w:rPr>
                <w:rFonts w:ascii="Aptos" w:hAnsi="Aptos"/>
              </w:rPr>
              <w:t xml:space="preserve">The expected scope, format and level of detail required within the final survey reports. (GIS </w:t>
            </w:r>
            <w:r w:rsidRPr="002552C8">
              <w:rPr>
                <w:rFonts w:ascii="Aptos" w:hAnsi="Aptos"/>
              </w:rPr>
              <w:lastRenderedPageBreak/>
              <w:t>mapping etc.) I.E. Is the intention to submit the data into official databases i.e., ESAS for seabirds or JCDP for cetaceans? And therefore, data must be collected to a standardised protocol?</w:t>
            </w:r>
          </w:p>
          <w:p w14:paraId="3AD3614C" w14:textId="77777777" w:rsidR="002552C8" w:rsidRPr="002552C8" w:rsidRDefault="002552C8" w:rsidP="002552C8">
            <w:pPr>
              <w:numPr>
                <w:ilvl w:val="0"/>
                <w:numId w:val="1"/>
              </w:numPr>
              <w:rPr>
                <w:rFonts w:ascii="Aptos" w:hAnsi="Aptos"/>
              </w:rPr>
            </w:pPr>
            <w:r w:rsidRPr="002552C8">
              <w:rPr>
                <w:rFonts w:ascii="Aptos" w:hAnsi="Aptos"/>
              </w:rPr>
              <w:t>Are distribution of sightings and positional data to be recorded as well as species and number?</w:t>
            </w:r>
          </w:p>
          <w:p w14:paraId="1E2DDD05" w14:textId="77777777" w:rsidR="00B075EC" w:rsidRPr="009D5E2D" w:rsidRDefault="00B075EC" w:rsidP="00A040DE">
            <w:pPr>
              <w:rPr>
                <w:rFonts w:ascii="Aptos" w:hAnsi="Aptos"/>
              </w:rPr>
            </w:pPr>
          </w:p>
        </w:tc>
        <w:tc>
          <w:tcPr>
            <w:tcW w:w="992" w:type="dxa"/>
          </w:tcPr>
          <w:p w14:paraId="5E123786" w14:textId="118B0410" w:rsidR="00B075EC" w:rsidRPr="009D5E2D" w:rsidRDefault="00A040DE">
            <w:pPr>
              <w:rPr>
                <w:rFonts w:ascii="Aptos" w:hAnsi="Aptos"/>
              </w:rPr>
            </w:pPr>
            <w:r>
              <w:rPr>
                <w:rFonts w:ascii="Aptos" w:hAnsi="Aptos"/>
              </w:rPr>
              <w:lastRenderedPageBreak/>
              <w:t>13/08/26</w:t>
            </w:r>
          </w:p>
        </w:tc>
        <w:tc>
          <w:tcPr>
            <w:tcW w:w="6009" w:type="dxa"/>
          </w:tcPr>
          <w:p w14:paraId="2E4C1037" w14:textId="77777777" w:rsidR="00CC5066" w:rsidRDefault="00F54747" w:rsidP="00F54747">
            <w:pPr>
              <w:pStyle w:val="ListParagraph"/>
              <w:numPr>
                <w:ilvl w:val="0"/>
                <w:numId w:val="5"/>
              </w:numPr>
              <w:rPr>
                <w:rFonts w:ascii="Aptos" w:hAnsi="Aptos"/>
              </w:rPr>
            </w:pPr>
            <w:r>
              <w:rPr>
                <w:rFonts w:ascii="Aptos" w:hAnsi="Aptos"/>
              </w:rPr>
              <w:t xml:space="preserve">Procedures are to follow Irish National Parks and Wildlife observer </w:t>
            </w:r>
            <w:r w:rsidR="00570DA3">
              <w:rPr>
                <w:rFonts w:ascii="Aptos" w:hAnsi="Aptos"/>
              </w:rPr>
              <w:t>guidelines, available at npws.ie. Draft reporting forms can be provided before sailing.</w:t>
            </w:r>
          </w:p>
          <w:p w14:paraId="07F33AFF" w14:textId="77777777" w:rsidR="00A040DE" w:rsidRDefault="00A040DE" w:rsidP="00A040DE">
            <w:pPr>
              <w:pStyle w:val="ListParagraph"/>
              <w:rPr>
                <w:rFonts w:ascii="Aptos" w:hAnsi="Aptos"/>
              </w:rPr>
            </w:pPr>
          </w:p>
          <w:p w14:paraId="2397B95F" w14:textId="77777777" w:rsidR="00A040DE" w:rsidRDefault="00A040DE" w:rsidP="00A040DE">
            <w:pPr>
              <w:pStyle w:val="ListParagraph"/>
              <w:rPr>
                <w:rFonts w:ascii="Aptos" w:hAnsi="Aptos"/>
              </w:rPr>
            </w:pPr>
          </w:p>
          <w:p w14:paraId="705BAD61" w14:textId="77777777" w:rsidR="00A040DE" w:rsidRDefault="00A040DE" w:rsidP="00A040DE">
            <w:pPr>
              <w:pStyle w:val="ListParagraph"/>
              <w:rPr>
                <w:rFonts w:ascii="Aptos" w:hAnsi="Aptos"/>
              </w:rPr>
            </w:pPr>
          </w:p>
          <w:p w14:paraId="0516F024" w14:textId="77777777" w:rsidR="00A040DE" w:rsidRDefault="00A040DE" w:rsidP="00A040DE">
            <w:pPr>
              <w:pStyle w:val="ListParagraph"/>
              <w:rPr>
                <w:rFonts w:ascii="Aptos" w:hAnsi="Aptos"/>
              </w:rPr>
            </w:pPr>
          </w:p>
          <w:p w14:paraId="27847398" w14:textId="77777777" w:rsidR="00A040DE" w:rsidRPr="00A040DE" w:rsidRDefault="00A040DE" w:rsidP="00A040DE">
            <w:pPr>
              <w:rPr>
                <w:rFonts w:ascii="Aptos" w:hAnsi="Aptos"/>
              </w:rPr>
            </w:pPr>
          </w:p>
          <w:p w14:paraId="00EA37E3" w14:textId="6E34C365" w:rsidR="009412D8" w:rsidRDefault="00CC5066" w:rsidP="00F54747">
            <w:pPr>
              <w:pStyle w:val="ListParagraph"/>
              <w:numPr>
                <w:ilvl w:val="0"/>
                <w:numId w:val="5"/>
              </w:numPr>
              <w:rPr>
                <w:rFonts w:ascii="Aptos" w:hAnsi="Aptos"/>
              </w:rPr>
            </w:pPr>
            <w:r>
              <w:rPr>
                <w:rFonts w:ascii="Aptos" w:hAnsi="Aptos"/>
              </w:rPr>
              <w:t xml:space="preserve">Yes, it is expected that data will be collected to e.g. ESAS standards and will be made </w:t>
            </w:r>
            <w:r w:rsidR="00A040DE">
              <w:rPr>
                <w:rFonts w:ascii="Aptos" w:hAnsi="Aptos"/>
              </w:rPr>
              <w:t>publicly</w:t>
            </w:r>
            <w:r w:rsidR="009412D8">
              <w:rPr>
                <w:rFonts w:ascii="Aptos" w:hAnsi="Aptos"/>
              </w:rPr>
              <w:t xml:space="preserve"> available at a later date.</w:t>
            </w:r>
          </w:p>
          <w:p w14:paraId="18FA41F9" w14:textId="77777777" w:rsidR="00A040DE" w:rsidRDefault="00A040DE" w:rsidP="00A040DE">
            <w:pPr>
              <w:pStyle w:val="ListParagraph"/>
              <w:rPr>
                <w:rFonts w:ascii="Aptos" w:hAnsi="Aptos"/>
              </w:rPr>
            </w:pPr>
          </w:p>
          <w:p w14:paraId="49DF991D" w14:textId="77777777" w:rsidR="00A040DE" w:rsidRDefault="00A040DE" w:rsidP="00A040DE">
            <w:pPr>
              <w:pStyle w:val="ListParagraph"/>
              <w:rPr>
                <w:rFonts w:ascii="Aptos" w:hAnsi="Aptos"/>
              </w:rPr>
            </w:pPr>
          </w:p>
          <w:p w14:paraId="37115927" w14:textId="77777777" w:rsidR="00A040DE" w:rsidRDefault="00A040DE" w:rsidP="00A040DE">
            <w:pPr>
              <w:pStyle w:val="ListParagraph"/>
              <w:rPr>
                <w:rFonts w:ascii="Aptos" w:hAnsi="Aptos"/>
              </w:rPr>
            </w:pPr>
          </w:p>
          <w:p w14:paraId="2B131854" w14:textId="77777777" w:rsidR="00A040DE" w:rsidRDefault="00A040DE" w:rsidP="00A040DE">
            <w:pPr>
              <w:pStyle w:val="ListParagraph"/>
              <w:rPr>
                <w:rFonts w:ascii="Aptos" w:hAnsi="Aptos"/>
              </w:rPr>
            </w:pPr>
          </w:p>
          <w:p w14:paraId="7B4BCC3A" w14:textId="0B944968" w:rsidR="009412D8" w:rsidRDefault="009412D8" w:rsidP="00F54747">
            <w:pPr>
              <w:pStyle w:val="ListParagraph"/>
              <w:numPr>
                <w:ilvl w:val="0"/>
                <w:numId w:val="5"/>
              </w:numPr>
              <w:rPr>
                <w:rFonts w:ascii="Aptos" w:hAnsi="Aptos"/>
              </w:rPr>
            </w:pPr>
            <w:r>
              <w:rPr>
                <w:rFonts w:ascii="Aptos" w:hAnsi="Aptos"/>
              </w:rPr>
              <w:t xml:space="preserve">Yes, positional data is to be </w:t>
            </w:r>
            <w:r w:rsidR="00A040DE">
              <w:rPr>
                <w:rFonts w:ascii="Aptos" w:hAnsi="Aptos"/>
              </w:rPr>
              <w:t>recorded</w:t>
            </w:r>
            <w:r>
              <w:rPr>
                <w:rFonts w:ascii="Aptos" w:hAnsi="Aptos"/>
              </w:rPr>
              <w:t>.</w:t>
            </w:r>
          </w:p>
          <w:p w14:paraId="6084C535" w14:textId="66336E10" w:rsidR="00B075EC" w:rsidRPr="009D5E2D" w:rsidRDefault="00B075EC" w:rsidP="00A040DE">
            <w:pPr>
              <w:pStyle w:val="ListParagraph"/>
              <w:rPr>
                <w:rFonts w:ascii="Aptos" w:hAnsi="Aptos"/>
              </w:rPr>
            </w:pPr>
          </w:p>
        </w:tc>
      </w:tr>
      <w:tr w:rsidR="00B075EC" w:rsidRPr="009D5E2D" w14:paraId="14361668" w14:textId="77777777" w:rsidTr="00B075EC">
        <w:trPr>
          <w:gridAfter w:val="1"/>
          <w:wAfter w:w="6" w:type="dxa"/>
        </w:trPr>
        <w:tc>
          <w:tcPr>
            <w:tcW w:w="608" w:type="dxa"/>
            <w:shd w:val="clear" w:color="auto" w:fill="326496"/>
          </w:tcPr>
          <w:p w14:paraId="3F62ADF3" w14:textId="11D91F19"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4</w:t>
            </w:r>
          </w:p>
        </w:tc>
        <w:tc>
          <w:tcPr>
            <w:tcW w:w="992" w:type="dxa"/>
            <w:vAlign w:val="center"/>
          </w:tcPr>
          <w:p w14:paraId="47B82668" w14:textId="162975C9" w:rsidR="00B075EC" w:rsidRPr="009D5E2D" w:rsidRDefault="002552C8" w:rsidP="009D5E2D">
            <w:pPr>
              <w:jc w:val="center"/>
              <w:rPr>
                <w:rFonts w:ascii="Aptos" w:hAnsi="Aptos"/>
              </w:rPr>
            </w:pPr>
            <w:r>
              <w:rPr>
                <w:rFonts w:ascii="Aptos" w:hAnsi="Aptos"/>
              </w:rPr>
              <w:t>12/08/26</w:t>
            </w:r>
          </w:p>
        </w:tc>
        <w:tc>
          <w:tcPr>
            <w:tcW w:w="5953" w:type="dxa"/>
          </w:tcPr>
          <w:p w14:paraId="2CD9FA13" w14:textId="77777777" w:rsidR="002552C8" w:rsidRPr="002552C8" w:rsidRDefault="002552C8" w:rsidP="002552C8">
            <w:pPr>
              <w:rPr>
                <w:rFonts w:ascii="Aptos" w:hAnsi="Aptos"/>
              </w:rPr>
            </w:pPr>
            <w:r w:rsidRPr="002552C8">
              <w:rPr>
                <w:rFonts w:ascii="Aptos" w:hAnsi="Aptos"/>
                <w:b/>
                <w:bCs/>
              </w:rPr>
              <w:t>Technical Clarification 2: Vessel Characteristics and Observer Role Requirements</w:t>
            </w:r>
          </w:p>
          <w:p w14:paraId="415B67D2" w14:textId="7B9379CD" w:rsidR="002552C8" w:rsidRPr="002552C8" w:rsidRDefault="002552C8" w:rsidP="002552C8">
            <w:pPr>
              <w:rPr>
                <w:rFonts w:ascii="Aptos" w:hAnsi="Aptos"/>
              </w:rPr>
            </w:pPr>
            <w:r w:rsidRPr="002552C8">
              <w:rPr>
                <w:rFonts w:ascii="Aptos" w:hAnsi="Aptos"/>
              </w:rPr>
              <w:t>Further to the question regarding appropriate staffing levels and observer coverage, could</w:t>
            </w:r>
            <w:r>
              <w:rPr>
                <w:rFonts w:ascii="Aptos" w:hAnsi="Aptos"/>
              </w:rPr>
              <w:t xml:space="preserve"> you</w:t>
            </w:r>
            <w:r w:rsidRPr="002552C8">
              <w:rPr>
                <w:rFonts w:ascii="Aptos" w:hAnsi="Aptos"/>
              </w:rPr>
              <w:t xml:space="preserve"> confirm the following:</w:t>
            </w:r>
          </w:p>
          <w:p w14:paraId="6AAAB09D" w14:textId="77777777" w:rsidR="002552C8" w:rsidRPr="002552C8" w:rsidRDefault="002552C8" w:rsidP="002552C8">
            <w:pPr>
              <w:numPr>
                <w:ilvl w:val="0"/>
                <w:numId w:val="2"/>
              </w:numPr>
              <w:rPr>
                <w:rFonts w:ascii="Aptos" w:hAnsi="Aptos"/>
              </w:rPr>
            </w:pPr>
            <w:r w:rsidRPr="002552C8">
              <w:rPr>
                <w:rFonts w:ascii="Aptos" w:hAnsi="Aptos"/>
              </w:rPr>
              <w:t>The anticipated vessel type and size (including, if available, vessel length, accommodation capacity and requirement (overnight) and indicative survey layout) to be used for the Celtic Sea Herring Acoustic Survey (CSHAS) 2026.</w:t>
            </w:r>
          </w:p>
          <w:p w14:paraId="31466242" w14:textId="77777777" w:rsidR="002552C8" w:rsidRPr="002552C8" w:rsidRDefault="002552C8" w:rsidP="002552C8">
            <w:pPr>
              <w:numPr>
                <w:ilvl w:val="0"/>
                <w:numId w:val="2"/>
              </w:numPr>
              <w:rPr>
                <w:rFonts w:ascii="Aptos" w:hAnsi="Aptos"/>
              </w:rPr>
            </w:pPr>
            <w:r w:rsidRPr="002552C8">
              <w:rPr>
                <w:rFonts w:ascii="Aptos" w:hAnsi="Aptos"/>
              </w:rPr>
              <w:t>Whether personnel holding the appropriate qualifications and experience to undertake both Marine Mammal Observer (MMO) and Seabird Observer (SBO) duties would be permitted to fulfil a dual-role position during the survey.</w:t>
            </w:r>
          </w:p>
          <w:p w14:paraId="7EA64988" w14:textId="1C770C0C" w:rsidR="00B075EC" w:rsidRPr="00496D5A" w:rsidRDefault="002552C8" w:rsidP="00496D5A">
            <w:pPr>
              <w:numPr>
                <w:ilvl w:val="0"/>
                <w:numId w:val="2"/>
              </w:numPr>
              <w:rPr>
                <w:rFonts w:ascii="Aptos" w:hAnsi="Aptos"/>
              </w:rPr>
            </w:pPr>
            <w:r w:rsidRPr="002552C8">
              <w:rPr>
                <w:rFonts w:ascii="Aptos" w:hAnsi="Aptos"/>
              </w:rPr>
              <w:t>Whether the Contracting Authority has any minimum personnel requirements or restrictions.</w:t>
            </w:r>
          </w:p>
        </w:tc>
        <w:tc>
          <w:tcPr>
            <w:tcW w:w="992" w:type="dxa"/>
          </w:tcPr>
          <w:p w14:paraId="33364F43" w14:textId="2B750E27" w:rsidR="00B075EC" w:rsidRPr="009D5E2D" w:rsidRDefault="00496D5A">
            <w:pPr>
              <w:rPr>
                <w:rFonts w:ascii="Aptos" w:hAnsi="Aptos"/>
              </w:rPr>
            </w:pPr>
            <w:r>
              <w:rPr>
                <w:rFonts w:ascii="Aptos" w:hAnsi="Aptos"/>
              </w:rPr>
              <w:t>13/08/26</w:t>
            </w:r>
          </w:p>
        </w:tc>
        <w:tc>
          <w:tcPr>
            <w:tcW w:w="6009" w:type="dxa"/>
          </w:tcPr>
          <w:p w14:paraId="008CE702" w14:textId="06E0C9EB" w:rsidR="00A44162" w:rsidRPr="00CA3BA8" w:rsidRDefault="00A44162" w:rsidP="00CA3BA8">
            <w:pPr>
              <w:rPr>
                <w:rFonts w:ascii="Aptos" w:hAnsi="Aptos"/>
              </w:rPr>
            </w:pPr>
            <w:r w:rsidRPr="00CA3BA8">
              <w:rPr>
                <w:rFonts w:ascii="Aptos" w:hAnsi="Aptos"/>
              </w:rPr>
              <w:t>The survey will take place on the RV. Tom Crean</w:t>
            </w:r>
            <w:r w:rsidR="0045337B" w:rsidRPr="00CA3BA8">
              <w:rPr>
                <w:rFonts w:ascii="Aptos" w:hAnsi="Aptos"/>
              </w:rPr>
              <w:t xml:space="preserve"> </w:t>
            </w:r>
          </w:p>
          <w:p w14:paraId="6CBE8080" w14:textId="6FAA95A9" w:rsidR="0045337B" w:rsidRDefault="0045337B" w:rsidP="00A043B6">
            <w:pPr>
              <w:rPr>
                <w:rFonts w:ascii="Aptos" w:hAnsi="Aptos"/>
              </w:rPr>
            </w:pPr>
            <w:hyperlink r:id="rId7" w:history="1">
              <w:r w:rsidRPr="005B1C3B">
                <w:rPr>
                  <w:rStyle w:val="Hyperlink"/>
                  <w:rFonts w:ascii="Aptos" w:hAnsi="Aptos"/>
                </w:rPr>
                <w:t>https://marine.ie/site-area/infrastructure-facilities/research-vessels/tom-crean</w:t>
              </w:r>
            </w:hyperlink>
          </w:p>
          <w:p w14:paraId="3136B06C" w14:textId="77777777" w:rsidR="0045337B" w:rsidRDefault="0045337B" w:rsidP="00A043B6">
            <w:pPr>
              <w:rPr>
                <w:rFonts w:ascii="Aptos" w:hAnsi="Aptos"/>
              </w:rPr>
            </w:pPr>
          </w:p>
          <w:p w14:paraId="3FFF6934" w14:textId="37D6BF36" w:rsidR="0045337B" w:rsidRDefault="00F31872" w:rsidP="00A043B6">
            <w:pPr>
              <w:rPr>
                <w:rFonts w:ascii="Aptos" w:hAnsi="Aptos"/>
              </w:rPr>
            </w:pPr>
            <w:r>
              <w:rPr>
                <w:rFonts w:ascii="Aptos" w:hAnsi="Aptos"/>
              </w:rPr>
              <w:t xml:space="preserve">The survey will follow transects on the south coast of Ireland. Vessel operation is 24 hours. There will be one port call during the survey, location tbc. </w:t>
            </w:r>
            <w:r w:rsidR="00D202A1">
              <w:rPr>
                <w:rFonts w:ascii="Aptos" w:hAnsi="Aptos"/>
              </w:rPr>
              <w:t xml:space="preserve"> Accommodation will be in a twin cabin and all food will be provided.</w:t>
            </w:r>
          </w:p>
          <w:p w14:paraId="72976D3B" w14:textId="77777777" w:rsidR="00D202A1" w:rsidRDefault="00D202A1" w:rsidP="00A043B6">
            <w:pPr>
              <w:rPr>
                <w:rFonts w:ascii="Aptos" w:hAnsi="Aptos"/>
              </w:rPr>
            </w:pPr>
          </w:p>
          <w:p w14:paraId="5A144E10" w14:textId="12CBB0CE" w:rsidR="00D202A1" w:rsidRDefault="00D202A1" w:rsidP="00A043B6">
            <w:pPr>
              <w:rPr>
                <w:rFonts w:ascii="Aptos" w:hAnsi="Aptos"/>
              </w:rPr>
            </w:pPr>
            <w:r>
              <w:rPr>
                <w:rFonts w:ascii="Aptos" w:hAnsi="Aptos"/>
              </w:rPr>
              <w:t xml:space="preserve">Due to space restrictions, a maximum of two observers </w:t>
            </w:r>
            <w:r w:rsidR="00933FB7">
              <w:rPr>
                <w:rFonts w:ascii="Aptos" w:hAnsi="Aptos"/>
              </w:rPr>
              <w:t>can be on board.</w:t>
            </w:r>
          </w:p>
          <w:p w14:paraId="46E05473" w14:textId="77777777" w:rsidR="00D202A1" w:rsidRDefault="00D202A1" w:rsidP="00A043B6">
            <w:pPr>
              <w:rPr>
                <w:rFonts w:ascii="Aptos" w:hAnsi="Aptos"/>
              </w:rPr>
            </w:pPr>
          </w:p>
          <w:p w14:paraId="3CC3D632" w14:textId="1428E95A" w:rsidR="00A043B6" w:rsidRPr="00A043B6" w:rsidRDefault="00A043B6" w:rsidP="00A043B6">
            <w:pPr>
              <w:rPr>
                <w:rFonts w:ascii="Aptos" w:hAnsi="Aptos"/>
              </w:rPr>
            </w:pPr>
            <w:r w:rsidRPr="00A043B6">
              <w:rPr>
                <w:rFonts w:ascii="Aptos" w:hAnsi="Aptos"/>
              </w:rPr>
              <w:t>It may be possible to have dual qualified observes on board. But we cannot guarantee that a company or individual would apply for or win both lots so we cannot plan or score for that. Any dual-role observer would be required to have both MMO and SBO qualifications.</w:t>
            </w:r>
          </w:p>
          <w:p w14:paraId="4C5FD9DF" w14:textId="7BE8F61A" w:rsidR="00B075EC" w:rsidRPr="009D5E2D" w:rsidRDefault="00B075EC">
            <w:pPr>
              <w:rPr>
                <w:rFonts w:ascii="Aptos" w:hAnsi="Aptos"/>
              </w:rPr>
            </w:pPr>
          </w:p>
        </w:tc>
      </w:tr>
      <w:tr w:rsidR="00B075EC" w:rsidRPr="009D5E2D" w14:paraId="4C981525" w14:textId="77777777" w:rsidTr="00B075EC">
        <w:trPr>
          <w:gridAfter w:val="1"/>
          <w:wAfter w:w="6" w:type="dxa"/>
        </w:trPr>
        <w:tc>
          <w:tcPr>
            <w:tcW w:w="608" w:type="dxa"/>
            <w:shd w:val="clear" w:color="auto" w:fill="326496"/>
          </w:tcPr>
          <w:p w14:paraId="2680602C" w14:textId="518ACB70"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5</w:t>
            </w:r>
          </w:p>
        </w:tc>
        <w:tc>
          <w:tcPr>
            <w:tcW w:w="992" w:type="dxa"/>
            <w:vAlign w:val="center"/>
          </w:tcPr>
          <w:p w14:paraId="25F63760" w14:textId="5E51F30D" w:rsidR="00B075EC" w:rsidRPr="009D5E2D" w:rsidRDefault="002552C8" w:rsidP="009D5E2D">
            <w:pPr>
              <w:jc w:val="center"/>
              <w:rPr>
                <w:rFonts w:ascii="Aptos" w:hAnsi="Aptos"/>
              </w:rPr>
            </w:pPr>
            <w:r>
              <w:rPr>
                <w:rFonts w:ascii="Aptos" w:hAnsi="Aptos"/>
              </w:rPr>
              <w:t>12/08/26</w:t>
            </w:r>
          </w:p>
        </w:tc>
        <w:tc>
          <w:tcPr>
            <w:tcW w:w="5953" w:type="dxa"/>
          </w:tcPr>
          <w:p w14:paraId="0F9F0ECF" w14:textId="77777777" w:rsidR="002552C8" w:rsidRPr="002552C8" w:rsidRDefault="002552C8" w:rsidP="002552C8">
            <w:pPr>
              <w:rPr>
                <w:rFonts w:ascii="Aptos" w:hAnsi="Aptos"/>
              </w:rPr>
            </w:pPr>
            <w:r w:rsidRPr="002552C8">
              <w:rPr>
                <w:rFonts w:ascii="Aptos" w:hAnsi="Aptos"/>
                <w:b/>
                <w:bCs/>
              </w:rPr>
              <w:t>Technical Clarification 3: Valid STCW-95 Personal Survival Techniques (PST) Certificate</w:t>
            </w:r>
          </w:p>
          <w:p w14:paraId="6407C203" w14:textId="77777777" w:rsidR="002552C8" w:rsidRPr="002552C8" w:rsidRDefault="002552C8" w:rsidP="002552C8">
            <w:pPr>
              <w:rPr>
                <w:rFonts w:ascii="Aptos" w:hAnsi="Aptos"/>
              </w:rPr>
            </w:pPr>
            <w:r w:rsidRPr="002552C8">
              <w:rPr>
                <w:rFonts w:ascii="Aptos" w:hAnsi="Aptos"/>
              </w:rPr>
              <w:t xml:space="preserve">The tender documentation specifies that personnel must hold a valid STCW-95 Personal Survival Techniques (PST) certificate and notes that BOSIET qualifications are not accepted. Could the Contracting Authority confirm whether personnel holding valid BOSIET/FOET certification would be permitted to undertake STCW PST training after contract </w:t>
            </w:r>
            <w:r w:rsidRPr="002552C8">
              <w:rPr>
                <w:rFonts w:ascii="Aptos" w:hAnsi="Aptos"/>
              </w:rPr>
              <w:lastRenderedPageBreak/>
              <w:t>award and prior to mobilisation, provided all required certification is in place before commencement of the survey? I.E. If STCW PST must be held at the time of tender submission and CV submission?</w:t>
            </w:r>
          </w:p>
          <w:p w14:paraId="71B72AF9" w14:textId="77777777" w:rsidR="00B075EC" w:rsidRPr="009D5E2D" w:rsidRDefault="00B075EC">
            <w:pPr>
              <w:rPr>
                <w:rFonts w:ascii="Aptos" w:hAnsi="Aptos"/>
              </w:rPr>
            </w:pPr>
          </w:p>
        </w:tc>
        <w:tc>
          <w:tcPr>
            <w:tcW w:w="992" w:type="dxa"/>
          </w:tcPr>
          <w:p w14:paraId="16E31502" w14:textId="2EA1D3BA" w:rsidR="00B075EC" w:rsidRPr="009D5E2D" w:rsidRDefault="00496D5A">
            <w:pPr>
              <w:rPr>
                <w:rFonts w:ascii="Aptos" w:hAnsi="Aptos"/>
              </w:rPr>
            </w:pPr>
            <w:r>
              <w:rPr>
                <w:rFonts w:ascii="Aptos" w:hAnsi="Aptos"/>
              </w:rPr>
              <w:lastRenderedPageBreak/>
              <w:t>13/08/26</w:t>
            </w:r>
          </w:p>
        </w:tc>
        <w:tc>
          <w:tcPr>
            <w:tcW w:w="6009" w:type="dxa"/>
          </w:tcPr>
          <w:p w14:paraId="6B0EEF5C" w14:textId="77777777" w:rsidR="00A043B6" w:rsidRPr="00A043B6" w:rsidRDefault="00A043B6" w:rsidP="00A043B6">
            <w:pPr>
              <w:rPr>
                <w:rFonts w:ascii="Aptos" w:hAnsi="Aptos"/>
              </w:rPr>
            </w:pPr>
            <w:r w:rsidRPr="00A043B6">
              <w:rPr>
                <w:rFonts w:ascii="Aptos" w:hAnsi="Aptos"/>
              </w:rPr>
              <w:t>Yes. As long as the tenderer guarantees to have the appropriate certification in place prior to sailing, that would be acceptable.</w:t>
            </w:r>
          </w:p>
          <w:p w14:paraId="1AF88F24" w14:textId="458B9515" w:rsidR="00B075EC" w:rsidRPr="009D5E2D" w:rsidRDefault="00B075EC">
            <w:pPr>
              <w:rPr>
                <w:rFonts w:ascii="Aptos" w:hAnsi="Aptos"/>
              </w:rPr>
            </w:pPr>
          </w:p>
        </w:tc>
      </w:tr>
      <w:tr w:rsidR="00B075EC" w:rsidRPr="009D5E2D" w14:paraId="55D6828C" w14:textId="77777777" w:rsidTr="00B075EC">
        <w:trPr>
          <w:gridAfter w:val="1"/>
          <w:wAfter w:w="6" w:type="dxa"/>
        </w:trPr>
        <w:tc>
          <w:tcPr>
            <w:tcW w:w="608" w:type="dxa"/>
            <w:shd w:val="clear" w:color="auto" w:fill="326496"/>
          </w:tcPr>
          <w:p w14:paraId="0BF82FB5" w14:textId="54AB5ADB"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6</w:t>
            </w:r>
          </w:p>
        </w:tc>
        <w:tc>
          <w:tcPr>
            <w:tcW w:w="992" w:type="dxa"/>
            <w:vAlign w:val="center"/>
          </w:tcPr>
          <w:p w14:paraId="4B4AE628" w14:textId="767E784D" w:rsidR="00B075EC" w:rsidRPr="009D5E2D" w:rsidRDefault="00F767EB" w:rsidP="009D5E2D">
            <w:pPr>
              <w:jc w:val="center"/>
              <w:rPr>
                <w:rFonts w:ascii="Aptos" w:hAnsi="Aptos"/>
              </w:rPr>
            </w:pPr>
            <w:r>
              <w:rPr>
                <w:rFonts w:ascii="Aptos" w:hAnsi="Aptos"/>
              </w:rPr>
              <w:t>12/08/26</w:t>
            </w:r>
          </w:p>
        </w:tc>
        <w:tc>
          <w:tcPr>
            <w:tcW w:w="5953" w:type="dxa"/>
          </w:tcPr>
          <w:p w14:paraId="1F3689B8" w14:textId="77777777" w:rsidR="002552C8" w:rsidRPr="002552C8" w:rsidRDefault="002552C8" w:rsidP="002552C8">
            <w:pPr>
              <w:rPr>
                <w:rFonts w:ascii="Aptos" w:hAnsi="Aptos"/>
              </w:rPr>
            </w:pPr>
            <w:r w:rsidRPr="002552C8">
              <w:rPr>
                <w:rFonts w:ascii="Aptos" w:hAnsi="Aptos"/>
                <w:b/>
                <w:bCs/>
              </w:rPr>
              <w:t>Legal Clarification 1: Schedule A, Clause B - Indirect and Consequential Losses</w:t>
            </w:r>
          </w:p>
          <w:p w14:paraId="0A4E0B06" w14:textId="3351CFBA" w:rsidR="002552C8" w:rsidRPr="002552C8" w:rsidRDefault="002552C8" w:rsidP="002552C8">
            <w:pPr>
              <w:rPr>
                <w:rFonts w:ascii="Aptos" w:hAnsi="Aptos"/>
              </w:rPr>
            </w:pPr>
            <w:r w:rsidRPr="002552C8">
              <w:rPr>
                <w:rFonts w:ascii="Aptos" w:hAnsi="Aptos"/>
              </w:rPr>
              <w:t xml:space="preserve">With reference to Schedule A, Clause B, </w:t>
            </w:r>
            <w:r w:rsidR="00F767EB">
              <w:rPr>
                <w:rFonts w:ascii="Aptos" w:hAnsi="Aptos"/>
              </w:rPr>
              <w:t xml:space="preserve">is </w:t>
            </w:r>
            <w:r w:rsidRPr="002552C8">
              <w:rPr>
                <w:rFonts w:ascii="Aptos" w:hAnsi="Aptos"/>
              </w:rPr>
              <w:t>exclusion of liability for indirect losses intended to include consequential losses.</w:t>
            </w:r>
          </w:p>
          <w:p w14:paraId="6F099AFA" w14:textId="77777777" w:rsidR="002552C8" w:rsidRPr="002552C8" w:rsidRDefault="002552C8" w:rsidP="002552C8">
            <w:pPr>
              <w:rPr>
                <w:rFonts w:ascii="Aptos" w:hAnsi="Aptos"/>
              </w:rPr>
            </w:pPr>
            <w:r w:rsidRPr="002552C8">
              <w:rPr>
                <w:rFonts w:ascii="Aptos" w:hAnsi="Aptos"/>
              </w:rPr>
              <w:t>Would the Contracting Authority consider amending the wording to include "indirect or consequential losses" in order to provide greater contractual certainty regarding the scope of excluded losses?</w:t>
            </w:r>
          </w:p>
          <w:p w14:paraId="136C573D" w14:textId="77777777" w:rsidR="00B075EC" w:rsidRPr="009D5E2D" w:rsidRDefault="00B075EC">
            <w:pPr>
              <w:rPr>
                <w:rFonts w:ascii="Aptos" w:hAnsi="Aptos"/>
              </w:rPr>
            </w:pPr>
          </w:p>
        </w:tc>
        <w:tc>
          <w:tcPr>
            <w:tcW w:w="992" w:type="dxa"/>
          </w:tcPr>
          <w:p w14:paraId="269459D3" w14:textId="2073E7F8" w:rsidR="00B075EC" w:rsidRPr="009D5E2D" w:rsidRDefault="00107B4E">
            <w:pPr>
              <w:rPr>
                <w:rFonts w:ascii="Aptos" w:hAnsi="Aptos"/>
              </w:rPr>
            </w:pPr>
            <w:r>
              <w:rPr>
                <w:rFonts w:ascii="Aptos" w:hAnsi="Aptos"/>
              </w:rPr>
              <w:t>13/08/26</w:t>
            </w:r>
          </w:p>
        </w:tc>
        <w:tc>
          <w:tcPr>
            <w:tcW w:w="6009" w:type="dxa"/>
          </w:tcPr>
          <w:p w14:paraId="3E5B764F" w14:textId="074B6101" w:rsidR="00B075EC" w:rsidRPr="00107B4E" w:rsidRDefault="00107B4E">
            <w:pPr>
              <w:rPr>
                <w:rFonts w:ascii="Aptos" w:hAnsi="Aptos"/>
              </w:rPr>
            </w:pPr>
            <w:r w:rsidRPr="00107B4E">
              <w:rPr>
                <w:rFonts w:ascii="Aptos" w:hAnsi="Aptos"/>
              </w:rPr>
              <w:t>Please note that this is a draft contract only and suggested amendments will be permitted at contract award stage for agreement by both parties</w:t>
            </w:r>
            <w:r>
              <w:rPr>
                <w:rFonts w:ascii="Aptos" w:hAnsi="Aptos"/>
              </w:rPr>
              <w:t>.</w:t>
            </w:r>
          </w:p>
        </w:tc>
      </w:tr>
      <w:tr w:rsidR="00B075EC" w:rsidRPr="009D5E2D" w14:paraId="549211FE" w14:textId="77777777" w:rsidTr="00B075EC">
        <w:trPr>
          <w:gridAfter w:val="1"/>
          <w:wAfter w:w="6" w:type="dxa"/>
        </w:trPr>
        <w:tc>
          <w:tcPr>
            <w:tcW w:w="608" w:type="dxa"/>
            <w:shd w:val="clear" w:color="auto" w:fill="326496"/>
          </w:tcPr>
          <w:p w14:paraId="118D71BC" w14:textId="4CC97539"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7</w:t>
            </w:r>
          </w:p>
        </w:tc>
        <w:tc>
          <w:tcPr>
            <w:tcW w:w="992" w:type="dxa"/>
            <w:vAlign w:val="center"/>
          </w:tcPr>
          <w:p w14:paraId="7A50FB01" w14:textId="3B6B2DEC" w:rsidR="00B075EC" w:rsidRPr="009D5E2D" w:rsidRDefault="00F767EB" w:rsidP="009D5E2D">
            <w:pPr>
              <w:jc w:val="center"/>
              <w:rPr>
                <w:rFonts w:ascii="Aptos" w:hAnsi="Aptos"/>
              </w:rPr>
            </w:pPr>
            <w:r>
              <w:rPr>
                <w:rFonts w:ascii="Aptos" w:hAnsi="Aptos"/>
              </w:rPr>
              <w:t>12/08/26</w:t>
            </w:r>
          </w:p>
        </w:tc>
        <w:tc>
          <w:tcPr>
            <w:tcW w:w="5953" w:type="dxa"/>
          </w:tcPr>
          <w:p w14:paraId="04DB2C08" w14:textId="77777777" w:rsidR="002552C8" w:rsidRPr="002552C8" w:rsidRDefault="002552C8" w:rsidP="002552C8">
            <w:pPr>
              <w:rPr>
                <w:rFonts w:ascii="Aptos" w:hAnsi="Aptos"/>
              </w:rPr>
            </w:pPr>
            <w:r w:rsidRPr="002552C8">
              <w:rPr>
                <w:rFonts w:ascii="Aptos" w:hAnsi="Aptos"/>
                <w:b/>
                <w:bCs/>
              </w:rPr>
              <w:t>Legal Clarification 2: Schedule A, Clause F - Retention Amount</w:t>
            </w:r>
          </w:p>
          <w:p w14:paraId="6734E36E" w14:textId="2A65350F" w:rsidR="002552C8" w:rsidRPr="002552C8" w:rsidRDefault="002552C8" w:rsidP="002552C8">
            <w:pPr>
              <w:rPr>
                <w:rFonts w:ascii="Aptos" w:hAnsi="Aptos"/>
              </w:rPr>
            </w:pPr>
            <w:r w:rsidRPr="002552C8">
              <w:rPr>
                <w:rFonts w:ascii="Aptos" w:hAnsi="Aptos"/>
              </w:rPr>
              <w:t>With reference to Schedule A, Clause F, clarification</w:t>
            </w:r>
            <w:r w:rsidR="00F767EB">
              <w:rPr>
                <w:rFonts w:ascii="Aptos" w:hAnsi="Aptos"/>
              </w:rPr>
              <w:t xml:space="preserve"> is sought</w:t>
            </w:r>
            <w:r w:rsidRPr="002552C8">
              <w:rPr>
                <w:rFonts w:ascii="Aptos" w:hAnsi="Aptos"/>
              </w:rPr>
              <w:t xml:space="preserve"> regarding the operation of the retention provisions.</w:t>
            </w:r>
          </w:p>
          <w:p w14:paraId="7305D976" w14:textId="77777777" w:rsidR="002552C8" w:rsidRPr="002552C8" w:rsidRDefault="002552C8" w:rsidP="002552C8">
            <w:pPr>
              <w:rPr>
                <w:rFonts w:ascii="Aptos" w:hAnsi="Aptos"/>
              </w:rPr>
            </w:pPr>
            <w:r w:rsidRPr="002552C8">
              <w:rPr>
                <w:rFonts w:ascii="Aptos" w:hAnsi="Aptos"/>
              </w:rPr>
              <w:t>Specifically, could the Contracting Authority confirm whether the maximum amount that may be retained under this clause is limited to an aggregate maximum of 20percent of the total contract value?</w:t>
            </w:r>
          </w:p>
          <w:p w14:paraId="0FBA6108" w14:textId="77777777" w:rsidR="00B075EC" w:rsidRPr="009D5E2D" w:rsidRDefault="00B075EC" w:rsidP="00AB167C">
            <w:pPr>
              <w:rPr>
                <w:rFonts w:ascii="Aptos" w:hAnsi="Aptos"/>
              </w:rPr>
            </w:pPr>
          </w:p>
        </w:tc>
        <w:tc>
          <w:tcPr>
            <w:tcW w:w="992" w:type="dxa"/>
          </w:tcPr>
          <w:p w14:paraId="46B16136" w14:textId="5EB6FEC9" w:rsidR="00B075EC" w:rsidRPr="009D5E2D" w:rsidRDefault="00AB167C">
            <w:pPr>
              <w:rPr>
                <w:rFonts w:ascii="Aptos" w:hAnsi="Aptos"/>
              </w:rPr>
            </w:pPr>
            <w:r>
              <w:rPr>
                <w:rFonts w:ascii="Aptos" w:hAnsi="Aptos"/>
              </w:rPr>
              <w:t>13/08/26</w:t>
            </w:r>
          </w:p>
        </w:tc>
        <w:tc>
          <w:tcPr>
            <w:tcW w:w="6009" w:type="dxa"/>
          </w:tcPr>
          <w:p w14:paraId="7C29398F" w14:textId="36D2DB29" w:rsidR="00B075EC" w:rsidRPr="009D5E2D" w:rsidRDefault="00AB167C">
            <w:pPr>
              <w:rPr>
                <w:rFonts w:ascii="Aptos" w:hAnsi="Aptos"/>
              </w:rPr>
            </w:pPr>
            <w:r w:rsidRPr="00107B4E">
              <w:rPr>
                <w:rFonts w:ascii="Aptos" w:hAnsi="Aptos"/>
              </w:rPr>
              <w:t>Please note that this is a draft contract only and suggested amendments will be permitted at contract award stage for agreement by both parties</w:t>
            </w:r>
            <w:r>
              <w:rPr>
                <w:rFonts w:ascii="Aptos" w:hAnsi="Aptos"/>
              </w:rPr>
              <w:t>.</w:t>
            </w:r>
          </w:p>
        </w:tc>
      </w:tr>
      <w:tr w:rsidR="00B075EC" w:rsidRPr="009D5E2D" w14:paraId="3D03C5CC" w14:textId="77777777" w:rsidTr="00B075EC">
        <w:trPr>
          <w:gridAfter w:val="1"/>
          <w:wAfter w:w="6" w:type="dxa"/>
        </w:trPr>
        <w:tc>
          <w:tcPr>
            <w:tcW w:w="608" w:type="dxa"/>
            <w:shd w:val="clear" w:color="auto" w:fill="326496"/>
          </w:tcPr>
          <w:p w14:paraId="13337193" w14:textId="67A2FA99"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8</w:t>
            </w:r>
          </w:p>
        </w:tc>
        <w:tc>
          <w:tcPr>
            <w:tcW w:w="992" w:type="dxa"/>
            <w:vAlign w:val="center"/>
          </w:tcPr>
          <w:p w14:paraId="3798C5EE" w14:textId="200B47E1" w:rsidR="00B075EC" w:rsidRPr="009D5E2D" w:rsidRDefault="00F767EB" w:rsidP="009D5E2D">
            <w:pPr>
              <w:jc w:val="center"/>
              <w:rPr>
                <w:rFonts w:ascii="Aptos" w:hAnsi="Aptos"/>
              </w:rPr>
            </w:pPr>
            <w:r>
              <w:rPr>
                <w:rFonts w:ascii="Aptos" w:hAnsi="Aptos"/>
              </w:rPr>
              <w:t>12/08/26</w:t>
            </w:r>
          </w:p>
        </w:tc>
        <w:tc>
          <w:tcPr>
            <w:tcW w:w="5953" w:type="dxa"/>
          </w:tcPr>
          <w:p w14:paraId="07D90F9E" w14:textId="77777777" w:rsidR="002552C8" w:rsidRPr="002552C8" w:rsidRDefault="002552C8" w:rsidP="002552C8">
            <w:pPr>
              <w:rPr>
                <w:rFonts w:ascii="Aptos" w:hAnsi="Aptos"/>
              </w:rPr>
            </w:pPr>
            <w:r w:rsidRPr="002552C8">
              <w:rPr>
                <w:rFonts w:ascii="Aptos" w:hAnsi="Aptos"/>
                <w:b/>
                <w:bCs/>
              </w:rPr>
              <w:t>Legal Clarification 3: Schedule A, Clause G - Delivery Timescales</w:t>
            </w:r>
          </w:p>
          <w:p w14:paraId="2D38E02A" w14:textId="111D18DF" w:rsidR="002552C8" w:rsidRPr="002552C8" w:rsidRDefault="002552C8" w:rsidP="002552C8">
            <w:pPr>
              <w:rPr>
                <w:rFonts w:ascii="Aptos" w:hAnsi="Aptos"/>
              </w:rPr>
            </w:pPr>
            <w:r w:rsidRPr="002552C8">
              <w:rPr>
                <w:rFonts w:ascii="Aptos" w:hAnsi="Aptos"/>
              </w:rPr>
              <w:t xml:space="preserve">With reference to Schedule A, Clause G, clarification </w:t>
            </w:r>
            <w:r w:rsidR="00F767EB">
              <w:rPr>
                <w:rFonts w:ascii="Aptos" w:hAnsi="Aptos"/>
              </w:rPr>
              <w:t xml:space="preserve">is sought </w:t>
            </w:r>
            <w:r w:rsidRPr="002552C8">
              <w:rPr>
                <w:rFonts w:ascii="Aptos" w:hAnsi="Aptos"/>
              </w:rPr>
              <w:t>regarding the contractual treatment of delivery timescales and any potential delays in performance.</w:t>
            </w:r>
          </w:p>
          <w:p w14:paraId="79FC74D6" w14:textId="77777777" w:rsidR="002552C8" w:rsidRPr="002552C8" w:rsidRDefault="002552C8" w:rsidP="002552C8">
            <w:pPr>
              <w:rPr>
                <w:rFonts w:ascii="Aptos" w:hAnsi="Aptos"/>
              </w:rPr>
            </w:pPr>
            <w:r w:rsidRPr="002552C8">
              <w:rPr>
                <w:rFonts w:ascii="Aptos" w:hAnsi="Aptos"/>
              </w:rPr>
              <w:t>Would the Contracting Authority consider amending Clause G to state that, where delays occur, the Parties will meet promptly to discuss and agree an appropriate resolution?</w:t>
            </w:r>
          </w:p>
          <w:p w14:paraId="7AEE17C5" w14:textId="77777777" w:rsidR="00B075EC" w:rsidRPr="009D5E2D" w:rsidRDefault="00B075EC">
            <w:pPr>
              <w:rPr>
                <w:rFonts w:ascii="Aptos" w:hAnsi="Aptos"/>
              </w:rPr>
            </w:pPr>
          </w:p>
        </w:tc>
        <w:tc>
          <w:tcPr>
            <w:tcW w:w="992" w:type="dxa"/>
          </w:tcPr>
          <w:p w14:paraId="6153DC55" w14:textId="601CB3B5" w:rsidR="00B075EC" w:rsidRPr="009D5E2D" w:rsidRDefault="00AB167C">
            <w:pPr>
              <w:rPr>
                <w:rFonts w:ascii="Aptos" w:hAnsi="Aptos"/>
              </w:rPr>
            </w:pPr>
            <w:r>
              <w:rPr>
                <w:rFonts w:ascii="Aptos" w:hAnsi="Aptos"/>
              </w:rPr>
              <w:t>13/08/26</w:t>
            </w:r>
          </w:p>
        </w:tc>
        <w:tc>
          <w:tcPr>
            <w:tcW w:w="6009" w:type="dxa"/>
          </w:tcPr>
          <w:p w14:paraId="1B12D861" w14:textId="507B52D7" w:rsidR="00B075EC" w:rsidRPr="009D5E2D" w:rsidRDefault="00AB167C">
            <w:pPr>
              <w:rPr>
                <w:rFonts w:ascii="Aptos" w:hAnsi="Aptos"/>
              </w:rPr>
            </w:pPr>
            <w:r w:rsidRPr="00107B4E">
              <w:rPr>
                <w:rFonts w:ascii="Aptos" w:hAnsi="Aptos"/>
              </w:rPr>
              <w:t>Please note that this is a draft contract only and suggested amendments will be permitted at contract award stage for agreement by both parties</w:t>
            </w:r>
            <w:r>
              <w:rPr>
                <w:rFonts w:ascii="Aptos" w:hAnsi="Aptos"/>
              </w:rPr>
              <w:t>.</w:t>
            </w:r>
          </w:p>
        </w:tc>
      </w:tr>
      <w:tr w:rsidR="00B075EC" w:rsidRPr="009D5E2D" w14:paraId="2EB7B693" w14:textId="77777777" w:rsidTr="00B075EC">
        <w:trPr>
          <w:gridAfter w:val="1"/>
          <w:wAfter w:w="6" w:type="dxa"/>
        </w:trPr>
        <w:tc>
          <w:tcPr>
            <w:tcW w:w="608" w:type="dxa"/>
            <w:shd w:val="clear" w:color="auto" w:fill="326496"/>
          </w:tcPr>
          <w:p w14:paraId="58F63D17" w14:textId="7274B930"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lastRenderedPageBreak/>
              <w:t>9</w:t>
            </w:r>
          </w:p>
        </w:tc>
        <w:tc>
          <w:tcPr>
            <w:tcW w:w="992" w:type="dxa"/>
            <w:vAlign w:val="center"/>
          </w:tcPr>
          <w:p w14:paraId="7992817B" w14:textId="77777777" w:rsidR="00B075EC" w:rsidRPr="009D5E2D" w:rsidRDefault="00B075EC" w:rsidP="009D5E2D">
            <w:pPr>
              <w:jc w:val="center"/>
              <w:rPr>
                <w:rFonts w:ascii="Aptos" w:hAnsi="Aptos"/>
              </w:rPr>
            </w:pPr>
          </w:p>
        </w:tc>
        <w:tc>
          <w:tcPr>
            <w:tcW w:w="5953" w:type="dxa"/>
          </w:tcPr>
          <w:p w14:paraId="047E3BA1" w14:textId="77777777" w:rsidR="00B075EC" w:rsidRPr="009D5E2D" w:rsidRDefault="00B075EC">
            <w:pPr>
              <w:rPr>
                <w:rFonts w:ascii="Aptos" w:hAnsi="Aptos"/>
              </w:rPr>
            </w:pPr>
          </w:p>
        </w:tc>
        <w:tc>
          <w:tcPr>
            <w:tcW w:w="992" w:type="dxa"/>
          </w:tcPr>
          <w:p w14:paraId="387A18D3" w14:textId="77777777" w:rsidR="00B075EC" w:rsidRPr="009D5E2D" w:rsidRDefault="00B075EC">
            <w:pPr>
              <w:rPr>
                <w:rFonts w:ascii="Aptos" w:hAnsi="Aptos"/>
              </w:rPr>
            </w:pPr>
          </w:p>
        </w:tc>
        <w:tc>
          <w:tcPr>
            <w:tcW w:w="6009" w:type="dxa"/>
          </w:tcPr>
          <w:p w14:paraId="79C25159" w14:textId="69388603" w:rsidR="00B075EC" w:rsidRPr="009D5E2D" w:rsidRDefault="00B075EC">
            <w:pPr>
              <w:rPr>
                <w:rFonts w:ascii="Aptos" w:hAnsi="Aptos"/>
              </w:rPr>
            </w:pPr>
          </w:p>
        </w:tc>
      </w:tr>
      <w:tr w:rsidR="00B075EC" w:rsidRPr="009D5E2D" w14:paraId="2CBCA640" w14:textId="77777777" w:rsidTr="00B075EC">
        <w:trPr>
          <w:gridAfter w:val="1"/>
          <w:wAfter w:w="6" w:type="dxa"/>
        </w:trPr>
        <w:tc>
          <w:tcPr>
            <w:tcW w:w="608" w:type="dxa"/>
            <w:shd w:val="clear" w:color="auto" w:fill="326496"/>
          </w:tcPr>
          <w:p w14:paraId="1ACAFD84" w14:textId="045F6CEC" w:rsidR="00B075EC" w:rsidRPr="009D5E2D" w:rsidRDefault="00B075EC" w:rsidP="009D5E2D">
            <w:pPr>
              <w:ind w:left="28"/>
              <w:rPr>
                <w:rFonts w:ascii="Aptos" w:hAnsi="Aptos"/>
                <w:color w:val="FFFFFF" w:themeColor="background1"/>
              </w:rPr>
            </w:pPr>
            <w:r w:rsidRPr="009D5E2D">
              <w:rPr>
                <w:rFonts w:ascii="Aptos" w:hAnsi="Aptos"/>
                <w:color w:val="FFFFFF" w:themeColor="background1"/>
              </w:rPr>
              <w:t>10</w:t>
            </w:r>
          </w:p>
        </w:tc>
        <w:tc>
          <w:tcPr>
            <w:tcW w:w="992" w:type="dxa"/>
            <w:vAlign w:val="center"/>
          </w:tcPr>
          <w:p w14:paraId="786C83AC" w14:textId="77777777" w:rsidR="00B075EC" w:rsidRPr="009D5E2D" w:rsidRDefault="00B075EC" w:rsidP="009D5E2D">
            <w:pPr>
              <w:jc w:val="center"/>
              <w:rPr>
                <w:rFonts w:ascii="Aptos" w:hAnsi="Aptos"/>
              </w:rPr>
            </w:pPr>
          </w:p>
        </w:tc>
        <w:tc>
          <w:tcPr>
            <w:tcW w:w="5953" w:type="dxa"/>
          </w:tcPr>
          <w:p w14:paraId="76044BB3" w14:textId="77777777" w:rsidR="00B075EC" w:rsidRPr="009D5E2D" w:rsidRDefault="00B075EC">
            <w:pPr>
              <w:rPr>
                <w:rFonts w:ascii="Aptos" w:hAnsi="Aptos"/>
              </w:rPr>
            </w:pPr>
          </w:p>
        </w:tc>
        <w:tc>
          <w:tcPr>
            <w:tcW w:w="992" w:type="dxa"/>
          </w:tcPr>
          <w:p w14:paraId="792D521D" w14:textId="77777777" w:rsidR="00B075EC" w:rsidRPr="009D5E2D" w:rsidRDefault="00B075EC">
            <w:pPr>
              <w:rPr>
                <w:rFonts w:ascii="Aptos" w:hAnsi="Aptos"/>
              </w:rPr>
            </w:pPr>
          </w:p>
        </w:tc>
        <w:tc>
          <w:tcPr>
            <w:tcW w:w="6009" w:type="dxa"/>
          </w:tcPr>
          <w:p w14:paraId="1DD919BA" w14:textId="3F173A88" w:rsidR="00B075EC" w:rsidRPr="009D5E2D" w:rsidRDefault="00B075EC">
            <w:pPr>
              <w:rPr>
                <w:rFonts w:ascii="Aptos" w:hAnsi="Aptos"/>
              </w:rPr>
            </w:pPr>
          </w:p>
        </w:tc>
      </w:tr>
    </w:tbl>
    <w:p w14:paraId="6A1D66BE" w14:textId="77777777" w:rsidR="009D5E2D" w:rsidRPr="009D5E2D" w:rsidRDefault="009D5E2D">
      <w:pPr>
        <w:rPr>
          <w:rFonts w:ascii="Aptos" w:hAnsi="Aptos"/>
        </w:rPr>
      </w:pPr>
    </w:p>
    <w:sectPr w:rsidR="009D5E2D" w:rsidRPr="009D5E2D" w:rsidSect="009D5E2D">
      <w:headerReference w:type="default" r:id="rId8"/>
      <w:pgSz w:w="16838" w:h="11906"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5E048" w14:textId="77777777" w:rsidR="00310947" w:rsidRDefault="00310947" w:rsidP="009D5E2D">
      <w:pPr>
        <w:spacing w:after="0" w:line="240" w:lineRule="auto"/>
      </w:pPr>
      <w:r>
        <w:separator/>
      </w:r>
    </w:p>
  </w:endnote>
  <w:endnote w:type="continuationSeparator" w:id="0">
    <w:p w14:paraId="365CFB19" w14:textId="77777777" w:rsidR="00310947" w:rsidRDefault="00310947" w:rsidP="009D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3F84C" w14:textId="77777777" w:rsidR="00310947" w:rsidRDefault="00310947" w:rsidP="009D5E2D">
      <w:pPr>
        <w:spacing w:after="0" w:line="240" w:lineRule="auto"/>
      </w:pPr>
      <w:r>
        <w:separator/>
      </w:r>
    </w:p>
  </w:footnote>
  <w:footnote w:type="continuationSeparator" w:id="0">
    <w:p w14:paraId="4B2DAC11" w14:textId="77777777" w:rsidR="00310947" w:rsidRDefault="00310947" w:rsidP="009D5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2D0E" w14:textId="098B670A" w:rsidR="009D5E2D" w:rsidRDefault="009D5E2D">
    <w:pPr>
      <w:pStyle w:val="Header"/>
    </w:pPr>
    <w:r w:rsidRPr="00F84CA5">
      <w:rPr>
        <w:rFonts w:ascii="Aptos Black" w:hAnsi="Aptos Black"/>
        <w:noProof/>
        <w:sz w:val="32"/>
        <w:szCs w:val="32"/>
      </w:rPr>
      <w:drawing>
        <wp:anchor distT="0" distB="0" distL="114300" distR="114300" simplePos="0" relativeHeight="251659264" behindDoc="0" locked="0" layoutInCell="1" allowOverlap="1" wp14:anchorId="43FCA65A" wp14:editId="4E869B9E">
          <wp:simplePos x="0" y="0"/>
          <wp:positionH relativeFrom="column">
            <wp:posOffset>0</wp:posOffset>
          </wp:positionH>
          <wp:positionV relativeFrom="paragraph">
            <wp:posOffset>-635</wp:posOffset>
          </wp:positionV>
          <wp:extent cx="1171575" cy="292588"/>
          <wp:effectExtent l="0" t="0" r="0" b="0"/>
          <wp:wrapNone/>
          <wp:docPr id="1776941139"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41139" name="Picture 1" descr="A close-up of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2925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CFB"/>
    <w:multiLevelType w:val="hybridMultilevel"/>
    <w:tmpl w:val="FF609E3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547E05"/>
    <w:multiLevelType w:val="multilevel"/>
    <w:tmpl w:val="AA564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34780"/>
    <w:multiLevelType w:val="hybridMultilevel"/>
    <w:tmpl w:val="7D26972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038397D"/>
    <w:multiLevelType w:val="multilevel"/>
    <w:tmpl w:val="83304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9600FC"/>
    <w:multiLevelType w:val="multilevel"/>
    <w:tmpl w:val="C728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2B4327"/>
    <w:multiLevelType w:val="multilevel"/>
    <w:tmpl w:val="CF3CE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0570912">
    <w:abstractNumId w:val="1"/>
  </w:num>
  <w:num w:numId="2" w16cid:durableId="1438671046">
    <w:abstractNumId w:val="4"/>
  </w:num>
  <w:num w:numId="3" w16cid:durableId="1443649822">
    <w:abstractNumId w:val="5"/>
    <w:lvlOverride w:ilvl="0">
      <w:lvl w:ilvl="0">
        <w:numFmt w:val="bullet"/>
        <w:lvlText w:val=""/>
        <w:lvlJc w:val="left"/>
        <w:pPr>
          <w:tabs>
            <w:tab w:val="num" w:pos="720"/>
          </w:tabs>
          <w:ind w:left="720" w:hanging="360"/>
        </w:pPr>
        <w:rPr>
          <w:rFonts w:ascii="Symbol" w:hAnsi="Symbol" w:hint="default"/>
          <w:sz w:val="20"/>
        </w:rPr>
      </w:lvl>
    </w:lvlOverride>
  </w:num>
  <w:num w:numId="4" w16cid:durableId="125592229">
    <w:abstractNumId w:val="3"/>
    <w:lvlOverride w:ilvl="0">
      <w:lvl w:ilvl="0">
        <w:numFmt w:val="bullet"/>
        <w:lvlText w:val=""/>
        <w:lvlJc w:val="left"/>
        <w:pPr>
          <w:tabs>
            <w:tab w:val="num" w:pos="720"/>
          </w:tabs>
          <w:ind w:left="720" w:hanging="360"/>
        </w:pPr>
        <w:rPr>
          <w:rFonts w:ascii="Symbol" w:hAnsi="Symbol" w:hint="default"/>
          <w:sz w:val="20"/>
        </w:rPr>
      </w:lvl>
    </w:lvlOverride>
  </w:num>
  <w:num w:numId="5" w16cid:durableId="1438525532">
    <w:abstractNumId w:val="0"/>
  </w:num>
  <w:num w:numId="6" w16cid:durableId="1719238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2D"/>
    <w:rsid w:val="000B1BB1"/>
    <w:rsid w:val="00107B4E"/>
    <w:rsid w:val="00112EAC"/>
    <w:rsid w:val="002552C8"/>
    <w:rsid w:val="002F1041"/>
    <w:rsid w:val="00310947"/>
    <w:rsid w:val="00325705"/>
    <w:rsid w:val="003549C6"/>
    <w:rsid w:val="003C0D57"/>
    <w:rsid w:val="003E2120"/>
    <w:rsid w:val="0045337B"/>
    <w:rsid w:val="00496D5A"/>
    <w:rsid w:val="00570DA3"/>
    <w:rsid w:val="005A5575"/>
    <w:rsid w:val="005B01C5"/>
    <w:rsid w:val="006967F5"/>
    <w:rsid w:val="006C63A9"/>
    <w:rsid w:val="0083746F"/>
    <w:rsid w:val="00897C31"/>
    <w:rsid w:val="00933FB7"/>
    <w:rsid w:val="009412D8"/>
    <w:rsid w:val="009D5E2D"/>
    <w:rsid w:val="00A040DE"/>
    <w:rsid w:val="00A043B6"/>
    <w:rsid w:val="00A1533C"/>
    <w:rsid w:val="00A44162"/>
    <w:rsid w:val="00A726F0"/>
    <w:rsid w:val="00AA5435"/>
    <w:rsid w:val="00AB167C"/>
    <w:rsid w:val="00B075EC"/>
    <w:rsid w:val="00C663BF"/>
    <w:rsid w:val="00CA3BA8"/>
    <w:rsid w:val="00CC5066"/>
    <w:rsid w:val="00D02463"/>
    <w:rsid w:val="00D202A1"/>
    <w:rsid w:val="00F31872"/>
    <w:rsid w:val="00F54747"/>
    <w:rsid w:val="00F767EB"/>
    <w:rsid w:val="00FB047F"/>
    <w:rsid w:val="00FC2B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DB30"/>
  <w15:chartTrackingRefBased/>
  <w15:docId w15:val="{1B8917F6-3DA0-462C-8144-4DC3579A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E2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D5E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D5E2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D5E2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D5E2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D5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E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D5E2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D5E2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D5E2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D5E2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D5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E2D"/>
    <w:rPr>
      <w:rFonts w:eastAsiaTheme="majorEastAsia" w:cstheme="majorBidi"/>
      <w:color w:val="272727" w:themeColor="text1" w:themeTint="D8"/>
    </w:rPr>
  </w:style>
  <w:style w:type="paragraph" w:styleId="Title">
    <w:name w:val="Title"/>
    <w:basedOn w:val="Normal"/>
    <w:next w:val="Normal"/>
    <w:link w:val="TitleChar"/>
    <w:uiPriority w:val="10"/>
    <w:qFormat/>
    <w:rsid w:val="009D5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E2D"/>
    <w:pPr>
      <w:spacing w:before="160"/>
      <w:jc w:val="center"/>
    </w:pPr>
    <w:rPr>
      <w:i/>
      <w:iCs/>
      <w:color w:val="404040" w:themeColor="text1" w:themeTint="BF"/>
    </w:rPr>
  </w:style>
  <w:style w:type="character" w:customStyle="1" w:styleId="QuoteChar">
    <w:name w:val="Quote Char"/>
    <w:basedOn w:val="DefaultParagraphFont"/>
    <w:link w:val="Quote"/>
    <w:uiPriority w:val="29"/>
    <w:rsid w:val="009D5E2D"/>
    <w:rPr>
      <w:i/>
      <w:iCs/>
      <w:color w:val="404040" w:themeColor="text1" w:themeTint="BF"/>
    </w:rPr>
  </w:style>
  <w:style w:type="paragraph" w:styleId="ListParagraph">
    <w:name w:val="List Paragraph"/>
    <w:basedOn w:val="Normal"/>
    <w:uiPriority w:val="34"/>
    <w:qFormat/>
    <w:rsid w:val="009D5E2D"/>
    <w:pPr>
      <w:ind w:left="720"/>
      <w:contextualSpacing/>
    </w:pPr>
  </w:style>
  <w:style w:type="character" w:styleId="IntenseEmphasis">
    <w:name w:val="Intense Emphasis"/>
    <w:basedOn w:val="DefaultParagraphFont"/>
    <w:uiPriority w:val="21"/>
    <w:qFormat/>
    <w:rsid w:val="009D5E2D"/>
    <w:rPr>
      <w:i/>
      <w:iCs/>
      <w:color w:val="2E74B5" w:themeColor="accent1" w:themeShade="BF"/>
    </w:rPr>
  </w:style>
  <w:style w:type="paragraph" w:styleId="IntenseQuote">
    <w:name w:val="Intense Quote"/>
    <w:basedOn w:val="Normal"/>
    <w:next w:val="Normal"/>
    <w:link w:val="IntenseQuoteChar"/>
    <w:uiPriority w:val="30"/>
    <w:qFormat/>
    <w:rsid w:val="009D5E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D5E2D"/>
    <w:rPr>
      <w:i/>
      <w:iCs/>
      <w:color w:val="2E74B5" w:themeColor="accent1" w:themeShade="BF"/>
    </w:rPr>
  </w:style>
  <w:style w:type="character" w:styleId="IntenseReference">
    <w:name w:val="Intense Reference"/>
    <w:basedOn w:val="DefaultParagraphFont"/>
    <w:uiPriority w:val="32"/>
    <w:qFormat/>
    <w:rsid w:val="009D5E2D"/>
    <w:rPr>
      <w:b/>
      <w:bCs/>
      <w:smallCaps/>
      <w:color w:val="2E74B5" w:themeColor="accent1" w:themeShade="BF"/>
      <w:spacing w:val="5"/>
    </w:rPr>
  </w:style>
  <w:style w:type="table" w:styleId="TableGrid">
    <w:name w:val="Table Grid"/>
    <w:basedOn w:val="TableNormal"/>
    <w:uiPriority w:val="39"/>
    <w:rsid w:val="009D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5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E2D"/>
  </w:style>
  <w:style w:type="paragraph" w:styleId="Footer">
    <w:name w:val="footer"/>
    <w:basedOn w:val="Normal"/>
    <w:link w:val="FooterChar"/>
    <w:uiPriority w:val="99"/>
    <w:unhideWhenUsed/>
    <w:rsid w:val="009D5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E2D"/>
  </w:style>
  <w:style w:type="character" w:styleId="CommentReference">
    <w:name w:val="annotation reference"/>
    <w:basedOn w:val="DefaultParagraphFont"/>
    <w:uiPriority w:val="99"/>
    <w:semiHidden/>
    <w:unhideWhenUsed/>
    <w:rsid w:val="00F767EB"/>
    <w:rPr>
      <w:sz w:val="16"/>
      <w:szCs w:val="16"/>
    </w:rPr>
  </w:style>
  <w:style w:type="paragraph" w:styleId="CommentText">
    <w:name w:val="annotation text"/>
    <w:basedOn w:val="Normal"/>
    <w:link w:val="CommentTextChar"/>
    <w:uiPriority w:val="99"/>
    <w:unhideWhenUsed/>
    <w:rsid w:val="00F767EB"/>
    <w:pPr>
      <w:spacing w:line="240" w:lineRule="auto"/>
    </w:pPr>
    <w:rPr>
      <w:sz w:val="20"/>
      <w:szCs w:val="20"/>
    </w:rPr>
  </w:style>
  <w:style w:type="character" w:customStyle="1" w:styleId="CommentTextChar">
    <w:name w:val="Comment Text Char"/>
    <w:basedOn w:val="DefaultParagraphFont"/>
    <w:link w:val="CommentText"/>
    <w:uiPriority w:val="99"/>
    <w:rsid w:val="00F767EB"/>
    <w:rPr>
      <w:sz w:val="20"/>
      <w:szCs w:val="20"/>
    </w:rPr>
  </w:style>
  <w:style w:type="paragraph" w:styleId="CommentSubject">
    <w:name w:val="annotation subject"/>
    <w:basedOn w:val="CommentText"/>
    <w:next w:val="CommentText"/>
    <w:link w:val="CommentSubjectChar"/>
    <w:uiPriority w:val="99"/>
    <w:semiHidden/>
    <w:unhideWhenUsed/>
    <w:rsid w:val="00F767EB"/>
    <w:rPr>
      <w:b/>
      <w:bCs/>
    </w:rPr>
  </w:style>
  <w:style w:type="character" w:customStyle="1" w:styleId="CommentSubjectChar">
    <w:name w:val="Comment Subject Char"/>
    <w:basedOn w:val="CommentTextChar"/>
    <w:link w:val="CommentSubject"/>
    <w:uiPriority w:val="99"/>
    <w:semiHidden/>
    <w:rsid w:val="00F767EB"/>
    <w:rPr>
      <w:b/>
      <w:bCs/>
      <w:sz w:val="20"/>
      <w:szCs w:val="20"/>
    </w:rPr>
  </w:style>
  <w:style w:type="character" w:styleId="Hyperlink">
    <w:name w:val="Hyperlink"/>
    <w:basedOn w:val="DefaultParagraphFont"/>
    <w:uiPriority w:val="99"/>
    <w:unhideWhenUsed/>
    <w:rsid w:val="0045337B"/>
    <w:rPr>
      <w:color w:val="0563C1" w:themeColor="hyperlink"/>
      <w:u w:val="single"/>
    </w:rPr>
  </w:style>
  <w:style w:type="character" w:styleId="UnresolvedMention">
    <w:name w:val="Unresolved Mention"/>
    <w:basedOn w:val="DefaultParagraphFont"/>
    <w:uiPriority w:val="99"/>
    <w:semiHidden/>
    <w:unhideWhenUsed/>
    <w:rsid w:val="00453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arine.ie/site-area/infrastructure-facilities/research-vessels/tom-cre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920</Words>
  <Characters>5246</Characters>
  <Application>Microsoft Office Word</Application>
  <DocSecurity>0</DocSecurity>
  <Lines>43</Lines>
  <Paragraphs>12</Paragraphs>
  <ScaleCrop>false</ScaleCrop>
  <Company>Marine Institute</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Finola Bradley</dc:creator>
  <cp:keywords/>
  <dc:description/>
  <cp:lastModifiedBy>Aine Farrell</cp:lastModifiedBy>
  <cp:revision>16</cp:revision>
  <dcterms:created xsi:type="dcterms:W3CDTF">2026-08-13T09:16:00Z</dcterms:created>
  <dcterms:modified xsi:type="dcterms:W3CDTF">2026-08-13T09:37:00Z</dcterms:modified>
</cp:coreProperties>
</file>