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8FDB11" w14:textId="5474520B" w:rsidR="00322CA7" w:rsidRDefault="008527A5">
      <w:r>
        <w:rPr>
          <w:noProof/>
        </w:rPr>
        <w:drawing>
          <wp:inline distT="0" distB="0" distL="0" distR="0" wp14:anchorId="3494B2AD" wp14:editId="7800B2CA">
            <wp:extent cx="1328840" cy="769620"/>
            <wp:effectExtent l="0" t="0" r="5080" b="0"/>
            <wp:docPr id="1507700398" name="Picture 1" descr="A logo with a triangle an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7700398" name="Picture 1" descr="A logo with a triangle and text&#10;&#10;Description automatically generated"/>
                    <pic:cNvPicPr/>
                  </pic:nvPicPr>
                  <pic:blipFill>
                    <a:blip r:embed="rId5"/>
                    <a:stretch>
                      <a:fillRect/>
                    </a:stretch>
                  </pic:blipFill>
                  <pic:spPr>
                    <a:xfrm>
                      <a:off x="0" y="0"/>
                      <a:ext cx="1335184" cy="773294"/>
                    </a:xfrm>
                    <a:prstGeom prst="rect">
                      <a:avLst/>
                    </a:prstGeom>
                  </pic:spPr>
                </pic:pic>
              </a:graphicData>
            </a:graphic>
          </wp:inline>
        </w:drawing>
      </w:r>
    </w:p>
    <w:p w14:paraId="64CEC54D" w14:textId="77777777" w:rsidR="00C30FCB" w:rsidRDefault="00C30FCB" w:rsidP="000D4ED7">
      <w:pPr>
        <w:jc w:val="center"/>
        <w:rPr>
          <w:b/>
          <w:bCs/>
          <w:color w:val="B1C30C"/>
          <w:sz w:val="32"/>
          <w:szCs w:val="32"/>
        </w:rPr>
      </w:pPr>
    </w:p>
    <w:p w14:paraId="22C0BAAD" w14:textId="77777777" w:rsidR="00832E65" w:rsidRPr="00FB1240" w:rsidRDefault="00B61FF5" w:rsidP="000D4ED7">
      <w:pPr>
        <w:jc w:val="center"/>
        <w:rPr>
          <w:b/>
          <w:bCs/>
          <w:color w:val="B1C30C"/>
          <w:sz w:val="32"/>
          <w:szCs w:val="32"/>
        </w:rPr>
      </w:pPr>
      <w:r w:rsidRPr="00FB1240">
        <w:rPr>
          <w:b/>
          <w:bCs/>
          <w:color w:val="B1C30C"/>
          <w:sz w:val="32"/>
          <w:szCs w:val="32"/>
        </w:rPr>
        <w:t xml:space="preserve">Request for Proposal </w:t>
      </w:r>
      <w:r w:rsidR="00736952" w:rsidRPr="00FB1240">
        <w:rPr>
          <w:b/>
          <w:bCs/>
          <w:color w:val="B1C30C"/>
          <w:sz w:val="32"/>
          <w:szCs w:val="32"/>
        </w:rPr>
        <w:t xml:space="preserve">for the Provision of a Master Trust </w:t>
      </w:r>
      <w:r w:rsidR="00896354" w:rsidRPr="00FB1240">
        <w:rPr>
          <w:b/>
          <w:bCs/>
          <w:color w:val="B1C30C"/>
          <w:sz w:val="32"/>
          <w:szCs w:val="32"/>
        </w:rPr>
        <w:t xml:space="preserve">Pension </w:t>
      </w:r>
      <w:r w:rsidR="00736952" w:rsidRPr="00FB1240">
        <w:rPr>
          <w:b/>
          <w:bCs/>
          <w:color w:val="B1C30C"/>
          <w:sz w:val="32"/>
          <w:szCs w:val="32"/>
        </w:rPr>
        <w:t>Arrange</w:t>
      </w:r>
      <w:r w:rsidR="00896354" w:rsidRPr="00FB1240">
        <w:rPr>
          <w:b/>
          <w:bCs/>
          <w:color w:val="B1C30C"/>
          <w:sz w:val="32"/>
          <w:szCs w:val="32"/>
        </w:rPr>
        <w:t xml:space="preserve">ment and Services </w:t>
      </w:r>
      <w:r w:rsidR="009F0058" w:rsidRPr="00FB1240">
        <w:rPr>
          <w:b/>
          <w:bCs/>
          <w:color w:val="B1C30C"/>
          <w:sz w:val="32"/>
          <w:szCs w:val="32"/>
        </w:rPr>
        <w:t xml:space="preserve">to </w:t>
      </w:r>
    </w:p>
    <w:p w14:paraId="45F062A5" w14:textId="11908489" w:rsidR="006379FB" w:rsidRPr="00FB1240" w:rsidRDefault="009F0058" w:rsidP="000D4ED7">
      <w:pPr>
        <w:jc w:val="center"/>
        <w:rPr>
          <w:b/>
          <w:bCs/>
          <w:color w:val="B1C30C"/>
          <w:sz w:val="32"/>
          <w:szCs w:val="32"/>
        </w:rPr>
      </w:pPr>
      <w:r w:rsidRPr="00FB1240">
        <w:rPr>
          <w:b/>
          <w:bCs/>
          <w:color w:val="B1C30C"/>
          <w:sz w:val="32"/>
          <w:szCs w:val="32"/>
        </w:rPr>
        <w:t xml:space="preserve">Coillte Cuideachta </w:t>
      </w:r>
      <w:r w:rsidR="00EC204B" w:rsidRPr="00FB1240">
        <w:rPr>
          <w:b/>
          <w:bCs/>
          <w:color w:val="B1C30C"/>
          <w:sz w:val="32"/>
          <w:szCs w:val="32"/>
        </w:rPr>
        <w:t>Ghn</w:t>
      </w:r>
      <w:r w:rsidR="000D4ED7" w:rsidRPr="00FB1240">
        <w:rPr>
          <w:b/>
          <w:bCs/>
          <w:color w:val="B1C30C"/>
          <w:sz w:val="32"/>
          <w:szCs w:val="32"/>
        </w:rPr>
        <w:t xml:space="preserve">íomhaíochta Ainmnithe, Medite </w:t>
      </w:r>
      <w:r w:rsidR="00C01905" w:rsidRPr="00FB1240">
        <w:rPr>
          <w:b/>
          <w:bCs/>
          <w:color w:val="B1C30C"/>
          <w:sz w:val="32"/>
          <w:szCs w:val="32"/>
        </w:rPr>
        <w:t xml:space="preserve">Europe </w:t>
      </w:r>
      <w:r w:rsidR="000D4ED7" w:rsidRPr="00FB1240">
        <w:rPr>
          <w:b/>
          <w:bCs/>
          <w:color w:val="B1C30C"/>
          <w:sz w:val="32"/>
          <w:szCs w:val="32"/>
        </w:rPr>
        <w:t>DAC and Smartply Europe</w:t>
      </w:r>
      <w:r w:rsidR="00C01905" w:rsidRPr="00FB1240">
        <w:rPr>
          <w:b/>
          <w:bCs/>
          <w:color w:val="B1C30C"/>
          <w:sz w:val="32"/>
          <w:szCs w:val="32"/>
        </w:rPr>
        <w:t xml:space="preserve"> DAC</w:t>
      </w:r>
    </w:p>
    <w:p w14:paraId="0E2ED8B0" w14:textId="77777777" w:rsidR="00832E65" w:rsidRPr="00832E65" w:rsidRDefault="00832E65" w:rsidP="000D4ED7">
      <w:pPr>
        <w:jc w:val="center"/>
        <w:rPr>
          <w:b/>
          <w:bCs/>
          <w:color w:val="B1C30C"/>
          <w:sz w:val="36"/>
          <w:szCs w:val="36"/>
        </w:rPr>
      </w:pPr>
    </w:p>
    <w:tbl>
      <w:tblPr>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80"/>
        <w:gridCol w:w="5361"/>
      </w:tblGrid>
      <w:tr w:rsidR="002F3BC2" w14:paraId="6D543C70" w14:textId="77777777" w:rsidTr="748812C0">
        <w:trPr>
          <w:trHeight w:val="714"/>
        </w:trPr>
        <w:tc>
          <w:tcPr>
            <w:tcW w:w="3680" w:type="dxa"/>
            <w:shd w:val="clear" w:color="auto" w:fill="B1C30C"/>
          </w:tcPr>
          <w:p w14:paraId="7D3557B1" w14:textId="77777777" w:rsidR="002F3BC2" w:rsidRPr="00A110D3" w:rsidRDefault="002F3BC2">
            <w:pPr>
              <w:pStyle w:val="TableParagraph"/>
              <w:spacing w:before="119"/>
              <w:ind w:left="107"/>
              <w:rPr>
                <w:b/>
                <w:sz w:val="24"/>
                <w:szCs w:val="24"/>
              </w:rPr>
            </w:pPr>
            <w:r w:rsidRPr="00A110D3">
              <w:rPr>
                <w:b/>
                <w:sz w:val="24"/>
                <w:szCs w:val="24"/>
              </w:rPr>
              <w:t>Tender Procedure</w:t>
            </w:r>
          </w:p>
        </w:tc>
        <w:tc>
          <w:tcPr>
            <w:tcW w:w="5361" w:type="dxa"/>
          </w:tcPr>
          <w:p w14:paraId="0272131F" w14:textId="5BEA196F" w:rsidR="002F3BC2" w:rsidRPr="00A110D3" w:rsidRDefault="002F3BC2">
            <w:pPr>
              <w:pStyle w:val="TableParagraph"/>
              <w:spacing w:before="119"/>
              <w:ind w:left="107"/>
              <w:rPr>
                <w:b/>
                <w:sz w:val="24"/>
                <w:szCs w:val="24"/>
              </w:rPr>
            </w:pPr>
            <w:r w:rsidRPr="00A110D3">
              <w:rPr>
                <w:b/>
                <w:sz w:val="24"/>
                <w:szCs w:val="24"/>
              </w:rPr>
              <w:t xml:space="preserve">Open Procedure </w:t>
            </w:r>
            <w:r w:rsidR="00A110D3">
              <w:rPr>
                <w:b/>
                <w:sz w:val="24"/>
                <w:szCs w:val="24"/>
              </w:rPr>
              <w:t>with</w:t>
            </w:r>
            <w:r w:rsidR="00C30FCB" w:rsidRPr="00A110D3">
              <w:rPr>
                <w:b/>
                <w:sz w:val="24"/>
                <w:szCs w:val="24"/>
              </w:rPr>
              <w:t xml:space="preserve"> a Contract for Services</w:t>
            </w:r>
          </w:p>
        </w:tc>
      </w:tr>
      <w:tr w:rsidR="002F3BC2" w14:paraId="21BCB18A" w14:textId="77777777" w:rsidTr="748812C0">
        <w:trPr>
          <w:trHeight w:val="714"/>
        </w:trPr>
        <w:tc>
          <w:tcPr>
            <w:tcW w:w="3680" w:type="dxa"/>
            <w:shd w:val="clear" w:color="auto" w:fill="B1C30C"/>
          </w:tcPr>
          <w:p w14:paraId="539F8D06" w14:textId="77777777" w:rsidR="002F3BC2" w:rsidRPr="00A110D3" w:rsidRDefault="002F3BC2">
            <w:pPr>
              <w:pStyle w:val="TableParagraph"/>
              <w:spacing w:before="119"/>
              <w:ind w:left="107"/>
              <w:rPr>
                <w:b/>
                <w:sz w:val="24"/>
                <w:szCs w:val="24"/>
              </w:rPr>
            </w:pPr>
            <w:r w:rsidRPr="00A110D3">
              <w:rPr>
                <w:b/>
                <w:sz w:val="24"/>
                <w:szCs w:val="24"/>
              </w:rPr>
              <w:t>eTenders Reference</w:t>
            </w:r>
          </w:p>
        </w:tc>
        <w:tc>
          <w:tcPr>
            <w:tcW w:w="5361" w:type="dxa"/>
          </w:tcPr>
          <w:p w14:paraId="2AF20529" w14:textId="65468649" w:rsidR="002F3BC2" w:rsidRPr="00A110D3" w:rsidRDefault="004418CE" w:rsidP="748812C0">
            <w:pPr>
              <w:pStyle w:val="TableParagraph"/>
              <w:spacing w:before="69"/>
              <w:ind w:left="107"/>
              <w:rPr>
                <w:b/>
                <w:bCs/>
                <w:color w:val="FF0000"/>
                <w:sz w:val="24"/>
                <w:szCs w:val="24"/>
              </w:rPr>
            </w:pPr>
            <w:r w:rsidRPr="004418CE">
              <w:rPr>
                <w:b/>
                <w:bCs/>
                <w:color w:val="FF0000"/>
                <w:sz w:val="24"/>
                <w:szCs w:val="24"/>
              </w:rPr>
              <w:t>8795355</w:t>
            </w:r>
          </w:p>
        </w:tc>
      </w:tr>
      <w:tr w:rsidR="002F3BC2" w14:paraId="57F9E88E" w14:textId="77777777" w:rsidTr="748812C0">
        <w:trPr>
          <w:trHeight w:val="544"/>
        </w:trPr>
        <w:tc>
          <w:tcPr>
            <w:tcW w:w="3680" w:type="dxa"/>
            <w:shd w:val="clear" w:color="auto" w:fill="B1C30C"/>
          </w:tcPr>
          <w:p w14:paraId="5EF3C516" w14:textId="77777777" w:rsidR="002F3BC2" w:rsidRPr="00A110D3" w:rsidRDefault="002F3BC2">
            <w:pPr>
              <w:pStyle w:val="TableParagraph"/>
              <w:spacing w:before="54"/>
              <w:ind w:left="107"/>
              <w:rPr>
                <w:b/>
                <w:sz w:val="24"/>
                <w:szCs w:val="24"/>
              </w:rPr>
            </w:pPr>
            <w:r w:rsidRPr="00A110D3">
              <w:rPr>
                <w:b/>
                <w:sz w:val="24"/>
                <w:szCs w:val="24"/>
              </w:rPr>
              <w:t>Issue Date</w:t>
            </w:r>
          </w:p>
        </w:tc>
        <w:tc>
          <w:tcPr>
            <w:tcW w:w="5361" w:type="dxa"/>
          </w:tcPr>
          <w:p w14:paraId="48DCC18C" w14:textId="1C336736" w:rsidR="002F3BC2" w:rsidRPr="00086703" w:rsidRDefault="00F564CE">
            <w:pPr>
              <w:pStyle w:val="TableParagraph"/>
              <w:spacing w:before="54"/>
              <w:ind w:left="107"/>
              <w:rPr>
                <w:b/>
                <w:sz w:val="24"/>
                <w:szCs w:val="24"/>
              </w:rPr>
            </w:pPr>
            <w:r w:rsidRPr="00086703">
              <w:rPr>
                <w:b/>
                <w:sz w:val="24"/>
                <w:szCs w:val="24"/>
              </w:rPr>
              <w:t>Friday</w:t>
            </w:r>
            <w:r w:rsidR="00A36387" w:rsidRPr="00086703">
              <w:rPr>
                <w:b/>
                <w:sz w:val="24"/>
                <w:szCs w:val="24"/>
              </w:rPr>
              <w:t xml:space="preserve"> </w:t>
            </w:r>
            <w:r w:rsidR="003408BC" w:rsidRPr="00086703">
              <w:rPr>
                <w:b/>
                <w:sz w:val="24"/>
                <w:szCs w:val="24"/>
              </w:rPr>
              <w:t>7</w:t>
            </w:r>
            <w:r w:rsidR="00A36387" w:rsidRPr="00086703">
              <w:rPr>
                <w:b/>
                <w:sz w:val="24"/>
                <w:szCs w:val="24"/>
                <w:vertAlign w:val="superscript"/>
              </w:rPr>
              <w:t>th</w:t>
            </w:r>
            <w:r w:rsidR="00A36387" w:rsidRPr="00086703">
              <w:rPr>
                <w:b/>
                <w:sz w:val="24"/>
                <w:szCs w:val="24"/>
              </w:rPr>
              <w:t xml:space="preserve"> August 2026</w:t>
            </w:r>
          </w:p>
        </w:tc>
      </w:tr>
      <w:tr w:rsidR="002F3BC2" w14:paraId="5B0D935B" w14:textId="77777777" w:rsidTr="748812C0">
        <w:trPr>
          <w:trHeight w:val="553"/>
        </w:trPr>
        <w:tc>
          <w:tcPr>
            <w:tcW w:w="3680" w:type="dxa"/>
            <w:shd w:val="clear" w:color="auto" w:fill="B1C30C"/>
          </w:tcPr>
          <w:p w14:paraId="295B817B" w14:textId="77777777" w:rsidR="002F3BC2" w:rsidRPr="00A110D3" w:rsidRDefault="002F3BC2">
            <w:pPr>
              <w:pStyle w:val="TableParagraph"/>
              <w:spacing w:before="58"/>
              <w:ind w:left="107"/>
              <w:rPr>
                <w:b/>
                <w:sz w:val="24"/>
                <w:szCs w:val="24"/>
              </w:rPr>
            </w:pPr>
            <w:r w:rsidRPr="00A110D3">
              <w:rPr>
                <w:b/>
                <w:sz w:val="24"/>
                <w:szCs w:val="24"/>
              </w:rPr>
              <w:t>Closing Date for Queries</w:t>
            </w:r>
          </w:p>
        </w:tc>
        <w:tc>
          <w:tcPr>
            <w:tcW w:w="5361" w:type="dxa"/>
          </w:tcPr>
          <w:p w14:paraId="368302C2" w14:textId="0D7E7C3D" w:rsidR="002F3BC2" w:rsidRPr="00086703" w:rsidRDefault="5E1386CD" w:rsidP="748812C0">
            <w:pPr>
              <w:pStyle w:val="TableParagraph"/>
              <w:spacing w:before="58"/>
              <w:ind w:left="107"/>
              <w:rPr>
                <w:b/>
                <w:bCs/>
                <w:sz w:val="24"/>
                <w:szCs w:val="24"/>
              </w:rPr>
            </w:pPr>
            <w:r w:rsidRPr="748812C0">
              <w:rPr>
                <w:b/>
                <w:bCs/>
                <w:sz w:val="24"/>
                <w:szCs w:val="24"/>
              </w:rPr>
              <w:t xml:space="preserve">12:00 </w:t>
            </w:r>
            <w:r w:rsidR="7B0DAFF2" w:rsidRPr="748812C0">
              <w:rPr>
                <w:b/>
                <w:bCs/>
                <w:sz w:val="24"/>
                <w:szCs w:val="24"/>
              </w:rPr>
              <w:t>Friday 2</w:t>
            </w:r>
            <w:r w:rsidR="46967DEF" w:rsidRPr="748812C0">
              <w:rPr>
                <w:b/>
                <w:bCs/>
                <w:sz w:val="24"/>
                <w:szCs w:val="24"/>
              </w:rPr>
              <w:t>8</w:t>
            </w:r>
            <w:r w:rsidR="7B0DAFF2" w:rsidRPr="748812C0">
              <w:rPr>
                <w:b/>
                <w:bCs/>
                <w:sz w:val="24"/>
                <w:szCs w:val="24"/>
                <w:vertAlign w:val="superscript"/>
              </w:rPr>
              <w:t>st</w:t>
            </w:r>
            <w:r w:rsidR="65906A3D" w:rsidRPr="748812C0">
              <w:rPr>
                <w:b/>
                <w:bCs/>
                <w:sz w:val="24"/>
                <w:szCs w:val="24"/>
              </w:rPr>
              <w:t xml:space="preserve"> August 2026</w:t>
            </w:r>
          </w:p>
        </w:tc>
      </w:tr>
      <w:tr w:rsidR="002F3BC2" w14:paraId="65B87FE1" w14:textId="77777777" w:rsidTr="748812C0">
        <w:trPr>
          <w:trHeight w:val="676"/>
        </w:trPr>
        <w:tc>
          <w:tcPr>
            <w:tcW w:w="3680" w:type="dxa"/>
            <w:shd w:val="clear" w:color="auto" w:fill="B1C30C"/>
          </w:tcPr>
          <w:p w14:paraId="32DB03D1" w14:textId="77777777" w:rsidR="002F3BC2" w:rsidRPr="00A110D3" w:rsidRDefault="002F3BC2">
            <w:pPr>
              <w:pStyle w:val="TableParagraph"/>
              <w:spacing w:before="104"/>
              <w:ind w:left="107"/>
              <w:rPr>
                <w:b/>
                <w:sz w:val="24"/>
                <w:szCs w:val="24"/>
              </w:rPr>
            </w:pPr>
            <w:r w:rsidRPr="00A110D3">
              <w:rPr>
                <w:b/>
                <w:sz w:val="24"/>
                <w:szCs w:val="24"/>
              </w:rPr>
              <w:t>Contact for Queries</w:t>
            </w:r>
          </w:p>
        </w:tc>
        <w:tc>
          <w:tcPr>
            <w:tcW w:w="5361" w:type="dxa"/>
          </w:tcPr>
          <w:p w14:paraId="172E4923" w14:textId="45B84898" w:rsidR="002F3BC2" w:rsidRPr="00086703" w:rsidRDefault="00F52279">
            <w:pPr>
              <w:pStyle w:val="TableParagraph"/>
              <w:spacing w:before="104"/>
              <w:ind w:left="107"/>
              <w:rPr>
                <w:b/>
                <w:sz w:val="24"/>
                <w:szCs w:val="24"/>
              </w:rPr>
            </w:pPr>
            <w:r w:rsidRPr="00D475DA">
              <w:rPr>
                <w:b/>
                <w:color w:val="FF0000"/>
                <w:sz w:val="24"/>
                <w:szCs w:val="24"/>
              </w:rPr>
              <w:t>forest</w:t>
            </w:r>
            <w:r w:rsidR="00542762" w:rsidRPr="00D475DA">
              <w:rPr>
                <w:b/>
                <w:color w:val="FF0000"/>
                <w:sz w:val="24"/>
                <w:szCs w:val="24"/>
              </w:rPr>
              <w:t>procurement</w:t>
            </w:r>
            <w:r w:rsidR="001D1149" w:rsidRPr="00D475DA">
              <w:rPr>
                <w:b/>
                <w:color w:val="FF0000"/>
                <w:sz w:val="24"/>
                <w:szCs w:val="24"/>
              </w:rPr>
              <w:t>@coillte.ie</w:t>
            </w:r>
          </w:p>
        </w:tc>
      </w:tr>
      <w:tr w:rsidR="002F3BC2" w14:paraId="7B66CB5F" w14:textId="77777777" w:rsidTr="748812C0">
        <w:trPr>
          <w:trHeight w:val="809"/>
        </w:trPr>
        <w:tc>
          <w:tcPr>
            <w:tcW w:w="3680" w:type="dxa"/>
            <w:shd w:val="clear" w:color="auto" w:fill="B1C30C"/>
          </w:tcPr>
          <w:p w14:paraId="720ED578" w14:textId="77777777" w:rsidR="002F3BC2" w:rsidRPr="00A110D3" w:rsidRDefault="002F3BC2">
            <w:pPr>
              <w:pStyle w:val="TableParagraph"/>
              <w:spacing w:before="1"/>
              <w:ind w:left="107"/>
              <w:rPr>
                <w:b/>
                <w:sz w:val="24"/>
                <w:szCs w:val="24"/>
              </w:rPr>
            </w:pPr>
            <w:r w:rsidRPr="00A110D3">
              <w:rPr>
                <w:b/>
                <w:sz w:val="24"/>
                <w:szCs w:val="24"/>
              </w:rPr>
              <w:t>Closing Date / Time for receipt of</w:t>
            </w:r>
          </w:p>
          <w:p w14:paraId="3E204AAA" w14:textId="77777777" w:rsidR="002F3BC2" w:rsidRPr="00A110D3" w:rsidRDefault="002F3BC2">
            <w:pPr>
              <w:pStyle w:val="TableParagraph"/>
              <w:spacing w:before="40"/>
              <w:ind w:left="107"/>
              <w:rPr>
                <w:b/>
                <w:sz w:val="24"/>
                <w:szCs w:val="24"/>
              </w:rPr>
            </w:pPr>
            <w:r w:rsidRPr="00A110D3">
              <w:rPr>
                <w:b/>
                <w:sz w:val="24"/>
                <w:szCs w:val="24"/>
              </w:rPr>
              <w:t>Tenders</w:t>
            </w:r>
          </w:p>
        </w:tc>
        <w:tc>
          <w:tcPr>
            <w:tcW w:w="5361" w:type="dxa"/>
          </w:tcPr>
          <w:p w14:paraId="77DD2F26" w14:textId="2D47ADDC" w:rsidR="002F3BC2" w:rsidRPr="00086703" w:rsidRDefault="5E1386CD" w:rsidP="748812C0">
            <w:pPr>
              <w:pStyle w:val="TableParagraph"/>
              <w:spacing w:before="155"/>
              <w:ind w:left="107"/>
              <w:rPr>
                <w:b/>
                <w:bCs/>
                <w:sz w:val="24"/>
                <w:szCs w:val="24"/>
              </w:rPr>
            </w:pPr>
            <w:r w:rsidRPr="748812C0">
              <w:rPr>
                <w:b/>
                <w:bCs/>
                <w:sz w:val="24"/>
                <w:szCs w:val="24"/>
              </w:rPr>
              <w:t>1</w:t>
            </w:r>
            <w:r w:rsidR="1464CDFF" w:rsidRPr="748812C0">
              <w:rPr>
                <w:b/>
                <w:bCs/>
                <w:sz w:val="24"/>
                <w:szCs w:val="24"/>
              </w:rPr>
              <w:t>7</w:t>
            </w:r>
            <w:r w:rsidRPr="748812C0">
              <w:rPr>
                <w:b/>
                <w:bCs/>
                <w:sz w:val="24"/>
                <w:szCs w:val="24"/>
              </w:rPr>
              <w:t xml:space="preserve">:00 </w:t>
            </w:r>
            <w:r w:rsidR="1464CDFF" w:rsidRPr="748812C0">
              <w:rPr>
                <w:b/>
                <w:bCs/>
                <w:sz w:val="24"/>
                <w:szCs w:val="24"/>
              </w:rPr>
              <w:t>Friday 1</w:t>
            </w:r>
            <w:r w:rsidR="0983D4A9" w:rsidRPr="748812C0">
              <w:rPr>
                <w:b/>
                <w:bCs/>
                <w:sz w:val="24"/>
                <w:szCs w:val="24"/>
              </w:rPr>
              <w:t>8</w:t>
            </w:r>
            <w:r w:rsidR="1464CDFF" w:rsidRPr="748812C0">
              <w:rPr>
                <w:b/>
                <w:bCs/>
                <w:sz w:val="24"/>
                <w:szCs w:val="24"/>
                <w:vertAlign w:val="superscript"/>
              </w:rPr>
              <w:t>th</w:t>
            </w:r>
            <w:r w:rsidR="1464CDFF" w:rsidRPr="748812C0">
              <w:rPr>
                <w:b/>
                <w:bCs/>
                <w:sz w:val="24"/>
                <w:szCs w:val="24"/>
              </w:rPr>
              <w:t xml:space="preserve"> September 2026</w:t>
            </w:r>
          </w:p>
        </w:tc>
      </w:tr>
    </w:tbl>
    <w:p w14:paraId="45B55C65" w14:textId="77777777" w:rsidR="00CD7566" w:rsidRDefault="00CD7566" w:rsidP="000D4ED7">
      <w:pPr>
        <w:jc w:val="center"/>
        <w:rPr>
          <w:b/>
          <w:bCs/>
          <w:sz w:val="32"/>
          <w:szCs w:val="32"/>
        </w:rPr>
      </w:pPr>
    </w:p>
    <w:p w14:paraId="6913248A" w14:textId="77777777" w:rsidR="00A2520B" w:rsidRDefault="00A2520B" w:rsidP="007E32BA">
      <w:pPr>
        <w:rPr>
          <w:b/>
          <w:bCs/>
          <w:sz w:val="32"/>
          <w:szCs w:val="32"/>
        </w:rPr>
      </w:pPr>
    </w:p>
    <w:p w14:paraId="19F8D95E" w14:textId="77777777" w:rsidR="007E32BA" w:rsidRDefault="007E32BA" w:rsidP="007E32BA">
      <w:pPr>
        <w:rPr>
          <w:b/>
          <w:bCs/>
          <w:sz w:val="32"/>
          <w:szCs w:val="32"/>
        </w:rPr>
      </w:pPr>
    </w:p>
    <w:p w14:paraId="72D42035" w14:textId="77777777" w:rsidR="007E32BA" w:rsidRDefault="007E32BA" w:rsidP="007E32BA">
      <w:pPr>
        <w:rPr>
          <w:b/>
          <w:bCs/>
          <w:sz w:val="32"/>
          <w:szCs w:val="32"/>
        </w:rPr>
      </w:pPr>
    </w:p>
    <w:p w14:paraId="2E20B01E" w14:textId="77777777" w:rsidR="007E32BA" w:rsidRDefault="007E32BA" w:rsidP="007E32BA">
      <w:pPr>
        <w:rPr>
          <w:b/>
          <w:bCs/>
          <w:sz w:val="32"/>
          <w:szCs w:val="32"/>
        </w:rPr>
      </w:pPr>
    </w:p>
    <w:p w14:paraId="2DC9E4B4" w14:textId="77777777" w:rsidR="007E32BA" w:rsidRDefault="007E32BA" w:rsidP="007E32BA">
      <w:pPr>
        <w:rPr>
          <w:b/>
          <w:bCs/>
          <w:sz w:val="32"/>
          <w:szCs w:val="32"/>
        </w:rPr>
      </w:pPr>
    </w:p>
    <w:p w14:paraId="7CB4CB40" w14:textId="77777777" w:rsidR="007E32BA" w:rsidRDefault="007E32BA" w:rsidP="007E32BA">
      <w:pPr>
        <w:rPr>
          <w:b/>
          <w:bCs/>
          <w:sz w:val="32"/>
          <w:szCs w:val="32"/>
        </w:rPr>
      </w:pPr>
    </w:p>
    <w:p w14:paraId="26CE839C" w14:textId="77777777" w:rsidR="007E32BA" w:rsidRDefault="007E32BA" w:rsidP="007E32BA">
      <w:pPr>
        <w:rPr>
          <w:b/>
          <w:bCs/>
          <w:sz w:val="32"/>
          <w:szCs w:val="32"/>
        </w:rPr>
      </w:pPr>
    </w:p>
    <w:p w14:paraId="491EB5A3" w14:textId="77777777" w:rsidR="007E32BA" w:rsidRDefault="007E32BA" w:rsidP="00FF2007">
      <w:pPr>
        <w:rPr>
          <w:b/>
          <w:sz w:val="28"/>
        </w:rPr>
      </w:pPr>
      <w:r>
        <w:rPr>
          <w:b/>
          <w:color w:val="B1C30C"/>
          <w:sz w:val="28"/>
        </w:rPr>
        <w:lastRenderedPageBreak/>
        <w:t>CONTENTS</w:t>
      </w:r>
    </w:p>
    <w:p w14:paraId="2CA2485A" w14:textId="36FFFA6F" w:rsidR="0045653C" w:rsidRPr="0007404F" w:rsidRDefault="0045653C" w:rsidP="0045653C">
      <w:pPr>
        <w:pStyle w:val="ListParagraph"/>
        <w:ind w:left="100"/>
      </w:pPr>
      <w:r w:rsidRPr="0007404F">
        <w:t xml:space="preserve">1. </w:t>
      </w:r>
      <w:r w:rsidRPr="0007404F">
        <w:tab/>
        <w:t>About the Contracting Authority</w:t>
      </w:r>
    </w:p>
    <w:p w14:paraId="060C0F71" w14:textId="5A1403AD" w:rsidR="0045653C" w:rsidRPr="0007404F" w:rsidRDefault="0045653C" w:rsidP="0045653C">
      <w:pPr>
        <w:pStyle w:val="ListParagraph"/>
        <w:ind w:left="100"/>
      </w:pPr>
      <w:r w:rsidRPr="0007404F">
        <w:t>2.</w:t>
      </w:r>
      <w:r w:rsidRPr="0007404F">
        <w:tab/>
        <w:t>Background</w:t>
      </w:r>
    </w:p>
    <w:p w14:paraId="79AAB6C8" w14:textId="7DA6134A" w:rsidR="0045653C" w:rsidRPr="0007404F" w:rsidRDefault="0045653C" w:rsidP="0045653C">
      <w:pPr>
        <w:pStyle w:val="ListParagraph"/>
        <w:ind w:left="100"/>
      </w:pPr>
      <w:r w:rsidRPr="0007404F">
        <w:t>3.</w:t>
      </w:r>
      <w:r w:rsidRPr="0007404F">
        <w:tab/>
        <w:t>Contract for Services</w:t>
      </w:r>
    </w:p>
    <w:p w14:paraId="7536744A" w14:textId="539FA4C8" w:rsidR="0045653C" w:rsidRPr="0007404F" w:rsidRDefault="0045653C" w:rsidP="0045653C">
      <w:pPr>
        <w:pStyle w:val="ListParagraph"/>
        <w:ind w:left="100"/>
      </w:pPr>
      <w:r w:rsidRPr="0007404F">
        <w:t>4.</w:t>
      </w:r>
      <w:r w:rsidRPr="0007404F">
        <w:tab/>
      </w:r>
      <w:r w:rsidR="00F25B16" w:rsidRPr="0007404F">
        <w:t>Scope of Services Required</w:t>
      </w:r>
    </w:p>
    <w:p w14:paraId="36CCD639" w14:textId="7F6FF697" w:rsidR="00F25B16" w:rsidRPr="0007404F" w:rsidRDefault="00F25B16" w:rsidP="0045653C">
      <w:pPr>
        <w:pStyle w:val="ListParagraph"/>
        <w:ind w:left="100"/>
      </w:pPr>
      <w:r w:rsidRPr="0007404F">
        <w:t>5.</w:t>
      </w:r>
      <w:r w:rsidRPr="0007404F">
        <w:tab/>
        <w:t>Detailed Specification of Requirements</w:t>
      </w:r>
    </w:p>
    <w:p w14:paraId="7FC93282" w14:textId="100B26A2" w:rsidR="00F25B16" w:rsidRPr="0007404F" w:rsidRDefault="00F25B16" w:rsidP="0045653C">
      <w:pPr>
        <w:pStyle w:val="ListParagraph"/>
        <w:ind w:left="100"/>
      </w:pPr>
      <w:r w:rsidRPr="0007404F">
        <w:t>6.</w:t>
      </w:r>
      <w:r w:rsidRPr="0007404F">
        <w:tab/>
        <w:t>Acceptance of Mandatory Terms</w:t>
      </w:r>
    </w:p>
    <w:p w14:paraId="24A0B71A" w14:textId="3B8AD197" w:rsidR="00F25B16" w:rsidRPr="0007404F" w:rsidRDefault="00F25B16" w:rsidP="0045653C">
      <w:pPr>
        <w:pStyle w:val="ListParagraph"/>
        <w:ind w:left="100"/>
      </w:pPr>
      <w:r w:rsidRPr="0007404F">
        <w:t>7.</w:t>
      </w:r>
      <w:r w:rsidRPr="0007404F">
        <w:tab/>
        <w:t>Selection Criteria</w:t>
      </w:r>
    </w:p>
    <w:p w14:paraId="642D4375" w14:textId="1E816C01" w:rsidR="00F25B16" w:rsidRPr="0007404F" w:rsidRDefault="00F25B16" w:rsidP="0045653C">
      <w:pPr>
        <w:pStyle w:val="ListParagraph"/>
        <w:ind w:left="100"/>
      </w:pPr>
      <w:r w:rsidRPr="0007404F">
        <w:t>8.</w:t>
      </w:r>
      <w:r w:rsidRPr="0007404F">
        <w:tab/>
        <w:t>Award Criteria</w:t>
      </w:r>
    </w:p>
    <w:p w14:paraId="6FD9F790" w14:textId="7EE748AE" w:rsidR="00F25B16" w:rsidRPr="0007404F" w:rsidRDefault="00F25B16" w:rsidP="0045653C">
      <w:pPr>
        <w:pStyle w:val="ListParagraph"/>
        <w:ind w:left="100"/>
      </w:pPr>
      <w:r w:rsidRPr="0007404F">
        <w:t>9.</w:t>
      </w:r>
      <w:r w:rsidRPr="0007404F">
        <w:tab/>
      </w:r>
      <w:r w:rsidR="00164039" w:rsidRPr="0007404F">
        <w:t>Pricing Schedule</w:t>
      </w:r>
    </w:p>
    <w:p w14:paraId="5F817308" w14:textId="6EBE68A7" w:rsidR="00164039" w:rsidRPr="0007404F" w:rsidRDefault="00164039" w:rsidP="0045653C">
      <w:pPr>
        <w:pStyle w:val="ListParagraph"/>
        <w:ind w:left="100"/>
      </w:pPr>
      <w:r w:rsidRPr="0007404F">
        <w:t>10.</w:t>
      </w:r>
      <w:r w:rsidRPr="0007404F">
        <w:tab/>
        <w:t>Instructions to Tenderers</w:t>
      </w:r>
    </w:p>
    <w:p w14:paraId="399D649B" w14:textId="39E2F4C0" w:rsidR="00164039" w:rsidRPr="0007404F" w:rsidRDefault="00164039" w:rsidP="0045653C">
      <w:pPr>
        <w:pStyle w:val="ListParagraph"/>
        <w:ind w:left="100"/>
      </w:pPr>
      <w:r w:rsidRPr="0007404F">
        <w:t>11.</w:t>
      </w:r>
      <w:r w:rsidRPr="0007404F">
        <w:tab/>
        <w:t>Data Protection</w:t>
      </w:r>
    </w:p>
    <w:p w14:paraId="359079C0" w14:textId="4CF7FDDC" w:rsidR="00164039" w:rsidRPr="0007404F" w:rsidRDefault="00164039" w:rsidP="0045653C">
      <w:pPr>
        <w:pStyle w:val="ListParagraph"/>
        <w:ind w:left="100"/>
      </w:pPr>
      <w:r w:rsidRPr="0007404F">
        <w:t>12.</w:t>
      </w:r>
      <w:r w:rsidRPr="0007404F">
        <w:tab/>
        <w:t>Clarification</w:t>
      </w:r>
    </w:p>
    <w:p w14:paraId="102E12B0" w14:textId="047FA8ED" w:rsidR="00164039" w:rsidRPr="0007404F" w:rsidRDefault="00164039" w:rsidP="0045653C">
      <w:pPr>
        <w:pStyle w:val="ListParagraph"/>
        <w:ind w:left="100"/>
      </w:pPr>
      <w:r w:rsidRPr="0007404F">
        <w:t>13.</w:t>
      </w:r>
      <w:r w:rsidRPr="0007404F">
        <w:tab/>
        <w:t>Tender Information</w:t>
      </w:r>
    </w:p>
    <w:p w14:paraId="43EB5260" w14:textId="60885316" w:rsidR="00164039" w:rsidRPr="0007404F" w:rsidRDefault="00164039" w:rsidP="0045653C">
      <w:pPr>
        <w:pStyle w:val="ListParagraph"/>
        <w:ind w:left="100"/>
      </w:pPr>
      <w:r w:rsidRPr="0007404F">
        <w:t>14.</w:t>
      </w:r>
      <w:r w:rsidRPr="0007404F">
        <w:tab/>
      </w:r>
      <w:r w:rsidR="00C566CD" w:rsidRPr="0007404F">
        <w:t>Checklist for Tenderers</w:t>
      </w:r>
    </w:p>
    <w:p w14:paraId="34E0A1A5" w14:textId="71CB0F20" w:rsidR="00C566CD" w:rsidRPr="0007404F" w:rsidRDefault="00C566CD" w:rsidP="0045653C">
      <w:pPr>
        <w:pStyle w:val="ListParagraph"/>
        <w:ind w:left="100"/>
      </w:pPr>
      <w:r w:rsidRPr="0007404F">
        <w:t>15.</w:t>
      </w:r>
      <w:r w:rsidRPr="0007404F">
        <w:tab/>
        <w:t>Additional Appendices Provided for your Information</w:t>
      </w:r>
    </w:p>
    <w:p w14:paraId="04140D22" w14:textId="77777777" w:rsidR="00C566CD" w:rsidRDefault="00C566CD" w:rsidP="0045653C">
      <w:pPr>
        <w:pStyle w:val="ListParagraph"/>
        <w:ind w:left="100"/>
        <w:rPr>
          <w:sz w:val="28"/>
          <w:szCs w:val="28"/>
        </w:rPr>
      </w:pPr>
    </w:p>
    <w:p w14:paraId="4B1953CC" w14:textId="77777777" w:rsidR="00C566CD" w:rsidRDefault="00C566CD" w:rsidP="0045653C">
      <w:pPr>
        <w:pStyle w:val="ListParagraph"/>
        <w:ind w:left="100"/>
        <w:rPr>
          <w:sz w:val="28"/>
          <w:szCs w:val="28"/>
        </w:rPr>
      </w:pPr>
    </w:p>
    <w:p w14:paraId="01DCE7A2" w14:textId="77777777" w:rsidR="00C566CD" w:rsidRDefault="00C566CD" w:rsidP="0045653C">
      <w:pPr>
        <w:pStyle w:val="ListParagraph"/>
        <w:ind w:left="100"/>
        <w:rPr>
          <w:sz w:val="28"/>
          <w:szCs w:val="28"/>
        </w:rPr>
      </w:pPr>
    </w:p>
    <w:p w14:paraId="5CD6DFB6" w14:textId="77777777" w:rsidR="00C566CD" w:rsidRDefault="00C566CD" w:rsidP="0045653C">
      <w:pPr>
        <w:pStyle w:val="ListParagraph"/>
        <w:ind w:left="100"/>
        <w:rPr>
          <w:sz w:val="28"/>
          <w:szCs w:val="28"/>
        </w:rPr>
      </w:pPr>
    </w:p>
    <w:p w14:paraId="3010EDAE" w14:textId="77777777" w:rsidR="0007404F" w:rsidRDefault="0007404F" w:rsidP="0045653C">
      <w:pPr>
        <w:pStyle w:val="ListParagraph"/>
        <w:ind w:left="100"/>
        <w:rPr>
          <w:sz w:val="28"/>
          <w:szCs w:val="28"/>
        </w:rPr>
      </w:pPr>
    </w:p>
    <w:p w14:paraId="4C7C0B3A" w14:textId="77777777" w:rsidR="0007404F" w:rsidRDefault="0007404F" w:rsidP="0045653C">
      <w:pPr>
        <w:pStyle w:val="ListParagraph"/>
        <w:ind w:left="100"/>
        <w:rPr>
          <w:sz w:val="28"/>
          <w:szCs w:val="28"/>
        </w:rPr>
      </w:pPr>
    </w:p>
    <w:p w14:paraId="5829867B" w14:textId="77777777" w:rsidR="00C566CD" w:rsidRDefault="00C566CD" w:rsidP="0045653C">
      <w:pPr>
        <w:pStyle w:val="ListParagraph"/>
        <w:ind w:left="100"/>
        <w:rPr>
          <w:sz w:val="28"/>
          <w:szCs w:val="28"/>
        </w:rPr>
      </w:pPr>
    </w:p>
    <w:p w14:paraId="77FD9E96" w14:textId="77777777" w:rsidR="00C566CD" w:rsidRDefault="00C566CD" w:rsidP="0045653C">
      <w:pPr>
        <w:pStyle w:val="ListParagraph"/>
        <w:ind w:left="100"/>
        <w:rPr>
          <w:sz w:val="28"/>
          <w:szCs w:val="28"/>
        </w:rPr>
      </w:pPr>
    </w:p>
    <w:p w14:paraId="0EC03781" w14:textId="77777777" w:rsidR="00C566CD" w:rsidRDefault="00C566CD" w:rsidP="0045653C">
      <w:pPr>
        <w:pStyle w:val="ListParagraph"/>
        <w:ind w:left="100"/>
        <w:rPr>
          <w:sz w:val="28"/>
          <w:szCs w:val="28"/>
        </w:rPr>
      </w:pPr>
    </w:p>
    <w:p w14:paraId="3D8151A2" w14:textId="77777777" w:rsidR="00C566CD" w:rsidRDefault="00C566CD" w:rsidP="0045653C">
      <w:pPr>
        <w:pStyle w:val="ListParagraph"/>
        <w:ind w:left="100"/>
        <w:rPr>
          <w:sz w:val="28"/>
          <w:szCs w:val="28"/>
        </w:rPr>
      </w:pPr>
    </w:p>
    <w:p w14:paraId="2994B530" w14:textId="77777777" w:rsidR="00C566CD" w:rsidRDefault="00C566CD" w:rsidP="0045653C">
      <w:pPr>
        <w:pStyle w:val="ListParagraph"/>
        <w:ind w:left="100"/>
        <w:rPr>
          <w:sz w:val="28"/>
          <w:szCs w:val="28"/>
        </w:rPr>
      </w:pPr>
    </w:p>
    <w:p w14:paraId="60068F48" w14:textId="77777777" w:rsidR="00C566CD" w:rsidRDefault="00C566CD" w:rsidP="0045653C">
      <w:pPr>
        <w:pStyle w:val="ListParagraph"/>
        <w:ind w:left="100"/>
        <w:rPr>
          <w:sz w:val="28"/>
          <w:szCs w:val="28"/>
        </w:rPr>
      </w:pPr>
    </w:p>
    <w:p w14:paraId="64A2F010" w14:textId="77777777" w:rsidR="00C566CD" w:rsidRDefault="00C566CD" w:rsidP="0045653C">
      <w:pPr>
        <w:pStyle w:val="ListParagraph"/>
        <w:ind w:left="100"/>
        <w:rPr>
          <w:sz w:val="28"/>
          <w:szCs w:val="28"/>
        </w:rPr>
      </w:pPr>
    </w:p>
    <w:p w14:paraId="151F0933" w14:textId="77777777" w:rsidR="00C566CD" w:rsidRDefault="00C566CD" w:rsidP="0045653C">
      <w:pPr>
        <w:pStyle w:val="ListParagraph"/>
        <w:ind w:left="100"/>
        <w:rPr>
          <w:sz w:val="28"/>
          <w:szCs w:val="28"/>
        </w:rPr>
      </w:pPr>
    </w:p>
    <w:p w14:paraId="30219765" w14:textId="77777777" w:rsidR="00C566CD" w:rsidRDefault="00C566CD" w:rsidP="0045653C">
      <w:pPr>
        <w:pStyle w:val="ListParagraph"/>
        <w:ind w:left="100"/>
        <w:rPr>
          <w:sz w:val="28"/>
          <w:szCs w:val="28"/>
        </w:rPr>
      </w:pPr>
    </w:p>
    <w:p w14:paraId="5818F5E9" w14:textId="77777777" w:rsidR="00C566CD" w:rsidRDefault="00C566CD" w:rsidP="0045653C">
      <w:pPr>
        <w:pStyle w:val="ListParagraph"/>
        <w:ind w:left="100"/>
        <w:rPr>
          <w:sz w:val="28"/>
          <w:szCs w:val="28"/>
        </w:rPr>
      </w:pPr>
    </w:p>
    <w:p w14:paraId="767832CD" w14:textId="77777777" w:rsidR="00C566CD" w:rsidRDefault="00C566CD" w:rsidP="0045653C">
      <w:pPr>
        <w:pStyle w:val="ListParagraph"/>
        <w:ind w:left="100"/>
        <w:rPr>
          <w:sz w:val="28"/>
          <w:szCs w:val="28"/>
        </w:rPr>
      </w:pPr>
    </w:p>
    <w:p w14:paraId="0617DECE" w14:textId="77777777" w:rsidR="00C566CD" w:rsidRDefault="00C566CD" w:rsidP="0045653C">
      <w:pPr>
        <w:pStyle w:val="ListParagraph"/>
        <w:ind w:left="100"/>
        <w:rPr>
          <w:sz w:val="28"/>
          <w:szCs w:val="28"/>
        </w:rPr>
      </w:pPr>
    </w:p>
    <w:p w14:paraId="7D1F1101" w14:textId="77777777" w:rsidR="00C566CD" w:rsidRDefault="00C566CD" w:rsidP="0045653C">
      <w:pPr>
        <w:pStyle w:val="ListParagraph"/>
        <w:ind w:left="100"/>
        <w:rPr>
          <w:sz w:val="28"/>
          <w:szCs w:val="28"/>
        </w:rPr>
      </w:pPr>
    </w:p>
    <w:p w14:paraId="2CC7DA1A" w14:textId="77777777" w:rsidR="007544F8" w:rsidRDefault="007544F8" w:rsidP="0089577E">
      <w:pPr>
        <w:rPr>
          <w:b/>
          <w:bCs/>
          <w:color w:val="B1C30C"/>
          <w:sz w:val="28"/>
          <w:szCs w:val="28"/>
        </w:rPr>
      </w:pPr>
    </w:p>
    <w:p w14:paraId="0A9C293E" w14:textId="1A899FE5" w:rsidR="00C566CD" w:rsidRDefault="0089577E" w:rsidP="0089577E">
      <w:pPr>
        <w:rPr>
          <w:b/>
          <w:bCs/>
          <w:color w:val="B1C30C"/>
          <w:sz w:val="28"/>
          <w:szCs w:val="28"/>
        </w:rPr>
      </w:pPr>
      <w:r w:rsidRPr="0007404F">
        <w:rPr>
          <w:b/>
          <w:bCs/>
          <w:color w:val="B1C30C"/>
          <w:sz w:val="28"/>
          <w:szCs w:val="28"/>
        </w:rPr>
        <w:lastRenderedPageBreak/>
        <w:t>1.</w:t>
      </w:r>
      <w:r w:rsidRPr="0007404F">
        <w:rPr>
          <w:b/>
          <w:bCs/>
          <w:color w:val="B1C30C"/>
          <w:sz w:val="28"/>
          <w:szCs w:val="28"/>
        </w:rPr>
        <w:tab/>
        <w:t>About the Contracting Authority</w:t>
      </w:r>
    </w:p>
    <w:p w14:paraId="6F9B1638" w14:textId="77777777" w:rsidR="003A174F" w:rsidRPr="003A174F" w:rsidRDefault="003A174F" w:rsidP="003A174F">
      <w:pPr>
        <w:pStyle w:val="Bodytext"/>
        <w:rPr>
          <w:rFonts w:ascii="Aptos" w:hAnsi="Aptos"/>
          <w:sz w:val="24"/>
        </w:rPr>
      </w:pPr>
      <w:r w:rsidRPr="003A174F">
        <w:rPr>
          <w:rFonts w:ascii="Aptos" w:hAnsi="Aptos"/>
          <w:sz w:val="24"/>
        </w:rPr>
        <w:t>Coillte is Ireland’s largest natural resources company, owned by the State, and is committed to the innovative and sustainable management of those natural resources – land and forests. We manage our</w:t>
      </w:r>
      <w:r w:rsidRPr="003A174F">
        <w:rPr>
          <w:rFonts w:ascii="Aptos" w:hAnsi="Aptos"/>
          <w:spacing w:val="-13"/>
          <w:sz w:val="24"/>
        </w:rPr>
        <w:t xml:space="preserve"> </w:t>
      </w:r>
      <w:r w:rsidRPr="003A174F">
        <w:rPr>
          <w:rFonts w:ascii="Aptos" w:hAnsi="Aptos"/>
          <w:sz w:val="24"/>
        </w:rPr>
        <w:t>forest</w:t>
      </w:r>
      <w:r w:rsidRPr="003A174F">
        <w:rPr>
          <w:rFonts w:ascii="Aptos" w:hAnsi="Aptos"/>
          <w:spacing w:val="-11"/>
          <w:sz w:val="24"/>
        </w:rPr>
        <w:t xml:space="preserve"> </w:t>
      </w:r>
      <w:r w:rsidRPr="003A174F">
        <w:rPr>
          <w:rFonts w:ascii="Aptos" w:hAnsi="Aptos"/>
          <w:sz w:val="24"/>
        </w:rPr>
        <w:t>estate</w:t>
      </w:r>
      <w:r w:rsidRPr="003A174F">
        <w:rPr>
          <w:rFonts w:ascii="Aptos" w:hAnsi="Aptos"/>
          <w:spacing w:val="-11"/>
          <w:sz w:val="24"/>
        </w:rPr>
        <w:t xml:space="preserve"> </w:t>
      </w:r>
      <w:r w:rsidRPr="003A174F">
        <w:rPr>
          <w:rFonts w:ascii="Aptos" w:hAnsi="Aptos"/>
          <w:sz w:val="24"/>
        </w:rPr>
        <w:t>responsibly,</w:t>
      </w:r>
      <w:r w:rsidRPr="003A174F">
        <w:rPr>
          <w:rFonts w:ascii="Aptos" w:hAnsi="Aptos"/>
          <w:spacing w:val="-12"/>
          <w:sz w:val="24"/>
        </w:rPr>
        <w:t xml:space="preserve"> </w:t>
      </w:r>
      <w:r w:rsidRPr="003A174F">
        <w:rPr>
          <w:rFonts w:ascii="Aptos" w:hAnsi="Aptos"/>
          <w:sz w:val="24"/>
        </w:rPr>
        <w:t>supplying</w:t>
      </w:r>
      <w:r w:rsidRPr="003A174F">
        <w:rPr>
          <w:rFonts w:ascii="Aptos" w:hAnsi="Aptos"/>
          <w:spacing w:val="-12"/>
          <w:sz w:val="24"/>
        </w:rPr>
        <w:t xml:space="preserve"> </w:t>
      </w:r>
      <w:r w:rsidRPr="003A174F">
        <w:rPr>
          <w:rFonts w:ascii="Aptos" w:hAnsi="Aptos"/>
          <w:sz w:val="24"/>
        </w:rPr>
        <w:t>logs</w:t>
      </w:r>
      <w:r w:rsidRPr="003A174F">
        <w:rPr>
          <w:rFonts w:ascii="Aptos" w:hAnsi="Aptos"/>
          <w:spacing w:val="-11"/>
          <w:sz w:val="24"/>
        </w:rPr>
        <w:t xml:space="preserve"> </w:t>
      </w:r>
      <w:r w:rsidRPr="003A174F">
        <w:rPr>
          <w:rFonts w:ascii="Aptos" w:hAnsi="Aptos"/>
          <w:sz w:val="24"/>
        </w:rPr>
        <w:t>to</w:t>
      </w:r>
      <w:r w:rsidRPr="003A174F">
        <w:rPr>
          <w:rFonts w:ascii="Aptos" w:hAnsi="Aptos"/>
          <w:spacing w:val="-12"/>
          <w:sz w:val="24"/>
        </w:rPr>
        <w:t xml:space="preserve"> </w:t>
      </w:r>
      <w:r w:rsidRPr="003A174F">
        <w:rPr>
          <w:rFonts w:ascii="Aptos" w:hAnsi="Aptos"/>
          <w:sz w:val="24"/>
        </w:rPr>
        <w:t>customers</w:t>
      </w:r>
      <w:r w:rsidRPr="003A174F">
        <w:rPr>
          <w:rFonts w:ascii="Aptos" w:hAnsi="Aptos"/>
          <w:spacing w:val="-11"/>
          <w:sz w:val="24"/>
        </w:rPr>
        <w:t xml:space="preserve"> </w:t>
      </w:r>
      <w:r w:rsidRPr="003A174F">
        <w:rPr>
          <w:rFonts w:ascii="Aptos" w:hAnsi="Aptos"/>
          <w:sz w:val="24"/>
        </w:rPr>
        <w:t>to</w:t>
      </w:r>
      <w:r w:rsidRPr="003A174F">
        <w:rPr>
          <w:rFonts w:ascii="Aptos" w:hAnsi="Aptos"/>
          <w:spacing w:val="-11"/>
          <w:sz w:val="24"/>
        </w:rPr>
        <w:t xml:space="preserve"> </w:t>
      </w:r>
      <w:r w:rsidRPr="003A174F">
        <w:rPr>
          <w:rFonts w:ascii="Aptos" w:hAnsi="Aptos"/>
          <w:sz w:val="24"/>
        </w:rPr>
        <w:t>produce</w:t>
      </w:r>
      <w:r w:rsidRPr="003A174F">
        <w:rPr>
          <w:rFonts w:ascii="Aptos" w:hAnsi="Aptos"/>
          <w:spacing w:val="-13"/>
          <w:sz w:val="24"/>
        </w:rPr>
        <w:t xml:space="preserve"> </w:t>
      </w:r>
      <w:r w:rsidRPr="003A174F">
        <w:rPr>
          <w:rFonts w:ascii="Aptos" w:hAnsi="Aptos"/>
          <w:sz w:val="24"/>
        </w:rPr>
        <w:t>a</w:t>
      </w:r>
      <w:r w:rsidRPr="003A174F">
        <w:rPr>
          <w:rFonts w:ascii="Aptos" w:hAnsi="Aptos"/>
          <w:spacing w:val="-11"/>
          <w:sz w:val="24"/>
        </w:rPr>
        <w:t xml:space="preserve"> </w:t>
      </w:r>
      <w:r w:rsidRPr="003A174F">
        <w:rPr>
          <w:rFonts w:ascii="Aptos" w:hAnsi="Aptos"/>
          <w:sz w:val="24"/>
        </w:rPr>
        <w:t>wide</w:t>
      </w:r>
      <w:r w:rsidRPr="003A174F">
        <w:rPr>
          <w:rFonts w:ascii="Aptos" w:hAnsi="Aptos"/>
          <w:spacing w:val="-12"/>
          <w:sz w:val="24"/>
        </w:rPr>
        <w:t xml:space="preserve"> </w:t>
      </w:r>
      <w:r w:rsidRPr="003A174F">
        <w:rPr>
          <w:rFonts w:ascii="Aptos" w:hAnsi="Aptos"/>
          <w:sz w:val="24"/>
        </w:rPr>
        <w:t>range</w:t>
      </w:r>
      <w:r w:rsidRPr="003A174F">
        <w:rPr>
          <w:rFonts w:ascii="Aptos" w:hAnsi="Aptos"/>
          <w:spacing w:val="-12"/>
          <w:sz w:val="24"/>
        </w:rPr>
        <w:t xml:space="preserve"> </w:t>
      </w:r>
      <w:r w:rsidRPr="003A174F">
        <w:rPr>
          <w:rFonts w:ascii="Aptos" w:hAnsi="Aptos"/>
          <w:sz w:val="24"/>
        </w:rPr>
        <w:t>of</w:t>
      </w:r>
      <w:r w:rsidRPr="003A174F">
        <w:rPr>
          <w:rFonts w:ascii="Aptos" w:hAnsi="Aptos"/>
          <w:spacing w:val="-12"/>
          <w:sz w:val="24"/>
        </w:rPr>
        <w:t xml:space="preserve"> </w:t>
      </w:r>
      <w:r w:rsidRPr="003A174F">
        <w:rPr>
          <w:rFonts w:ascii="Aptos" w:hAnsi="Aptos"/>
          <w:sz w:val="24"/>
        </w:rPr>
        <w:t>timber</w:t>
      </w:r>
      <w:r w:rsidRPr="003A174F">
        <w:rPr>
          <w:rFonts w:ascii="Aptos" w:hAnsi="Aptos"/>
          <w:spacing w:val="-10"/>
          <w:sz w:val="24"/>
        </w:rPr>
        <w:t xml:space="preserve"> </w:t>
      </w:r>
      <w:r w:rsidRPr="003A174F">
        <w:rPr>
          <w:rFonts w:ascii="Aptos" w:hAnsi="Aptos"/>
          <w:sz w:val="24"/>
        </w:rPr>
        <w:t>products, the majority of which are</w:t>
      </w:r>
      <w:r w:rsidRPr="003A174F">
        <w:rPr>
          <w:rFonts w:ascii="Aptos" w:hAnsi="Aptos"/>
          <w:spacing w:val="-3"/>
          <w:sz w:val="24"/>
        </w:rPr>
        <w:t xml:space="preserve"> </w:t>
      </w:r>
      <w:r w:rsidRPr="003A174F">
        <w:rPr>
          <w:rFonts w:ascii="Aptos" w:hAnsi="Aptos"/>
          <w:sz w:val="24"/>
        </w:rPr>
        <w:t>exported.</w:t>
      </w:r>
    </w:p>
    <w:p w14:paraId="2BB054E9" w14:textId="77777777" w:rsidR="003A174F" w:rsidRPr="003A174F" w:rsidRDefault="003A174F" w:rsidP="003A174F">
      <w:pPr>
        <w:pStyle w:val="Bodytext"/>
        <w:rPr>
          <w:rFonts w:ascii="Aptos" w:hAnsi="Aptos"/>
          <w:sz w:val="24"/>
        </w:rPr>
      </w:pPr>
      <w:r w:rsidRPr="003A174F">
        <w:rPr>
          <w:rFonts w:ascii="Aptos" w:hAnsi="Aptos"/>
          <w:sz w:val="24"/>
        </w:rPr>
        <w:t>Coillte's core purpose is to enrich lives locally, nationally, and globally through the innovative and sustainable management of natural resources. Coillte is a commercial company operating in forestry, land-based</w:t>
      </w:r>
      <w:r w:rsidRPr="003A174F">
        <w:rPr>
          <w:rFonts w:ascii="Aptos" w:hAnsi="Aptos"/>
          <w:spacing w:val="-8"/>
          <w:sz w:val="24"/>
        </w:rPr>
        <w:t xml:space="preserve"> </w:t>
      </w:r>
      <w:r w:rsidRPr="003A174F">
        <w:rPr>
          <w:rFonts w:ascii="Aptos" w:hAnsi="Aptos"/>
          <w:sz w:val="24"/>
        </w:rPr>
        <w:t>businesses,</w:t>
      </w:r>
      <w:r w:rsidRPr="003A174F">
        <w:rPr>
          <w:rFonts w:ascii="Aptos" w:hAnsi="Aptos"/>
          <w:spacing w:val="-7"/>
          <w:sz w:val="24"/>
        </w:rPr>
        <w:t xml:space="preserve"> </w:t>
      </w:r>
      <w:r w:rsidRPr="003A174F">
        <w:rPr>
          <w:rFonts w:ascii="Aptos" w:hAnsi="Aptos"/>
          <w:sz w:val="24"/>
        </w:rPr>
        <w:t>renewable</w:t>
      </w:r>
      <w:r w:rsidRPr="003A174F">
        <w:rPr>
          <w:rFonts w:ascii="Aptos" w:hAnsi="Aptos"/>
          <w:spacing w:val="-6"/>
          <w:sz w:val="24"/>
        </w:rPr>
        <w:t xml:space="preserve"> </w:t>
      </w:r>
      <w:r w:rsidRPr="003A174F">
        <w:rPr>
          <w:rFonts w:ascii="Aptos" w:hAnsi="Aptos"/>
          <w:sz w:val="24"/>
        </w:rPr>
        <w:t>energy,</w:t>
      </w:r>
      <w:r w:rsidRPr="003A174F">
        <w:rPr>
          <w:rFonts w:ascii="Aptos" w:hAnsi="Aptos"/>
          <w:spacing w:val="-7"/>
          <w:sz w:val="24"/>
        </w:rPr>
        <w:t xml:space="preserve"> </w:t>
      </w:r>
      <w:r w:rsidRPr="003A174F">
        <w:rPr>
          <w:rFonts w:ascii="Aptos" w:hAnsi="Aptos"/>
          <w:sz w:val="24"/>
        </w:rPr>
        <w:t>and</w:t>
      </w:r>
      <w:r w:rsidRPr="003A174F">
        <w:rPr>
          <w:rFonts w:ascii="Aptos" w:hAnsi="Aptos"/>
          <w:spacing w:val="-7"/>
          <w:sz w:val="24"/>
        </w:rPr>
        <w:t xml:space="preserve"> </w:t>
      </w:r>
      <w:r w:rsidRPr="003A174F">
        <w:rPr>
          <w:rFonts w:ascii="Aptos" w:hAnsi="Aptos"/>
          <w:sz w:val="24"/>
        </w:rPr>
        <w:t>wood</w:t>
      </w:r>
      <w:r w:rsidRPr="003A174F">
        <w:rPr>
          <w:rFonts w:ascii="Aptos" w:hAnsi="Aptos"/>
          <w:spacing w:val="-7"/>
          <w:sz w:val="24"/>
        </w:rPr>
        <w:t xml:space="preserve"> </w:t>
      </w:r>
      <w:r w:rsidRPr="003A174F">
        <w:rPr>
          <w:rFonts w:ascii="Aptos" w:hAnsi="Aptos"/>
          <w:sz w:val="24"/>
        </w:rPr>
        <w:t>panel</w:t>
      </w:r>
      <w:r w:rsidRPr="003A174F">
        <w:rPr>
          <w:rFonts w:ascii="Aptos" w:hAnsi="Aptos"/>
          <w:spacing w:val="-8"/>
          <w:sz w:val="24"/>
        </w:rPr>
        <w:t xml:space="preserve"> </w:t>
      </w:r>
      <w:r w:rsidRPr="003A174F">
        <w:rPr>
          <w:rFonts w:ascii="Aptos" w:hAnsi="Aptos"/>
          <w:sz w:val="24"/>
        </w:rPr>
        <w:t>products.</w:t>
      </w:r>
      <w:r w:rsidRPr="003A174F">
        <w:rPr>
          <w:rFonts w:ascii="Aptos" w:hAnsi="Aptos"/>
          <w:spacing w:val="-8"/>
          <w:sz w:val="24"/>
        </w:rPr>
        <w:t xml:space="preserve"> </w:t>
      </w:r>
      <w:r w:rsidRPr="003A174F">
        <w:rPr>
          <w:rFonts w:ascii="Aptos" w:hAnsi="Aptos"/>
          <w:sz w:val="24"/>
        </w:rPr>
        <w:t>The</w:t>
      </w:r>
      <w:r w:rsidRPr="003A174F">
        <w:rPr>
          <w:rFonts w:ascii="Aptos" w:hAnsi="Aptos"/>
          <w:spacing w:val="-6"/>
          <w:sz w:val="24"/>
        </w:rPr>
        <w:t xml:space="preserve"> </w:t>
      </w:r>
      <w:r w:rsidRPr="003A174F">
        <w:rPr>
          <w:rFonts w:ascii="Aptos" w:hAnsi="Aptos"/>
          <w:sz w:val="24"/>
        </w:rPr>
        <w:t>company</w:t>
      </w:r>
      <w:r w:rsidRPr="003A174F">
        <w:rPr>
          <w:rFonts w:ascii="Aptos" w:hAnsi="Aptos"/>
          <w:spacing w:val="-7"/>
          <w:sz w:val="24"/>
        </w:rPr>
        <w:t xml:space="preserve"> </w:t>
      </w:r>
      <w:r w:rsidRPr="003A174F">
        <w:rPr>
          <w:rFonts w:ascii="Aptos" w:hAnsi="Aptos"/>
          <w:sz w:val="24"/>
        </w:rPr>
        <w:t>currently</w:t>
      </w:r>
      <w:r w:rsidRPr="003A174F">
        <w:rPr>
          <w:rFonts w:ascii="Aptos" w:hAnsi="Aptos"/>
          <w:spacing w:val="-7"/>
          <w:sz w:val="24"/>
        </w:rPr>
        <w:t xml:space="preserve"> </w:t>
      </w:r>
      <w:r w:rsidRPr="003A174F">
        <w:rPr>
          <w:rFonts w:ascii="Aptos" w:hAnsi="Aptos"/>
          <w:sz w:val="24"/>
        </w:rPr>
        <w:t>employs approximately 800 staff. It owns over 445,000 hectares of land, i.e., about 7% of the land cover of Ireland.</w:t>
      </w:r>
    </w:p>
    <w:p w14:paraId="26B63E25" w14:textId="77777777" w:rsidR="003A174F" w:rsidRPr="003A174F" w:rsidRDefault="003A174F" w:rsidP="003A174F">
      <w:pPr>
        <w:pStyle w:val="Bodytext"/>
        <w:rPr>
          <w:rFonts w:ascii="Aptos" w:hAnsi="Aptos"/>
          <w:sz w:val="24"/>
        </w:rPr>
      </w:pPr>
      <w:r w:rsidRPr="003A174F">
        <w:rPr>
          <w:rFonts w:ascii="Aptos" w:hAnsi="Aptos"/>
          <w:sz w:val="24"/>
        </w:rPr>
        <w:t>We utilise our land and forest assets to deliver renewable energy solutions. We do all of this while providing extensive recreation facilities, protecting valuable species and habitats and sustaining local communities by providing employment and supporting tourism. Over</w:t>
      </w:r>
      <w:r w:rsidRPr="003A174F">
        <w:rPr>
          <w:rFonts w:ascii="Aptos" w:hAnsi="Aptos"/>
          <w:spacing w:val="-15"/>
          <w:sz w:val="24"/>
        </w:rPr>
        <w:t xml:space="preserve"> </w:t>
      </w:r>
      <w:r w:rsidRPr="003A174F">
        <w:rPr>
          <w:rFonts w:ascii="Aptos" w:hAnsi="Aptos"/>
          <w:sz w:val="24"/>
        </w:rPr>
        <w:t>the</w:t>
      </w:r>
      <w:r w:rsidRPr="003A174F">
        <w:rPr>
          <w:rFonts w:ascii="Aptos" w:hAnsi="Aptos"/>
          <w:spacing w:val="-14"/>
          <w:sz w:val="24"/>
        </w:rPr>
        <w:t xml:space="preserve"> </w:t>
      </w:r>
      <w:r w:rsidRPr="003A174F">
        <w:rPr>
          <w:rFonts w:ascii="Aptos" w:hAnsi="Aptos"/>
          <w:sz w:val="24"/>
        </w:rPr>
        <w:t>last</w:t>
      </w:r>
      <w:r w:rsidRPr="003A174F">
        <w:rPr>
          <w:rFonts w:ascii="Aptos" w:hAnsi="Aptos"/>
          <w:spacing w:val="-13"/>
          <w:sz w:val="24"/>
        </w:rPr>
        <w:t xml:space="preserve"> </w:t>
      </w:r>
      <w:r w:rsidRPr="003A174F">
        <w:rPr>
          <w:rFonts w:ascii="Aptos" w:hAnsi="Aptos"/>
          <w:sz w:val="24"/>
        </w:rPr>
        <w:t>35</w:t>
      </w:r>
      <w:r w:rsidRPr="003A174F">
        <w:rPr>
          <w:rFonts w:ascii="Aptos" w:hAnsi="Aptos"/>
          <w:spacing w:val="-13"/>
          <w:sz w:val="24"/>
        </w:rPr>
        <w:t xml:space="preserve"> </w:t>
      </w:r>
      <w:r w:rsidRPr="003A174F">
        <w:rPr>
          <w:rFonts w:ascii="Aptos" w:hAnsi="Aptos"/>
          <w:sz w:val="24"/>
        </w:rPr>
        <w:t>years,</w:t>
      </w:r>
      <w:r w:rsidRPr="003A174F">
        <w:rPr>
          <w:rFonts w:ascii="Aptos" w:hAnsi="Aptos"/>
          <w:spacing w:val="-13"/>
          <w:sz w:val="24"/>
        </w:rPr>
        <w:t xml:space="preserve"> </w:t>
      </w:r>
      <w:r w:rsidRPr="003A174F">
        <w:rPr>
          <w:rFonts w:ascii="Aptos" w:hAnsi="Aptos"/>
          <w:sz w:val="24"/>
        </w:rPr>
        <w:t>Coillte</w:t>
      </w:r>
      <w:r w:rsidRPr="003A174F">
        <w:rPr>
          <w:rFonts w:ascii="Aptos" w:hAnsi="Aptos"/>
          <w:spacing w:val="-14"/>
          <w:sz w:val="24"/>
        </w:rPr>
        <w:t xml:space="preserve"> </w:t>
      </w:r>
      <w:r w:rsidRPr="003A174F">
        <w:rPr>
          <w:rFonts w:ascii="Aptos" w:hAnsi="Aptos"/>
          <w:sz w:val="24"/>
        </w:rPr>
        <w:t>has</w:t>
      </w:r>
      <w:r w:rsidRPr="003A174F">
        <w:rPr>
          <w:rFonts w:ascii="Aptos" w:hAnsi="Aptos"/>
          <w:spacing w:val="-14"/>
          <w:sz w:val="24"/>
        </w:rPr>
        <w:t xml:space="preserve"> </w:t>
      </w:r>
      <w:r w:rsidRPr="003A174F">
        <w:rPr>
          <w:rFonts w:ascii="Aptos" w:hAnsi="Aptos"/>
          <w:sz w:val="24"/>
        </w:rPr>
        <w:t>cared</w:t>
      </w:r>
      <w:r w:rsidRPr="003A174F">
        <w:rPr>
          <w:rFonts w:ascii="Aptos" w:hAnsi="Aptos"/>
          <w:spacing w:val="-14"/>
          <w:sz w:val="24"/>
        </w:rPr>
        <w:t xml:space="preserve"> </w:t>
      </w:r>
      <w:r w:rsidRPr="003A174F">
        <w:rPr>
          <w:rFonts w:ascii="Aptos" w:hAnsi="Aptos"/>
          <w:sz w:val="24"/>
        </w:rPr>
        <w:t>for</w:t>
      </w:r>
      <w:r w:rsidRPr="003A174F">
        <w:rPr>
          <w:rFonts w:ascii="Aptos" w:hAnsi="Aptos"/>
          <w:spacing w:val="-13"/>
          <w:sz w:val="24"/>
        </w:rPr>
        <w:t xml:space="preserve"> </w:t>
      </w:r>
      <w:r w:rsidRPr="003A174F">
        <w:rPr>
          <w:rFonts w:ascii="Aptos" w:hAnsi="Aptos"/>
          <w:sz w:val="24"/>
        </w:rPr>
        <w:t>and</w:t>
      </w:r>
      <w:r w:rsidRPr="003A174F">
        <w:rPr>
          <w:rFonts w:ascii="Aptos" w:hAnsi="Aptos"/>
          <w:spacing w:val="-14"/>
          <w:sz w:val="24"/>
        </w:rPr>
        <w:t xml:space="preserve"> </w:t>
      </w:r>
      <w:r w:rsidRPr="003A174F">
        <w:rPr>
          <w:rFonts w:ascii="Aptos" w:hAnsi="Aptos"/>
          <w:sz w:val="24"/>
        </w:rPr>
        <w:t>developed</w:t>
      </w:r>
      <w:r w:rsidRPr="003A174F">
        <w:rPr>
          <w:rFonts w:ascii="Aptos" w:hAnsi="Aptos"/>
          <w:spacing w:val="-14"/>
          <w:sz w:val="24"/>
        </w:rPr>
        <w:t xml:space="preserve"> </w:t>
      </w:r>
      <w:r w:rsidRPr="003A174F">
        <w:rPr>
          <w:rFonts w:ascii="Aptos" w:hAnsi="Aptos"/>
          <w:sz w:val="24"/>
        </w:rPr>
        <w:t>our</w:t>
      </w:r>
      <w:r w:rsidRPr="003A174F">
        <w:rPr>
          <w:rFonts w:ascii="Aptos" w:hAnsi="Aptos"/>
          <w:spacing w:val="-14"/>
          <w:sz w:val="24"/>
        </w:rPr>
        <w:t xml:space="preserve"> </w:t>
      </w:r>
      <w:r w:rsidRPr="003A174F">
        <w:rPr>
          <w:rFonts w:ascii="Aptos" w:hAnsi="Aptos"/>
          <w:sz w:val="24"/>
        </w:rPr>
        <w:t>estate</w:t>
      </w:r>
      <w:r w:rsidRPr="003A174F">
        <w:rPr>
          <w:rFonts w:ascii="Aptos" w:hAnsi="Aptos"/>
          <w:spacing w:val="-15"/>
          <w:sz w:val="24"/>
        </w:rPr>
        <w:t xml:space="preserve"> </w:t>
      </w:r>
      <w:r w:rsidRPr="003A174F">
        <w:rPr>
          <w:rFonts w:ascii="Aptos" w:hAnsi="Aptos"/>
          <w:sz w:val="24"/>
        </w:rPr>
        <w:t>and</w:t>
      </w:r>
      <w:r w:rsidRPr="003A174F">
        <w:rPr>
          <w:rFonts w:ascii="Aptos" w:hAnsi="Aptos"/>
          <w:spacing w:val="-14"/>
          <w:sz w:val="24"/>
        </w:rPr>
        <w:t xml:space="preserve"> </w:t>
      </w:r>
      <w:r w:rsidRPr="003A174F">
        <w:rPr>
          <w:rFonts w:ascii="Aptos" w:hAnsi="Aptos"/>
          <w:sz w:val="24"/>
        </w:rPr>
        <w:t>businesses</w:t>
      </w:r>
      <w:r w:rsidRPr="003A174F">
        <w:rPr>
          <w:rFonts w:ascii="Aptos" w:hAnsi="Aptos"/>
          <w:spacing w:val="-13"/>
          <w:sz w:val="24"/>
        </w:rPr>
        <w:t xml:space="preserve"> </w:t>
      </w:r>
      <w:r w:rsidRPr="003A174F">
        <w:rPr>
          <w:rFonts w:ascii="Aptos" w:hAnsi="Aptos"/>
          <w:sz w:val="24"/>
        </w:rPr>
        <w:t>while</w:t>
      </w:r>
      <w:r w:rsidRPr="003A174F">
        <w:rPr>
          <w:rFonts w:ascii="Aptos" w:hAnsi="Aptos"/>
          <w:spacing w:val="-14"/>
          <w:sz w:val="24"/>
        </w:rPr>
        <w:t xml:space="preserve"> </w:t>
      </w:r>
      <w:r w:rsidRPr="003A174F">
        <w:rPr>
          <w:rFonts w:ascii="Aptos" w:hAnsi="Aptos"/>
          <w:sz w:val="24"/>
        </w:rPr>
        <w:t>being</w:t>
      </w:r>
      <w:r w:rsidRPr="003A174F">
        <w:rPr>
          <w:rFonts w:ascii="Aptos" w:hAnsi="Aptos"/>
          <w:spacing w:val="-14"/>
          <w:sz w:val="24"/>
        </w:rPr>
        <w:t xml:space="preserve"> </w:t>
      </w:r>
      <w:r w:rsidRPr="003A174F">
        <w:rPr>
          <w:rFonts w:ascii="Aptos" w:hAnsi="Aptos"/>
          <w:sz w:val="24"/>
        </w:rPr>
        <w:t>firmly focused on maximising the financial and social potential of these natural resources in a sustainable way. We are responsible and sustainable forestry company that is committed to delivering multiple benefits for society, the environment, and the economy.</w:t>
      </w:r>
    </w:p>
    <w:p w14:paraId="387AE091" w14:textId="77777777" w:rsidR="003A174F" w:rsidRPr="003A174F" w:rsidRDefault="003A174F" w:rsidP="003A174F">
      <w:pPr>
        <w:pStyle w:val="Bodytext"/>
        <w:rPr>
          <w:rFonts w:ascii="Aptos" w:hAnsi="Aptos"/>
          <w:sz w:val="24"/>
        </w:rPr>
      </w:pPr>
      <w:r w:rsidRPr="003A174F">
        <w:rPr>
          <w:rFonts w:ascii="Aptos" w:hAnsi="Aptos"/>
          <w:sz w:val="24"/>
        </w:rPr>
        <w:t>MEDITE SMARTPLY is Coillte’s market leading producer of engineered wood-based construction panels for use in low carbon energy efficient buildings. It is responsible for manufacturing products that contribute to innovative and sustainable building solutions.</w:t>
      </w:r>
    </w:p>
    <w:p w14:paraId="5D05ED52" w14:textId="77777777" w:rsidR="003A174F" w:rsidRPr="003A174F" w:rsidRDefault="003A174F" w:rsidP="003A174F">
      <w:pPr>
        <w:pStyle w:val="Bodytext"/>
        <w:rPr>
          <w:rFonts w:ascii="Aptos" w:hAnsi="Aptos"/>
          <w:sz w:val="24"/>
        </w:rPr>
      </w:pPr>
      <w:r w:rsidRPr="003A174F">
        <w:rPr>
          <w:rFonts w:ascii="Aptos" w:hAnsi="Aptos"/>
          <w:b/>
          <w:bCs/>
          <w:sz w:val="24"/>
        </w:rPr>
        <w:t>Here are some of the things that Coillte does</w:t>
      </w:r>
      <w:r w:rsidRPr="003A174F">
        <w:rPr>
          <w:rFonts w:ascii="Aptos" w:hAnsi="Aptos"/>
          <w:sz w:val="24"/>
        </w:rPr>
        <w:t>:</w:t>
      </w:r>
    </w:p>
    <w:p w14:paraId="476E4A0A" w14:textId="77777777" w:rsidR="003A174F" w:rsidRPr="003A174F" w:rsidRDefault="003A174F" w:rsidP="003A174F">
      <w:pPr>
        <w:pStyle w:val="Bodytext"/>
        <w:numPr>
          <w:ilvl w:val="0"/>
          <w:numId w:val="5"/>
        </w:numPr>
        <w:rPr>
          <w:rFonts w:ascii="Aptos" w:hAnsi="Aptos"/>
          <w:sz w:val="24"/>
        </w:rPr>
      </w:pPr>
      <w:r w:rsidRPr="003A174F">
        <w:rPr>
          <w:rFonts w:ascii="Aptos" w:hAnsi="Aptos"/>
          <w:sz w:val="24"/>
        </w:rPr>
        <w:t>Plant, grow, protect, manage, harvest and replant</w:t>
      </w:r>
      <w:r w:rsidRPr="003A174F">
        <w:rPr>
          <w:rFonts w:ascii="Aptos" w:hAnsi="Aptos"/>
          <w:spacing w:val="-6"/>
          <w:sz w:val="24"/>
        </w:rPr>
        <w:t xml:space="preserve"> </w:t>
      </w:r>
      <w:r w:rsidRPr="003A174F">
        <w:rPr>
          <w:rFonts w:ascii="Aptos" w:hAnsi="Aptos"/>
          <w:sz w:val="24"/>
        </w:rPr>
        <w:t>forests.</w:t>
      </w:r>
    </w:p>
    <w:p w14:paraId="6D1B4702" w14:textId="77777777" w:rsidR="003A174F" w:rsidRPr="003A174F" w:rsidRDefault="003A174F" w:rsidP="003A174F">
      <w:pPr>
        <w:pStyle w:val="Bodytext"/>
        <w:numPr>
          <w:ilvl w:val="0"/>
          <w:numId w:val="5"/>
        </w:numPr>
        <w:rPr>
          <w:rFonts w:ascii="Aptos" w:hAnsi="Aptos"/>
          <w:sz w:val="24"/>
        </w:rPr>
      </w:pPr>
      <w:r w:rsidRPr="003A174F">
        <w:rPr>
          <w:rFonts w:ascii="Aptos" w:hAnsi="Aptos"/>
          <w:sz w:val="24"/>
        </w:rPr>
        <w:t>Produce roundwood, which is the raw material for sawmills and other wood processing industries.</w:t>
      </w:r>
    </w:p>
    <w:p w14:paraId="4A800EB6" w14:textId="77777777" w:rsidR="003A174F" w:rsidRPr="003A174F" w:rsidRDefault="003A174F" w:rsidP="003A174F">
      <w:pPr>
        <w:pStyle w:val="Bodytext"/>
        <w:numPr>
          <w:ilvl w:val="0"/>
          <w:numId w:val="5"/>
        </w:numPr>
        <w:rPr>
          <w:rFonts w:ascii="Aptos" w:hAnsi="Aptos"/>
          <w:sz w:val="24"/>
        </w:rPr>
      </w:pPr>
      <w:r w:rsidRPr="003A174F">
        <w:rPr>
          <w:rFonts w:ascii="Aptos" w:hAnsi="Aptos"/>
          <w:sz w:val="24"/>
        </w:rPr>
        <w:t>Manufacture wood panel products, such as MDF and</w:t>
      </w:r>
      <w:r w:rsidRPr="003A174F">
        <w:rPr>
          <w:rFonts w:ascii="Aptos" w:hAnsi="Aptos"/>
          <w:spacing w:val="-8"/>
          <w:sz w:val="24"/>
        </w:rPr>
        <w:t xml:space="preserve"> </w:t>
      </w:r>
      <w:r w:rsidRPr="003A174F">
        <w:rPr>
          <w:rFonts w:ascii="Aptos" w:hAnsi="Aptos"/>
          <w:sz w:val="24"/>
        </w:rPr>
        <w:t>plywood.</w:t>
      </w:r>
    </w:p>
    <w:p w14:paraId="2DC1470B" w14:textId="77777777" w:rsidR="003A174F" w:rsidRPr="003A174F" w:rsidRDefault="003A174F" w:rsidP="003A174F">
      <w:pPr>
        <w:pStyle w:val="Bodytext"/>
        <w:numPr>
          <w:ilvl w:val="0"/>
          <w:numId w:val="5"/>
        </w:numPr>
        <w:rPr>
          <w:rFonts w:ascii="Aptos" w:hAnsi="Aptos"/>
          <w:sz w:val="24"/>
        </w:rPr>
      </w:pPr>
      <w:r w:rsidRPr="003A174F">
        <w:rPr>
          <w:rFonts w:ascii="Aptos" w:hAnsi="Aptos"/>
          <w:sz w:val="24"/>
        </w:rPr>
        <w:t>Provide outdoor recreation opportunities, such as hiking, biking, and</w:t>
      </w:r>
      <w:r w:rsidRPr="003A174F">
        <w:rPr>
          <w:rFonts w:ascii="Aptos" w:hAnsi="Aptos"/>
          <w:spacing w:val="-11"/>
          <w:sz w:val="24"/>
        </w:rPr>
        <w:t xml:space="preserve"> </w:t>
      </w:r>
      <w:r w:rsidRPr="003A174F">
        <w:rPr>
          <w:rFonts w:ascii="Aptos" w:hAnsi="Aptos"/>
          <w:sz w:val="24"/>
        </w:rPr>
        <w:t>camping.</w:t>
      </w:r>
    </w:p>
    <w:p w14:paraId="6ACF2C30" w14:textId="77777777" w:rsidR="003A174F" w:rsidRPr="003A174F" w:rsidRDefault="003A174F" w:rsidP="003A174F">
      <w:pPr>
        <w:pStyle w:val="Bodytext"/>
        <w:numPr>
          <w:ilvl w:val="0"/>
          <w:numId w:val="5"/>
        </w:numPr>
        <w:rPr>
          <w:rFonts w:ascii="Aptos" w:hAnsi="Aptos"/>
          <w:sz w:val="24"/>
        </w:rPr>
      </w:pPr>
      <w:r w:rsidRPr="003A174F">
        <w:rPr>
          <w:rFonts w:ascii="Aptos" w:hAnsi="Aptos"/>
          <w:sz w:val="24"/>
        </w:rPr>
        <w:t>Deliver nature conservation projects, such as restoring peatlands and planting native woodlands.</w:t>
      </w:r>
    </w:p>
    <w:p w14:paraId="28DF1A4F" w14:textId="77777777" w:rsidR="003A174F" w:rsidRPr="003A174F" w:rsidRDefault="003A174F" w:rsidP="003A174F">
      <w:pPr>
        <w:pStyle w:val="Bodytext"/>
        <w:numPr>
          <w:ilvl w:val="0"/>
          <w:numId w:val="5"/>
        </w:numPr>
        <w:rPr>
          <w:rFonts w:ascii="Aptos" w:hAnsi="Aptos"/>
          <w:sz w:val="24"/>
        </w:rPr>
      </w:pPr>
      <w:r w:rsidRPr="003A174F">
        <w:rPr>
          <w:rFonts w:ascii="Aptos" w:hAnsi="Aptos"/>
          <w:sz w:val="24"/>
        </w:rPr>
        <w:t>Develop green energy projects, such as biomass and wind</w:t>
      </w:r>
      <w:r w:rsidRPr="003A174F">
        <w:rPr>
          <w:rFonts w:ascii="Aptos" w:hAnsi="Aptos"/>
          <w:spacing w:val="-7"/>
          <w:sz w:val="24"/>
        </w:rPr>
        <w:t xml:space="preserve"> </w:t>
      </w:r>
      <w:r w:rsidRPr="003A174F">
        <w:rPr>
          <w:rFonts w:ascii="Aptos" w:hAnsi="Aptos"/>
          <w:sz w:val="24"/>
        </w:rPr>
        <w:t>power.</w:t>
      </w:r>
    </w:p>
    <w:p w14:paraId="12011FB2" w14:textId="77777777" w:rsidR="003A174F" w:rsidRPr="003A174F" w:rsidRDefault="003A174F" w:rsidP="003A174F">
      <w:pPr>
        <w:pStyle w:val="Bodytext"/>
        <w:rPr>
          <w:rFonts w:ascii="Aptos" w:hAnsi="Aptos"/>
          <w:sz w:val="24"/>
        </w:rPr>
      </w:pPr>
      <w:r w:rsidRPr="003A174F">
        <w:rPr>
          <w:rFonts w:ascii="Aptos" w:hAnsi="Aptos"/>
          <w:sz w:val="24"/>
        </w:rPr>
        <w:t>Coillte is a key player in the Irish forest sector, a sector which contributes over €2 billion to the economy</w:t>
      </w:r>
      <w:r w:rsidRPr="003A174F">
        <w:rPr>
          <w:rFonts w:ascii="Aptos" w:hAnsi="Aptos"/>
          <w:spacing w:val="-7"/>
          <w:sz w:val="24"/>
        </w:rPr>
        <w:t xml:space="preserve"> </w:t>
      </w:r>
      <w:r w:rsidRPr="003A174F">
        <w:rPr>
          <w:rFonts w:ascii="Aptos" w:hAnsi="Aptos"/>
          <w:sz w:val="24"/>
        </w:rPr>
        <w:t>each</w:t>
      </w:r>
      <w:r w:rsidRPr="003A174F">
        <w:rPr>
          <w:rFonts w:ascii="Aptos" w:hAnsi="Aptos"/>
          <w:spacing w:val="-8"/>
          <w:sz w:val="24"/>
        </w:rPr>
        <w:t xml:space="preserve"> </w:t>
      </w:r>
      <w:r w:rsidRPr="003A174F">
        <w:rPr>
          <w:rFonts w:ascii="Aptos" w:hAnsi="Aptos"/>
          <w:sz w:val="24"/>
        </w:rPr>
        <w:t>year</w:t>
      </w:r>
      <w:r w:rsidRPr="003A174F">
        <w:rPr>
          <w:rFonts w:ascii="Aptos" w:hAnsi="Aptos"/>
          <w:spacing w:val="-7"/>
          <w:sz w:val="24"/>
        </w:rPr>
        <w:t xml:space="preserve"> </w:t>
      </w:r>
      <w:r w:rsidRPr="003A174F">
        <w:rPr>
          <w:rFonts w:ascii="Aptos" w:hAnsi="Aptos"/>
          <w:sz w:val="24"/>
        </w:rPr>
        <w:t>and</w:t>
      </w:r>
      <w:r w:rsidRPr="003A174F">
        <w:rPr>
          <w:rFonts w:ascii="Aptos" w:hAnsi="Aptos"/>
          <w:spacing w:val="-7"/>
          <w:sz w:val="24"/>
        </w:rPr>
        <w:t xml:space="preserve"> </w:t>
      </w:r>
      <w:r w:rsidRPr="003A174F">
        <w:rPr>
          <w:rFonts w:ascii="Aptos" w:hAnsi="Aptos"/>
          <w:sz w:val="24"/>
        </w:rPr>
        <w:t>support</w:t>
      </w:r>
      <w:r w:rsidRPr="003A174F">
        <w:rPr>
          <w:rFonts w:ascii="Aptos" w:hAnsi="Aptos"/>
          <w:spacing w:val="-8"/>
          <w:sz w:val="24"/>
        </w:rPr>
        <w:t xml:space="preserve"> </w:t>
      </w:r>
      <w:r w:rsidRPr="003A174F">
        <w:rPr>
          <w:rFonts w:ascii="Aptos" w:hAnsi="Aptos"/>
          <w:sz w:val="24"/>
        </w:rPr>
        <w:t>over</w:t>
      </w:r>
      <w:r w:rsidRPr="003A174F">
        <w:rPr>
          <w:rFonts w:ascii="Aptos" w:hAnsi="Aptos"/>
          <w:spacing w:val="-7"/>
          <w:sz w:val="24"/>
        </w:rPr>
        <w:t xml:space="preserve"> </w:t>
      </w:r>
      <w:r w:rsidRPr="003A174F">
        <w:rPr>
          <w:rFonts w:ascii="Aptos" w:hAnsi="Aptos"/>
          <w:sz w:val="24"/>
        </w:rPr>
        <w:t>12,000</w:t>
      </w:r>
      <w:r w:rsidRPr="003A174F">
        <w:rPr>
          <w:rFonts w:ascii="Aptos" w:hAnsi="Aptos"/>
          <w:spacing w:val="-8"/>
          <w:sz w:val="24"/>
        </w:rPr>
        <w:t xml:space="preserve"> </w:t>
      </w:r>
      <w:r w:rsidRPr="003A174F">
        <w:rPr>
          <w:rFonts w:ascii="Aptos" w:hAnsi="Aptos"/>
          <w:sz w:val="24"/>
        </w:rPr>
        <w:t>jobs.</w:t>
      </w:r>
      <w:r w:rsidRPr="003A174F">
        <w:rPr>
          <w:rFonts w:ascii="Aptos" w:hAnsi="Aptos"/>
          <w:spacing w:val="-7"/>
          <w:sz w:val="24"/>
        </w:rPr>
        <w:t xml:space="preserve"> </w:t>
      </w:r>
      <w:r w:rsidRPr="003A174F">
        <w:rPr>
          <w:rFonts w:ascii="Aptos" w:hAnsi="Aptos"/>
          <w:sz w:val="24"/>
        </w:rPr>
        <w:t>The</w:t>
      </w:r>
      <w:r w:rsidRPr="003A174F">
        <w:rPr>
          <w:rFonts w:ascii="Aptos" w:hAnsi="Aptos"/>
          <w:spacing w:val="-7"/>
          <w:sz w:val="24"/>
        </w:rPr>
        <w:t xml:space="preserve"> </w:t>
      </w:r>
      <w:r w:rsidRPr="003A174F">
        <w:rPr>
          <w:rFonts w:ascii="Aptos" w:hAnsi="Aptos"/>
          <w:sz w:val="24"/>
        </w:rPr>
        <w:t>sector</w:t>
      </w:r>
      <w:r w:rsidRPr="003A174F">
        <w:rPr>
          <w:rFonts w:ascii="Aptos" w:hAnsi="Aptos"/>
          <w:spacing w:val="-7"/>
          <w:sz w:val="24"/>
        </w:rPr>
        <w:t xml:space="preserve"> </w:t>
      </w:r>
      <w:r w:rsidRPr="003A174F">
        <w:rPr>
          <w:rFonts w:ascii="Aptos" w:hAnsi="Aptos"/>
          <w:sz w:val="24"/>
        </w:rPr>
        <w:t>is</w:t>
      </w:r>
      <w:r w:rsidRPr="003A174F">
        <w:rPr>
          <w:rFonts w:ascii="Aptos" w:hAnsi="Aptos"/>
          <w:spacing w:val="-7"/>
          <w:sz w:val="24"/>
        </w:rPr>
        <w:t xml:space="preserve"> </w:t>
      </w:r>
      <w:r w:rsidRPr="003A174F">
        <w:rPr>
          <w:rFonts w:ascii="Aptos" w:hAnsi="Aptos"/>
          <w:sz w:val="24"/>
        </w:rPr>
        <w:t>also</w:t>
      </w:r>
      <w:r w:rsidRPr="003A174F">
        <w:rPr>
          <w:rFonts w:ascii="Aptos" w:hAnsi="Aptos"/>
          <w:spacing w:val="-7"/>
          <w:sz w:val="24"/>
        </w:rPr>
        <w:t xml:space="preserve"> </w:t>
      </w:r>
      <w:r w:rsidRPr="003A174F">
        <w:rPr>
          <w:rFonts w:ascii="Aptos" w:hAnsi="Aptos"/>
          <w:sz w:val="24"/>
        </w:rPr>
        <w:t>a</w:t>
      </w:r>
      <w:r w:rsidRPr="003A174F">
        <w:rPr>
          <w:rFonts w:ascii="Aptos" w:hAnsi="Aptos"/>
          <w:spacing w:val="-7"/>
          <w:sz w:val="24"/>
        </w:rPr>
        <w:t xml:space="preserve"> </w:t>
      </w:r>
      <w:r w:rsidRPr="003A174F">
        <w:rPr>
          <w:rFonts w:ascii="Aptos" w:hAnsi="Aptos"/>
          <w:sz w:val="24"/>
        </w:rPr>
        <w:t>major</w:t>
      </w:r>
      <w:r w:rsidRPr="003A174F">
        <w:rPr>
          <w:rFonts w:ascii="Aptos" w:hAnsi="Aptos"/>
          <w:spacing w:val="-7"/>
          <w:sz w:val="24"/>
        </w:rPr>
        <w:t xml:space="preserve"> </w:t>
      </w:r>
      <w:r w:rsidRPr="003A174F">
        <w:rPr>
          <w:rFonts w:ascii="Aptos" w:hAnsi="Aptos"/>
          <w:sz w:val="24"/>
        </w:rPr>
        <w:t>player</w:t>
      </w:r>
      <w:r w:rsidRPr="003A174F">
        <w:rPr>
          <w:rFonts w:ascii="Aptos" w:hAnsi="Aptos"/>
          <w:spacing w:val="-7"/>
          <w:sz w:val="24"/>
        </w:rPr>
        <w:t xml:space="preserve"> </w:t>
      </w:r>
      <w:r w:rsidRPr="003A174F">
        <w:rPr>
          <w:rFonts w:ascii="Aptos" w:hAnsi="Aptos"/>
          <w:sz w:val="24"/>
        </w:rPr>
        <w:t>in</w:t>
      </w:r>
      <w:r w:rsidRPr="003A174F">
        <w:rPr>
          <w:rFonts w:ascii="Aptos" w:hAnsi="Aptos"/>
          <w:spacing w:val="-8"/>
          <w:sz w:val="24"/>
        </w:rPr>
        <w:t xml:space="preserve"> </w:t>
      </w:r>
      <w:r w:rsidRPr="003A174F">
        <w:rPr>
          <w:rFonts w:ascii="Aptos" w:hAnsi="Aptos"/>
          <w:sz w:val="24"/>
        </w:rPr>
        <w:t>the</w:t>
      </w:r>
      <w:r w:rsidRPr="003A174F">
        <w:rPr>
          <w:rFonts w:ascii="Aptos" w:hAnsi="Aptos"/>
          <w:spacing w:val="-8"/>
          <w:sz w:val="24"/>
        </w:rPr>
        <w:t xml:space="preserve"> </w:t>
      </w:r>
      <w:r w:rsidRPr="003A174F">
        <w:rPr>
          <w:rFonts w:ascii="Aptos" w:hAnsi="Aptos"/>
          <w:sz w:val="24"/>
        </w:rPr>
        <w:t>global</w:t>
      </w:r>
      <w:r w:rsidRPr="003A174F">
        <w:rPr>
          <w:rFonts w:ascii="Aptos" w:hAnsi="Aptos"/>
          <w:spacing w:val="-8"/>
          <w:sz w:val="24"/>
        </w:rPr>
        <w:t xml:space="preserve"> </w:t>
      </w:r>
      <w:r w:rsidRPr="003A174F">
        <w:rPr>
          <w:rFonts w:ascii="Aptos" w:hAnsi="Aptos"/>
          <w:sz w:val="24"/>
        </w:rPr>
        <w:t>forest industry, exporting wood products to over 30</w:t>
      </w:r>
      <w:r w:rsidRPr="003A174F">
        <w:rPr>
          <w:rFonts w:ascii="Aptos" w:hAnsi="Aptos"/>
          <w:spacing w:val="-4"/>
          <w:sz w:val="24"/>
        </w:rPr>
        <w:t xml:space="preserve"> </w:t>
      </w:r>
      <w:r w:rsidRPr="003A174F">
        <w:rPr>
          <w:rFonts w:ascii="Aptos" w:hAnsi="Aptos"/>
          <w:sz w:val="24"/>
        </w:rPr>
        <w:t>countries.</w:t>
      </w:r>
    </w:p>
    <w:p w14:paraId="50299EB8" w14:textId="3348225D" w:rsidR="003A174F" w:rsidRPr="003A174F" w:rsidRDefault="003A174F" w:rsidP="003A174F">
      <w:pPr>
        <w:pStyle w:val="Bodytext"/>
        <w:rPr>
          <w:rFonts w:ascii="Aptos" w:hAnsi="Aptos"/>
          <w:b/>
          <w:bCs/>
          <w:sz w:val="24"/>
        </w:rPr>
      </w:pPr>
      <w:r w:rsidRPr="003A174F">
        <w:rPr>
          <w:rFonts w:ascii="Aptos" w:hAnsi="Aptos"/>
          <w:b/>
          <w:bCs/>
          <w:sz w:val="24"/>
        </w:rPr>
        <w:lastRenderedPageBreak/>
        <w:t>Here are some of the benefits of Coillte's work:</w:t>
      </w:r>
    </w:p>
    <w:p w14:paraId="67BAD561" w14:textId="77777777" w:rsidR="003A174F" w:rsidRPr="003A174F" w:rsidRDefault="003A174F" w:rsidP="003A174F">
      <w:pPr>
        <w:pStyle w:val="Bodytext"/>
        <w:numPr>
          <w:ilvl w:val="0"/>
          <w:numId w:val="6"/>
        </w:numPr>
        <w:rPr>
          <w:rFonts w:ascii="Aptos" w:hAnsi="Aptos"/>
          <w:sz w:val="24"/>
        </w:rPr>
      </w:pPr>
      <w:r w:rsidRPr="003A174F">
        <w:rPr>
          <w:rFonts w:ascii="Aptos" w:hAnsi="Aptos"/>
          <w:sz w:val="24"/>
        </w:rPr>
        <w:t>Provides a sustainable source of wood for the construction, furniture, and other</w:t>
      </w:r>
      <w:r w:rsidRPr="003A174F">
        <w:rPr>
          <w:rFonts w:ascii="Aptos" w:hAnsi="Aptos"/>
          <w:spacing w:val="-25"/>
          <w:sz w:val="24"/>
        </w:rPr>
        <w:t xml:space="preserve"> </w:t>
      </w:r>
      <w:r w:rsidRPr="003A174F">
        <w:rPr>
          <w:rFonts w:ascii="Aptos" w:hAnsi="Aptos"/>
          <w:sz w:val="24"/>
        </w:rPr>
        <w:t>industries.</w:t>
      </w:r>
    </w:p>
    <w:p w14:paraId="0598D098" w14:textId="77777777" w:rsidR="003A174F" w:rsidRPr="003A174F" w:rsidRDefault="003A174F" w:rsidP="003A174F">
      <w:pPr>
        <w:pStyle w:val="Bodytext"/>
        <w:numPr>
          <w:ilvl w:val="0"/>
          <w:numId w:val="6"/>
        </w:numPr>
        <w:rPr>
          <w:rFonts w:ascii="Aptos" w:hAnsi="Aptos"/>
          <w:sz w:val="24"/>
        </w:rPr>
      </w:pPr>
      <w:r w:rsidRPr="003A174F">
        <w:rPr>
          <w:rFonts w:ascii="Aptos" w:hAnsi="Aptos"/>
          <w:sz w:val="24"/>
        </w:rPr>
        <w:t>Protects biodiversity and provides a home for</w:t>
      </w:r>
      <w:r w:rsidRPr="003A174F">
        <w:rPr>
          <w:rFonts w:ascii="Aptos" w:hAnsi="Aptos"/>
          <w:spacing w:val="-5"/>
          <w:sz w:val="24"/>
        </w:rPr>
        <w:t xml:space="preserve"> </w:t>
      </w:r>
      <w:r w:rsidRPr="003A174F">
        <w:rPr>
          <w:rFonts w:ascii="Aptos" w:hAnsi="Aptos"/>
          <w:sz w:val="24"/>
        </w:rPr>
        <w:t>wildlife.</w:t>
      </w:r>
    </w:p>
    <w:p w14:paraId="52870F57" w14:textId="77777777" w:rsidR="003A174F" w:rsidRPr="003A174F" w:rsidRDefault="003A174F" w:rsidP="003A174F">
      <w:pPr>
        <w:pStyle w:val="Bodytext"/>
        <w:numPr>
          <w:ilvl w:val="0"/>
          <w:numId w:val="6"/>
        </w:numPr>
        <w:rPr>
          <w:rFonts w:ascii="Aptos" w:hAnsi="Aptos"/>
          <w:sz w:val="24"/>
        </w:rPr>
      </w:pPr>
      <w:r w:rsidRPr="003A174F">
        <w:rPr>
          <w:rFonts w:ascii="Aptos" w:hAnsi="Aptos"/>
          <w:sz w:val="24"/>
        </w:rPr>
        <w:t>Improves water quality and prevents soil</w:t>
      </w:r>
      <w:r w:rsidRPr="003A174F">
        <w:rPr>
          <w:rFonts w:ascii="Aptos" w:hAnsi="Aptos"/>
          <w:spacing w:val="-5"/>
          <w:sz w:val="24"/>
        </w:rPr>
        <w:t xml:space="preserve"> </w:t>
      </w:r>
      <w:r w:rsidRPr="003A174F">
        <w:rPr>
          <w:rFonts w:ascii="Aptos" w:hAnsi="Aptos"/>
          <w:sz w:val="24"/>
        </w:rPr>
        <w:t>erosion.</w:t>
      </w:r>
    </w:p>
    <w:p w14:paraId="5A67D894" w14:textId="3AC09CD7" w:rsidR="005A690F" w:rsidRDefault="003A174F" w:rsidP="00CC12DB">
      <w:pPr>
        <w:pStyle w:val="Bodytext"/>
        <w:numPr>
          <w:ilvl w:val="0"/>
          <w:numId w:val="6"/>
        </w:numPr>
        <w:rPr>
          <w:rFonts w:ascii="Aptos" w:hAnsi="Aptos"/>
          <w:sz w:val="24"/>
        </w:rPr>
      </w:pPr>
      <w:r w:rsidRPr="003A174F">
        <w:rPr>
          <w:rFonts w:ascii="Aptos" w:hAnsi="Aptos"/>
          <w:sz w:val="24"/>
        </w:rPr>
        <w:t>Creates jobs to support the rural</w:t>
      </w:r>
      <w:r w:rsidRPr="003A174F">
        <w:rPr>
          <w:rFonts w:ascii="Aptos" w:hAnsi="Aptos"/>
          <w:spacing w:val="-6"/>
          <w:sz w:val="24"/>
        </w:rPr>
        <w:t xml:space="preserve"> </w:t>
      </w:r>
      <w:r w:rsidRPr="003A174F">
        <w:rPr>
          <w:rFonts w:ascii="Aptos" w:hAnsi="Aptos"/>
          <w:sz w:val="24"/>
        </w:rPr>
        <w:t>economy.</w:t>
      </w:r>
    </w:p>
    <w:p w14:paraId="64BB9B3A" w14:textId="442636AF" w:rsidR="003A174F" w:rsidRDefault="005A690F" w:rsidP="003A174F">
      <w:pPr>
        <w:pStyle w:val="Bodytext"/>
        <w:rPr>
          <w:rFonts w:ascii="Aptos" w:hAnsi="Aptos"/>
          <w:b/>
          <w:bCs/>
          <w:color w:val="B1C30C"/>
          <w:sz w:val="28"/>
          <w:szCs w:val="28"/>
        </w:rPr>
      </w:pPr>
      <w:r w:rsidRPr="005A690F">
        <w:rPr>
          <w:rFonts w:ascii="Aptos" w:hAnsi="Aptos"/>
          <w:b/>
          <w:bCs/>
          <w:color w:val="B1C30C"/>
          <w:sz w:val="28"/>
          <w:szCs w:val="28"/>
        </w:rPr>
        <w:t>2.</w:t>
      </w:r>
      <w:r w:rsidRPr="005A690F">
        <w:rPr>
          <w:rFonts w:ascii="Aptos" w:hAnsi="Aptos"/>
          <w:b/>
          <w:bCs/>
          <w:color w:val="B1C30C"/>
          <w:sz w:val="28"/>
          <w:szCs w:val="28"/>
        </w:rPr>
        <w:tab/>
        <w:t>Background</w:t>
      </w:r>
    </w:p>
    <w:p w14:paraId="3CE59744" w14:textId="54C57952" w:rsidR="00CC12DB" w:rsidRPr="00CC12DB" w:rsidRDefault="00CC12DB" w:rsidP="00CC12DB">
      <w:pPr>
        <w:pStyle w:val="Bodytext"/>
        <w:rPr>
          <w:rFonts w:ascii="Aptos" w:hAnsi="Aptos"/>
          <w:sz w:val="24"/>
        </w:rPr>
      </w:pPr>
      <w:r w:rsidRPr="00CC12DB">
        <w:rPr>
          <w:rFonts w:ascii="Aptos" w:hAnsi="Aptos"/>
          <w:sz w:val="24"/>
        </w:rPr>
        <w:t xml:space="preserve">The Coillte Group intend to transition from a </w:t>
      </w:r>
      <w:r w:rsidR="009634D7">
        <w:rPr>
          <w:rFonts w:ascii="Aptos" w:hAnsi="Aptos"/>
          <w:sz w:val="24"/>
        </w:rPr>
        <w:t>S</w:t>
      </w:r>
      <w:r w:rsidRPr="00CC12DB">
        <w:rPr>
          <w:rFonts w:ascii="Aptos" w:hAnsi="Aptos"/>
          <w:sz w:val="24"/>
        </w:rPr>
        <w:t xml:space="preserve">ingle </w:t>
      </w:r>
      <w:r w:rsidR="009634D7">
        <w:rPr>
          <w:rFonts w:ascii="Aptos" w:hAnsi="Aptos"/>
          <w:sz w:val="24"/>
        </w:rPr>
        <w:t>T</w:t>
      </w:r>
      <w:r w:rsidRPr="00CC12DB">
        <w:rPr>
          <w:rFonts w:ascii="Aptos" w:hAnsi="Aptos"/>
          <w:sz w:val="24"/>
        </w:rPr>
        <w:t xml:space="preserve">rust to a Master Trust arrangement and are working collaboratively to procure a solution that meets the collective requirements across all participating schemes and entities, while allowing for appropriate flexibility at individual employer level.  </w:t>
      </w:r>
    </w:p>
    <w:p w14:paraId="4EE8DD73" w14:textId="565073A5" w:rsidR="00CC12DB" w:rsidRPr="00CC12DB" w:rsidRDefault="00CC12DB" w:rsidP="00CC12DB">
      <w:pPr>
        <w:pStyle w:val="Bodytext"/>
        <w:rPr>
          <w:rFonts w:ascii="Aptos" w:hAnsi="Aptos"/>
          <w:sz w:val="24"/>
        </w:rPr>
      </w:pPr>
      <w:r w:rsidRPr="00CC12DB">
        <w:rPr>
          <w:rFonts w:ascii="Aptos" w:hAnsi="Aptos"/>
          <w:sz w:val="24"/>
        </w:rPr>
        <w:t>The Coillte Group participating in this procurement process include Coillte Cuideachta Ghníomhaíochta Ainmnithe, Medite Europe</w:t>
      </w:r>
      <w:r w:rsidR="00312DFE">
        <w:rPr>
          <w:rFonts w:ascii="Aptos" w:hAnsi="Aptos"/>
          <w:sz w:val="24"/>
        </w:rPr>
        <w:t xml:space="preserve"> DAC</w:t>
      </w:r>
      <w:r w:rsidRPr="00CC12DB">
        <w:rPr>
          <w:rFonts w:ascii="Aptos" w:hAnsi="Aptos"/>
          <w:sz w:val="24"/>
        </w:rPr>
        <w:t xml:space="preserve"> and Smartply </w:t>
      </w:r>
      <w:r w:rsidR="00312DFE">
        <w:rPr>
          <w:rFonts w:ascii="Aptos" w:hAnsi="Aptos"/>
          <w:sz w:val="24"/>
        </w:rPr>
        <w:t xml:space="preserve">Europe </w:t>
      </w:r>
      <w:r w:rsidRPr="00CC12DB">
        <w:rPr>
          <w:rFonts w:ascii="Aptos" w:hAnsi="Aptos"/>
          <w:sz w:val="24"/>
        </w:rPr>
        <w:t>DAC, each of which acts as a principal employer within its respective defined contribution pension arrangements.</w:t>
      </w:r>
    </w:p>
    <w:p w14:paraId="56846522" w14:textId="0B9AFBE2" w:rsidR="00CC12DB" w:rsidRPr="00CC12DB" w:rsidRDefault="00CC12DB" w:rsidP="00CC12DB">
      <w:pPr>
        <w:pStyle w:val="Bodytext"/>
        <w:rPr>
          <w:rFonts w:ascii="Aptos" w:hAnsi="Aptos"/>
          <w:sz w:val="24"/>
        </w:rPr>
      </w:pPr>
      <w:r w:rsidRPr="00CC12DB">
        <w:rPr>
          <w:rFonts w:ascii="Aptos" w:hAnsi="Aptos"/>
          <w:sz w:val="24"/>
        </w:rPr>
        <w:t>Coillte Cuideachta Ghníomhaíochta Ainmnithe, Medite Europe</w:t>
      </w:r>
      <w:r w:rsidR="00312DFE">
        <w:rPr>
          <w:rFonts w:ascii="Aptos" w:hAnsi="Aptos"/>
          <w:sz w:val="24"/>
        </w:rPr>
        <w:t xml:space="preserve"> DAC</w:t>
      </w:r>
      <w:r w:rsidRPr="00CC12DB">
        <w:rPr>
          <w:rFonts w:ascii="Aptos" w:hAnsi="Aptos"/>
          <w:sz w:val="24"/>
        </w:rPr>
        <w:t xml:space="preserve"> and Smartply Europe</w:t>
      </w:r>
      <w:r w:rsidR="00312DFE">
        <w:rPr>
          <w:rFonts w:ascii="Aptos" w:hAnsi="Aptos"/>
          <w:sz w:val="24"/>
        </w:rPr>
        <w:t xml:space="preserve"> DAC</w:t>
      </w:r>
      <w:r w:rsidRPr="00CC12DB">
        <w:rPr>
          <w:rFonts w:ascii="Aptos" w:hAnsi="Aptos"/>
          <w:sz w:val="24"/>
        </w:rPr>
        <w:t xml:space="preserve"> (collectively referred to as the ‘Coillte Group’), are seeking proposals from suitable master trust providers to provide access to a master trust into which their defined contribution schemes and AVC Plan would transfer.   </w:t>
      </w:r>
    </w:p>
    <w:p w14:paraId="256D796B" w14:textId="496200C9" w:rsidR="00CC12DB" w:rsidRPr="000729EC" w:rsidRDefault="00CC12DB" w:rsidP="000729EC">
      <w:pPr>
        <w:pStyle w:val="Numberedheading1"/>
        <w:numPr>
          <w:ilvl w:val="0"/>
          <w:numId w:val="0"/>
        </w:numPr>
        <w:spacing w:after="0"/>
        <w:rPr>
          <w:rFonts w:ascii="Aptos" w:hAnsi="Aptos"/>
          <w:b w:val="0"/>
          <w:color w:val="auto"/>
          <w:sz w:val="24"/>
        </w:rPr>
      </w:pPr>
      <w:r w:rsidRPr="00CC12DB">
        <w:rPr>
          <w:rFonts w:ascii="Aptos" w:hAnsi="Aptos"/>
          <w:b w:val="0"/>
          <w:color w:val="auto"/>
          <w:sz w:val="24"/>
        </w:rPr>
        <w:t>While operating within a broader group structure, each Employer is a separate legal entity with its</w:t>
      </w:r>
      <w:r w:rsidR="000729EC">
        <w:rPr>
          <w:rFonts w:ascii="Aptos" w:hAnsi="Aptos"/>
          <w:b w:val="0"/>
          <w:color w:val="auto"/>
          <w:sz w:val="24"/>
        </w:rPr>
        <w:t xml:space="preserve"> </w:t>
      </w:r>
      <w:r w:rsidRPr="000729EC">
        <w:rPr>
          <w:rFonts w:ascii="Aptos" w:hAnsi="Aptos"/>
          <w:b w:val="0"/>
          <w:bCs/>
          <w:color w:val="auto"/>
          <w:sz w:val="24"/>
        </w:rPr>
        <w:t>own pension arrangements and associated obligations.</w:t>
      </w:r>
      <w:r w:rsidRPr="000729EC">
        <w:rPr>
          <w:rFonts w:ascii="Aptos" w:hAnsi="Aptos"/>
          <w:color w:val="auto"/>
          <w:sz w:val="24"/>
        </w:rPr>
        <w:t xml:space="preserve"> </w:t>
      </w:r>
    </w:p>
    <w:p w14:paraId="5052BB33" w14:textId="77777777" w:rsidR="000729EC" w:rsidRDefault="000729EC" w:rsidP="00CC12DB">
      <w:pPr>
        <w:pStyle w:val="Bodytext"/>
        <w:spacing w:after="0"/>
        <w:rPr>
          <w:rFonts w:ascii="Aptos" w:hAnsi="Aptos" w:cs="Arial"/>
          <w:sz w:val="24"/>
          <w:lang w:val="en-IE"/>
        </w:rPr>
      </w:pPr>
    </w:p>
    <w:p w14:paraId="73D7C653" w14:textId="4FC4EA06" w:rsidR="00CC12DB" w:rsidRPr="00CC12DB" w:rsidRDefault="00CC12DB" w:rsidP="00CC12DB">
      <w:pPr>
        <w:pStyle w:val="Bodytext"/>
        <w:spacing w:after="0"/>
        <w:rPr>
          <w:rFonts w:ascii="Aptos" w:hAnsi="Aptos" w:cs="Arial"/>
          <w:sz w:val="24"/>
          <w:lang w:val="en-IE"/>
        </w:rPr>
      </w:pPr>
      <w:r w:rsidRPr="00CC12DB">
        <w:rPr>
          <w:rFonts w:ascii="Aptos" w:hAnsi="Aptos" w:cs="Arial"/>
          <w:sz w:val="24"/>
          <w:lang w:val="en-IE"/>
        </w:rPr>
        <w:t xml:space="preserve">The relevant details of the Schemes within the </w:t>
      </w:r>
      <w:r w:rsidRPr="00CC12DB">
        <w:rPr>
          <w:rFonts w:ascii="Aptos" w:hAnsi="Aptos" w:cs="Arial"/>
          <w:b/>
          <w:bCs/>
          <w:sz w:val="24"/>
          <w:lang w:val="en-IE"/>
        </w:rPr>
        <w:t xml:space="preserve">Coillte Group </w:t>
      </w:r>
      <w:r w:rsidRPr="00CC12DB">
        <w:rPr>
          <w:rFonts w:ascii="Aptos" w:hAnsi="Aptos" w:cs="Arial"/>
          <w:sz w:val="24"/>
          <w:lang w:val="en-IE"/>
        </w:rPr>
        <w:t>are outlined below.  The data is correct as of June 2026, unless stated otherwise:</w:t>
      </w:r>
    </w:p>
    <w:p w14:paraId="37E050CB" w14:textId="77777777" w:rsidR="00CC12DB" w:rsidRPr="00CC12DB" w:rsidRDefault="00CC12DB" w:rsidP="00CC12DB">
      <w:pPr>
        <w:pStyle w:val="Bodytext"/>
        <w:spacing w:after="0"/>
        <w:rPr>
          <w:rFonts w:ascii="Aptos" w:hAnsi="Aptos" w:cs="Arial"/>
          <w:sz w:val="24"/>
        </w:rPr>
      </w:pPr>
    </w:p>
    <w:p w14:paraId="3388524A" w14:textId="77777777" w:rsidR="00CC12DB" w:rsidRPr="00CC12DB" w:rsidRDefault="00CC12DB" w:rsidP="00CC12DB">
      <w:pPr>
        <w:pStyle w:val="Bodytext"/>
        <w:spacing w:after="0"/>
        <w:rPr>
          <w:rFonts w:ascii="Aptos" w:hAnsi="Aptos" w:cs="Arial"/>
          <w:b/>
          <w:bCs/>
          <w:sz w:val="24"/>
          <w:lang w:val="en-IE"/>
        </w:rPr>
      </w:pPr>
      <w:r w:rsidRPr="00CC12DB">
        <w:rPr>
          <w:rFonts w:ascii="Aptos" w:hAnsi="Aptos" w:cs="Arial"/>
          <w:b/>
          <w:bCs/>
          <w:sz w:val="24"/>
          <w:lang w:val="en-IE"/>
        </w:rPr>
        <w:t>Summary of Participating Arrangements (June 2026)</w:t>
      </w:r>
    </w:p>
    <w:p w14:paraId="0FC9B2DC" w14:textId="77777777" w:rsidR="00CC12DB" w:rsidRPr="00CC12DB" w:rsidRDefault="00CC12DB" w:rsidP="00CC12DB">
      <w:pPr>
        <w:pStyle w:val="Bodytext"/>
        <w:spacing w:after="0"/>
        <w:rPr>
          <w:rFonts w:ascii="Aptos" w:hAnsi="Aptos" w:cs="Arial"/>
          <w:sz w:val="24"/>
          <w:lang w:val="en-IE"/>
        </w:rPr>
      </w:pPr>
    </w:p>
    <w:tbl>
      <w:tblPr>
        <w:tblStyle w:val="GridTable1Light"/>
        <w:tblW w:w="3703" w:type="dxa"/>
        <w:tblLook w:val="04A0" w:firstRow="1" w:lastRow="0" w:firstColumn="1" w:lastColumn="0" w:noHBand="0" w:noVBand="1"/>
      </w:tblPr>
      <w:tblGrid>
        <w:gridCol w:w="2572"/>
        <w:gridCol w:w="1131"/>
      </w:tblGrid>
      <w:tr w:rsidR="00CC12DB" w:rsidRPr="00CC12DB" w14:paraId="772C83EB" w14:textId="77777777">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608" w:type="dxa"/>
            <w:vAlign w:val="center"/>
          </w:tcPr>
          <w:p w14:paraId="47DF4A75" w14:textId="77777777" w:rsidR="00CC12DB" w:rsidRPr="00CC12DB" w:rsidRDefault="00CC12DB">
            <w:pPr>
              <w:pStyle w:val="Bodytext"/>
              <w:spacing w:after="0"/>
              <w:rPr>
                <w:rFonts w:ascii="Aptos" w:hAnsi="Aptos" w:cs="Arial"/>
                <w:sz w:val="24"/>
                <w:szCs w:val="24"/>
                <w:lang w:val="en-IE"/>
              </w:rPr>
            </w:pPr>
            <w:r w:rsidRPr="00CC12DB">
              <w:rPr>
                <w:rFonts w:ascii="Aptos" w:hAnsi="Aptos"/>
                <w:b w:val="0"/>
                <w:bCs w:val="0"/>
                <w:sz w:val="24"/>
                <w:szCs w:val="24"/>
              </w:rPr>
              <w:t>Category</w:t>
            </w:r>
          </w:p>
        </w:tc>
        <w:tc>
          <w:tcPr>
            <w:tcW w:w="1095" w:type="dxa"/>
            <w:vAlign w:val="center"/>
          </w:tcPr>
          <w:p w14:paraId="5C384E9B" w14:textId="77777777" w:rsidR="00CC12DB" w:rsidRPr="00CC12DB" w:rsidRDefault="00CC12DB">
            <w:pPr>
              <w:pStyle w:val="Bodytext"/>
              <w:spacing w:after="0"/>
              <w:cnfStyle w:val="100000000000" w:firstRow="1" w:lastRow="0" w:firstColumn="0" w:lastColumn="0" w:oddVBand="0" w:evenVBand="0" w:oddHBand="0" w:evenHBand="0" w:firstRowFirstColumn="0" w:firstRowLastColumn="0" w:lastRowFirstColumn="0" w:lastRowLastColumn="0"/>
              <w:rPr>
                <w:rFonts w:ascii="Aptos" w:hAnsi="Aptos" w:cs="Arial"/>
                <w:sz w:val="24"/>
                <w:szCs w:val="24"/>
                <w:lang w:val="en-IE"/>
              </w:rPr>
            </w:pPr>
            <w:r w:rsidRPr="00CC12DB">
              <w:rPr>
                <w:rFonts w:ascii="Aptos" w:hAnsi="Aptos"/>
                <w:b w:val="0"/>
                <w:bCs w:val="0"/>
                <w:sz w:val="24"/>
                <w:szCs w:val="24"/>
              </w:rPr>
              <w:t>Total</w:t>
            </w:r>
          </w:p>
        </w:tc>
      </w:tr>
      <w:tr w:rsidR="00CC12DB" w:rsidRPr="00CC12DB" w14:paraId="10DC83D7" w14:textId="77777777">
        <w:trPr>
          <w:trHeight w:val="283"/>
        </w:trPr>
        <w:tc>
          <w:tcPr>
            <w:cnfStyle w:val="001000000000" w:firstRow="0" w:lastRow="0" w:firstColumn="1" w:lastColumn="0" w:oddVBand="0" w:evenVBand="0" w:oddHBand="0" w:evenHBand="0" w:firstRowFirstColumn="0" w:firstRowLastColumn="0" w:lastRowFirstColumn="0" w:lastRowLastColumn="0"/>
            <w:tcW w:w="2608" w:type="dxa"/>
            <w:vAlign w:val="center"/>
          </w:tcPr>
          <w:p w14:paraId="01CDD8FE" w14:textId="77777777" w:rsidR="00CC12DB" w:rsidRPr="00CC12DB" w:rsidRDefault="00CC12DB">
            <w:pPr>
              <w:pStyle w:val="Bodytext"/>
              <w:spacing w:after="0"/>
              <w:rPr>
                <w:rFonts w:ascii="Aptos" w:hAnsi="Aptos" w:cs="Arial"/>
                <w:sz w:val="24"/>
                <w:szCs w:val="24"/>
                <w:lang w:val="en-IE"/>
              </w:rPr>
            </w:pPr>
            <w:r w:rsidRPr="00CC12DB">
              <w:rPr>
                <w:rFonts w:ascii="Aptos" w:hAnsi="Aptos"/>
                <w:sz w:val="24"/>
                <w:szCs w:val="24"/>
              </w:rPr>
              <w:t>Active Members</w:t>
            </w:r>
          </w:p>
        </w:tc>
        <w:tc>
          <w:tcPr>
            <w:tcW w:w="1095" w:type="dxa"/>
            <w:vAlign w:val="center"/>
          </w:tcPr>
          <w:p w14:paraId="510A3D3F" w14:textId="77777777" w:rsidR="00CC12DB" w:rsidRPr="00CC12DB" w:rsidRDefault="00CC12DB">
            <w:pPr>
              <w:pStyle w:val="Bodytext"/>
              <w:spacing w:after="0"/>
              <w:cnfStyle w:val="000000000000" w:firstRow="0" w:lastRow="0" w:firstColumn="0" w:lastColumn="0" w:oddVBand="0" w:evenVBand="0" w:oddHBand="0" w:evenHBand="0" w:firstRowFirstColumn="0" w:firstRowLastColumn="0" w:lastRowFirstColumn="0" w:lastRowLastColumn="0"/>
              <w:rPr>
                <w:rFonts w:ascii="Aptos" w:hAnsi="Aptos" w:cs="Arial"/>
                <w:sz w:val="24"/>
                <w:szCs w:val="24"/>
                <w:lang w:val="en-IE"/>
              </w:rPr>
            </w:pPr>
            <w:r w:rsidRPr="00CC12DB">
              <w:rPr>
                <w:rFonts w:ascii="Aptos" w:hAnsi="Aptos"/>
                <w:sz w:val="24"/>
                <w:szCs w:val="24"/>
              </w:rPr>
              <w:t>586</w:t>
            </w:r>
          </w:p>
        </w:tc>
      </w:tr>
      <w:tr w:rsidR="00CC12DB" w:rsidRPr="00CC12DB" w14:paraId="02BB2657" w14:textId="77777777">
        <w:trPr>
          <w:trHeight w:val="283"/>
        </w:trPr>
        <w:tc>
          <w:tcPr>
            <w:cnfStyle w:val="001000000000" w:firstRow="0" w:lastRow="0" w:firstColumn="1" w:lastColumn="0" w:oddVBand="0" w:evenVBand="0" w:oddHBand="0" w:evenHBand="0" w:firstRowFirstColumn="0" w:firstRowLastColumn="0" w:lastRowFirstColumn="0" w:lastRowLastColumn="0"/>
            <w:tcW w:w="2608" w:type="dxa"/>
            <w:vAlign w:val="center"/>
          </w:tcPr>
          <w:p w14:paraId="76BA9370" w14:textId="77777777" w:rsidR="00CC12DB" w:rsidRPr="00CC12DB" w:rsidRDefault="00CC12DB">
            <w:pPr>
              <w:pStyle w:val="Bodytext"/>
              <w:spacing w:after="0"/>
              <w:rPr>
                <w:rFonts w:ascii="Aptos" w:hAnsi="Aptos" w:cs="Arial"/>
                <w:sz w:val="24"/>
                <w:szCs w:val="24"/>
                <w:lang w:val="en-IE"/>
              </w:rPr>
            </w:pPr>
            <w:r w:rsidRPr="00CC12DB">
              <w:rPr>
                <w:rFonts w:ascii="Aptos" w:hAnsi="Aptos"/>
                <w:sz w:val="24"/>
                <w:szCs w:val="24"/>
              </w:rPr>
              <w:t>Deferred Members</w:t>
            </w:r>
          </w:p>
        </w:tc>
        <w:tc>
          <w:tcPr>
            <w:tcW w:w="1095" w:type="dxa"/>
            <w:vAlign w:val="center"/>
          </w:tcPr>
          <w:p w14:paraId="6EB722B3" w14:textId="77777777" w:rsidR="00CC12DB" w:rsidRPr="00CC12DB" w:rsidRDefault="00CC12DB">
            <w:pPr>
              <w:pStyle w:val="Bodytext"/>
              <w:spacing w:after="0"/>
              <w:cnfStyle w:val="000000000000" w:firstRow="0" w:lastRow="0" w:firstColumn="0" w:lastColumn="0" w:oddVBand="0" w:evenVBand="0" w:oddHBand="0" w:evenHBand="0" w:firstRowFirstColumn="0" w:firstRowLastColumn="0" w:lastRowFirstColumn="0" w:lastRowLastColumn="0"/>
              <w:rPr>
                <w:rFonts w:ascii="Aptos" w:hAnsi="Aptos" w:cs="Arial"/>
                <w:sz w:val="24"/>
                <w:szCs w:val="24"/>
                <w:lang w:val="en-IE"/>
              </w:rPr>
            </w:pPr>
            <w:r w:rsidRPr="00CC12DB">
              <w:rPr>
                <w:rFonts w:ascii="Aptos" w:hAnsi="Aptos"/>
                <w:sz w:val="24"/>
                <w:szCs w:val="24"/>
              </w:rPr>
              <w:t>204</w:t>
            </w:r>
          </w:p>
        </w:tc>
      </w:tr>
      <w:tr w:rsidR="00CC12DB" w:rsidRPr="00CC12DB" w14:paraId="69A5E3FD" w14:textId="77777777">
        <w:trPr>
          <w:trHeight w:val="283"/>
        </w:trPr>
        <w:tc>
          <w:tcPr>
            <w:cnfStyle w:val="001000000000" w:firstRow="0" w:lastRow="0" w:firstColumn="1" w:lastColumn="0" w:oddVBand="0" w:evenVBand="0" w:oddHBand="0" w:evenHBand="0" w:firstRowFirstColumn="0" w:firstRowLastColumn="0" w:lastRowFirstColumn="0" w:lastRowLastColumn="0"/>
            <w:tcW w:w="2608" w:type="dxa"/>
            <w:vAlign w:val="center"/>
          </w:tcPr>
          <w:p w14:paraId="60BA8E14" w14:textId="77777777" w:rsidR="00CC12DB" w:rsidRPr="00CC12DB" w:rsidRDefault="00CC12DB">
            <w:pPr>
              <w:pStyle w:val="Bodytext"/>
              <w:spacing w:after="0"/>
              <w:rPr>
                <w:rFonts w:ascii="Aptos" w:hAnsi="Aptos" w:cs="Arial"/>
                <w:sz w:val="24"/>
                <w:szCs w:val="24"/>
                <w:lang w:val="en-IE"/>
              </w:rPr>
            </w:pPr>
            <w:r w:rsidRPr="00CC12DB">
              <w:rPr>
                <w:rFonts w:ascii="Aptos" w:hAnsi="Aptos"/>
                <w:sz w:val="24"/>
                <w:szCs w:val="24"/>
              </w:rPr>
              <w:t>Total Members</w:t>
            </w:r>
          </w:p>
        </w:tc>
        <w:tc>
          <w:tcPr>
            <w:tcW w:w="1095" w:type="dxa"/>
            <w:vAlign w:val="center"/>
          </w:tcPr>
          <w:p w14:paraId="6FE97121" w14:textId="77777777" w:rsidR="00CC12DB" w:rsidRPr="00CC12DB" w:rsidRDefault="00CC12DB">
            <w:pPr>
              <w:pStyle w:val="Bodytext"/>
              <w:spacing w:after="0"/>
              <w:cnfStyle w:val="000000000000" w:firstRow="0" w:lastRow="0" w:firstColumn="0" w:lastColumn="0" w:oddVBand="0" w:evenVBand="0" w:oddHBand="0" w:evenHBand="0" w:firstRowFirstColumn="0" w:firstRowLastColumn="0" w:lastRowFirstColumn="0" w:lastRowLastColumn="0"/>
              <w:rPr>
                <w:rFonts w:ascii="Aptos" w:hAnsi="Aptos" w:cs="Arial"/>
                <w:sz w:val="24"/>
                <w:szCs w:val="24"/>
                <w:lang w:val="en-IE"/>
              </w:rPr>
            </w:pPr>
            <w:r w:rsidRPr="00CC12DB">
              <w:rPr>
                <w:rFonts w:ascii="Aptos" w:hAnsi="Aptos"/>
                <w:sz w:val="24"/>
                <w:szCs w:val="24"/>
              </w:rPr>
              <w:t>790</w:t>
            </w:r>
          </w:p>
        </w:tc>
      </w:tr>
      <w:tr w:rsidR="00CC12DB" w:rsidRPr="00CC12DB" w14:paraId="09F6C5F5" w14:textId="77777777">
        <w:trPr>
          <w:trHeight w:val="283"/>
        </w:trPr>
        <w:tc>
          <w:tcPr>
            <w:cnfStyle w:val="001000000000" w:firstRow="0" w:lastRow="0" w:firstColumn="1" w:lastColumn="0" w:oddVBand="0" w:evenVBand="0" w:oddHBand="0" w:evenHBand="0" w:firstRowFirstColumn="0" w:firstRowLastColumn="0" w:lastRowFirstColumn="0" w:lastRowLastColumn="0"/>
            <w:tcW w:w="2608" w:type="dxa"/>
            <w:vAlign w:val="center"/>
          </w:tcPr>
          <w:p w14:paraId="1C285B6C" w14:textId="77777777" w:rsidR="00CC12DB" w:rsidRPr="00CC12DB" w:rsidRDefault="00CC12DB">
            <w:pPr>
              <w:pStyle w:val="Bodytext"/>
              <w:spacing w:after="0"/>
              <w:rPr>
                <w:rFonts w:ascii="Aptos" w:hAnsi="Aptos" w:cs="Arial"/>
                <w:sz w:val="24"/>
                <w:szCs w:val="24"/>
                <w:lang w:val="en-IE"/>
              </w:rPr>
            </w:pPr>
            <w:r w:rsidRPr="00CC12DB">
              <w:rPr>
                <w:rFonts w:ascii="Aptos" w:hAnsi="Aptos"/>
                <w:sz w:val="24"/>
                <w:szCs w:val="24"/>
              </w:rPr>
              <w:t>Total Assets</w:t>
            </w:r>
          </w:p>
        </w:tc>
        <w:tc>
          <w:tcPr>
            <w:tcW w:w="1095" w:type="dxa"/>
            <w:vAlign w:val="center"/>
          </w:tcPr>
          <w:p w14:paraId="5347F109" w14:textId="77777777" w:rsidR="00CC12DB" w:rsidRPr="00CC12DB" w:rsidRDefault="00CC12DB">
            <w:pPr>
              <w:pStyle w:val="Bodytext"/>
              <w:spacing w:after="0"/>
              <w:cnfStyle w:val="000000000000" w:firstRow="0" w:lastRow="0" w:firstColumn="0" w:lastColumn="0" w:oddVBand="0" w:evenVBand="0" w:oddHBand="0" w:evenHBand="0" w:firstRowFirstColumn="0" w:firstRowLastColumn="0" w:lastRowFirstColumn="0" w:lastRowLastColumn="0"/>
              <w:rPr>
                <w:rFonts w:ascii="Aptos" w:hAnsi="Aptos" w:cs="Arial"/>
                <w:sz w:val="24"/>
                <w:szCs w:val="24"/>
                <w:lang w:val="en-IE"/>
              </w:rPr>
            </w:pPr>
            <w:r w:rsidRPr="00CC12DB">
              <w:rPr>
                <w:rFonts w:ascii="Aptos" w:hAnsi="Aptos"/>
                <w:sz w:val="24"/>
                <w:szCs w:val="24"/>
              </w:rPr>
              <w:t>€59.1m</w:t>
            </w:r>
          </w:p>
        </w:tc>
      </w:tr>
      <w:tr w:rsidR="00CC12DB" w:rsidRPr="00CC12DB" w14:paraId="76694BF6" w14:textId="77777777">
        <w:trPr>
          <w:trHeight w:val="283"/>
        </w:trPr>
        <w:tc>
          <w:tcPr>
            <w:cnfStyle w:val="001000000000" w:firstRow="0" w:lastRow="0" w:firstColumn="1" w:lastColumn="0" w:oddVBand="0" w:evenVBand="0" w:oddHBand="0" w:evenHBand="0" w:firstRowFirstColumn="0" w:firstRowLastColumn="0" w:lastRowFirstColumn="0" w:lastRowLastColumn="0"/>
            <w:tcW w:w="2608" w:type="dxa"/>
            <w:vAlign w:val="center"/>
          </w:tcPr>
          <w:p w14:paraId="5B14F9C1" w14:textId="77777777" w:rsidR="00CC12DB" w:rsidRPr="00CC12DB" w:rsidRDefault="00CC12DB">
            <w:pPr>
              <w:pStyle w:val="Bodytext"/>
              <w:spacing w:after="0"/>
              <w:rPr>
                <w:rFonts w:ascii="Aptos" w:hAnsi="Aptos" w:cs="Arial"/>
                <w:sz w:val="24"/>
                <w:szCs w:val="24"/>
                <w:lang w:val="en-IE"/>
              </w:rPr>
            </w:pPr>
            <w:r w:rsidRPr="00CC12DB">
              <w:rPr>
                <w:rFonts w:ascii="Aptos" w:hAnsi="Aptos"/>
                <w:sz w:val="24"/>
                <w:szCs w:val="24"/>
              </w:rPr>
              <w:t>Total Annual Contributions</w:t>
            </w:r>
          </w:p>
        </w:tc>
        <w:tc>
          <w:tcPr>
            <w:tcW w:w="1095" w:type="dxa"/>
            <w:vAlign w:val="center"/>
          </w:tcPr>
          <w:p w14:paraId="4EBE5254" w14:textId="77777777" w:rsidR="00CC12DB" w:rsidRPr="00CC12DB" w:rsidRDefault="00CC12DB">
            <w:pPr>
              <w:pStyle w:val="Bodytext"/>
              <w:spacing w:after="0"/>
              <w:cnfStyle w:val="000000000000" w:firstRow="0" w:lastRow="0" w:firstColumn="0" w:lastColumn="0" w:oddVBand="0" w:evenVBand="0" w:oddHBand="0" w:evenHBand="0" w:firstRowFirstColumn="0" w:firstRowLastColumn="0" w:lastRowFirstColumn="0" w:lastRowLastColumn="0"/>
              <w:rPr>
                <w:rFonts w:ascii="Aptos" w:hAnsi="Aptos" w:cs="Arial"/>
                <w:sz w:val="24"/>
                <w:szCs w:val="24"/>
                <w:lang w:val="en-IE"/>
              </w:rPr>
            </w:pPr>
            <w:r w:rsidRPr="00CC12DB">
              <w:rPr>
                <w:rFonts w:ascii="Aptos" w:hAnsi="Aptos"/>
                <w:sz w:val="24"/>
                <w:szCs w:val="24"/>
              </w:rPr>
              <w:t>€5.278m</w:t>
            </w:r>
          </w:p>
        </w:tc>
      </w:tr>
    </w:tbl>
    <w:p w14:paraId="40940857" w14:textId="77777777" w:rsidR="00CC12DB" w:rsidRPr="00CC12DB" w:rsidRDefault="00CC12DB" w:rsidP="00CC12DB">
      <w:pPr>
        <w:pStyle w:val="Bodytext"/>
        <w:spacing w:after="0"/>
        <w:rPr>
          <w:rFonts w:ascii="Aptos" w:hAnsi="Aptos" w:cs="Arial"/>
          <w:sz w:val="24"/>
          <w:lang w:val="en-IE"/>
        </w:rPr>
      </w:pPr>
    </w:p>
    <w:p w14:paraId="0A10C1B5" w14:textId="77777777" w:rsidR="00CC12DB" w:rsidRPr="00CC12DB" w:rsidRDefault="00CC12DB" w:rsidP="00CC12DB">
      <w:pPr>
        <w:pStyle w:val="Bodytext"/>
        <w:spacing w:after="0"/>
        <w:rPr>
          <w:rFonts w:asciiTheme="minorHAnsi" w:hAnsiTheme="minorHAnsi" w:cs="Arial"/>
          <w:sz w:val="24"/>
          <w:lang w:val="en-IE"/>
        </w:rPr>
      </w:pPr>
      <w:r w:rsidRPr="00CC12DB">
        <w:rPr>
          <w:rFonts w:asciiTheme="minorHAnsi" w:hAnsiTheme="minorHAnsi" w:cs="Arial"/>
          <w:sz w:val="24"/>
          <w:lang w:val="en-IE"/>
        </w:rPr>
        <w:lastRenderedPageBreak/>
        <w:t>The figures above represent the combined position across all participating defined contribution arrangements and AVC arrangements within the Coillte Group and are provided for information purposes only.</w:t>
      </w:r>
    </w:p>
    <w:p w14:paraId="3FE3F6E6" w14:textId="77777777" w:rsidR="00CC12DB" w:rsidRPr="00CC12DB" w:rsidRDefault="00CC12DB" w:rsidP="00CC12DB">
      <w:pPr>
        <w:pStyle w:val="Bodytext"/>
        <w:spacing w:after="0"/>
        <w:rPr>
          <w:rFonts w:asciiTheme="minorHAnsi" w:hAnsiTheme="minorHAnsi" w:cs="Arial"/>
          <w:sz w:val="24"/>
          <w:lang w:val="en-IE"/>
        </w:rPr>
      </w:pPr>
    </w:p>
    <w:p w14:paraId="2783AD99" w14:textId="77777777" w:rsidR="00CC12DB" w:rsidRPr="00CC12DB" w:rsidRDefault="00CC12DB" w:rsidP="00CC12DB">
      <w:pPr>
        <w:spacing w:line="300" w:lineRule="atLeast"/>
        <w:rPr>
          <w:rFonts w:cs="Arial"/>
        </w:rPr>
      </w:pPr>
      <w:r w:rsidRPr="00CC12DB">
        <w:rPr>
          <w:rFonts w:cs="Arial"/>
        </w:rPr>
        <w:t>The individual employer and arrangement breakdown is as follows:</w:t>
      </w:r>
    </w:p>
    <w:p w14:paraId="1377E6CD" w14:textId="77777777" w:rsidR="00CC12DB" w:rsidRDefault="00CC12DB" w:rsidP="00CC12DB">
      <w:pPr>
        <w:pStyle w:val="Bodytext"/>
        <w:spacing w:after="0"/>
        <w:rPr>
          <w:rFonts w:asciiTheme="minorHAnsi" w:hAnsiTheme="minorHAnsi" w:cs="Arial"/>
          <w:sz w:val="24"/>
        </w:rPr>
      </w:pPr>
      <w:r w:rsidRPr="00CC12DB">
        <w:rPr>
          <w:rFonts w:asciiTheme="minorHAnsi" w:hAnsiTheme="minorHAnsi" w:cs="Arial"/>
          <w:b/>
          <w:bCs/>
          <w:sz w:val="24"/>
        </w:rPr>
        <w:t>Coillte Cuideachta Ghníomhaíochta Ainmnithe</w:t>
      </w:r>
      <w:r w:rsidRPr="00CC12DB">
        <w:rPr>
          <w:rFonts w:asciiTheme="minorHAnsi" w:hAnsiTheme="minorHAnsi" w:cs="Arial"/>
          <w:b/>
          <w:bCs/>
          <w:sz w:val="24"/>
          <w:lang w:val="en-IE"/>
        </w:rPr>
        <w:t xml:space="preserve"> (Coillte) </w:t>
      </w:r>
      <w:r w:rsidRPr="00CC12DB">
        <w:rPr>
          <w:rFonts w:asciiTheme="minorHAnsi" w:hAnsiTheme="minorHAnsi" w:cs="Arial"/>
          <w:sz w:val="24"/>
          <w:lang w:val="en-IE"/>
        </w:rPr>
        <w:t xml:space="preserve">is the principal employer in a defined contribution pension scheme, </w:t>
      </w:r>
      <w:r w:rsidRPr="00CC12DB">
        <w:rPr>
          <w:rFonts w:asciiTheme="minorHAnsi" w:hAnsiTheme="minorHAnsi" w:cs="Arial"/>
          <w:sz w:val="24"/>
        </w:rPr>
        <w:t>the</w:t>
      </w:r>
      <w:r w:rsidRPr="00CC12DB">
        <w:rPr>
          <w:rFonts w:asciiTheme="minorHAnsi" w:hAnsiTheme="minorHAnsi" w:cs="Arial"/>
          <w:b/>
          <w:bCs/>
          <w:sz w:val="24"/>
        </w:rPr>
        <w:t xml:space="preserve"> Coillte Teoranta Defined Contribution Scheme </w:t>
      </w:r>
      <w:r w:rsidRPr="00CC12DB">
        <w:rPr>
          <w:rFonts w:asciiTheme="minorHAnsi" w:hAnsiTheme="minorHAnsi" w:cs="Arial"/>
          <w:sz w:val="24"/>
        </w:rPr>
        <w:t>(“DC Scheme”).</w:t>
      </w:r>
      <w:r w:rsidRPr="00CC12DB">
        <w:rPr>
          <w:rFonts w:asciiTheme="minorHAnsi" w:hAnsiTheme="minorHAnsi" w:cs="Arial"/>
          <w:sz w:val="24"/>
          <w:lang w:val="en-IE"/>
        </w:rPr>
        <w:t xml:space="preserve">  </w:t>
      </w:r>
      <w:r w:rsidRPr="00CC12DB">
        <w:rPr>
          <w:rFonts w:asciiTheme="minorHAnsi" w:hAnsiTheme="minorHAnsi" w:cs="Arial"/>
          <w:sz w:val="24"/>
        </w:rPr>
        <w:t>There is</w:t>
      </w:r>
      <w:r w:rsidRPr="00CC12DB">
        <w:rPr>
          <w:rFonts w:asciiTheme="minorHAnsi" w:hAnsiTheme="minorHAnsi" w:cs="Arial"/>
          <w:sz w:val="24"/>
          <w:lang w:val="en-IE"/>
        </w:rPr>
        <w:t xml:space="preserve"> an external participating employer in this DC Scheme. </w:t>
      </w:r>
      <w:r w:rsidRPr="00CC12DB">
        <w:rPr>
          <w:rFonts w:asciiTheme="minorHAnsi" w:hAnsiTheme="minorHAnsi" w:cs="Arial"/>
          <w:sz w:val="24"/>
        </w:rPr>
        <w:t xml:space="preserve"> </w:t>
      </w:r>
    </w:p>
    <w:p w14:paraId="656C8670" w14:textId="77777777" w:rsidR="00AA398B" w:rsidRDefault="00AA398B" w:rsidP="00CC12DB">
      <w:pPr>
        <w:pStyle w:val="Bodytext"/>
        <w:spacing w:after="0"/>
        <w:rPr>
          <w:rFonts w:asciiTheme="minorHAnsi" w:hAnsiTheme="minorHAnsi" w:cs="Arial"/>
          <w:sz w:val="24"/>
        </w:rPr>
      </w:pPr>
    </w:p>
    <w:tbl>
      <w:tblPr>
        <w:tblStyle w:val="TableGridLight"/>
        <w:tblW w:w="0" w:type="auto"/>
        <w:tblLook w:val="04A0" w:firstRow="1" w:lastRow="0" w:firstColumn="1" w:lastColumn="0" w:noHBand="0" w:noVBand="1"/>
      </w:tblPr>
      <w:tblGrid>
        <w:gridCol w:w="2154"/>
        <w:gridCol w:w="1003"/>
      </w:tblGrid>
      <w:tr w:rsidR="00CC12DB" w:rsidRPr="00CC12DB" w14:paraId="70913B7F" w14:textId="77777777" w:rsidTr="00E603F8">
        <w:tc>
          <w:tcPr>
            <w:tcW w:w="2154" w:type="dxa"/>
          </w:tcPr>
          <w:p w14:paraId="3ADC7804" w14:textId="77777777" w:rsidR="00CC12DB" w:rsidRPr="00CC12DB" w:rsidRDefault="00CC12DB">
            <w:pPr>
              <w:pStyle w:val="Bodytext"/>
              <w:spacing w:after="0"/>
              <w:rPr>
                <w:rFonts w:asciiTheme="minorHAnsi" w:hAnsiTheme="minorHAnsi" w:cs="Arial"/>
                <w:b/>
                <w:bCs/>
                <w:sz w:val="24"/>
                <w:szCs w:val="24"/>
              </w:rPr>
            </w:pPr>
            <w:r w:rsidRPr="00CC12DB">
              <w:rPr>
                <w:rFonts w:asciiTheme="minorHAnsi" w:hAnsiTheme="minorHAnsi" w:cs="Arial"/>
                <w:b/>
                <w:bCs/>
                <w:sz w:val="24"/>
                <w:szCs w:val="24"/>
              </w:rPr>
              <w:t>Active Members:</w:t>
            </w:r>
          </w:p>
        </w:tc>
        <w:tc>
          <w:tcPr>
            <w:tcW w:w="1003" w:type="dxa"/>
          </w:tcPr>
          <w:p w14:paraId="36F5036D" w14:textId="77777777" w:rsidR="00CC12DB" w:rsidRPr="00CC12DB" w:rsidRDefault="00CC12DB">
            <w:pPr>
              <w:pStyle w:val="Bodytext"/>
              <w:spacing w:after="0"/>
              <w:rPr>
                <w:rFonts w:asciiTheme="minorHAnsi" w:hAnsiTheme="minorHAnsi" w:cs="Arial"/>
                <w:sz w:val="24"/>
                <w:szCs w:val="24"/>
              </w:rPr>
            </w:pPr>
            <w:r w:rsidRPr="00CC12DB">
              <w:rPr>
                <w:rFonts w:asciiTheme="minorHAnsi" w:hAnsiTheme="minorHAnsi" w:cs="Arial"/>
                <w:sz w:val="24"/>
                <w:szCs w:val="24"/>
              </w:rPr>
              <w:t>282</w:t>
            </w:r>
          </w:p>
        </w:tc>
      </w:tr>
      <w:tr w:rsidR="00CC12DB" w:rsidRPr="00CC12DB" w14:paraId="74D55E2E" w14:textId="77777777" w:rsidTr="00E603F8">
        <w:tc>
          <w:tcPr>
            <w:tcW w:w="2154" w:type="dxa"/>
          </w:tcPr>
          <w:p w14:paraId="0EA45B3F" w14:textId="77777777" w:rsidR="00CC12DB" w:rsidRPr="00CC12DB" w:rsidRDefault="00CC12DB">
            <w:pPr>
              <w:pStyle w:val="Bodytext"/>
              <w:spacing w:after="0"/>
              <w:rPr>
                <w:rFonts w:asciiTheme="minorHAnsi" w:hAnsiTheme="minorHAnsi" w:cs="Arial"/>
                <w:b/>
                <w:bCs/>
                <w:sz w:val="24"/>
                <w:szCs w:val="24"/>
              </w:rPr>
            </w:pPr>
            <w:r w:rsidRPr="00CC12DB">
              <w:rPr>
                <w:rFonts w:asciiTheme="minorHAnsi" w:hAnsiTheme="minorHAnsi" w:cs="Arial"/>
                <w:b/>
                <w:bCs/>
                <w:sz w:val="24"/>
                <w:szCs w:val="24"/>
              </w:rPr>
              <w:t>Deferred Members:</w:t>
            </w:r>
          </w:p>
        </w:tc>
        <w:tc>
          <w:tcPr>
            <w:tcW w:w="1003" w:type="dxa"/>
          </w:tcPr>
          <w:p w14:paraId="524D26C6" w14:textId="77777777" w:rsidR="00CC12DB" w:rsidRPr="00CC12DB" w:rsidRDefault="00CC12DB">
            <w:pPr>
              <w:pStyle w:val="Bodytext"/>
              <w:spacing w:after="0"/>
              <w:rPr>
                <w:rFonts w:asciiTheme="minorHAnsi" w:hAnsiTheme="minorHAnsi" w:cs="Arial"/>
                <w:sz w:val="24"/>
                <w:szCs w:val="24"/>
              </w:rPr>
            </w:pPr>
            <w:r w:rsidRPr="00CC12DB">
              <w:rPr>
                <w:rFonts w:asciiTheme="minorHAnsi" w:hAnsiTheme="minorHAnsi" w:cs="Arial"/>
                <w:sz w:val="24"/>
                <w:szCs w:val="24"/>
              </w:rPr>
              <w:t>110</w:t>
            </w:r>
          </w:p>
        </w:tc>
      </w:tr>
      <w:tr w:rsidR="00CC12DB" w:rsidRPr="00CC12DB" w14:paraId="599B3280" w14:textId="77777777" w:rsidTr="00E603F8">
        <w:tc>
          <w:tcPr>
            <w:tcW w:w="2154" w:type="dxa"/>
          </w:tcPr>
          <w:p w14:paraId="388B0C43" w14:textId="77777777" w:rsidR="00CC12DB" w:rsidRPr="00CC12DB" w:rsidRDefault="00CC12DB">
            <w:pPr>
              <w:pStyle w:val="Bodytext"/>
              <w:spacing w:after="0"/>
              <w:rPr>
                <w:rFonts w:asciiTheme="minorHAnsi" w:hAnsiTheme="minorHAnsi" w:cs="Arial"/>
                <w:b/>
                <w:bCs/>
                <w:sz w:val="24"/>
                <w:szCs w:val="24"/>
              </w:rPr>
            </w:pPr>
            <w:r w:rsidRPr="00CC12DB">
              <w:rPr>
                <w:rFonts w:asciiTheme="minorHAnsi" w:hAnsiTheme="minorHAnsi" w:cs="Arial"/>
                <w:b/>
                <w:bCs/>
                <w:sz w:val="24"/>
                <w:szCs w:val="24"/>
              </w:rPr>
              <w:t>Assets:</w:t>
            </w:r>
          </w:p>
        </w:tc>
        <w:tc>
          <w:tcPr>
            <w:tcW w:w="1003" w:type="dxa"/>
          </w:tcPr>
          <w:p w14:paraId="4962426D" w14:textId="77777777" w:rsidR="00CC12DB" w:rsidRPr="00CC12DB" w:rsidRDefault="00CC12DB">
            <w:pPr>
              <w:pStyle w:val="Bodytext"/>
              <w:spacing w:after="0"/>
              <w:rPr>
                <w:rFonts w:asciiTheme="minorHAnsi" w:hAnsiTheme="minorHAnsi" w:cs="Arial"/>
                <w:sz w:val="24"/>
                <w:szCs w:val="24"/>
              </w:rPr>
            </w:pPr>
            <w:r w:rsidRPr="00CC12DB">
              <w:rPr>
                <w:rFonts w:asciiTheme="minorHAnsi" w:hAnsiTheme="minorHAnsi" w:cs="Arial"/>
                <w:sz w:val="24"/>
                <w:szCs w:val="24"/>
              </w:rPr>
              <w:t>€25.4m</w:t>
            </w:r>
          </w:p>
        </w:tc>
      </w:tr>
      <w:tr w:rsidR="00CC12DB" w:rsidRPr="00CC12DB" w14:paraId="44F67353" w14:textId="77777777" w:rsidTr="00E603F8">
        <w:tc>
          <w:tcPr>
            <w:tcW w:w="2154" w:type="dxa"/>
          </w:tcPr>
          <w:p w14:paraId="31ED4FB6" w14:textId="77777777" w:rsidR="00CC12DB" w:rsidRPr="00CC12DB" w:rsidRDefault="00CC12DB">
            <w:pPr>
              <w:pStyle w:val="Bodytext"/>
              <w:spacing w:after="0"/>
              <w:rPr>
                <w:rFonts w:asciiTheme="minorHAnsi" w:hAnsiTheme="minorHAnsi" w:cs="Arial"/>
                <w:b/>
                <w:bCs/>
                <w:sz w:val="24"/>
                <w:szCs w:val="24"/>
              </w:rPr>
            </w:pPr>
            <w:r w:rsidRPr="00CC12DB">
              <w:rPr>
                <w:rFonts w:asciiTheme="minorHAnsi" w:hAnsiTheme="minorHAnsi" w:cs="Arial"/>
                <w:b/>
                <w:bCs/>
                <w:sz w:val="24"/>
                <w:szCs w:val="24"/>
              </w:rPr>
              <w:t>Annual Contributions:</w:t>
            </w:r>
          </w:p>
        </w:tc>
        <w:tc>
          <w:tcPr>
            <w:tcW w:w="1003" w:type="dxa"/>
          </w:tcPr>
          <w:p w14:paraId="7817D294" w14:textId="77777777" w:rsidR="00CC12DB" w:rsidRPr="00CC12DB" w:rsidRDefault="00CC12DB">
            <w:pPr>
              <w:pStyle w:val="Bodytext"/>
              <w:spacing w:after="0"/>
              <w:rPr>
                <w:rFonts w:asciiTheme="minorHAnsi" w:hAnsiTheme="minorHAnsi" w:cs="Arial"/>
                <w:sz w:val="24"/>
                <w:szCs w:val="24"/>
              </w:rPr>
            </w:pPr>
            <w:r w:rsidRPr="00CC12DB">
              <w:rPr>
                <w:rFonts w:asciiTheme="minorHAnsi" w:hAnsiTheme="minorHAnsi" w:cs="Arial"/>
                <w:sz w:val="24"/>
                <w:szCs w:val="24"/>
              </w:rPr>
              <w:t>€2.9m</w:t>
            </w:r>
          </w:p>
        </w:tc>
      </w:tr>
    </w:tbl>
    <w:p w14:paraId="3DB2FEDC" w14:textId="77777777" w:rsidR="00CC12DB" w:rsidRPr="00CC12DB" w:rsidRDefault="00CC12DB" w:rsidP="00CC12DB">
      <w:pPr>
        <w:pStyle w:val="Bodytext"/>
        <w:spacing w:after="0"/>
        <w:rPr>
          <w:rFonts w:asciiTheme="minorHAnsi" w:hAnsiTheme="minorHAnsi" w:cs="Arial"/>
          <w:sz w:val="24"/>
        </w:rPr>
      </w:pPr>
    </w:p>
    <w:p w14:paraId="16E8113F" w14:textId="77777777" w:rsidR="00CC12DB" w:rsidRPr="00CC12DB" w:rsidRDefault="00CC12DB" w:rsidP="00CC12DB">
      <w:pPr>
        <w:pStyle w:val="Bodytext"/>
        <w:spacing w:after="0"/>
        <w:rPr>
          <w:rFonts w:asciiTheme="minorHAnsi" w:hAnsiTheme="minorHAnsi" w:cs="Arial"/>
          <w:sz w:val="24"/>
        </w:rPr>
      </w:pPr>
      <w:r w:rsidRPr="00CC12DB">
        <w:rPr>
          <w:rFonts w:asciiTheme="minorHAnsi" w:hAnsiTheme="minorHAnsi" w:cs="Arial"/>
          <w:sz w:val="24"/>
        </w:rPr>
        <w:t xml:space="preserve">Under a separate individual Trust, </w:t>
      </w:r>
      <w:r w:rsidRPr="00CC12DB">
        <w:rPr>
          <w:rFonts w:asciiTheme="minorHAnsi" w:hAnsiTheme="minorHAnsi" w:cs="Arial"/>
          <w:b/>
          <w:bCs/>
          <w:sz w:val="24"/>
        </w:rPr>
        <w:t>Coillte Cuideachta Ghníomhaíochta Ainmnithe</w:t>
      </w:r>
      <w:r w:rsidRPr="00CC12DB">
        <w:rPr>
          <w:rFonts w:asciiTheme="minorHAnsi" w:hAnsiTheme="minorHAnsi" w:cs="Arial"/>
          <w:b/>
          <w:bCs/>
          <w:sz w:val="24"/>
          <w:lang w:val="en-IE"/>
        </w:rPr>
        <w:t xml:space="preserve"> (Coillte) </w:t>
      </w:r>
      <w:r w:rsidRPr="00CC12DB">
        <w:rPr>
          <w:rFonts w:asciiTheme="minorHAnsi" w:hAnsiTheme="minorHAnsi" w:cs="Arial"/>
          <w:sz w:val="24"/>
          <w:lang w:val="en-IE"/>
        </w:rPr>
        <w:t xml:space="preserve">is also the principal employer of </w:t>
      </w:r>
      <w:r w:rsidRPr="00CC12DB">
        <w:rPr>
          <w:rFonts w:asciiTheme="minorHAnsi" w:hAnsiTheme="minorHAnsi" w:cs="Arial"/>
          <w:sz w:val="24"/>
        </w:rPr>
        <w:t>The Coillte Teoranta AVC Plan (“AVC Plan”).  There is</w:t>
      </w:r>
      <w:r w:rsidRPr="00CC12DB">
        <w:rPr>
          <w:rFonts w:asciiTheme="minorHAnsi" w:hAnsiTheme="minorHAnsi" w:cs="Arial"/>
          <w:sz w:val="24"/>
          <w:lang w:val="en-IE"/>
        </w:rPr>
        <w:t xml:space="preserve"> an external participating employer in this AVC Plan. </w:t>
      </w:r>
      <w:r w:rsidRPr="00CC12DB">
        <w:rPr>
          <w:rFonts w:asciiTheme="minorHAnsi" w:hAnsiTheme="minorHAnsi" w:cs="Arial"/>
          <w:sz w:val="24"/>
        </w:rPr>
        <w:t xml:space="preserve"> </w:t>
      </w:r>
    </w:p>
    <w:p w14:paraId="5FEA50C3" w14:textId="77777777" w:rsidR="00CC12DB" w:rsidRPr="00CC12DB" w:rsidRDefault="00CC12DB" w:rsidP="00CC12DB">
      <w:pPr>
        <w:pStyle w:val="Bodytext"/>
        <w:spacing w:after="0"/>
        <w:rPr>
          <w:rFonts w:asciiTheme="minorHAnsi" w:hAnsiTheme="minorHAnsi" w:cs="Arial"/>
          <w:b/>
          <w:bCs/>
          <w:sz w:val="24"/>
        </w:rPr>
      </w:pPr>
    </w:p>
    <w:tbl>
      <w:tblPr>
        <w:tblStyle w:val="TableGridLight"/>
        <w:tblW w:w="0" w:type="auto"/>
        <w:tblLook w:val="04A0" w:firstRow="1" w:lastRow="0" w:firstColumn="1" w:lastColumn="0" w:noHBand="0" w:noVBand="1"/>
      </w:tblPr>
      <w:tblGrid>
        <w:gridCol w:w="2154"/>
        <w:gridCol w:w="874"/>
      </w:tblGrid>
      <w:tr w:rsidR="00CC12DB" w:rsidRPr="00CC12DB" w14:paraId="1695F8CC" w14:textId="77777777">
        <w:tc>
          <w:tcPr>
            <w:tcW w:w="2154" w:type="dxa"/>
          </w:tcPr>
          <w:p w14:paraId="3B292F7E" w14:textId="77777777" w:rsidR="00CC12DB" w:rsidRPr="00CC12DB" w:rsidRDefault="00CC12DB">
            <w:pPr>
              <w:pStyle w:val="Bodytext"/>
              <w:spacing w:after="0"/>
              <w:rPr>
                <w:rFonts w:asciiTheme="minorHAnsi" w:hAnsiTheme="minorHAnsi" w:cs="Arial"/>
                <w:b/>
                <w:bCs/>
                <w:sz w:val="24"/>
                <w:szCs w:val="24"/>
              </w:rPr>
            </w:pPr>
            <w:r w:rsidRPr="00CC12DB">
              <w:rPr>
                <w:rFonts w:asciiTheme="minorHAnsi" w:hAnsiTheme="minorHAnsi" w:cs="Arial"/>
                <w:b/>
                <w:bCs/>
                <w:sz w:val="24"/>
                <w:szCs w:val="24"/>
              </w:rPr>
              <w:t>Active Members:</w:t>
            </w:r>
          </w:p>
        </w:tc>
        <w:tc>
          <w:tcPr>
            <w:tcW w:w="850" w:type="dxa"/>
          </w:tcPr>
          <w:p w14:paraId="360FC8C5" w14:textId="77777777" w:rsidR="00CC12DB" w:rsidRPr="00CC12DB" w:rsidRDefault="00CC12DB">
            <w:pPr>
              <w:pStyle w:val="Bodytext"/>
              <w:spacing w:after="0"/>
              <w:rPr>
                <w:rFonts w:asciiTheme="minorHAnsi" w:hAnsiTheme="minorHAnsi" w:cs="Arial"/>
                <w:sz w:val="24"/>
                <w:szCs w:val="24"/>
              </w:rPr>
            </w:pPr>
            <w:r w:rsidRPr="00CC12DB">
              <w:rPr>
                <w:rFonts w:asciiTheme="minorHAnsi" w:hAnsiTheme="minorHAnsi" w:cs="Arial"/>
                <w:sz w:val="24"/>
                <w:szCs w:val="24"/>
              </w:rPr>
              <w:t>29</w:t>
            </w:r>
          </w:p>
        </w:tc>
      </w:tr>
      <w:tr w:rsidR="00CC12DB" w:rsidRPr="00CC12DB" w14:paraId="747B8917" w14:textId="77777777">
        <w:tc>
          <w:tcPr>
            <w:tcW w:w="2154" w:type="dxa"/>
          </w:tcPr>
          <w:p w14:paraId="12766BAD" w14:textId="77777777" w:rsidR="00CC12DB" w:rsidRPr="00CC12DB" w:rsidRDefault="00CC12DB">
            <w:pPr>
              <w:pStyle w:val="Bodytext"/>
              <w:spacing w:after="0"/>
              <w:rPr>
                <w:rFonts w:asciiTheme="minorHAnsi" w:hAnsiTheme="minorHAnsi" w:cs="Arial"/>
                <w:b/>
                <w:bCs/>
                <w:sz w:val="24"/>
                <w:szCs w:val="24"/>
              </w:rPr>
            </w:pPr>
            <w:r w:rsidRPr="00CC12DB">
              <w:rPr>
                <w:rFonts w:asciiTheme="minorHAnsi" w:hAnsiTheme="minorHAnsi" w:cs="Arial"/>
                <w:b/>
                <w:bCs/>
                <w:sz w:val="24"/>
                <w:szCs w:val="24"/>
              </w:rPr>
              <w:t>Deferred Members:</w:t>
            </w:r>
          </w:p>
        </w:tc>
        <w:tc>
          <w:tcPr>
            <w:tcW w:w="850" w:type="dxa"/>
          </w:tcPr>
          <w:p w14:paraId="640D7CD9" w14:textId="77777777" w:rsidR="00CC12DB" w:rsidRPr="00CC12DB" w:rsidRDefault="00CC12DB">
            <w:pPr>
              <w:pStyle w:val="Bodytext"/>
              <w:spacing w:after="0"/>
              <w:rPr>
                <w:rFonts w:asciiTheme="minorHAnsi" w:hAnsiTheme="minorHAnsi" w:cs="Arial"/>
                <w:sz w:val="24"/>
                <w:szCs w:val="24"/>
              </w:rPr>
            </w:pPr>
            <w:r w:rsidRPr="00CC12DB">
              <w:rPr>
                <w:rFonts w:asciiTheme="minorHAnsi" w:hAnsiTheme="minorHAnsi" w:cs="Arial"/>
                <w:sz w:val="24"/>
                <w:szCs w:val="24"/>
              </w:rPr>
              <w:t>6</w:t>
            </w:r>
          </w:p>
        </w:tc>
      </w:tr>
      <w:tr w:rsidR="00CC12DB" w:rsidRPr="00CC12DB" w14:paraId="3EB7E348" w14:textId="77777777">
        <w:tc>
          <w:tcPr>
            <w:tcW w:w="2154" w:type="dxa"/>
          </w:tcPr>
          <w:p w14:paraId="424725A6" w14:textId="77777777" w:rsidR="00CC12DB" w:rsidRPr="00CC12DB" w:rsidRDefault="00CC12DB">
            <w:pPr>
              <w:pStyle w:val="Bodytext"/>
              <w:spacing w:after="0"/>
              <w:rPr>
                <w:rFonts w:asciiTheme="minorHAnsi" w:hAnsiTheme="minorHAnsi" w:cs="Arial"/>
                <w:b/>
                <w:bCs/>
                <w:sz w:val="24"/>
                <w:szCs w:val="24"/>
              </w:rPr>
            </w:pPr>
            <w:r w:rsidRPr="00CC12DB">
              <w:rPr>
                <w:rFonts w:asciiTheme="minorHAnsi" w:hAnsiTheme="minorHAnsi" w:cs="Arial"/>
                <w:b/>
                <w:bCs/>
                <w:sz w:val="24"/>
                <w:szCs w:val="24"/>
              </w:rPr>
              <w:t>Assets:</w:t>
            </w:r>
          </w:p>
        </w:tc>
        <w:tc>
          <w:tcPr>
            <w:tcW w:w="850" w:type="dxa"/>
          </w:tcPr>
          <w:p w14:paraId="3E7C3988" w14:textId="77777777" w:rsidR="00CC12DB" w:rsidRPr="00CC12DB" w:rsidRDefault="00CC12DB">
            <w:pPr>
              <w:pStyle w:val="Bodytext"/>
              <w:spacing w:after="0"/>
              <w:rPr>
                <w:rFonts w:asciiTheme="minorHAnsi" w:hAnsiTheme="minorHAnsi" w:cs="Arial"/>
                <w:sz w:val="24"/>
                <w:szCs w:val="24"/>
              </w:rPr>
            </w:pPr>
            <w:r w:rsidRPr="00CC12DB">
              <w:rPr>
                <w:rFonts w:asciiTheme="minorHAnsi" w:hAnsiTheme="minorHAnsi" w:cs="Arial"/>
                <w:sz w:val="24"/>
                <w:szCs w:val="24"/>
              </w:rPr>
              <w:t>€1.1m</w:t>
            </w:r>
          </w:p>
        </w:tc>
      </w:tr>
      <w:tr w:rsidR="00CC12DB" w:rsidRPr="00CC12DB" w14:paraId="00D0F1C2" w14:textId="77777777">
        <w:tc>
          <w:tcPr>
            <w:tcW w:w="2154" w:type="dxa"/>
          </w:tcPr>
          <w:p w14:paraId="2F9728EF" w14:textId="77777777" w:rsidR="00CC12DB" w:rsidRPr="00CC12DB" w:rsidRDefault="00CC12DB">
            <w:pPr>
              <w:pStyle w:val="Bodytext"/>
              <w:spacing w:after="0"/>
              <w:rPr>
                <w:rFonts w:asciiTheme="minorHAnsi" w:hAnsiTheme="minorHAnsi" w:cs="Arial"/>
                <w:b/>
                <w:bCs/>
                <w:sz w:val="24"/>
                <w:szCs w:val="24"/>
              </w:rPr>
            </w:pPr>
            <w:r w:rsidRPr="00CC12DB">
              <w:rPr>
                <w:rFonts w:asciiTheme="minorHAnsi" w:hAnsiTheme="minorHAnsi" w:cs="Arial"/>
                <w:b/>
                <w:bCs/>
                <w:sz w:val="24"/>
                <w:szCs w:val="24"/>
              </w:rPr>
              <w:t>Annual Contributions:</w:t>
            </w:r>
          </w:p>
        </w:tc>
        <w:tc>
          <w:tcPr>
            <w:tcW w:w="850" w:type="dxa"/>
          </w:tcPr>
          <w:p w14:paraId="550A2241" w14:textId="77777777" w:rsidR="00CC12DB" w:rsidRPr="00CC12DB" w:rsidRDefault="00CC12DB">
            <w:pPr>
              <w:pStyle w:val="Bodytext"/>
              <w:spacing w:after="0"/>
              <w:rPr>
                <w:rFonts w:asciiTheme="minorHAnsi" w:hAnsiTheme="minorHAnsi" w:cs="Arial"/>
                <w:sz w:val="24"/>
                <w:szCs w:val="24"/>
              </w:rPr>
            </w:pPr>
            <w:r w:rsidRPr="00CC12DB">
              <w:rPr>
                <w:rFonts w:asciiTheme="minorHAnsi" w:hAnsiTheme="minorHAnsi" w:cs="Arial"/>
                <w:sz w:val="24"/>
                <w:szCs w:val="24"/>
              </w:rPr>
              <w:t>€100k</w:t>
            </w:r>
          </w:p>
        </w:tc>
      </w:tr>
    </w:tbl>
    <w:p w14:paraId="6AD7404B" w14:textId="77777777" w:rsidR="00CC12DB" w:rsidRPr="00CC12DB" w:rsidRDefault="00CC12DB" w:rsidP="00CC12DB">
      <w:pPr>
        <w:pStyle w:val="Bodytext"/>
        <w:spacing w:after="0"/>
        <w:rPr>
          <w:rFonts w:asciiTheme="minorHAnsi" w:hAnsiTheme="minorHAnsi" w:cs="Arial"/>
          <w:sz w:val="24"/>
        </w:rPr>
      </w:pPr>
    </w:p>
    <w:p w14:paraId="5ECA6C84" w14:textId="60BC8D2B" w:rsidR="00CC12DB" w:rsidRPr="00CC12DB" w:rsidRDefault="00CC12DB" w:rsidP="00CC12DB">
      <w:pPr>
        <w:pStyle w:val="Bodytext"/>
        <w:spacing w:after="0"/>
        <w:rPr>
          <w:rFonts w:asciiTheme="minorHAnsi" w:hAnsiTheme="minorHAnsi" w:cs="Arial"/>
          <w:sz w:val="24"/>
        </w:rPr>
      </w:pPr>
      <w:r w:rsidRPr="00CC12DB">
        <w:rPr>
          <w:rFonts w:asciiTheme="minorHAnsi" w:hAnsiTheme="minorHAnsi" w:cs="Arial"/>
          <w:b/>
          <w:bCs/>
          <w:sz w:val="24"/>
        </w:rPr>
        <w:t>Smartply Europe</w:t>
      </w:r>
      <w:r w:rsidR="00E76880">
        <w:rPr>
          <w:rFonts w:asciiTheme="minorHAnsi" w:hAnsiTheme="minorHAnsi" w:cs="Arial"/>
          <w:b/>
          <w:bCs/>
          <w:sz w:val="24"/>
        </w:rPr>
        <w:t xml:space="preserve"> DAC</w:t>
      </w:r>
      <w:r w:rsidRPr="00CC12DB">
        <w:rPr>
          <w:rFonts w:asciiTheme="minorHAnsi" w:hAnsiTheme="minorHAnsi" w:cs="Arial"/>
          <w:b/>
          <w:bCs/>
          <w:sz w:val="24"/>
        </w:rPr>
        <w:t xml:space="preserve"> </w:t>
      </w:r>
      <w:r w:rsidRPr="00CC12DB">
        <w:rPr>
          <w:rFonts w:asciiTheme="minorHAnsi" w:hAnsiTheme="minorHAnsi" w:cs="Arial"/>
          <w:sz w:val="24"/>
        </w:rPr>
        <w:t xml:space="preserve">is the principal employer in a defined contribution scheme, </w:t>
      </w:r>
      <w:r w:rsidRPr="00CC12DB">
        <w:rPr>
          <w:rFonts w:asciiTheme="minorHAnsi" w:hAnsiTheme="minorHAnsi" w:cs="Arial"/>
          <w:b/>
          <w:bCs/>
          <w:sz w:val="24"/>
        </w:rPr>
        <w:t>Smartply Europe DAC Retirement and Death Benefits Plan</w:t>
      </w:r>
      <w:r w:rsidRPr="00CC12DB">
        <w:rPr>
          <w:rFonts w:asciiTheme="minorHAnsi" w:hAnsiTheme="minorHAnsi" w:cs="Arial"/>
          <w:sz w:val="24"/>
        </w:rPr>
        <w:t>.</w:t>
      </w:r>
    </w:p>
    <w:p w14:paraId="16B1DF4B" w14:textId="77777777" w:rsidR="00CC12DB" w:rsidRPr="00CC12DB" w:rsidRDefault="00CC12DB" w:rsidP="00CC12DB">
      <w:pPr>
        <w:pStyle w:val="Bodytext"/>
        <w:spacing w:after="0"/>
        <w:rPr>
          <w:rFonts w:asciiTheme="minorHAnsi" w:hAnsiTheme="minorHAnsi" w:cs="Arial"/>
          <w:sz w:val="24"/>
        </w:rPr>
      </w:pPr>
    </w:p>
    <w:tbl>
      <w:tblPr>
        <w:tblStyle w:val="TableGridLight"/>
        <w:tblW w:w="0" w:type="auto"/>
        <w:tblLook w:val="04A0" w:firstRow="1" w:lastRow="0" w:firstColumn="1" w:lastColumn="0" w:noHBand="0" w:noVBand="1"/>
      </w:tblPr>
      <w:tblGrid>
        <w:gridCol w:w="2622"/>
        <w:gridCol w:w="1003"/>
      </w:tblGrid>
      <w:tr w:rsidR="00CC12DB" w:rsidRPr="00CC12DB" w14:paraId="51346C9F" w14:textId="77777777">
        <w:tc>
          <w:tcPr>
            <w:tcW w:w="0" w:type="auto"/>
          </w:tcPr>
          <w:p w14:paraId="40D003D5" w14:textId="77777777" w:rsidR="00CC12DB" w:rsidRPr="00CC12DB" w:rsidRDefault="00CC12DB">
            <w:pPr>
              <w:pStyle w:val="Bodytext"/>
              <w:spacing w:after="0"/>
              <w:rPr>
                <w:rFonts w:asciiTheme="minorHAnsi" w:hAnsiTheme="minorHAnsi" w:cs="Arial"/>
                <w:b/>
                <w:bCs/>
                <w:sz w:val="24"/>
                <w:szCs w:val="24"/>
              </w:rPr>
            </w:pPr>
            <w:r w:rsidRPr="00CC12DB">
              <w:rPr>
                <w:rFonts w:asciiTheme="minorHAnsi" w:hAnsiTheme="minorHAnsi" w:cs="Arial"/>
                <w:b/>
                <w:bCs/>
                <w:sz w:val="24"/>
                <w:szCs w:val="24"/>
              </w:rPr>
              <w:t>Active Members:</w:t>
            </w:r>
          </w:p>
        </w:tc>
        <w:tc>
          <w:tcPr>
            <w:tcW w:w="850" w:type="dxa"/>
          </w:tcPr>
          <w:p w14:paraId="072FD614" w14:textId="77777777" w:rsidR="00CC12DB" w:rsidRPr="00CC12DB" w:rsidRDefault="00CC12DB">
            <w:pPr>
              <w:pStyle w:val="Bodytext"/>
              <w:spacing w:after="0"/>
              <w:rPr>
                <w:rFonts w:asciiTheme="minorHAnsi" w:hAnsiTheme="minorHAnsi" w:cs="Arial"/>
                <w:sz w:val="24"/>
                <w:szCs w:val="24"/>
              </w:rPr>
            </w:pPr>
            <w:r w:rsidRPr="00CC12DB">
              <w:rPr>
                <w:rFonts w:asciiTheme="minorHAnsi" w:hAnsiTheme="minorHAnsi" w:cs="Arial"/>
                <w:sz w:val="24"/>
                <w:szCs w:val="24"/>
              </w:rPr>
              <w:t>180</w:t>
            </w:r>
          </w:p>
        </w:tc>
      </w:tr>
      <w:tr w:rsidR="00CC12DB" w:rsidRPr="00CC12DB" w14:paraId="037CA42A" w14:textId="77777777">
        <w:tc>
          <w:tcPr>
            <w:tcW w:w="0" w:type="auto"/>
          </w:tcPr>
          <w:p w14:paraId="6337E1CE" w14:textId="77777777" w:rsidR="00CC12DB" w:rsidRPr="00CC12DB" w:rsidRDefault="00CC12DB">
            <w:pPr>
              <w:pStyle w:val="Bodytext"/>
              <w:spacing w:after="0"/>
              <w:rPr>
                <w:rFonts w:asciiTheme="minorHAnsi" w:hAnsiTheme="minorHAnsi" w:cs="Arial"/>
                <w:b/>
                <w:bCs/>
                <w:sz w:val="24"/>
                <w:szCs w:val="24"/>
              </w:rPr>
            </w:pPr>
            <w:r w:rsidRPr="00CC12DB">
              <w:rPr>
                <w:rFonts w:asciiTheme="minorHAnsi" w:hAnsiTheme="minorHAnsi" w:cs="Arial"/>
                <w:b/>
                <w:bCs/>
                <w:sz w:val="24"/>
                <w:szCs w:val="24"/>
              </w:rPr>
              <w:t>Deferred Members:</w:t>
            </w:r>
          </w:p>
        </w:tc>
        <w:tc>
          <w:tcPr>
            <w:tcW w:w="850" w:type="dxa"/>
          </w:tcPr>
          <w:p w14:paraId="71DE9810" w14:textId="77777777" w:rsidR="00CC12DB" w:rsidRPr="00CC12DB" w:rsidRDefault="00CC12DB">
            <w:pPr>
              <w:pStyle w:val="Bodytext"/>
              <w:spacing w:after="0"/>
              <w:rPr>
                <w:rFonts w:asciiTheme="minorHAnsi" w:hAnsiTheme="minorHAnsi" w:cs="Arial"/>
                <w:sz w:val="24"/>
                <w:szCs w:val="24"/>
              </w:rPr>
            </w:pPr>
            <w:r w:rsidRPr="00CC12DB">
              <w:rPr>
                <w:rFonts w:asciiTheme="minorHAnsi" w:hAnsiTheme="minorHAnsi" w:cs="Arial"/>
                <w:sz w:val="24"/>
                <w:szCs w:val="24"/>
              </w:rPr>
              <w:t>74</w:t>
            </w:r>
          </w:p>
        </w:tc>
      </w:tr>
      <w:tr w:rsidR="00CC12DB" w:rsidRPr="00CC12DB" w14:paraId="2D138C32" w14:textId="77777777">
        <w:tc>
          <w:tcPr>
            <w:tcW w:w="0" w:type="auto"/>
          </w:tcPr>
          <w:p w14:paraId="5FB28698" w14:textId="77777777" w:rsidR="00CC12DB" w:rsidRPr="00CC12DB" w:rsidRDefault="00CC12DB">
            <w:pPr>
              <w:pStyle w:val="Bodytext"/>
              <w:spacing w:after="0"/>
              <w:rPr>
                <w:rFonts w:asciiTheme="minorHAnsi" w:hAnsiTheme="minorHAnsi" w:cs="Arial"/>
                <w:b/>
                <w:bCs/>
                <w:sz w:val="24"/>
                <w:szCs w:val="24"/>
              </w:rPr>
            </w:pPr>
            <w:r w:rsidRPr="00CC12DB">
              <w:rPr>
                <w:rFonts w:asciiTheme="minorHAnsi" w:hAnsiTheme="minorHAnsi" w:cs="Arial"/>
                <w:b/>
                <w:bCs/>
                <w:sz w:val="24"/>
                <w:szCs w:val="24"/>
              </w:rPr>
              <w:t>Assets:</w:t>
            </w:r>
          </w:p>
        </w:tc>
        <w:tc>
          <w:tcPr>
            <w:tcW w:w="850" w:type="dxa"/>
          </w:tcPr>
          <w:p w14:paraId="5EE25CEB" w14:textId="77777777" w:rsidR="00CC12DB" w:rsidRPr="00CC12DB" w:rsidRDefault="00CC12DB">
            <w:pPr>
              <w:pStyle w:val="Bodytext"/>
              <w:spacing w:after="0"/>
              <w:rPr>
                <w:rFonts w:asciiTheme="minorHAnsi" w:hAnsiTheme="minorHAnsi" w:cs="Arial"/>
                <w:sz w:val="24"/>
                <w:szCs w:val="24"/>
              </w:rPr>
            </w:pPr>
            <w:r w:rsidRPr="00CC12DB">
              <w:rPr>
                <w:rFonts w:asciiTheme="minorHAnsi" w:hAnsiTheme="minorHAnsi" w:cs="Arial"/>
                <w:sz w:val="24"/>
                <w:szCs w:val="24"/>
              </w:rPr>
              <w:t>€28.8m</w:t>
            </w:r>
          </w:p>
        </w:tc>
      </w:tr>
      <w:tr w:rsidR="00CC12DB" w:rsidRPr="00CC12DB" w14:paraId="40818635" w14:textId="77777777">
        <w:tc>
          <w:tcPr>
            <w:tcW w:w="0" w:type="auto"/>
          </w:tcPr>
          <w:p w14:paraId="61F6386C" w14:textId="77777777" w:rsidR="00CC12DB" w:rsidRPr="00CC12DB" w:rsidRDefault="00CC12DB">
            <w:pPr>
              <w:pStyle w:val="Bodytext"/>
              <w:spacing w:after="0"/>
              <w:rPr>
                <w:rFonts w:asciiTheme="minorHAnsi" w:hAnsiTheme="minorHAnsi" w:cs="Arial"/>
                <w:b/>
                <w:bCs/>
                <w:sz w:val="24"/>
                <w:szCs w:val="24"/>
              </w:rPr>
            </w:pPr>
            <w:r w:rsidRPr="00CC12DB">
              <w:rPr>
                <w:rFonts w:asciiTheme="minorHAnsi" w:hAnsiTheme="minorHAnsi" w:cs="Arial"/>
                <w:b/>
                <w:bCs/>
                <w:sz w:val="24"/>
                <w:szCs w:val="24"/>
              </w:rPr>
              <w:t>Annual Contributions:</w:t>
            </w:r>
          </w:p>
        </w:tc>
        <w:tc>
          <w:tcPr>
            <w:tcW w:w="850" w:type="dxa"/>
          </w:tcPr>
          <w:p w14:paraId="3DDF7468" w14:textId="77777777" w:rsidR="00CC12DB" w:rsidRPr="00CC12DB" w:rsidRDefault="00CC12DB">
            <w:pPr>
              <w:pStyle w:val="Bodytext"/>
              <w:spacing w:after="0"/>
              <w:rPr>
                <w:rFonts w:asciiTheme="minorHAnsi" w:hAnsiTheme="minorHAnsi" w:cs="Arial"/>
                <w:sz w:val="24"/>
                <w:szCs w:val="24"/>
              </w:rPr>
            </w:pPr>
            <w:r w:rsidRPr="00CC12DB">
              <w:rPr>
                <w:rFonts w:asciiTheme="minorHAnsi" w:hAnsiTheme="minorHAnsi" w:cs="Arial"/>
                <w:sz w:val="24"/>
                <w:szCs w:val="24"/>
              </w:rPr>
              <w:t>€1.4m</w:t>
            </w:r>
          </w:p>
        </w:tc>
      </w:tr>
    </w:tbl>
    <w:p w14:paraId="44068395" w14:textId="77777777" w:rsidR="00CC12DB" w:rsidRPr="00CC12DB" w:rsidRDefault="00CC12DB" w:rsidP="00CC12DB">
      <w:pPr>
        <w:pStyle w:val="Bodytext"/>
        <w:spacing w:after="0"/>
        <w:rPr>
          <w:rFonts w:asciiTheme="minorHAnsi" w:hAnsiTheme="minorHAnsi" w:cs="Arial"/>
          <w:sz w:val="24"/>
        </w:rPr>
      </w:pPr>
    </w:p>
    <w:p w14:paraId="48F2CD49" w14:textId="288FDD52" w:rsidR="00CC12DB" w:rsidRPr="00CC12DB" w:rsidRDefault="00CC12DB" w:rsidP="00CC12DB">
      <w:pPr>
        <w:pStyle w:val="Bodytext"/>
        <w:spacing w:after="0"/>
        <w:rPr>
          <w:rFonts w:asciiTheme="minorHAnsi" w:hAnsiTheme="minorHAnsi" w:cs="Arial"/>
          <w:sz w:val="24"/>
        </w:rPr>
      </w:pPr>
      <w:r w:rsidRPr="00CC12DB">
        <w:rPr>
          <w:rFonts w:asciiTheme="minorHAnsi" w:hAnsiTheme="minorHAnsi" w:cs="Arial"/>
          <w:b/>
          <w:bCs/>
          <w:sz w:val="24"/>
        </w:rPr>
        <w:t>Medite Europe</w:t>
      </w:r>
      <w:r w:rsidR="00E76880">
        <w:rPr>
          <w:rFonts w:asciiTheme="minorHAnsi" w:hAnsiTheme="minorHAnsi" w:cs="Arial"/>
          <w:b/>
          <w:bCs/>
          <w:sz w:val="24"/>
        </w:rPr>
        <w:t xml:space="preserve"> DAC</w:t>
      </w:r>
      <w:r w:rsidRPr="00CC12DB">
        <w:rPr>
          <w:rFonts w:asciiTheme="minorHAnsi" w:hAnsiTheme="minorHAnsi" w:cs="Arial"/>
          <w:b/>
          <w:bCs/>
          <w:sz w:val="24"/>
        </w:rPr>
        <w:t xml:space="preserve"> </w:t>
      </w:r>
      <w:r w:rsidRPr="00CC12DB">
        <w:rPr>
          <w:rFonts w:asciiTheme="minorHAnsi" w:hAnsiTheme="minorHAnsi" w:cs="Arial"/>
          <w:sz w:val="24"/>
        </w:rPr>
        <w:t xml:space="preserve">is the principal employer in a defined contribution scheme, </w:t>
      </w:r>
      <w:r w:rsidRPr="00CC12DB">
        <w:rPr>
          <w:rFonts w:asciiTheme="minorHAnsi" w:hAnsiTheme="minorHAnsi" w:cs="Arial"/>
          <w:b/>
          <w:bCs/>
          <w:sz w:val="24"/>
        </w:rPr>
        <w:t>Medite Europe Defined Contribution Scheme</w:t>
      </w:r>
      <w:r w:rsidRPr="00CC12DB">
        <w:rPr>
          <w:rFonts w:asciiTheme="minorHAnsi" w:hAnsiTheme="minorHAnsi" w:cs="Arial"/>
          <w:sz w:val="24"/>
        </w:rPr>
        <w:t>.</w:t>
      </w:r>
    </w:p>
    <w:p w14:paraId="25BA416A" w14:textId="77777777" w:rsidR="00CC12DB" w:rsidRPr="00CC12DB" w:rsidRDefault="00CC12DB" w:rsidP="00CC12DB">
      <w:pPr>
        <w:pStyle w:val="Bodytext"/>
        <w:spacing w:after="0"/>
        <w:rPr>
          <w:rFonts w:asciiTheme="minorHAnsi" w:hAnsiTheme="minorHAnsi" w:cs="Arial"/>
          <w:sz w:val="24"/>
        </w:rPr>
      </w:pPr>
    </w:p>
    <w:tbl>
      <w:tblPr>
        <w:tblStyle w:val="TableGridLight"/>
        <w:tblW w:w="0" w:type="auto"/>
        <w:tblLook w:val="04A0" w:firstRow="1" w:lastRow="0" w:firstColumn="1" w:lastColumn="0" w:noHBand="0" w:noVBand="1"/>
      </w:tblPr>
      <w:tblGrid>
        <w:gridCol w:w="2622"/>
        <w:gridCol w:w="874"/>
      </w:tblGrid>
      <w:tr w:rsidR="00CC12DB" w:rsidRPr="00CC12DB" w14:paraId="16844734" w14:textId="77777777">
        <w:tc>
          <w:tcPr>
            <w:tcW w:w="0" w:type="auto"/>
          </w:tcPr>
          <w:p w14:paraId="756C3574" w14:textId="77777777" w:rsidR="00CC12DB" w:rsidRPr="00CC12DB" w:rsidRDefault="00CC12DB">
            <w:pPr>
              <w:pStyle w:val="Bodytext"/>
              <w:spacing w:after="0"/>
              <w:rPr>
                <w:rFonts w:asciiTheme="minorHAnsi" w:hAnsiTheme="minorHAnsi" w:cs="Arial"/>
                <w:b/>
                <w:bCs/>
                <w:sz w:val="24"/>
                <w:szCs w:val="24"/>
              </w:rPr>
            </w:pPr>
            <w:r w:rsidRPr="00CC12DB">
              <w:rPr>
                <w:rFonts w:asciiTheme="minorHAnsi" w:hAnsiTheme="minorHAnsi" w:cs="Arial"/>
                <w:b/>
                <w:bCs/>
                <w:sz w:val="24"/>
                <w:szCs w:val="24"/>
              </w:rPr>
              <w:t>Active Members:</w:t>
            </w:r>
          </w:p>
        </w:tc>
        <w:tc>
          <w:tcPr>
            <w:tcW w:w="850" w:type="dxa"/>
          </w:tcPr>
          <w:p w14:paraId="534B9AF3" w14:textId="77777777" w:rsidR="00CC12DB" w:rsidRPr="00CC12DB" w:rsidRDefault="00CC12DB">
            <w:pPr>
              <w:pStyle w:val="Bodytext"/>
              <w:spacing w:after="0"/>
              <w:rPr>
                <w:rFonts w:asciiTheme="minorHAnsi" w:hAnsiTheme="minorHAnsi" w:cs="Arial"/>
                <w:sz w:val="24"/>
                <w:szCs w:val="24"/>
              </w:rPr>
            </w:pPr>
            <w:r w:rsidRPr="00CC12DB">
              <w:rPr>
                <w:rFonts w:asciiTheme="minorHAnsi" w:hAnsiTheme="minorHAnsi" w:cs="Arial"/>
                <w:sz w:val="24"/>
                <w:szCs w:val="24"/>
              </w:rPr>
              <w:t>94</w:t>
            </w:r>
          </w:p>
        </w:tc>
      </w:tr>
      <w:tr w:rsidR="00CC12DB" w:rsidRPr="00CC12DB" w14:paraId="03BB287F" w14:textId="77777777">
        <w:tc>
          <w:tcPr>
            <w:tcW w:w="0" w:type="auto"/>
          </w:tcPr>
          <w:p w14:paraId="6BAC5115" w14:textId="77777777" w:rsidR="00CC12DB" w:rsidRPr="00CC12DB" w:rsidRDefault="00CC12DB">
            <w:pPr>
              <w:pStyle w:val="Bodytext"/>
              <w:spacing w:after="0"/>
              <w:rPr>
                <w:rFonts w:asciiTheme="minorHAnsi" w:hAnsiTheme="minorHAnsi" w:cs="Arial"/>
                <w:b/>
                <w:bCs/>
                <w:sz w:val="24"/>
                <w:szCs w:val="24"/>
              </w:rPr>
            </w:pPr>
            <w:r w:rsidRPr="00CC12DB">
              <w:rPr>
                <w:rFonts w:asciiTheme="minorHAnsi" w:hAnsiTheme="minorHAnsi" w:cs="Arial"/>
                <w:b/>
                <w:bCs/>
                <w:sz w:val="24"/>
                <w:szCs w:val="24"/>
              </w:rPr>
              <w:t>Deferred Members:</w:t>
            </w:r>
          </w:p>
        </w:tc>
        <w:tc>
          <w:tcPr>
            <w:tcW w:w="850" w:type="dxa"/>
          </w:tcPr>
          <w:p w14:paraId="4CAF7F80" w14:textId="77777777" w:rsidR="00CC12DB" w:rsidRPr="00CC12DB" w:rsidRDefault="00CC12DB">
            <w:pPr>
              <w:pStyle w:val="Bodytext"/>
              <w:spacing w:after="0"/>
              <w:rPr>
                <w:rFonts w:asciiTheme="minorHAnsi" w:hAnsiTheme="minorHAnsi" w:cs="Arial"/>
                <w:sz w:val="24"/>
                <w:szCs w:val="24"/>
              </w:rPr>
            </w:pPr>
            <w:r w:rsidRPr="00CC12DB">
              <w:rPr>
                <w:rFonts w:asciiTheme="minorHAnsi" w:hAnsiTheme="minorHAnsi" w:cs="Arial"/>
                <w:sz w:val="24"/>
                <w:szCs w:val="24"/>
              </w:rPr>
              <w:t>14</w:t>
            </w:r>
          </w:p>
        </w:tc>
      </w:tr>
      <w:tr w:rsidR="00CC12DB" w:rsidRPr="00CC12DB" w14:paraId="72122497" w14:textId="77777777">
        <w:tc>
          <w:tcPr>
            <w:tcW w:w="0" w:type="auto"/>
          </w:tcPr>
          <w:p w14:paraId="3E0D3F31" w14:textId="77777777" w:rsidR="00CC12DB" w:rsidRPr="00CC12DB" w:rsidRDefault="00CC12DB">
            <w:pPr>
              <w:pStyle w:val="Bodytext"/>
              <w:spacing w:after="0"/>
              <w:rPr>
                <w:rFonts w:asciiTheme="minorHAnsi" w:hAnsiTheme="minorHAnsi" w:cs="Arial"/>
                <w:b/>
                <w:bCs/>
                <w:sz w:val="24"/>
                <w:szCs w:val="24"/>
              </w:rPr>
            </w:pPr>
            <w:r w:rsidRPr="00CC12DB">
              <w:rPr>
                <w:rFonts w:asciiTheme="minorHAnsi" w:hAnsiTheme="minorHAnsi" w:cs="Arial"/>
                <w:b/>
                <w:bCs/>
                <w:sz w:val="24"/>
                <w:szCs w:val="24"/>
              </w:rPr>
              <w:t>Assets:</w:t>
            </w:r>
          </w:p>
        </w:tc>
        <w:tc>
          <w:tcPr>
            <w:tcW w:w="850" w:type="dxa"/>
          </w:tcPr>
          <w:p w14:paraId="1D3E1757" w14:textId="77777777" w:rsidR="00CC12DB" w:rsidRPr="00CC12DB" w:rsidRDefault="00CC12DB">
            <w:pPr>
              <w:pStyle w:val="Bodytext"/>
              <w:spacing w:after="0"/>
              <w:rPr>
                <w:rFonts w:asciiTheme="minorHAnsi" w:hAnsiTheme="minorHAnsi" w:cs="Arial"/>
                <w:sz w:val="24"/>
                <w:szCs w:val="24"/>
              </w:rPr>
            </w:pPr>
            <w:r w:rsidRPr="00CC12DB">
              <w:rPr>
                <w:rFonts w:asciiTheme="minorHAnsi" w:hAnsiTheme="minorHAnsi" w:cs="Arial"/>
                <w:sz w:val="24"/>
                <w:szCs w:val="24"/>
              </w:rPr>
              <w:t>€3.8m</w:t>
            </w:r>
          </w:p>
        </w:tc>
      </w:tr>
      <w:tr w:rsidR="00CC12DB" w:rsidRPr="00CC12DB" w14:paraId="2F724DBF" w14:textId="77777777">
        <w:tc>
          <w:tcPr>
            <w:tcW w:w="0" w:type="auto"/>
          </w:tcPr>
          <w:p w14:paraId="3D12B9B4" w14:textId="77777777" w:rsidR="00CC12DB" w:rsidRPr="00CC12DB" w:rsidRDefault="00CC12DB">
            <w:pPr>
              <w:pStyle w:val="Bodytext"/>
              <w:spacing w:after="0"/>
              <w:rPr>
                <w:rFonts w:asciiTheme="minorHAnsi" w:hAnsiTheme="minorHAnsi" w:cs="Arial"/>
                <w:b/>
                <w:bCs/>
                <w:sz w:val="24"/>
                <w:szCs w:val="24"/>
              </w:rPr>
            </w:pPr>
            <w:r w:rsidRPr="00CC12DB">
              <w:rPr>
                <w:rFonts w:asciiTheme="minorHAnsi" w:hAnsiTheme="minorHAnsi" w:cs="Arial"/>
                <w:b/>
                <w:bCs/>
                <w:sz w:val="24"/>
                <w:szCs w:val="24"/>
              </w:rPr>
              <w:t>Annual Contributions:</w:t>
            </w:r>
          </w:p>
        </w:tc>
        <w:tc>
          <w:tcPr>
            <w:tcW w:w="850" w:type="dxa"/>
          </w:tcPr>
          <w:p w14:paraId="126B0A2E" w14:textId="77777777" w:rsidR="00CC12DB" w:rsidRPr="00CC12DB" w:rsidRDefault="00CC12DB">
            <w:pPr>
              <w:pStyle w:val="Bodytext"/>
              <w:spacing w:after="0"/>
              <w:rPr>
                <w:rFonts w:asciiTheme="minorHAnsi" w:hAnsiTheme="minorHAnsi" w:cs="Arial"/>
                <w:sz w:val="24"/>
                <w:szCs w:val="24"/>
              </w:rPr>
            </w:pPr>
            <w:r w:rsidRPr="00CC12DB">
              <w:rPr>
                <w:rFonts w:asciiTheme="minorHAnsi" w:hAnsiTheme="minorHAnsi" w:cs="Arial"/>
                <w:sz w:val="24"/>
                <w:szCs w:val="24"/>
              </w:rPr>
              <w:t>€878k</w:t>
            </w:r>
          </w:p>
        </w:tc>
      </w:tr>
    </w:tbl>
    <w:p w14:paraId="4F1D535B" w14:textId="77777777" w:rsidR="00CC12DB" w:rsidRPr="00CC12DB" w:rsidRDefault="00CC12DB" w:rsidP="00CC12DB">
      <w:pPr>
        <w:pStyle w:val="Bodytext"/>
        <w:spacing w:after="0"/>
        <w:rPr>
          <w:rFonts w:asciiTheme="minorHAnsi" w:hAnsiTheme="minorHAnsi" w:cs="Arial"/>
          <w:sz w:val="24"/>
        </w:rPr>
      </w:pPr>
    </w:p>
    <w:p w14:paraId="7C8E3970" w14:textId="3313A207" w:rsidR="005A690F" w:rsidRDefault="00CC12DB" w:rsidP="00CC12DB">
      <w:pPr>
        <w:pStyle w:val="Bodytext"/>
        <w:rPr>
          <w:rFonts w:asciiTheme="minorHAnsi" w:hAnsiTheme="minorHAnsi" w:cs="Arial"/>
          <w:sz w:val="24"/>
        </w:rPr>
      </w:pPr>
      <w:r w:rsidRPr="00CC12DB">
        <w:rPr>
          <w:rFonts w:asciiTheme="minorHAnsi" w:hAnsiTheme="minorHAnsi" w:cs="Arial"/>
          <w:sz w:val="24"/>
        </w:rPr>
        <w:t>All new entrants joining the Coillte Group will become members of the relevant Scheme. The Coillte Group will continue to operate three separate payrolls</w:t>
      </w:r>
    </w:p>
    <w:p w14:paraId="431C101F" w14:textId="30DF713C" w:rsidR="00085931" w:rsidRDefault="00085931" w:rsidP="00CC12DB">
      <w:pPr>
        <w:pStyle w:val="Bodytext"/>
        <w:rPr>
          <w:rFonts w:ascii="Aptos" w:hAnsi="Aptos"/>
          <w:b/>
          <w:bCs/>
          <w:color w:val="B1C30C"/>
          <w:sz w:val="28"/>
          <w:szCs w:val="28"/>
        </w:rPr>
      </w:pPr>
      <w:r>
        <w:rPr>
          <w:rFonts w:ascii="Aptos" w:hAnsi="Aptos"/>
          <w:b/>
          <w:bCs/>
          <w:color w:val="B1C30C"/>
          <w:sz w:val="28"/>
          <w:szCs w:val="28"/>
        </w:rPr>
        <w:lastRenderedPageBreak/>
        <w:t>3.</w:t>
      </w:r>
      <w:r>
        <w:rPr>
          <w:rFonts w:ascii="Aptos" w:hAnsi="Aptos"/>
          <w:b/>
          <w:bCs/>
          <w:color w:val="B1C30C"/>
          <w:sz w:val="28"/>
          <w:szCs w:val="28"/>
        </w:rPr>
        <w:tab/>
        <w:t>Contract for Services</w:t>
      </w:r>
    </w:p>
    <w:p w14:paraId="0CA45B28" w14:textId="77777777" w:rsidR="00625071" w:rsidRPr="00625071" w:rsidRDefault="00625071" w:rsidP="00625071">
      <w:pPr>
        <w:pStyle w:val="Bodytext"/>
        <w:rPr>
          <w:rFonts w:ascii="Aptos" w:hAnsi="Aptos"/>
          <w:sz w:val="24"/>
        </w:rPr>
      </w:pPr>
      <w:r w:rsidRPr="00625071">
        <w:rPr>
          <w:rFonts w:ascii="Aptos" w:hAnsi="Aptos"/>
          <w:sz w:val="24"/>
        </w:rPr>
        <w:t xml:space="preserve">The Coillte Group invites responses to this Request for Proposal (RFP) from Economic Operators (Tenderers) for a Contract for Services in the provision of access to a Master Trust arrangement and all associated services. </w:t>
      </w:r>
    </w:p>
    <w:p w14:paraId="1849BFBC" w14:textId="77777777" w:rsidR="00625071" w:rsidRPr="00625071" w:rsidRDefault="00625071" w:rsidP="00625071">
      <w:pPr>
        <w:pStyle w:val="Bodytext"/>
        <w:rPr>
          <w:rFonts w:ascii="Aptos" w:hAnsi="Aptos"/>
          <w:sz w:val="24"/>
        </w:rPr>
      </w:pPr>
      <w:r w:rsidRPr="00625071">
        <w:rPr>
          <w:rFonts w:ascii="Aptos" w:hAnsi="Aptos"/>
          <w:sz w:val="24"/>
        </w:rPr>
        <w:t>The Coillte Group intend to appoint a single provider to deliver Master Trust services across the participating entities. However, the Coillte Group reserve the right to appoint more than one provider or to make no appointment where this is considered appropriate. The preferred provider(s) will be selected based on the overall evaluation outcome. Appointment will remain subject to agreement of final contractual terms.</w:t>
      </w:r>
    </w:p>
    <w:p w14:paraId="604D5D98" w14:textId="77777777" w:rsidR="00625071" w:rsidRPr="00625071" w:rsidRDefault="00625071" w:rsidP="00625071">
      <w:pPr>
        <w:pStyle w:val="Bodytext"/>
        <w:rPr>
          <w:rFonts w:ascii="Aptos" w:hAnsi="Aptos"/>
          <w:sz w:val="24"/>
        </w:rPr>
      </w:pPr>
      <w:r w:rsidRPr="00625071">
        <w:rPr>
          <w:rFonts w:ascii="Aptos" w:hAnsi="Aptos"/>
          <w:sz w:val="24"/>
        </w:rPr>
        <w:t>For the purposes of this RFP, it is expected that contracts may be required with more than one entity, to reflect arrangements across the Coillte Group. Respondents must be capable of supporting a multi-employer arrangement with consistent service delivery, reporting and governance, and should confirm their ability to accommodate this structure and outline any implications, particularly in relation to the roles of principal employer versus associated employers within the Coillte Group. While no material issues are anticipated, clarity on governance, service delivery, and reporting responsibilities across entities will be important.</w:t>
      </w:r>
    </w:p>
    <w:p w14:paraId="130C894E" w14:textId="77777777" w:rsidR="00625071" w:rsidRPr="00625071" w:rsidRDefault="00625071" w:rsidP="00625071">
      <w:pPr>
        <w:pStyle w:val="Numberedheading1"/>
        <w:numPr>
          <w:ilvl w:val="0"/>
          <w:numId w:val="0"/>
        </w:numPr>
        <w:rPr>
          <w:rFonts w:ascii="Aptos" w:hAnsi="Aptos"/>
          <w:sz w:val="24"/>
        </w:rPr>
      </w:pPr>
      <w:r w:rsidRPr="00625071">
        <w:rPr>
          <w:rFonts w:ascii="Aptos" w:hAnsi="Aptos"/>
          <w:b w:val="0"/>
          <w:color w:val="auto"/>
          <w:sz w:val="24"/>
        </w:rPr>
        <w:t>Contracts will be for a duration of three years. There will be an option to extend contracts for three further periods of three years, hence the potential for up to twelve years in total, including all extensions. Coillte recognises the long-term nature of this type of arrangement and would expect a commitment from the successful provider(s) to maintain pricing and service level agreements (SLAs) for a minimum period of three years.</w:t>
      </w:r>
    </w:p>
    <w:p w14:paraId="73734CE1" w14:textId="5733A9DC" w:rsidR="00265B4C" w:rsidRDefault="00625071" w:rsidP="00625071">
      <w:pPr>
        <w:pStyle w:val="Bodytext"/>
        <w:rPr>
          <w:rFonts w:ascii="Aptos" w:hAnsi="Aptos"/>
          <w:sz w:val="24"/>
        </w:rPr>
      </w:pPr>
      <w:r w:rsidRPr="00625071">
        <w:rPr>
          <w:rFonts w:ascii="Aptos" w:hAnsi="Aptos"/>
          <w:sz w:val="24"/>
        </w:rPr>
        <w:t xml:space="preserve">The Company reserves the right to withhold payment where a </w:t>
      </w:r>
      <w:r w:rsidR="003174F1">
        <w:rPr>
          <w:rFonts w:ascii="Aptos" w:hAnsi="Aptos"/>
          <w:sz w:val="24"/>
        </w:rPr>
        <w:t>supplier</w:t>
      </w:r>
      <w:r w:rsidRPr="00625071">
        <w:rPr>
          <w:rFonts w:ascii="Aptos" w:hAnsi="Aptos"/>
          <w:sz w:val="24"/>
        </w:rPr>
        <w:t xml:space="preserve"> has failed to meet its contractual obligations in relation to the delivery of services to an acceptable level of quality.</w:t>
      </w:r>
    </w:p>
    <w:p w14:paraId="3D448F11" w14:textId="29927A87" w:rsidR="00997F65" w:rsidRDefault="007645FF" w:rsidP="00625071">
      <w:pPr>
        <w:pStyle w:val="Bodytext"/>
        <w:rPr>
          <w:rFonts w:ascii="Aptos" w:hAnsi="Aptos"/>
          <w:b/>
          <w:bCs/>
          <w:color w:val="B1C30C"/>
          <w:sz w:val="28"/>
          <w:szCs w:val="28"/>
        </w:rPr>
      </w:pPr>
      <w:r>
        <w:rPr>
          <w:rFonts w:ascii="Aptos" w:hAnsi="Aptos"/>
          <w:b/>
          <w:bCs/>
          <w:color w:val="B1C30C"/>
          <w:sz w:val="28"/>
          <w:szCs w:val="28"/>
        </w:rPr>
        <w:t>4.</w:t>
      </w:r>
      <w:r>
        <w:rPr>
          <w:rFonts w:ascii="Aptos" w:hAnsi="Aptos"/>
          <w:b/>
          <w:bCs/>
          <w:color w:val="B1C30C"/>
          <w:sz w:val="28"/>
          <w:szCs w:val="28"/>
        </w:rPr>
        <w:tab/>
        <w:t>Scope of Service Required</w:t>
      </w:r>
    </w:p>
    <w:p w14:paraId="557AF952" w14:textId="77777777" w:rsidR="000F6C95" w:rsidRPr="000F6C95" w:rsidRDefault="000F6C95" w:rsidP="000F6C95">
      <w:pPr>
        <w:pStyle w:val="Bodytext"/>
        <w:rPr>
          <w:rFonts w:ascii="Aptos" w:hAnsi="Aptos"/>
          <w:sz w:val="24"/>
        </w:rPr>
      </w:pPr>
      <w:r w:rsidRPr="000F6C95">
        <w:rPr>
          <w:rFonts w:ascii="Aptos" w:hAnsi="Aptos"/>
          <w:sz w:val="24"/>
        </w:rPr>
        <w:t>The broad scope of the services required includes, but is not limited to, the following:</w:t>
      </w:r>
    </w:p>
    <w:p w14:paraId="69BB9794" w14:textId="77777777" w:rsidR="000F6C95" w:rsidRPr="000F6C95" w:rsidRDefault="000F6C95" w:rsidP="000F6C95">
      <w:pPr>
        <w:pStyle w:val="Bodytext"/>
        <w:numPr>
          <w:ilvl w:val="0"/>
          <w:numId w:val="8"/>
        </w:numPr>
        <w:spacing w:after="0"/>
        <w:ind w:left="714" w:hanging="357"/>
        <w:rPr>
          <w:rFonts w:ascii="Aptos" w:hAnsi="Aptos"/>
          <w:sz w:val="24"/>
        </w:rPr>
      </w:pPr>
      <w:r w:rsidRPr="000F6C95">
        <w:rPr>
          <w:rFonts w:ascii="Aptos" w:hAnsi="Aptos"/>
          <w:b/>
          <w:bCs/>
          <w:sz w:val="24"/>
        </w:rPr>
        <w:t>Provision of access to a Master Trust arrangement</w:t>
      </w:r>
    </w:p>
    <w:p w14:paraId="5CB2EBF8" w14:textId="4D6F1048" w:rsidR="000F6C95" w:rsidRPr="000F6C95" w:rsidRDefault="000F6C95" w:rsidP="000F6C95">
      <w:pPr>
        <w:pStyle w:val="Bodytext"/>
        <w:rPr>
          <w:rFonts w:ascii="Aptos" w:hAnsi="Aptos"/>
          <w:sz w:val="24"/>
        </w:rPr>
      </w:pPr>
      <w:r w:rsidRPr="000F6C95">
        <w:rPr>
          <w:rFonts w:ascii="Aptos" w:hAnsi="Aptos"/>
          <w:sz w:val="24"/>
        </w:rPr>
        <w:t xml:space="preserve">Access to an authorised Master Trust arrangement, with an appropriate Trustee structure and excellent governance standards, </w:t>
      </w:r>
      <w:r w:rsidR="00C640DC" w:rsidRPr="000F6C95">
        <w:rPr>
          <w:rFonts w:ascii="Aptos" w:hAnsi="Aptos"/>
          <w:sz w:val="24"/>
        </w:rPr>
        <w:t>which</w:t>
      </w:r>
      <w:r w:rsidRPr="000F6C95">
        <w:rPr>
          <w:rFonts w:ascii="Aptos" w:hAnsi="Aptos"/>
          <w:sz w:val="24"/>
        </w:rPr>
        <w:t xml:space="preserve"> is compliant with all relevant pension legislation and regulatory requirements.</w:t>
      </w:r>
    </w:p>
    <w:p w14:paraId="571375D0" w14:textId="77777777" w:rsidR="000F6C95" w:rsidRPr="000F6C95" w:rsidRDefault="000F6C95" w:rsidP="000F6C95">
      <w:pPr>
        <w:pStyle w:val="ListParagraph"/>
        <w:numPr>
          <w:ilvl w:val="0"/>
          <w:numId w:val="8"/>
        </w:numPr>
        <w:spacing w:after="0" w:line="240" w:lineRule="auto"/>
        <w:contextualSpacing w:val="0"/>
        <w:rPr>
          <w:rFonts w:ascii="Aptos" w:hAnsi="Aptos" w:cs="Arial"/>
          <w:b/>
          <w:bCs/>
          <w:lang w:val="en-US"/>
        </w:rPr>
      </w:pPr>
      <w:r w:rsidRPr="000F6C95">
        <w:rPr>
          <w:rFonts w:ascii="Aptos" w:hAnsi="Aptos" w:cs="Arial"/>
          <w:b/>
          <w:bCs/>
          <w:lang w:val="en-US"/>
        </w:rPr>
        <w:t>Transition and implementation services of the DC Schemes and AVC Scheme</w:t>
      </w:r>
    </w:p>
    <w:p w14:paraId="209B9BE8" w14:textId="77777777" w:rsidR="000F6C95" w:rsidRPr="000F6C95" w:rsidRDefault="000F6C95" w:rsidP="000F6C95">
      <w:pPr>
        <w:pStyle w:val="Bodytext"/>
        <w:rPr>
          <w:rFonts w:ascii="Aptos" w:hAnsi="Aptos" w:cs="Arial"/>
          <w:sz w:val="24"/>
        </w:rPr>
      </w:pPr>
      <w:r w:rsidRPr="000F6C95">
        <w:rPr>
          <w:rFonts w:ascii="Aptos" w:hAnsi="Aptos" w:cs="Arial"/>
          <w:sz w:val="24"/>
        </w:rPr>
        <w:t>Engagement with the Employers and existing service providers to ensure exceptional planning and execution of a transition from the current single-trust arrangements, transmission of data and contributions and relevant consulting services.</w:t>
      </w:r>
    </w:p>
    <w:p w14:paraId="0CB8E9FA" w14:textId="77777777" w:rsidR="000F6C95" w:rsidRPr="000F6C95" w:rsidRDefault="000F6C95" w:rsidP="000F6C95">
      <w:pPr>
        <w:pStyle w:val="Bodytext"/>
        <w:numPr>
          <w:ilvl w:val="0"/>
          <w:numId w:val="8"/>
        </w:numPr>
        <w:spacing w:after="0"/>
        <w:ind w:left="714" w:hanging="357"/>
        <w:rPr>
          <w:rFonts w:ascii="Aptos" w:hAnsi="Aptos" w:cs="Arial"/>
          <w:sz w:val="24"/>
        </w:rPr>
      </w:pPr>
      <w:r w:rsidRPr="000F6C95">
        <w:rPr>
          <w:rFonts w:ascii="Aptos" w:hAnsi="Aptos" w:cs="Arial"/>
          <w:b/>
          <w:bCs/>
          <w:sz w:val="24"/>
        </w:rPr>
        <w:lastRenderedPageBreak/>
        <w:t>Investment and Investment Governance</w:t>
      </w:r>
    </w:p>
    <w:p w14:paraId="2CF4D55E" w14:textId="77777777" w:rsidR="000F6C95" w:rsidRPr="000F6C95" w:rsidRDefault="000F6C95" w:rsidP="000F6C95">
      <w:pPr>
        <w:pStyle w:val="Bodytext"/>
        <w:rPr>
          <w:rFonts w:ascii="Aptos" w:hAnsi="Aptos"/>
          <w:sz w:val="24"/>
        </w:rPr>
      </w:pPr>
      <w:r w:rsidRPr="000F6C95">
        <w:rPr>
          <w:rFonts w:ascii="Aptos" w:hAnsi="Aptos"/>
          <w:sz w:val="24"/>
        </w:rPr>
        <w:t xml:space="preserve">Appropriate design, governance and continuous monitoring of default investment strategies which are aligned with members best interests and regulatory expectations.  </w:t>
      </w:r>
    </w:p>
    <w:p w14:paraId="47AA3DCE" w14:textId="77777777" w:rsidR="000F6C95" w:rsidRPr="000F6C95" w:rsidRDefault="000F6C95" w:rsidP="000F6C95">
      <w:pPr>
        <w:pStyle w:val="Bodytext"/>
        <w:numPr>
          <w:ilvl w:val="0"/>
          <w:numId w:val="8"/>
        </w:numPr>
        <w:spacing w:after="0"/>
        <w:ind w:left="714" w:hanging="357"/>
        <w:rPr>
          <w:rFonts w:ascii="Aptos" w:hAnsi="Aptos"/>
          <w:b/>
          <w:bCs/>
          <w:sz w:val="24"/>
          <w:lang w:val="en-US"/>
        </w:rPr>
      </w:pPr>
      <w:r w:rsidRPr="000F6C95">
        <w:rPr>
          <w:rFonts w:ascii="Aptos" w:hAnsi="Aptos"/>
          <w:b/>
          <w:bCs/>
          <w:sz w:val="24"/>
          <w:lang w:val="en-US"/>
        </w:rPr>
        <w:t>Member Support</w:t>
      </w:r>
    </w:p>
    <w:p w14:paraId="6911ECB0" w14:textId="77777777" w:rsidR="000F6C95" w:rsidRPr="000F6C95" w:rsidRDefault="000F6C95" w:rsidP="000F6C95">
      <w:pPr>
        <w:pStyle w:val="Bodytext"/>
        <w:spacing w:after="0"/>
        <w:rPr>
          <w:rFonts w:ascii="Aptos" w:hAnsi="Aptos"/>
          <w:sz w:val="24"/>
          <w:lang w:val="en-US"/>
        </w:rPr>
      </w:pPr>
      <w:r w:rsidRPr="000F6C95">
        <w:rPr>
          <w:rFonts w:ascii="Aptos" w:hAnsi="Aptos"/>
          <w:sz w:val="24"/>
          <w:lang w:val="en-US"/>
        </w:rPr>
        <w:t>Excellent communication methods, ensuring members are supported on their pension journey with online access to accounts, providing details of retirement savings, projections, investment switching options and other tools to enhance member experience.</w:t>
      </w:r>
    </w:p>
    <w:p w14:paraId="6FB20882" w14:textId="77777777" w:rsidR="000F6C95" w:rsidRPr="000F6C95" w:rsidRDefault="000F6C95" w:rsidP="000F6C95">
      <w:pPr>
        <w:pStyle w:val="Bodytext"/>
        <w:spacing w:after="0"/>
        <w:rPr>
          <w:rFonts w:ascii="Aptos" w:hAnsi="Aptos"/>
          <w:sz w:val="24"/>
          <w:lang w:val="en-US"/>
        </w:rPr>
      </w:pPr>
    </w:p>
    <w:p w14:paraId="1BFD44A3" w14:textId="77777777" w:rsidR="000F6C95" w:rsidRPr="000F6C95" w:rsidRDefault="000F6C95" w:rsidP="000F6C95">
      <w:pPr>
        <w:pStyle w:val="Bodytext"/>
        <w:numPr>
          <w:ilvl w:val="0"/>
          <w:numId w:val="8"/>
        </w:numPr>
        <w:spacing w:after="0"/>
        <w:rPr>
          <w:rFonts w:ascii="Aptos" w:hAnsi="Aptos" w:cs="Arial"/>
          <w:b/>
          <w:bCs/>
          <w:sz w:val="24"/>
          <w:lang w:val="en-US"/>
        </w:rPr>
      </w:pPr>
      <w:r w:rsidRPr="000F6C95">
        <w:rPr>
          <w:rFonts w:ascii="Aptos" w:hAnsi="Aptos" w:cs="Arial"/>
          <w:b/>
          <w:bCs/>
          <w:sz w:val="24"/>
          <w:lang w:val="en-US"/>
        </w:rPr>
        <w:t>Employer Support</w:t>
      </w:r>
    </w:p>
    <w:p w14:paraId="48401CDF" w14:textId="4C98A465" w:rsidR="000F6C95" w:rsidRDefault="000F6C95" w:rsidP="000F6C95">
      <w:pPr>
        <w:pStyle w:val="Bodytext"/>
        <w:rPr>
          <w:rFonts w:ascii="Aptos" w:hAnsi="Aptos"/>
          <w:sz w:val="24"/>
          <w:lang w:val="en-US"/>
        </w:rPr>
      </w:pPr>
      <w:r w:rsidRPr="000F6C95">
        <w:rPr>
          <w:rFonts w:ascii="Aptos" w:hAnsi="Aptos"/>
          <w:sz w:val="24"/>
          <w:lang w:val="en-US"/>
        </w:rPr>
        <w:t>Regular engagement between the Employers and the Provider, including the availability of a dedicated day-to-day point of contact within the consultancy and administration services.</w:t>
      </w:r>
    </w:p>
    <w:p w14:paraId="4B9A926E" w14:textId="4EBD3CA8" w:rsidR="000F6C95" w:rsidRDefault="00D54C55" w:rsidP="000F6C95">
      <w:pPr>
        <w:pStyle w:val="Bodytext"/>
        <w:rPr>
          <w:rFonts w:ascii="Aptos" w:hAnsi="Aptos"/>
          <w:b/>
          <w:bCs/>
          <w:color w:val="B1C30C"/>
          <w:sz w:val="28"/>
          <w:szCs w:val="28"/>
        </w:rPr>
      </w:pPr>
      <w:r>
        <w:rPr>
          <w:rFonts w:ascii="Aptos" w:hAnsi="Aptos"/>
          <w:b/>
          <w:bCs/>
          <w:color w:val="B1C30C"/>
          <w:sz w:val="28"/>
          <w:szCs w:val="28"/>
        </w:rPr>
        <w:t>5.</w:t>
      </w:r>
      <w:r>
        <w:rPr>
          <w:rFonts w:ascii="Aptos" w:hAnsi="Aptos"/>
          <w:b/>
          <w:bCs/>
          <w:color w:val="B1C30C"/>
          <w:sz w:val="28"/>
          <w:szCs w:val="28"/>
        </w:rPr>
        <w:tab/>
        <w:t>Detailed Specification of Requirements</w:t>
      </w:r>
    </w:p>
    <w:p w14:paraId="54E44AD0" w14:textId="1BDAD690" w:rsidR="00737B30" w:rsidRDefault="00737B30" w:rsidP="000F6C95">
      <w:pPr>
        <w:pStyle w:val="Bodytext"/>
        <w:rPr>
          <w:rFonts w:ascii="Aptos" w:hAnsi="Aptos"/>
          <w:b/>
          <w:bCs/>
          <w:color w:val="B1C30C"/>
          <w:sz w:val="24"/>
        </w:rPr>
      </w:pPr>
      <w:r w:rsidRPr="00786A33">
        <w:rPr>
          <w:rFonts w:ascii="Aptos" w:hAnsi="Aptos"/>
          <w:b/>
          <w:bCs/>
          <w:color w:val="B1C30C"/>
          <w:sz w:val="24"/>
        </w:rPr>
        <w:t>5.1</w:t>
      </w:r>
      <w:r w:rsidRPr="00786A33">
        <w:rPr>
          <w:rFonts w:ascii="Aptos" w:hAnsi="Aptos"/>
          <w:b/>
          <w:bCs/>
          <w:color w:val="B1C30C"/>
          <w:sz w:val="24"/>
        </w:rPr>
        <w:tab/>
      </w:r>
      <w:r w:rsidR="00786A33" w:rsidRPr="00786A33">
        <w:rPr>
          <w:rFonts w:ascii="Aptos" w:hAnsi="Aptos"/>
          <w:b/>
          <w:bCs/>
          <w:color w:val="B1C30C"/>
          <w:sz w:val="24"/>
        </w:rPr>
        <w:t>Service Delivery</w:t>
      </w:r>
    </w:p>
    <w:p w14:paraId="69E5B5F0" w14:textId="77777777" w:rsidR="005529C4" w:rsidRPr="005529C4" w:rsidRDefault="005529C4" w:rsidP="005529C4">
      <w:pPr>
        <w:pStyle w:val="Bodytext"/>
        <w:rPr>
          <w:rFonts w:ascii="Aptos" w:hAnsi="Aptos"/>
          <w:sz w:val="24"/>
          <w:lang w:val="en-US"/>
        </w:rPr>
      </w:pPr>
      <w:r w:rsidRPr="005529C4">
        <w:rPr>
          <w:rFonts w:ascii="Aptos" w:hAnsi="Aptos"/>
          <w:sz w:val="24"/>
          <w:lang w:val="en-US"/>
        </w:rPr>
        <w:t xml:space="preserve">Tenderers are required to provide access to a fully authorized Master Trust arrangement which has the capability to deliver good outcomes for members as well as reducing administrative and governance burden on the participating employers.  </w:t>
      </w:r>
    </w:p>
    <w:p w14:paraId="2C81AC54" w14:textId="77777777" w:rsidR="005529C4" w:rsidRPr="005529C4" w:rsidRDefault="005529C4" w:rsidP="005529C4">
      <w:pPr>
        <w:pStyle w:val="Bodytext"/>
        <w:rPr>
          <w:rFonts w:ascii="Aptos" w:hAnsi="Aptos"/>
          <w:sz w:val="24"/>
          <w:lang w:val="en-US"/>
        </w:rPr>
      </w:pPr>
      <w:r w:rsidRPr="005529C4">
        <w:rPr>
          <w:rFonts w:ascii="Aptos" w:hAnsi="Aptos"/>
          <w:sz w:val="24"/>
          <w:lang w:val="en-US"/>
        </w:rPr>
        <w:t>The Coillte Group requires strong governance, high-quality administration, effective member engagement, robust investment oversight, regulatory compliance, comprehensive reporting, and a seamless implementation process, as well as evidence of delivering value for money to members and participating employers.</w:t>
      </w:r>
    </w:p>
    <w:p w14:paraId="05BCDAD3" w14:textId="77777777" w:rsidR="005529C4" w:rsidRDefault="005529C4" w:rsidP="005529C4">
      <w:pPr>
        <w:pStyle w:val="Bodytext"/>
        <w:rPr>
          <w:rFonts w:ascii="Aptos" w:hAnsi="Aptos"/>
          <w:sz w:val="24"/>
          <w:lang w:val="en-US"/>
        </w:rPr>
      </w:pPr>
      <w:r w:rsidRPr="005529C4">
        <w:rPr>
          <w:rFonts w:ascii="Aptos" w:hAnsi="Aptos"/>
          <w:sz w:val="24"/>
          <w:lang w:val="en-US"/>
        </w:rPr>
        <w:t>A structured and robust approach to the transition and onboarding of participating employers is required.  The process must be appropriately managed with clear project consultation steps, ensuring minimal disruption and adequate support for the employers and Trustees throughout the transition.</w:t>
      </w:r>
    </w:p>
    <w:p w14:paraId="5D2900C3" w14:textId="310583A3" w:rsidR="005529C4" w:rsidRDefault="005529C4" w:rsidP="005529C4">
      <w:pPr>
        <w:pStyle w:val="Bodytext"/>
        <w:rPr>
          <w:rFonts w:ascii="Aptos" w:hAnsi="Aptos"/>
          <w:b/>
          <w:bCs/>
          <w:color w:val="B1C30C"/>
          <w:sz w:val="24"/>
        </w:rPr>
      </w:pPr>
      <w:r w:rsidRPr="00786A33">
        <w:rPr>
          <w:rFonts w:ascii="Aptos" w:hAnsi="Aptos"/>
          <w:b/>
          <w:bCs/>
          <w:color w:val="B1C30C"/>
          <w:sz w:val="24"/>
        </w:rPr>
        <w:t>5.</w:t>
      </w:r>
      <w:r>
        <w:rPr>
          <w:rFonts w:ascii="Aptos" w:hAnsi="Aptos"/>
          <w:b/>
          <w:bCs/>
          <w:color w:val="B1C30C"/>
          <w:sz w:val="24"/>
        </w:rPr>
        <w:t>2</w:t>
      </w:r>
      <w:r w:rsidRPr="00786A33">
        <w:rPr>
          <w:rFonts w:ascii="Aptos" w:hAnsi="Aptos"/>
          <w:b/>
          <w:bCs/>
          <w:color w:val="B1C30C"/>
          <w:sz w:val="24"/>
        </w:rPr>
        <w:tab/>
        <w:t xml:space="preserve">Service </w:t>
      </w:r>
      <w:r w:rsidR="0086580C">
        <w:rPr>
          <w:rFonts w:ascii="Aptos" w:hAnsi="Aptos"/>
          <w:b/>
          <w:bCs/>
          <w:color w:val="B1C30C"/>
          <w:sz w:val="24"/>
        </w:rPr>
        <w:t xml:space="preserve">Level Agreements and </w:t>
      </w:r>
      <w:r w:rsidR="00495309">
        <w:rPr>
          <w:rFonts w:ascii="Aptos" w:hAnsi="Aptos"/>
          <w:b/>
          <w:bCs/>
          <w:color w:val="B1C30C"/>
          <w:sz w:val="24"/>
        </w:rPr>
        <w:t>Account/</w:t>
      </w:r>
      <w:r w:rsidR="0086580C">
        <w:rPr>
          <w:rFonts w:ascii="Aptos" w:hAnsi="Aptos"/>
          <w:b/>
          <w:bCs/>
          <w:color w:val="B1C30C"/>
          <w:sz w:val="24"/>
        </w:rPr>
        <w:t>Contract Management</w:t>
      </w:r>
    </w:p>
    <w:p w14:paraId="4EAA8B49" w14:textId="77777777" w:rsidR="00C076CD" w:rsidRPr="00C076CD" w:rsidRDefault="00C076CD" w:rsidP="00C076CD">
      <w:pPr>
        <w:pStyle w:val="Bodytext"/>
        <w:rPr>
          <w:rFonts w:ascii="Aptos" w:hAnsi="Aptos"/>
          <w:sz w:val="24"/>
          <w:lang w:val="en-US"/>
        </w:rPr>
      </w:pPr>
      <w:r w:rsidRPr="00C076CD">
        <w:rPr>
          <w:rFonts w:ascii="Aptos" w:hAnsi="Aptos"/>
          <w:sz w:val="24"/>
          <w:lang w:val="en-US"/>
        </w:rPr>
        <w:t>The successful tenderer will have responsibility for all services associated with the provision of a Master Trust arrangement.  These services are expected to be delivered within suitable timeframes, ensuring compliance with statutory deadlines and that high standards are maintained.</w:t>
      </w:r>
    </w:p>
    <w:p w14:paraId="7FAE4742" w14:textId="77777777" w:rsidR="00C076CD" w:rsidRPr="00C076CD" w:rsidRDefault="00C076CD" w:rsidP="00C076CD">
      <w:pPr>
        <w:pStyle w:val="Bodytext"/>
        <w:rPr>
          <w:rFonts w:ascii="Aptos" w:hAnsi="Aptos"/>
          <w:sz w:val="24"/>
          <w:lang w:val="en-US"/>
        </w:rPr>
      </w:pPr>
      <w:r w:rsidRPr="00C076CD">
        <w:rPr>
          <w:rFonts w:ascii="Aptos" w:hAnsi="Aptos"/>
          <w:sz w:val="24"/>
          <w:lang w:val="en-US"/>
        </w:rPr>
        <w:t>Tenderers are expected to have quality controls in place along with performance metrics and continuous improvement practices, to ensure consistent service delivery at a high standard.</w:t>
      </w:r>
    </w:p>
    <w:p w14:paraId="5BF0A3B7" w14:textId="77777777" w:rsidR="00C076CD" w:rsidRPr="00C076CD" w:rsidRDefault="00C076CD" w:rsidP="00C076CD">
      <w:pPr>
        <w:pStyle w:val="Bodytext"/>
        <w:rPr>
          <w:rFonts w:ascii="Aptos" w:hAnsi="Aptos"/>
          <w:sz w:val="24"/>
        </w:rPr>
      </w:pPr>
      <w:r w:rsidRPr="00C076CD">
        <w:rPr>
          <w:rFonts w:ascii="Aptos" w:hAnsi="Aptos"/>
          <w:sz w:val="24"/>
        </w:rPr>
        <w:t xml:space="preserve">The Contracting Authority requires Tenderers to nominate key individual(s) who will act as the main point of contact for the duration of the contract.  The nominated </w:t>
      </w:r>
      <w:r w:rsidRPr="00C076CD">
        <w:rPr>
          <w:rFonts w:ascii="Aptos" w:hAnsi="Aptos"/>
          <w:sz w:val="24"/>
        </w:rPr>
        <w:lastRenderedPageBreak/>
        <w:t>individual(s) must be suitably experienced. The duties of the key individual(s) will include the following:</w:t>
      </w:r>
    </w:p>
    <w:p w14:paraId="39C57D52" w14:textId="77777777" w:rsidR="00C076CD" w:rsidRPr="00C076CD" w:rsidRDefault="00C076CD" w:rsidP="00C076CD">
      <w:pPr>
        <w:pStyle w:val="Bodytext"/>
        <w:numPr>
          <w:ilvl w:val="0"/>
          <w:numId w:val="8"/>
        </w:numPr>
        <w:spacing w:after="0"/>
        <w:ind w:left="714" w:hanging="357"/>
        <w:rPr>
          <w:rFonts w:ascii="Aptos" w:hAnsi="Aptos"/>
          <w:sz w:val="24"/>
        </w:rPr>
      </w:pPr>
      <w:r w:rsidRPr="00C076CD">
        <w:rPr>
          <w:rFonts w:ascii="Aptos" w:hAnsi="Aptos"/>
          <w:sz w:val="24"/>
        </w:rPr>
        <w:t xml:space="preserve">Overall responsibility for managing the client relationship. </w:t>
      </w:r>
    </w:p>
    <w:p w14:paraId="68658475" w14:textId="77777777" w:rsidR="00C076CD" w:rsidRPr="00C076CD" w:rsidRDefault="00C076CD" w:rsidP="00C076CD">
      <w:pPr>
        <w:pStyle w:val="Bodytext"/>
        <w:numPr>
          <w:ilvl w:val="0"/>
          <w:numId w:val="8"/>
        </w:numPr>
        <w:spacing w:after="0"/>
        <w:ind w:left="714" w:hanging="357"/>
        <w:rPr>
          <w:rFonts w:ascii="Aptos" w:hAnsi="Aptos"/>
          <w:sz w:val="24"/>
        </w:rPr>
      </w:pPr>
      <w:r w:rsidRPr="00C076CD">
        <w:rPr>
          <w:rFonts w:ascii="Aptos" w:hAnsi="Aptos"/>
          <w:sz w:val="24"/>
        </w:rPr>
        <w:t>Day to day management of the Service Agreement with the Contracting Authority</w:t>
      </w:r>
    </w:p>
    <w:p w14:paraId="19977C42" w14:textId="77777777" w:rsidR="00C076CD" w:rsidRPr="00C076CD" w:rsidRDefault="00C076CD" w:rsidP="00C076CD">
      <w:pPr>
        <w:pStyle w:val="Bodytext"/>
        <w:numPr>
          <w:ilvl w:val="0"/>
          <w:numId w:val="8"/>
        </w:numPr>
        <w:spacing w:after="0"/>
        <w:ind w:left="714" w:hanging="357"/>
        <w:rPr>
          <w:rFonts w:ascii="Aptos" w:hAnsi="Aptos"/>
          <w:sz w:val="24"/>
        </w:rPr>
      </w:pPr>
      <w:r w:rsidRPr="00C076CD">
        <w:rPr>
          <w:rFonts w:ascii="Aptos" w:hAnsi="Aptos"/>
          <w:sz w:val="24"/>
        </w:rPr>
        <w:t>Acting as the primary point of contact for the Contracting Authority including timely resolution of issues</w:t>
      </w:r>
    </w:p>
    <w:p w14:paraId="6386BE33" w14:textId="77777777" w:rsidR="00C076CD" w:rsidRDefault="00C076CD" w:rsidP="00C076CD">
      <w:pPr>
        <w:pStyle w:val="Bodytext"/>
        <w:numPr>
          <w:ilvl w:val="0"/>
          <w:numId w:val="8"/>
        </w:numPr>
        <w:spacing w:after="0"/>
        <w:ind w:left="714" w:hanging="357"/>
        <w:rPr>
          <w:rFonts w:ascii="Aptos" w:hAnsi="Aptos"/>
          <w:sz w:val="24"/>
        </w:rPr>
      </w:pPr>
      <w:r w:rsidRPr="00C076CD">
        <w:rPr>
          <w:rFonts w:ascii="Aptos" w:hAnsi="Aptos"/>
          <w:sz w:val="24"/>
        </w:rPr>
        <w:t>Attend meetings on an ongoing basis as requested by the company.</w:t>
      </w:r>
    </w:p>
    <w:p w14:paraId="4CB58A1C" w14:textId="77777777" w:rsidR="00FF5AE8" w:rsidRPr="00C076CD" w:rsidRDefault="00FF5AE8" w:rsidP="00FF5AE8">
      <w:pPr>
        <w:pStyle w:val="Bodytext"/>
        <w:spacing w:after="0"/>
        <w:ind w:left="714"/>
        <w:rPr>
          <w:rFonts w:ascii="Aptos" w:hAnsi="Aptos"/>
          <w:sz w:val="24"/>
        </w:rPr>
      </w:pPr>
    </w:p>
    <w:p w14:paraId="433B9CA5" w14:textId="0A9FDD62" w:rsidR="00C076CD" w:rsidRPr="00C076CD" w:rsidRDefault="00C076CD" w:rsidP="00C076CD">
      <w:pPr>
        <w:pStyle w:val="Bodytext"/>
        <w:rPr>
          <w:rFonts w:ascii="Aptos" w:hAnsi="Aptos"/>
          <w:sz w:val="24"/>
        </w:rPr>
      </w:pPr>
      <w:r w:rsidRPr="00C076CD">
        <w:rPr>
          <w:rFonts w:ascii="Aptos" w:hAnsi="Aptos"/>
          <w:sz w:val="24"/>
        </w:rPr>
        <w:t>The Contracting Authority requires full details of the key individual(s) proposed for this assignment together with details of their roles and responsibilities in relation to this proposal. The overall structure of the assigned team and reporting relationships must be evident.</w:t>
      </w:r>
    </w:p>
    <w:p w14:paraId="60F531EB" w14:textId="77777777" w:rsidR="00C076CD" w:rsidRPr="00C076CD" w:rsidRDefault="00C076CD" w:rsidP="00C076CD">
      <w:pPr>
        <w:pStyle w:val="Bodytext"/>
        <w:rPr>
          <w:rFonts w:ascii="Aptos" w:hAnsi="Aptos"/>
          <w:sz w:val="24"/>
        </w:rPr>
      </w:pPr>
      <w:r w:rsidRPr="00C076CD">
        <w:rPr>
          <w:rFonts w:ascii="Aptos" w:hAnsi="Aptos"/>
          <w:sz w:val="24"/>
        </w:rPr>
        <w:t>Tenderers will provide a communication of contact details for the nominated key individual(s).</w:t>
      </w:r>
    </w:p>
    <w:p w14:paraId="3988E541" w14:textId="77777777" w:rsidR="00C076CD" w:rsidRDefault="00C076CD" w:rsidP="00C076CD">
      <w:pPr>
        <w:pStyle w:val="Bodytext"/>
        <w:rPr>
          <w:rFonts w:ascii="Aptos" w:hAnsi="Aptos"/>
          <w:sz w:val="20"/>
          <w:szCs w:val="20"/>
        </w:rPr>
      </w:pPr>
      <w:r w:rsidRPr="00C076CD">
        <w:rPr>
          <w:rFonts w:ascii="Aptos" w:hAnsi="Aptos"/>
          <w:sz w:val="24"/>
        </w:rPr>
        <w:t>Notification must be sent in writing as soon as possible to the Contracting Authority on any proposed change of nominated key individual(s).  Replacement personnel must be of equal or better than standing than the personnel originally nominated in terms of experience</w:t>
      </w:r>
      <w:r w:rsidRPr="00CF1F7E">
        <w:rPr>
          <w:rFonts w:ascii="Aptos" w:hAnsi="Aptos"/>
          <w:sz w:val="20"/>
          <w:szCs w:val="20"/>
        </w:rPr>
        <w:t>.</w:t>
      </w:r>
    </w:p>
    <w:p w14:paraId="3E7F9A1B" w14:textId="55040D07" w:rsidR="00C076CD" w:rsidRDefault="00C076CD" w:rsidP="00C076CD">
      <w:pPr>
        <w:pStyle w:val="Bodytext"/>
        <w:rPr>
          <w:rFonts w:ascii="Aptos" w:hAnsi="Aptos"/>
          <w:b/>
          <w:bCs/>
          <w:color w:val="B1C30C"/>
          <w:sz w:val="24"/>
        </w:rPr>
      </w:pPr>
      <w:r w:rsidRPr="00786A33">
        <w:rPr>
          <w:rFonts w:ascii="Aptos" w:hAnsi="Aptos"/>
          <w:b/>
          <w:bCs/>
          <w:color w:val="B1C30C"/>
          <w:sz w:val="24"/>
        </w:rPr>
        <w:t>5.</w:t>
      </w:r>
      <w:r>
        <w:rPr>
          <w:rFonts w:ascii="Aptos" w:hAnsi="Aptos"/>
          <w:b/>
          <w:bCs/>
          <w:color w:val="B1C30C"/>
          <w:sz w:val="24"/>
        </w:rPr>
        <w:t>3</w:t>
      </w:r>
      <w:r w:rsidRPr="00786A33">
        <w:rPr>
          <w:rFonts w:ascii="Aptos" w:hAnsi="Aptos"/>
          <w:b/>
          <w:bCs/>
          <w:color w:val="B1C30C"/>
          <w:sz w:val="24"/>
        </w:rPr>
        <w:tab/>
      </w:r>
      <w:r w:rsidR="00E71E98">
        <w:rPr>
          <w:rFonts w:ascii="Aptos" w:hAnsi="Aptos"/>
          <w:b/>
          <w:bCs/>
          <w:color w:val="B1C30C"/>
          <w:sz w:val="24"/>
        </w:rPr>
        <w:t>Governance, Oversight and Risk Management</w:t>
      </w:r>
    </w:p>
    <w:p w14:paraId="2941FA4B" w14:textId="77777777" w:rsidR="002E2630" w:rsidRPr="002E2630" w:rsidRDefault="002E2630" w:rsidP="002E2630">
      <w:pPr>
        <w:pStyle w:val="Bodytext"/>
        <w:rPr>
          <w:rFonts w:ascii="Aptos" w:hAnsi="Aptos"/>
          <w:sz w:val="24"/>
          <w:lang w:val="en-US"/>
        </w:rPr>
      </w:pPr>
      <w:r w:rsidRPr="002E2630">
        <w:rPr>
          <w:rFonts w:ascii="Aptos" w:hAnsi="Aptos"/>
          <w:sz w:val="24"/>
          <w:lang w:val="en-US"/>
        </w:rPr>
        <w:t>Tenderers are required to operate within a robust governance framework that delivers strong oversight of the Master Trust and supports positive member outcomes.  Providers must have an appropriate Trustee structure, including independent Trustee oversight of Scheme operations, administration, and investment arrangements.</w:t>
      </w:r>
    </w:p>
    <w:p w14:paraId="632BC9C3" w14:textId="77777777" w:rsidR="002E2630" w:rsidRPr="002E2630" w:rsidRDefault="002E2630" w:rsidP="002E2630">
      <w:pPr>
        <w:pStyle w:val="Bodytext"/>
        <w:rPr>
          <w:rFonts w:ascii="Aptos" w:hAnsi="Aptos"/>
          <w:sz w:val="24"/>
          <w:lang w:val="en-US"/>
        </w:rPr>
      </w:pPr>
      <w:r w:rsidRPr="002E2630">
        <w:rPr>
          <w:rFonts w:ascii="Aptos" w:hAnsi="Aptos"/>
          <w:sz w:val="24"/>
          <w:lang w:val="en-US"/>
        </w:rPr>
        <w:t>The Coillte Group require a strong approach to investments and investment governance.  The design, governance and ongoing monitoring of default investment strategies and lifecycle approaches are important considerations which must align with members best interests and regulatory expectations.  Integration of environmental, social and governance (ESG) within investment arrangements are also a requirement.</w:t>
      </w:r>
    </w:p>
    <w:p w14:paraId="21E838B9" w14:textId="77777777" w:rsidR="002E2630" w:rsidRDefault="002E2630" w:rsidP="002E2630">
      <w:pPr>
        <w:pStyle w:val="Bodytext"/>
        <w:rPr>
          <w:rFonts w:ascii="Aptos" w:hAnsi="Aptos" w:cs="Arial"/>
          <w:sz w:val="24"/>
        </w:rPr>
      </w:pPr>
      <w:r w:rsidRPr="002E2630">
        <w:rPr>
          <w:rFonts w:ascii="Aptos" w:hAnsi="Aptos"/>
          <w:sz w:val="24"/>
          <w:lang w:val="en-US"/>
        </w:rPr>
        <w:t xml:space="preserve">Providers must have internal policies and controls in mitigation of </w:t>
      </w:r>
      <w:r w:rsidRPr="002E2630">
        <w:rPr>
          <w:rFonts w:ascii="Aptos" w:hAnsi="Aptos" w:cs="Arial"/>
          <w:sz w:val="24"/>
          <w:lang w:val="en-US"/>
        </w:rPr>
        <w:t>operational, investment, cyber, data protection and conduct risks, as well as</w:t>
      </w:r>
      <w:r w:rsidRPr="002E2630">
        <w:rPr>
          <w:rFonts w:ascii="Aptos" w:hAnsi="Aptos" w:cs="Arial"/>
          <w:sz w:val="24"/>
        </w:rPr>
        <w:t xml:space="preserve"> incident response protocols.</w:t>
      </w:r>
    </w:p>
    <w:p w14:paraId="74630955" w14:textId="543C8D19" w:rsidR="002E2630" w:rsidRDefault="002E2630" w:rsidP="002E2630">
      <w:pPr>
        <w:pStyle w:val="Bodytext"/>
        <w:rPr>
          <w:rFonts w:ascii="Aptos" w:hAnsi="Aptos"/>
          <w:b/>
          <w:bCs/>
          <w:color w:val="B1C30C"/>
          <w:sz w:val="24"/>
        </w:rPr>
      </w:pPr>
      <w:r w:rsidRPr="00786A33">
        <w:rPr>
          <w:rFonts w:ascii="Aptos" w:hAnsi="Aptos"/>
          <w:b/>
          <w:bCs/>
          <w:color w:val="B1C30C"/>
          <w:sz w:val="24"/>
        </w:rPr>
        <w:t>5.</w:t>
      </w:r>
      <w:r>
        <w:rPr>
          <w:rFonts w:ascii="Aptos" w:hAnsi="Aptos"/>
          <w:b/>
          <w:bCs/>
          <w:color w:val="B1C30C"/>
          <w:sz w:val="24"/>
        </w:rPr>
        <w:t>4</w:t>
      </w:r>
      <w:r w:rsidRPr="00786A33">
        <w:rPr>
          <w:rFonts w:ascii="Aptos" w:hAnsi="Aptos"/>
          <w:b/>
          <w:bCs/>
          <w:color w:val="B1C30C"/>
          <w:sz w:val="24"/>
        </w:rPr>
        <w:tab/>
      </w:r>
      <w:r w:rsidR="00FD6141">
        <w:rPr>
          <w:rFonts w:ascii="Aptos" w:hAnsi="Aptos"/>
          <w:b/>
          <w:bCs/>
          <w:color w:val="B1C30C"/>
          <w:sz w:val="24"/>
        </w:rPr>
        <w:t>Regulatory Compliance</w:t>
      </w:r>
    </w:p>
    <w:p w14:paraId="37AAEA8A" w14:textId="77777777" w:rsidR="00B57DDA" w:rsidRPr="00B57DDA" w:rsidRDefault="00B57DDA" w:rsidP="00B57DDA">
      <w:pPr>
        <w:pStyle w:val="Bodytext"/>
        <w:rPr>
          <w:rFonts w:ascii="Aptos" w:hAnsi="Aptos"/>
          <w:sz w:val="24"/>
          <w:lang w:val="en-US"/>
        </w:rPr>
      </w:pPr>
      <w:r w:rsidRPr="00B57DDA">
        <w:rPr>
          <w:rFonts w:ascii="Aptos" w:hAnsi="Aptos"/>
          <w:sz w:val="24"/>
          <w:lang w:val="en-US"/>
        </w:rPr>
        <w:t>Tenderers are required to operate in full compliance with pensions legislation, regulatory guidance, and supervisory expectations.  The Coillte Group expect that there are procedures in place for monitoring current and implementing any future legislative and regulatory changes relevant to the pensions landscape.</w:t>
      </w:r>
    </w:p>
    <w:p w14:paraId="32F48E78" w14:textId="77777777" w:rsidR="00B57DDA" w:rsidRPr="00B57DDA" w:rsidRDefault="00B57DDA" w:rsidP="00B57DDA">
      <w:pPr>
        <w:pStyle w:val="Bodytext"/>
        <w:rPr>
          <w:rFonts w:ascii="Aptos" w:hAnsi="Aptos"/>
          <w:sz w:val="24"/>
          <w:lang w:val="en-US"/>
        </w:rPr>
      </w:pPr>
      <w:r w:rsidRPr="00B57DDA">
        <w:rPr>
          <w:rFonts w:ascii="Aptos" w:hAnsi="Aptos"/>
          <w:sz w:val="24"/>
          <w:lang w:val="en-US"/>
        </w:rPr>
        <w:lastRenderedPageBreak/>
        <w:t xml:space="preserve">Providers must have internal policies and controls in mitigation of </w:t>
      </w:r>
      <w:r w:rsidRPr="00B57DDA">
        <w:rPr>
          <w:rFonts w:ascii="Aptos" w:hAnsi="Aptos" w:cs="Arial"/>
          <w:sz w:val="24"/>
          <w:lang w:val="en-US"/>
        </w:rPr>
        <w:t>operational, investment, cyber, data protection and conduct risks, as well as</w:t>
      </w:r>
      <w:r w:rsidRPr="00B57DDA">
        <w:rPr>
          <w:rFonts w:ascii="Aptos" w:hAnsi="Aptos" w:cs="Arial"/>
          <w:sz w:val="24"/>
        </w:rPr>
        <w:t xml:space="preserve"> incident response protocols.</w:t>
      </w:r>
    </w:p>
    <w:p w14:paraId="6B0A5F5E" w14:textId="77777777" w:rsidR="00B57DDA" w:rsidRPr="00B57DDA" w:rsidRDefault="00B57DDA" w:rsidP="00B57DDA">
      <w:pPr>
        <w:pStyle w:val="Bodytext"/>
        <w:rPr>
          <w:rFonts w:ascii="Aptos" w:hAnsi="Aptos"/>
          <w:sz w:val="24"/>
        </w:rPr>
      </w:pPr>
      <w:r w:rsidRPr="00B57DDA">
        <w:rPr>
          <w:rFonts w:ascii="Aptos" w:hAnsi="Aptos"/>
          <w:sz w:val="24"/>
          <w:lang w:val="en-US"/>
        </w:rPr>
        <w:t xml:space="preserve">The Coillte Group are a Commercial Semi-State Body (CSSB).  </w:t>
      </w:r>
      <w:r w:rsidRPr="00B57DDA">
        <w:rPr>
          <w:rFonts w:ascii="Aptos" w:hAnsi="Aptos"/>
          <w:sz w:val="24"/>
        </w:rPr>
        <w:t>Any move of a CSSB pension scheme to a Master Trust arrangement requires the same Ministerial approval/consent process to be followed that applies to the creation of a new pension scheme. Existing obligations, including the requirements specified in the Code of Practice for the Governance of State Bodies, as amended in 2021 via Department of Public Expenditure, NDP Delivery and Reform Circular 16/2021, and other existing legislative requirements specific to the CSSB, must be upheld.</w:t>
      </w:r>
    </w:p>
    <w:p w14:paraId="07F987D2" w14:textId="77777777" w:rsidR="00B57DDA" w:rsidRPr="00B57DDA" w:rsidRDefault="00B57DDA" w:rsidP="00B57DDA">
      <w:pPr>
        <w:pStyle w:val="Bodytext"/>
        <w:rPr>
          <w:rFonts w:ascii="Aptos" w:hAnsi="Aptos"/>
          <w:sz w:val="24"/>
        </w:rPr>
      </w:pPr>
      <w:r w:rsidRPr="00B57DDA">
        <w:rPr>
          <w:rFonts w:ascii="Aptos" w:hAnsi="Aptos"/>
          <w:sz w:val="24"/>
        </w:rPr>
        <w:t>The Department of Public Expenditure, NDP Delivery and Reform has prepared a checklist to supplement the 2024 letter, which outlines the key issues to be considered by a CSSB that is proposing to enter into a contract with a Master Trust Provider.</w:t>
      </w:r>
    </w:p>
    <w:p w14:paraId="0ADC41B5" w14:textId="77777777" w:rsidR="00B57DDA" w:rsidRDefault="00B57DDA" w:rsidP="00B57DDA">
      <w:pPr>
        <w:pStyle w:val="Bodytext"/>
        <w:rPr>
          <w:rFonts w:ascii="Aptos" w:hAnsi="Aptos"/>
          <w:sz w:val="24"/>
        </w:rPr>
      </w:pPr>
      <w:r w:rsidRPr="00B57DDA">
        <w:rPr>
          <w:rFonts w:ascii="Aptos" w:hAnsi="Aptos"/>
          <w:sz w:val="24"/>
        </w:rPr>
        <w:t>The Tenderer is required to confirm their ability to work with the Employers in facilitating the requirements of the May 2025 checklist in relation to the transfer of a DC Scheme to a Master Trust Arrangement.</w:t>
      </w:r>
    </w:p>
    <w:p w14:paraId="7D7B3CC5" w14:textId="5C610296" w:rsidR="001E1A3D" w:rsidRDefault="001E1A3D" w:rsidP="001E1A3D">
      <w:pPr>
        <w:pStyle w:val="Bodytext"/>
        <w:rPr>
          <w:rFonts w:ascii="Aptos" w:hAnsi="Aptos"/>
          <w:b/>
          <w:bCs/>
          <w:color w:val="B1C30C"/>
          <w:sz w:val="24"/>
        </w:rPr>
      </w:pPr>
      <w:r w:rsidRPr="00786A33">
        <w:rPr>
          <w:rFonts w:ascii="Aptos" w:hAnsi="Aptos"/>
          <w:b/>
          <w:bCs/>
          <w:color w:val="B1C30C"/>
          <w:sz w:val="24"/>
        </w:rPr>
        <w:t>5.</w:t>
      </w:r>
      <w:r w:rsidR="002817D3">
        <w:rPr>
          <w:rFonts w:ascii="Aptos" w:hAnsi="Aptos"/>
          <w:b/>
          <w:bCs/>
          <w:color w:val="B1C30C"/>
          <w:sz w:val="24"/>
        </w:rPr>
        <w:t>5</w:t>
      </w:r>
      <w:r w:rsidRPr="00786A33">
        <w:rPr>
          <w:rFonts w:ascii="Aptos" w:hAnsi="Aptos"/>
          <w:b/>
          <w:bCs/>
          <w:color w:val="B1C30C"/>
          <w:sz w:val="24"/>
        </w:rPr>
        <w:tab/>
      </w:r>
      <w:r w:rsidR="002817D3">
        <w:rPr>
          <w:rFonts w:ascii="Aptos" w:hAnsi="Aptos"/>
          <w:b/>
          <w:bCs/>
          <w:color w:val="B1C30C"/>
          <w:sz w:val="24"/>
        </w:rPr>
        <w:t>Supplier Due Diligence</w:t>
      </w:r>
      <w:r w:rsidR="004146D4">
        <w:rPr>
          <w:rFonts w:ascii="Aptos" w:hAnsi="Aptos"/>
          <w:b/>
          <w:bCs/>
          <w:color w:val="B1C30C"/>
          <w:sz w:val="24"/>
        </w:rPr>
        <w:t xml:space="preserve"> and Organisational Assurance (LCP Insight)</w:t>
      </w:r>
    </w:p>
    <w:p w14:paraId="742BEF25" w14:textId="77777777" w:rsidR="004E408F" w:rsidRDefault="004E408F" w:rsidP="004E408F">
      <w:pPr>
        <w:pStyle w:val="Bodytext"/>
        <w:rPr>
          <w:rFonts w:ascii="Aptos" w:eastAsia="Aptos" w:hAnsi="Aptos" w:cs="Aptos"/>
          <w:sz w:val="24"/>
        </w:rPr>
      </w:pPr>
      <w:r w:rsidRPr="004E408F">
        <w:rPr>
          <w:rFonts w:ascii="Aptos" w:eastAsia="Aptos" w:hAnsi="Aptos" w:cs="Aptos"/>
          <w:sz w:val="24"/>
        </w:rPr>
        <w:t>The Contracting Authority will undertake a due diligence assessment using information held within LCPInsight. The assessment will form part of the scored evaluation and will consider the provider's organisational capability, governance, compliance, financial standing, and risk profile. Providers must ensure that their LCPInsight submission is accurate, complete, and up to date as at the tender submission deadline. Failure to provide sufficient information may adversely affect the evaluation score.</w:t>
      </w:r>
    </w:p>
    <w:p w14:paraId="3FB694BF" w14:textId="1AE0D189" w:rsidR="004E408F" w:rsidRDefault="004E408F" w:rsidP="004E408F">
      <w:pPr>
        <w:pStyle w:val="Bodytext"/>
        <w:rPr>
          <w:rFonts w:ascii="Aptos" w:hAnsi="Aptos"/>
          <w:b/>
          <w:bCs/>
          <w:color w:val="B1C30C"/>
          <w:sz w:val="24"/>
        </w:rPr>
      </w:pPr>
      <w:r w:rsidRPr="00786A33">
        <w:rPr>
          <w:rFonts w:ascii="Aptos" w:hAnsi="Aptos"/>
          <w:b/>
          <w:bCs/>
          <w:color w:val="B1C30C"/>
          <w:sz w:val="24"/>
        </w:rPr>
        <w:t>5.</w:t>
      </w:r>
      <w:r>
        <w:rPr>
          <w:rFonts w:ascii="Aptos" w:hAnsi="Aptos"/>
          <w:b/>
          <w:bCs/>
          <w:color w:val="B1C30C"/>
          <w:sz w:val="24"/>
        </w:rPr>
        <w:t>6</w:t>
      </w:r>
      <w:r w:rsidRPr="00786A33">
        <w:rPr>
          <w:rFonts w:ascii="Aptos" w:hAnsi="Aptos"/>
          <w:b/>
          <w:bCs/>
          <w:color w:val="B1C30C"/>
          <w:sz w:val="24"/>
        </w:rPr>
        <w:tab/>
      </w:r>
      <w:r w:rsidR="006B060D">
        <w:rPr>
          <w:rFonts w:ascii="Aptos" w:hAnsi="Aptos"/>
          <w:b/>
          <w:bCs/>
          <w:color w:val="B1C30C"/>
          <w:sz w:val="24"/>
        </w:rPr>
        <w:t>Sustainability</w:t>
      </w:r>
    </w:p>
    <w:p w14:paraId="0DF0BD1A" w14:textId="77777777" w:rsidR="00DD75AB" w:rsidRPr="00DD75AB" w:rsidRDefault="00DD75AB" w:rsidP="00DD75AB">
      <w:pPr>
        <w:pStyle w:val="Bodytext"/>
        <w:rPr>
          <w:rFonts w:ascii="Aptos" w:hAnsi="Aptos"/>
          <w:sz w:val="24"/>
          <w:lang w:val="en-US"/>
        </w:rPr>
      </w:pPr>
      <w:r w:rsidRPr="00DD75AB">
        <w:rPr>
          <w:rFonts w:ascii="Aptos" w:hAnsi="Aptos"/>
          <w:sz w:val="24"/>
          <w:lang w:val="en-US"/>
        </w:rPr>
        <w:t>Tenderers must ensure that environmental, social, and ethical considerations are embedded into their business strategy, service delivery and stakeholder engagement.  Tenderers must commit to operating in accordance with the following principles:</w:t>
      </w:r>
    </w:p>
    <w:p w14:paraId="67934D3C" w14:textId="77777777" w:rsidR="00DD75AB" w:rsidRPr="00DD75AB" w:rsidRDefault="00DD75AB" w:rsidP="00DD75AB">
      <w:pPr>
        <w:pStyle w:val="Bodytext"/>
        <w:rPr>
          <w:rFonts w:ascii="Aptos" w:hAnsi="Aptos"/>
          <w:sz w:val="24"/>
        </w:rPr>
      </w:pPr>
      <w:r w:rsidRPr="00DD75AB">
        <w:rPr>
          <w:rFonts w:ascii="Aptos" w:hAnsi="Aptos"/>
          <w:b/>
          <w:bCs/>
          <w:sz w:val="24"/>
        </w:rPr>
        <w:t>Environmental responsibility</w:t>
      </w:r>
      <w:r w:rsidRPr="00DD75AB">
        <w:rPr>
          <w:rFonts w:ascii="Aptos" w:hAnsi="Aptos"/>
          <w:sz w:val="24"/>
        </w:rPr>
        <w:t xml:space="preserve"> - minimizing environmental impact and supporting climate action.</w:t>
      </w:r>
    </w:p>
    <w:p w14:paraId="1906D8E1" w14:textId="77777777" w:rsidR="00DD75AB" w:rsidRPr="00DD75AB" w:rsidRDefault="00DD75AB" w:rsidP="00DD75AB">
      <w:pPr>
        <w:pStyle w:val="Bodytext"/>
        <w:rPr>
          <w:rFonts w:ascii="Aptos" w:hAnsi="Aptos"/>
          <w:sz w:val="24"/>
        </w:rPr>
      </w:pPr>
      <w:r w:rsidRPr="00DD75AB">
        <w:rPr>
          <w:rFonts w:ascii="Aptos" w:hAnsi="Aptos"/>
          <w:b/>
          <w:bCs/>
          <w:sz w:val="24"/>
        </w:rPr>
        <w:t>Social responsibility</w:t>
      </w:r>
      <w:r w:rsidRPr="00DD75AB">
        <w:rPr>
          <w:rFonts w:ascii="Aptos" w:hAnsi="Aptos"/>
          <w:sz w:val="24"/>
        </w:rPr>
        <w:t xml:space="preserve"> – promoting fair work, equality, diversity, and inclusion.</w:t>
      </w:r>
    </w:p>
    <w:p w14:paraId="36BB00A9" w14:textId="77777777" w:rsidR="00DD75AB" w:rsidRPr="00DD75AB" w:rsidRDefault="00DD75AB" w:rsidP="00DD75AB">
      <w:pPr>
        <w:pStyle w:val="Bodytext"/>
        <w:rPr>
          <w:rFonts w:ascii="Aptos" w:hAnsi="Aptos"/>
          <w:sz w:val="24"/>
          <w:lang w:val="en-IE"/>
        </w:rPr>
      </w:pPr>
      <w:r w:rsidRPr="00DD75AB">
        <w:rPr>
          <w:rFonts w:ascii="Aptos" w:hAnsi="Aptos"/>
          <w:b/>
          <w:bCs/>
          <w:sz w:val="24"/>
        </w:rPr>
        <w:t>Ethical governance</w:t>
      </w:r>
      <w:r w:rsidRPr="00DD75AB">
        <w:rPr>
          <w:rFonts w:ascii="Aptos" w:hAnsi="Aptos"/>
          <w:sz w:val="24"/>
        </w:rPr>
        <w:t xml:space="preserve"> – transparent, lawful, and accountable decision-making</w:t>
      </w:r>
    </w:p>
    <w:p w14:paraId="3F1533D4" w14:textId="77777777" w:rsidR="00DD75AB" w:rsidRPr="00DD75AB" w:rsidRDefault="00DD75AB" w:rsidP="00DD75AB">
      <w:pPr>
        <w:pStyle w:val="Bodytext"/>
        <w:rPr>
          <w:rFonts w:ascii="Aptos" w:hAnsi="Aptos"/>
          <w:sz w:val="24"/>
        </w:rPr>
      </w:pPr>
      <w:r w:rsidRPr="00DD75AB">
        <w:rPr>
          <w:rFonts w:ascii="Aptos" w:hAnsi="Aptos"/>
          <w:b/>
          <w:bCs/>
          <w:sz w:val="24"/>
        </w:rPr>
        <w:t>Continuous improvement</w:t>
      </w:r>
      <w:r w:rsidRPr="00DD75AB">
        <w:rPr>
          <w:rFonts w:ascii="Aptos" w:hAnsi="Aptos"/>
          <w:sz w:val="24"/>
        </w:rPr>
        <w:t xml:space="preserve"> – measuring, reviewing, and improving sustainability performance.</w:t>
      </w:r>
    </w:p>
    <w:p w14:paraId="6091DA20" w14:textId="0453670C" w:rsidR="007C636D" w:rsidRDefault="00DD75AB" w:rsidP="00DD75AB">
      <w:pPr>
        <w:pStyle w:val="Bodytext"/>
        <w:rPr>
          <w:rFonts w:ascii="Aptos" w:hAnsi="Aptos"/>
          <w:sz w:val="24"/>
          <w:lang w:val="en-US"/>
        </w:rPr>
      </w:pPr>
      <w:r w:rsidRPr="00DD75AB">
        <w:rPr>
          <w:rFonts w:ascii="Aptos" w:hAnsi="Aptos"/>
          <w:sz w:val="24"/>
          <w:lang w:val="en-US"/>
        </w:rPr>
        <w:lastRenderedPageBreak/>
        <w:t>The Coillte Group requires the integration of environmental, social and governance (ESG) considerations within the investment arrangements associated with the Master Trust.</w:t>
      </w:r>
    </w:p>
    <w:p w14:paraId="779D465A" w14:textId="77777777" w:rsidR="007C636D" w:rsidRDefault="007C636D" w:rsidP="007C636D">
      <w:pPr>
        <w:pStyle w:val="Bodytext"/>
        <w:rPr>
          <w:rFonts w:ascii="Aptos" w:hAnsi="Aptos"/>
          <w:b/>
          <w:bCs/>
          <w:color w:val="B1C30C"/>
          <w:sz w:val="28"/>
          <w:szCs w:val="28"/>
        </w:rPr>
      </w:pPr>
      <w:r>
        <w:rPr>
          <w:rFonts w:ascii="Aptos" w:hAnsi="Aptos"/>
          <w:b/>
          <w:bCs/>
          <w:color w:val="B1C30C"/>
          <w:sz w:val="28"/>
          <w:szCs w:val="28"/>
        </w:rPr>
        <w:t>6.</w:t>
      </w:r>
      <w:r>
        <w:rPr>
          <w:rFonts w:ascii="Aptos" w:hAnsi="Aptos"/>
          <w:b/>
          <w:bCs/>
          <w:color w:val="B1C30C"/>
          <w:sz w:val="28"/>
          <w:szCs w:val="28"/>
        </w:rPr>
        <w:tab/>
        <w:t>Acceptance of Mandatory Terms</w:t>
      </w:r>
    </w:p>
    <w:p w14:paraId="187DBD01" w14:textId="4FCE11B9" w:rsidR="00AF6207" w:rsidRPr="0043069B" w:rsidRDefault="007C636D" w:rsidP="00DD75AB">
      <w:pPr>
        <w:pStyle w:val="Bodytext"/>
        <w:rPr>
          <w:rFonts w:ascii="Aptos" w:hAnsi="Aptos"/>
          <w:sz w:val="24"/>
        </w:rPr>
      </w:pPr>
      <w:r w:rsidRPr="00566526">
        <w:rPr>
          <w:rFonts w:ascii="Aptos" w:hAnsi="Aptos"/>
          <w:sz w:val="24"/>
        </w:rPr>
        <w:t>It</w:t>
      </w:r>
      <w:r w:rsidRPr="00566526">
        <w:rPr>
          <w:rFonts w:ascii="Aptos" w:hAnsi="Aptos"/>
          <w:spacing w:val="-6"/>
          <w:sz w:val="24"/>
        </w:rPr>
        <w:t xml:space="preserve"> </w:t>
      </w:r>
      <w:r w:rsidRPr="00566526">
        <w:rPr>
          <w:rFonts w:ascii="Aptos" w:hAnsi="Aptos"/>
          <w:sz w:val="24"/>
        </w:rPr>
        <w:t>should</w:t>
      </w:r>
      <w:r w:rsidRPr="00566526">
        <w:rPr>
          <w:rFonts w:ascii="Aptos" w:hAnsi="Aptos"/>
          <w:spacing w:val="-5"/>
          <w:sz w:val="24"/>
        </w:rPr>
        <w:t xml:space="preserve"> </w:t>
      </w:r>
      <w:r w:rsidRPr="00566526">
        <w:rPr>
          <w:rFonts w:ascii="Aptos" w:hAnsi="Aptos"/>
          <w:sz w:val="24"/>
        </w:rPr>
        <w:t>be</w:t>
      </w:r>
      <w:r w:rsidRPr="00566526">
        <w:rPr>
          <w:rFonts w:ascii="Aptos" w:hAnsi="Aptos"/>
          <w:spacing w:val="-5"/>
          <w:sz w:val="24"/>
        </w:rPr>
        <w:t xml:space="preserve"> </w:t>
      </w:r>
      <w:r w:rsidRPr="00566526">
        <w:rPr>
          <w:rFonts w:ascii="Aptos" w:hAnsi="Aptos"/>
          <w:sz w:val="24"/>
        </w:rPr>
        <w:t>emphasised</w:t>
      </w:r>
      <w:r w:rsidRPr="00566526">
        <w:rPr>
          <w:rFonts w:ascii="Aptos" w:hAnsi="Aptos"/>
          <w:spacing w:val="-5"/>
          <w:sz w:val="24"/>
        </w:rPr>
        <w:t xml:space="preserve"> </w:t>
      </w:r>
      <w:r w:rsidRPr="00566526">
        <w:rPr>
          <w:rFonts w:ascii="Aptos" w:hAnsi="Aptos"/>
          <w:sz w:val="24"/>
        </w:rPr>
        <w:t>that</w:t>
      </w:r>
      <w:r w:rsidRPr="00566526">
        <w:rPr>
          <w:rFonts w:ascii="Aptos" w:hAnsi="Aptos"/>
          <w:spacing w:val="-5"/>
          <w:sz w:val="24"/>
        </w:rPr>
        <w:t xml:space="preserve"> </w:t>
      </w:r>
      <w:r w:rsidRPr="00566526">
        <w:rPr>
          <w:rFonts w:ascii="Aptos" w:hAnsi="Aptos"/>
          <w:sz w:val="24"/>
        </w:rPr>
        <w:t>the</w:t>
      </w:r>
      <w:r w:rsidRPr="00566526">
        <w:rPr>
          <w:rFonts w:ascii="Aptos" w:hAnsi="Aptos"/>
          <w:spacing w:val="-5"/>
          <w:sz w:val="24"/>
        </w:rPr>
        <w:t xml:space="preserve"> </w:t>
      </w:r>
      <w:r w:rsidRPr="00566526">
        <w:rPr>
          <w:rFonts w:ascii="Aptos" w:hAnsi="Aptos"/>
          <w:sz w:val="24"/>
        </w:rPr>
        <w:t>evaluation</w:t>
      </w:r>
      <w:r w:rsidRPr="00566526">
        <w:rPr>
          <w:rFonts w:ascii="Aptos" w:hAnsi="Aptos"/>
          <w:spacing w:val="-5"/>
          <w:sz w:val="24"/>
        </w:rPr>
        <w:t xml:space="preserve"> </w:t>
      </w:r>
      <w:r w:rsidRPr="00566526">
        <w:rPr>
          <w:rFonts w:ascii="Aptos" w:hAnsi="Aptos"/>
          <w:sz w:val="24"/>
        </w:rPr>
        <w:t>of</w:t>
      </w:r>
      <w:r w:rsidRPr="00566526">
        <w:rPr>
          <w:rFonts w:ascii="Aptos" w:hAnsi="Aptos"/>
          <w:spacing w:val="-4"/>
          <w:sz w:val="24"/>
        </w:rPr>
        <w:t xml:space="preserve"> </w:t>
      </w:r>
      <w:r w:rsidRPr="00566526">
        <w:rPr>
          <w:rFonts w:ascii="Aptos" w:hAnsi="Aptos"/>
          <w:sz w:val="24"/>
        </w:rPr>
        <w:t>tenders</w:t>
      </w:r>
      <w:r w:rsidRPr="00566526">
        <w:rPr>
          <w:rFonts w:ascii="Aptos" w:hAnsi="Aptos"/>
          <w:spacing w:val="-5"/>
          <w:sz w:val="24"/>
        </w:rPr>
        <w:t xml:space="preserve"> </w:t>
      </w:r>
      <w:r w:rsidRPr="00566526">
        <w:rPr>
          <w:rFonts w:ascii="Aptos" w:hAnsi="Aptos"/>
          <w:sz w:val="24"/>
        </w:rPr>
        <w:t>received</w:t>
      </w:r>
      <w:r w:rsidRPr="00566526">
        <w:rPr>
          <w:rFonts w:ascii="Aptos" w:hAnsi="Aptos"/>
          <w:spacing w:val="-6"/>
          <w:sz w:val="24"/>
        </w:rPr>
        <w:t xml:space="preserve"> </w:t>
      </w:r>
      <w:r w:rsidRPr="00566526">
        <w:rPr>
          <w:rFonts w:ascii="Aptos" w:hAnsi="Aptos"/>
          <w:sz w:val="24"/>
        </w:rPr>
        <w:t>and</w:t>
      </w:r>
      <w:r w:rsidRPr="00566526">
        <w:rPr>
          <w:rFonts w:ascii="Aptos" w:hAnsi="Aptos"/>
          <w:spacing w:val="-6"/>
          <w:sz w:val="24"/>
        </w:rPr>
        <w:t xml:space="preserve"> </w:t>
      </w:r>
      <w:r w:rsidRPr="00566526">
        <w:rPr>
          <w:rFonts w:ascii="Aptos" w:hAnsi="Aptos"/>
          <w:sz w:val="24"/>
        </w:rPr>
        <w:t>whether</w:t>
      </w:r>
      <w:r w:rsidRPr="00566526">
        <w:rPr>
          <w:rFonts w:ascii="Aptos" w:hAnsi="Aptos"/>
          <w:spacing w:val="-4"/>
          <w:sz w:val="24"/>
        </w:rPr>
        <w:t xml:space="preserve"> </w:t>
      </w:r>
      <w:r w:rsidRPr="00566526">
        <w:rPr>
          <w:rFonts w:ascii="Aptos" w:hAnsi="Aptos"/>
          <w:sz w:val="24"/>
        </w:rPr>
        <w:t>such</w:t>
      </w:r>
      <w:r w:rsidRPr="00566526">
        <w:rPr>
          <w:rFonts w:ascii="Aptos" w:hAnsi="Aptos"/>
          <w:spacing w:val="-5"/>
          <w:sz w:val="24"/>
        </w:rPr>
        <w:t xml:space="preserve"> </w:t>
      </w:r>
      <w:r w:rsidRPr="00566526">
        <w:rPr>
          <w:rFonts w:ascii="Aptos" w:hAnsi="Aptos"/>
          <w:sz w:val="24"/>
        </w:rPr>
        <w:t>tenders</w:t>
      </w:r>
      <w:r w:rsidRPr="00566526">
        <w:rPr>
          <w:rFonts w:ascii="Aptos" w:hAnsi="Aptos"/>
          <w:spacing w:val="-5"/>
          <w:sz w:val="24"/>
        </w:rPr>
        <w:t xml:space="preserve"> </w:t>
      </w:r>
      <w:r w:rsidRPr="00566526">
        <w:rPr>
          <w:rFonts w:ascii="Aptos" w:hAnsi="Aptos"/>
          <w:sz w:val="24"/>
        </w:rPr>
        <w:t>will be considered for contract award will take place only where tenderers have unreservedly committed themselves</w:t>
      </w:r>
      <w:r w:rsidRPr="00566526">
        <w:rPr>
          <w:rFonts w:ascii="Aptos" w:hAnsi="Aptos"/>
          <w:spacing w:val="-12"/>
          <w:sz w:val="24"/>
        </w:rPr>
        <w:t xml:space="preserve"> </w:t>
      </w:r>
      <w:r w:rsidRPr="00566526">
        <w:rPr>
          <w:rFonts w:ascii="Aptos" w:hAnsi="Aptos"/>
          <w:sz w:val="24"/>
        </w:rPr>
        <w:t>to</w:t>
      </w:r>
      <w:r w:rsidRPr="00566526">
        <w:rPr>
          <w:rFonts w:ascii="Aptos" w:hAnsi="Aptos"/>
          <w:spacing w:val="-13"/>
          <w:sz w:val="24"/>
        </w:rPr>
        <w:t xml:space="preserve"> </w:t>
      </w:r>
      <w:r w:rsidRPr="00566526">
        <w:rPr>
          <w:rFonts w:ascii="Aptos" w:hAnsi="Aptos"/>
          <w:sz w:val="24"/>
        </w:rPr>
        <w:t>the</w:t>
      </w:r>
      <w:r w:rsidRPr="00566526">
        <w:rPr>
          <w:rFonts w:ascii="Aptos" w:hAnsi="Aptos"/>
          <w:spacing w:val="-13"/>
          <w:sz w:val="24"/>
        </w:rPr>
        <w:t xml:space="preserve"> </w:t>
      </w:r>
      <w:r w:rsidRPr="00566526">
        <w:rPr>
          <w:rFonts w:ascii="Aptos" w:hAnsi="Aptos"/>
          <w:sz w:val="24"/>
        </w:rPr>
        <w:t>unequivocal</w:t>
      </w:r>
      <w:r w:rsidRPr="00566526">
        <w:rPr>
          <w:rFonts w:ascii="Aptos" w:hAnsi="Aptos"/>
          <w:spacing w:val="-14"/>
          <w:sz w:val="24"/>
        </w:rPr>
        <w:t xml:space="preserve"> </w:t>
      </w:r>
      <w:r w:rsidRPr="00566526">
        <w:rPr>
          <w:rFonts w:ascii="Aptos" w:hAnsi="Aptos"/>
          <w:sz w:val="24"/>
        </w:rPr>
        <w:t>acceptance</w:t>
      </w:r>
      <w:r w:rsidRPr="00566526">
        <w:rPr>
          <w:rFonts w:ascii="Aptos" w:hAnsi="Aptos"/>
          <w:spacing w:val="-14"/>
          <w:sz w:val="24"/>
        </w:rPr>
        <w:t xml:space="preserve"> </w:t>
      </w:r>
      <w:r w:rsidRPr="00566526">
        <w:rPr>
          <w:rFonts w:ascii="Aptos" w:hAnsi="Aptos"/>
          <w:sz w:val="24"/>
        </w:rPr>
        <w:t>of</w:t>
      </w:r>
      <w:r w:rsidRPr="00566526">
        <w:rPr>
          <w:rFonts w:ascii="Aptos" w:hAnsi="Aptos"/>
          <w:spacing w:val="-13"/>
          <w:sz w:val="24"/>
        </w:rPr>
        <w:t xml:space="preserve"> </w:t>
      </w:r>
      <w:r w:rsidRPr="00566526">
        <w:rPr>
          <w:rFonts w:ascii="Aptos" w:hAnsi="Aptos"/>
          <w:sz w:val="24"/>
        </w:rPr>
        <w:t>all</w:t>
      </w:r>
      <w:r w:rsidRPr="00566526">
        <w:rPr>
          <w:rFonts w:ascii="Aptos" w:hAnsi="Aptos"/>
          <w:spacing w:val="-13"/>
          <w:sz w:val="24"/>
        </w:rPr>
        <w:t xml:space="preserve"> </w:t>
      </w:r>
      <w:r w:rsidRPr="00566526">
        <w:rPr>
          <w:rFonts w:ascii="Aptos" w:hAnsi="Aptos"/>
          <w:sz w:val="24"/>
        </w:rPr>
        <w:t>the</w:t>
      </w:r>
      <w:r w:rsidRPr="00566526">
        <w:rPr>
          <w:rFonts w:ascii="Aptos" w:hAnsi="Aptos"/>
          <w:spacing w:val="-13"/>
          <w:sz w:val="24"/>
        </w:rPr>
        <w:t xml:space="preserve"> </w:t>
      </w:r>
      <w:r w:rsidRPr="00566526">
        <w:rPr>
          <w:rFonts w:ascii="Aptos" w:hAnsi="Aptos"/>
          <w:sz w:val="24"/>
        </w:rPr>
        <w:t>requirements</w:t>
      </w:r>
      <w:r w:rsidRPr="00566526">
        <w:rPr>
          <w:rFonts w:ascii="Aptos" w:hAnsi="Aptos"/>
          <w:spacing w:val="-11"/>
          <w:sz w:val="24"/>
        </w:rPr>
        <w:t xml:space="preserve"> </w:t>
      </w:r>
      <w:r w:rsidRPr="00566526">
        <w:rPr>
          <w:rFonts w:ascii="Aptos" w:hAnsi="Aptos"/>
          <w:sz w:val="24"/>
        </w:rPr>
        <w:t>and</w:t>
      </w:r>
      <w:r w:rsidRPr="00566526">
        <w:rPr>
          <w:rFonts w:ascii="Aptos" w:hAnsi="Aptos"/>
          <w:spacing w:val="-14"/>
          <w:sz w:val="24"/>
        </w:rPr>
        <w:t xml:space="preserve"> </w:t>
      </w:r>
      <w:r w:rsidRPr="00566526">
        <w:rPr>
          <w:rFonts w:ascii="Aptos" w:hAnsi="Aptos"/>
          <w:sz w:val="24"/>
        </w:rPr>
        <w:t>conditions</w:t>
      </w:r>
      <w:r w:rsidRPr="00566526">
        <w:rPr>
          <w:rFonts w:ascii="Aptos" w:hAnsi="Aptos"/>
          <w:spacing w:val="-13"/>
          <w:sz w:val="24"/>
        </w:rPr>
        <w:t xml:space="preserve"> </w:t>
      </w:r>
      <w:r w:rsidRPr="00566526">
        <w:rPr>
          <w:rFonts w:ascii="Aptos" w:hAnsi="Aptos"/>
          <w:sz w:val="24"/>
        </w:rPr>
        <w:t>set</w:t>
      </w:r>
      <w:r w:rsidRPr="00566526">
        <w:rPr>
          <w:rFonts w:ascii="Aptos" w:hAnsi="Aptos"/>
          <w:spacing w:val="-13"/>
          <w:sz w:val="24"/>
        </w:rPr>
        <w:t xml:space="preserve"> </w:t>
      </w:r>
      <w:r w:rsidRPr="00566526">
        <w:rPr>
          <w:rFonts w:ascii="Aptos" w:hAnsi="Aptos"/>
          <w:sz w:val="24"/>
        </w:rPr>
        <w:t>out</w:t>
      </w:r>
      <w:r w:rsidRPr="00566526">
        <w:rPr>
          <w:rFonts w:ascii="Aptos" w:hAnsi="Aptos"/>
          <w:spacing w:val="-13"/>
          <w:sz w:val="24"/>
        </w:rPr>
        <w:t xml:space="preserve"> </w:t>
      </w:r>
      <w:r w:rsidRPr="00566526">
        <w:rPr>
          <w:rFonts w:ascii="Aptos" w:hAnsi="Aptos"/>
          <w:sz w:val="24"/>
        </w:rPr>
        <w:t>in</w:t>
      </w:r>
      <w:r w:rsidRPr="00566526">
        <w:rPr>
          <w:rFonts w:ascii="Aptos" w:hAnsi="Aptos"/>
          <w:spacing w:val="-13"/>
          <w:sz w:val="24"/>
        </w:rPr>
        <w:t xml:space="preserve"> </w:t>
      </w:r>
      <w:r w:rsidRPr="00566526">
        <w:rPr>
          <w:rFonts w:ascii="Aptos" w:hAnsi="Aptos"/>
          <w:sz w:val="24"/>
        </w:rPr>
        <w:t>this</w:t>
      </w:r>
      <w:r w:rsidRPr="00566526">
        <w:rPr>
          <w:rFonts w:ascii="Aptos" w:hAnsi="Aptos"/>
          <w:spacing w:val="-13"/>
          <w:sz w:val="24"/>
        </w:rPr>
        <w:t xml:space="preserve"> </w:t>
      </w:r>
      <w:r w:rsidRPr="00566526">
        <w:rPr>
          <w:rFonts w:ascii="Aptos" w:hAnsi="Aptos"/>
          <w:sz w:val="24"/>
        </w:rPr>
        <w:t>tender document.</w:t>
      </w:r>
    </w:p>
    <w:p w14:paraId="7141A0B4" w14:textId="475DFD0A" w:rsidR="007C636D" w:rsidRDefault="007C636D" w:rsidP="00AF6207">
      <w:pPr>
        <w:pStyle w:val="Bodytext"/>
        <w:rPr>
          <w:rFonts w:ascii="Aptos" w:hAnsi="Aptos"/>
          <w:b/>
          <w:bCs/>
          <w:color w:val="B1C30C"/>
          <w:sz w:val="28"/>
          <w:szCs w:val="28"/>
        </w:rPr>
      </w:pPr>
      <w:r>
        <w:rPr>
          <w:rFonts w:ascii="Aptos" w:hAnsi="Aptos"/>
          <w:b/>
          <w:bCs/>
          <w:color w:val="B1C30C"/>
          <w:sz w:val="28"/>
          <w:szCs w:val="28"/>
        </w:rPr>
        <w:t>7</w:t>
      </w:r>
      <w:r w:rsidR="00AF6207">
        <w:rPr>
          <w:rFonts w:ascii="Aptos" w:hAnsi="Aptos"/>
          <w:b/>
          <w:bCs/>
          <w:color w:val="B1C30C"/>
          <w:sz w:val="28"/>
          <w:szCs w:val="28"/>
        </w:rPr>
        <w:t>.</w:t>
      </w:r>
      <w:r w:rsidR="00AF6207">
        <w:rPr>
          <w:rFonts w:ascii="Aptos" w:hAnsi="Aptos"/>
          <w:b/>
          <w:bCs/>
          <w:color w:val="B1C30C"/>
          <w:sz w:val="28"/>
          <w:szCs w:val="28"/>
        </w:rPr>
        <w:tab/>
      </w:r>
      <w:r>
        <w:rPr>
          <w:rFonts w:ascii="Aptos" w:hAnsi="Aptos"/>
          <w:b/>
          <w:bCs/>
          <w:color w:val="B1C30C"/>
          <w:sz w:val="28"/>
          <w:szCs w:val="28"/>
        </w:rPr>
        <w:t>Selection Criteria</w:t>
      </w:r>
    </w:p>
    <w:p w14:paraId="69FBBE99" w14:textId="50966146" w:rsidR="00E006A7" w:rsidRPr="00C0280E" w:rsidRDefault="00035FAA" w:rsidP="00E006A7">
      <w:pPr>
        <w:pStyle w:val="Bodytext"/>
        <w:rPr>
          <w:rFonts w:ascii="Aptos" w:hAnsi="Aptos"/>
          <w:b/>
          <w:bCs/>
          <w:color w:val="FF0000"/>
          <w:sz w:val="24"/>
        </w:rPr>
      </w:pPr>
      <w:r w:rsidRPr="00C0280E">
        <w:rPr>
          <w:rFonts w:ascii="Aptos" w:hAnsi="Aptos"/>
          <w:b/>
          <w:bCs/>
          <w:color w:val="FF0000"/>
          <w:sz w:val="24"/>
        </w:rPr>
        <w:t>The Selection Criteria</w:t>
      </w:r>
      <w:r w:rsidR="00E006A7" w:rsidRPr="00C0280E">
        <w:rPr>
          <w:rFonts w:ascii="Aptos" w:hAnsi="Aptos" w:cs="Arial"/>
          <w:b/>
          <w:bCs/>
          <w:color w:val="FF0000"/>
          <w:sz w:val="24"/>
        </w:rPr>
        <w:t xml:space="preserve"> Response ESPD </w:t>
      </w:r>
      <w:r w:rsidR="00C0280E" w:rsidRPr="00C0280E">
        <w:rPr>
          <w:rFonts w:ascii="Aptos" w:hAnsi="Aptos" w:cs="Arial"/>
          <w:b/>
          <w:bCs/>
          <w:color w:val="FF0000"/>
          <w:sz w:val="24"/>
        </w:rPr>
        <w:t>must</w:t>
      </w:r>
      <w:r w:rsidR="00E006A7" w:rsidRPr="00C0280E">
        <w:rPr>
          <w:rFonts w:ascii="Aptos" w:hAnsi="Aptos" w:cs="Arial"/>
          <w:b/>
          <w:bCs/>
          <w:color w:val="FF0000"/>
          <w:sz w:val="24"/>
        </w:rPr>
        <w:t xml:space="preserve"> be completed on e-tenders platform.</w:t>
      </w:r>
      <w:r w:rsidR="00441443">
        <w:rPr>
          <w:rFonts w:ascii="Aptos" w:hAnsi="Aptos" w:cs="Arial"/>
          <w:b/>
          <w:bCs/>
          <w:color w:val="FF0000"/>
          <w:sz w:val="24"/>
        </w:rPr>
        <w:t xml:space="preserve"> Appendix 1</w:t>
      </w:r>
      <w:r w:rsidR="000345AC">
        <w:rPr>
          <w:rFonts w:ascii="Aptos" w:hAnsi="Aptos" w:cs="Arial"/>
          <w:b/>
          <w:bCs/>
          <w:color w:val="FF0000"/>
          <w:sz w:val="24"/>
        </w:rPr>
        <w:t>, Part 1</w:t>
      </w:r>
      <w:r w:rsidR="009C2B7F">
        <w:rPr>
          <w:rFonts w:ascii="Aptos" w:hAnsi="Aptos" w:cs="Arial"/>
          <w:b/>
          <w:bCs/>
          <w:color w:val="FF0000"/>
          <w:sz w:val="24"/>
        </w:rPr>
        <w:t>,</w:t>
      </w:r>
      <w:r w:rsidR="000345AC">
        <w:rPr>
          <w:rFonts w:ascii="Aptos" w:hAnsi="Aptos" w:cs="Arial"/>
          <w:b/>
          <w:bCs/>
          <w:color w:val="FF0000"/>
          <w:sz w:val="24"/>
        </w:rPr>
        <w:t xml:space="preserve"> outlining the Selection Criteria</w:t>
      </w:r>
      <w:r w:rsidR="009C2B7F">
        <w:rPr>
          <w:rFonts w:ascii="Aptos" w:hAnsi="Aptos" w:cs="Arial"/>
          <w:b/>
          <w:bCs/>
          <w:color w:val="FF0000"/>
          <w:sz w:val="24"/>
        </w:rPr>
        <w:t>,</w:t>
      </w:r>
      <w:r w:rsidR="000345AC">
        <w:rPr>
          <w:rFonts w:ascii="Aptos" w:hAnsi="Aptos" w:cs="Arial"/>
          <w:b/>
          <w:bCs/>
          <w:color w:val="FF0000"/>
          <w:sz w:val="24"/>
        </w:rPr>
        <w:t xml:space="preserve"> is provided for information purposes only</w:t>
      </w:r>
      <w:r w:rsidR="00441443">
        <w:rPr>
          <w:rFonts w:ascii="Aptos" w:hAnsi="Aptos" w:cs="Arial"/>
          <w:b/>
          <w:bCs/>
          <w:color w:val="FF0000"/>
          <w:sz w:val="24"/>
        </w:rPr>
        <w:t>.</w:t>
      </w:r>
    </w:p>
    <w:p w14:paraId="05D7E9E9" w14:textId="10C8DE77" w:rsidR="00035FAA" w:rsidRPr="00035FAA" w:rsidRDefault="00035FAA" w:rsidP="00035FAA">
      <w:pPr>
        <w:pStyle w:val="BodyText0"/>
        <w:spacing w:before="56"/>
        <w:ind w:right="162"/>
        <w:jc w:val="both"/>
        <w:rPr>
          <w:rFonts w:ascii="Aptos" w:hAnsi="Aptos" w:cs="Arial"/>
        </w:rPr>
      </w:pPr>
      <w:r w:rsidRPr="00035FAA">
        <w:rPr>
          <w:rFonts w:ascii="Aptos" w:hAnsi="Aptos" w:cs="Arial"/>
        </w:rPr>
        <w:t xml:space="preserve">Tenderers will either pass OR fail each of the Selection Criteria. Tenderers submitting a response to this Invitation to Tenders must submit the information listed in Appendix 1 Selection Criteria Response Document, </w:t>
      </w:r>
      <w:r w:rsidR="00C640DC" w:rsidRPr="00035FAA">
        <w:rPr>
          <w:rFonts w:ascii="Aptos" w:hAnsi="Aptos" w:cs="Arial"/>
        </w:rPr>
        <w:t>which</w:t>
      </w:r>
      <w:r w:rsidRPr="00035FAA">
        <w:rPr>
          <w:rFonts w:ascii="Aptos" w:hAnsi="Aptos" w:cs="Arial"/>
        </w:rPr>
        <w:t xml:space="preserve"> will be assessed on a Pass/Fail basis.</w:t>
      </w:r>
    </w:p>
    <w:p w14:paraId="473542F8" w14:textId="77777777" w:rsidR="00035FAA" w:rsidRPr="00035FAA" w:rsidRDefault="00035FAA" w:rsidP="00035FAA">
      <w:pPr>
        <w:pStyle w:val="BodyText0"/>
        <w:ind w:right="118"/>
        <w:jc w:val="both"/>
        <w:rPr>
          <w:rFonts w:ascii="Aptos" w:hAnsi="Aptos" w:cs="Arial"/>
        </w:rPr>
      </w:pPr>
      <w:r w:rsidRPr="00035FAA">
        <w:rPr>
          <w:rFonts w:ascii="Aptos" w:hAnsi="Aptos" w:cs="Arial"/>
        </w:rPr>
        <w:t>Any</w:t>
      </w:r>
      <w:r w:rsidRPr="00035FAA">
        <w:rPr>
          <w:rFonts w:ascii="Aptos" w:hAnsi="Aptos" w:cs="Arial"/>
          <w:spacing w:val="-11"/>
        </w:rPr>
        <w:t xml:space="preserve"> </w:t>
      </w:r>
      <w:r w:rsidRPr="00035FAA">
        <w:rPr>
          <w:rFonts w:ascii="Aptos" w:hAnsi="Aptos" w:cs="Arial"/>
        </w:rPr>
        <w:t>Tenderer</w:t>
      </w:r>
      <w:r w:rsidRPr="00035FAA">
        <w:rPr>
          <w:rFonts w:ascii="Aptos" w:hAnsi="Aptos" w:cs="Arial"/>
          <w:spacing w:val="-9"/>
        </w:rPr>
        <w:t xml:space="preserve"> </w:t>
      </w:r>
      <w:r w:rsidRPr="00035FAA">
        <w:rPr>
          <w:rFonts w:ascii="Aptos" w:hAnsi="Aptos" w:cs="Arial"/>
        </w:rPr>
        <w:t>that</w:t>
      </w:r>
      <w:r w:rsidRPr="00035FAA">
        <w:rPr>
          <w:rFonts w:ascii="Aptos" w:hAnsi="Aptos" w:cs="Arial"/>
          <w:spacing w:val="-11"/>
        </w:rPr>
        <w:t xml:space="preserve"> </w:t>
      </w:r>
      <w:r w:rsidRPr="00035FAA">
        <w:rPr>
          <w:rFonts w:ascii="Aptos" w:hAnsi="Aptos" w:cs="Arial"/>
        </w:rPr>
        <w:t>fails</w:t>
      </w:r>
      <w:r w:rsidRPr="00035FAA">
        <w:rPr>
          <w:rFonts w:ascii="Aptos" w:hAnsi="Aptos" w:cs="Arial"/>
          <w:spacing w:val="-11"/>
        </w:rPr>
        <w:t xml:space="preserve"> </w:t>
      </w:r>
      <w:r w:rsidRPr="00035FAA">
        <w:rPr>
          <w:rFonts w:ascii="Aptos" w:hAnsi="Aptos" w:cs="Arial"/>
        </w:rPr>
        <w:t>to</w:t>
      </w:r>
      <w:r w:rsidRPr="00035FAA">
        <w:rPr>
          <w:rFonts w:ascii="Aptos" w:hAnsi="Aptos" w:cs="Arial"/>
          <w:spacing w:val="-9"/>
        </w:rPr>
        <w:t xml:space="preserve"> </w:t>
      </w:r>
      <w:r w:rsidRPr="00035FAA">
        <w:rPr>
          <w:rFonts w:ascii="Aptos" w:hAnsi="Aptos" w:cs="Arial"/>
        </w:rPr>
        <w:t>meet</w:t>
      </w:r>
      <w:r w:rsidRPr="00035FAA">
        <w:rPr>
          <w:rFonts w:ascii="Aptos" w:hAnsi="Aptos" w:cs="Arial"/>
          <w:spacing w:val="-10"/>
        </w:rPr>
        <w:t xml:space="preserve"> </w:t>
      </w:r>
      <w:r w:rsidRPr="00035FAA">
        <w:rPr>
          <w:rFonts w:ascii="Aptos" w:hAnsi="Aptos" w:cs="Arial"/>
        </w:rPr>
        <w:t>the</w:t>
      </w:r>
      <w:r w:rsidRPr="00035FAA">
        <w:rPr>
          <w:rFonts w:ascii="Aptos" w:hAnsi="Aptos" w:cs="Arial"/>
          <w:spacing w:val="-11"/>
        </w:rPr>
        <w:t xml:space="preserve"> </w:t>
      </w:r>
      <w:r w:rsidRPr="00035FAA">
        <w:rPr>
          <w:rFonts w:ascii="Aptos" w:hAnsi="Aptos" w:cs="Arial"/>
        </w:rPr>
        <w:t>Pass/Fail</w:t>
      </w:r>
      <w:r w:rsidRPr="00035FAA">
        <w:rPr>
          <w:rFonts w:ascii="Aptos" w:hAnsi="Aptos" w:cs="Arial"/>
          <w:spacing w:val="-8"/>
        </w:rPr>
        <w:t xml:space="preserve"> </w:t>
      </w:r>
      <w:r w:rsidRPr="00035FAA">
        <w:rPr>
          <w:rFonts w:ascii="Aptos" w:hAnsi="Aptos" w:cs="Arial"/>
        </w:rPr>
        <w:t>in</w:t>
      </w:r>
      <w:r w:rsidRPr="00035FAA">
        <w:rPr>
          <w:rFonts w:ascii="Aptos" w:hAnsi="Aptos" w:cs="Arial"/>
          <w:spacing w:val="-11"/>
        </w:rPr>
        <w:t xml:space="preserve"> </w:t>
      </w:r>
      <w:r w:rsidRPr="00035FAA">
        <w:rPr>
          <w:rFonts w:ascii="Aptos" w:hAnsi="Aptos" w:cs="Arial"/>
        </w:rPr>
        <w:t>ANY</w:t>
      </w:r>
      <w:r w:rsidRPr="00035FAA">
        <w:rPr>
          <w:rFonts w:ascii="Aptos" w:hAnsi="Aptos" w:cs="Arial"/>
          <w:spacing w:val="-9"/>
        </w:rPr>
        <w:t xml:space="preserve"> </w:t>
      </w:r>
      <w:r w:rsidRPr="00035FAA">
        <w:rPr>
          <w:rFonts w:ascii="Aptos" w:hAnsi="Aptos" w:cs="Arial"/>
        </w:rPr>
        <w:t>of</w:t>
      </w:r>
      <w:r w:rsidRPr="00035FAA">
        <w:rPr>
          <w:rFonts w:ascii="Aptos" w:hAnsi="Aptos" w:cs="Arial"/>
          <w:spacing w:val="-11"/>
        </w:rPr>
        <w:t xml:space="preserve"> </w:t>
      </w:r>
      <w:r w:rsidRPr="00035FAA">
        <w:rPr>
          <w:rFonts w:ascii="Aptos" w:hAnsi="Aptos" w:cs="Arial"/>
        </w:rPr>
        <w:t>the</w:t>
      </w:r>
      <w:r w:rsidRPr="00035FAA">
        <w:rPr>
          <w:rFonts w:ascii="Aptos" w:hAnsi="Aptos" w:cs="Arial"/>
          <w:spacing w:val="-11"/>
        </w:rPr>
        <w:t xml:space="preserve"> </w:t>
      </w:r>
      <w:r w:rsidRPr="00035FAA">
        <w:rPr>
          <w:rFonts w:ascii="Aptos" w:hAnsi="Aptos" w:cs="Arial"/>
        </w:rPr>
        <w:t>criteria</w:t>
      </w:r>
      <w:r w:rsidRPr="00035FAA">
        <w:rPr>
          <w:rFonts w:ascii="Aptos" w:hAnsi="Aptos" w:cs="Arial"/>
          <w:spacing w:val="-9"/>
        </w:rPr>
        <w:t xml:space="preserve"> w</w:t>
      </w:r>
      <w:r w:rsidRPr="00035FAA">
        <w:rPr>
          <w:rFonts w:ascii="Aptos" w:hAnsi="Aptos" w:cs="Arial"/>
        </w:rPr>
        <w:t>ill</w:t>
      </w:r>
      <w:r w:rsidRPr="00035FAA">
        <w:rPr>
          <w:rFonts w:ascii="Aptos" w:hAnsi="Aptos" w:cs="Arial"/>
          <w:spacing w:val="-11"/>
        </w:rPr>
        <w:t xml:space="preserve"> </w:t>
      </w:r>
      <w:r w:rsidRPr="00035FAA">
        <w:rPr>
          <w:rFonts w:ascii="Aptos" w:hAnsi="Aptos" w:cs="Arial"/>
        </w:rPr>
        <w:t>be</w:t>
      </w:r>
      <w:r w:rsidRPr="00035FAA">
        <w:rPr>
          <w:rFonts w:ascii="Aptos" w:hAnsi="Aptos" w:cs="Arial"/>
          <w:spacing w:val="-7"/>
        </w:rPr>
        <w:t xml:space="preserve"> </w:t>
      </w:r>
      <w:r w:rsidRPr="00035FAA">
        <w:rPr>
          <w:rFonts w:ascii="Aptos" w:hAnsi="Aptos" w:cs="Arial"/>
          <w:b/>
          <w:u w:val="single"/>
        </w:rPr>
        <w:t>excluded</w:t>
      </w:r>
      <w:r w:rsidRPr="00035FAA">
        <w:rPr>
          <w:rFonts w:ascii="Aptos" w:hAnsi="Aptos" w:cs="Arial"/>
          <w:b/>
          <w:spacing w:val="-10"/>
        </w:rPr>
        <w:t xml:space="preserve"> </w:t>
      </w:r>
      <w:r w:rsidRPr="00035FAA">
        <w:rPr>
          <w:rFonts w:ascii="Aptos" w:hAnsi="Aptos" w:cs="Arial"/>
        </w:rPr>
        <w:t>from</w:t>
      </w:r>
      <w:r w:rsidRPr="00035FAA">
        <w:rPr>
          <w:rFonts w:ascii="Aptos" w:hAnsi="Aptos" w:cs="Arial"/>
          <w:spacing w:val="-11"/>
        </w:rPr>
        <w:t xml:space="preserve"> </w:t>
      </w:r>
      <w:r w:rsidRPr="00035FAA">
        <w:rPr>
          <w:rFonts w:ascii="Aptos" w:hAnsi="Aptos" w:cs="Arial"/>
        </w:rPr>
        <w:t>further consideration.</w:t>
      </w:r>
    </w:p>
    <w:p w14:paraId="61570E31" w14:textId="77777777" w:rsidR="00035FAA" w:rsidRDefault="00035FAA" w:rsidP="00035FAA">
      <w:pPr>
        <w:pStyle w:val="BodyText0"/>
        <w:spacing w:before="1"/>
        <w:ind w:right="117"/>
        <w:jc w:val="both"/>
        <w:rPr>
          <w:rFonts w:ascii="Aptos" w:hAnsi="Aptos" w:cs="Arial"/>
        </w:rPr>
      </w:pPr>
      <w:r w:rsidRPr="00035FAA">
        <w:rPr>
          <w:rFonts w:ascii="Aptos" w:hAnsi="Aptos" w:cs="Arial"/>
        </w:rPr>
        <w:t>Tenderers should ensure that they have submitted sufficient relevant information to allow their tenders</w:t>
      </w:r>
      <w:r w:rsidRPr="00035FAA">
        <w:rPr>
          <w:rFonts w:ascii="Aptos" w:hAnsi="Aptos" w:cs="Arial"/>
          <w:spacing w:val="-7"/>
        </w:rPr>
        <w:t xml:space="preserve"> </w:t>
      </w:r>
      <w:r w:rsidRPr="00035FAA">
        <w:rPr>
          <w:rFonts w:ascii="Aptos" w:hAnsi="Aptos" w:cs="Arial"/>
        </w:rPr>
        <w:t>to</w:t>
      </w:r>
      <w:r w:rsidRPr="00035FAA">
        <w:rPr>
          <w:rFonts w:ascii="Aptos" w:hAnsi="Aptos" w:cs="Arial"/>
          <w:spacing w:val="-7"/>
        </w:rPr>
        <w:t xml:space="preserve"> </w:t>
      </w:r>
      <w:r w:rsidRPr="00035FAA">
        <w:rPr>
          <w:rFonts w:ascii="Aptos" w:hAnsi="Aptos" w:cs="Arial"/>
        </w:rPr>
        <w:t>be</w:t>
      </w:r>
      <w:r w:rsidRPr="00035FAA">
        <w:rPr>
          <w:rFonts w:ascii="Aptos" w:hAnsi="Aptos" w:cs="Arial"/>
          <w:spacing w:val="-8"/>
        </w:rPr>
        <w:t xml:space="preserve"> </w:t>
      </w:r>
      <w:r w:rsidRPr="00035FAA">
        <w:rPr>
          <w:rFonts w:ascii="Aptos" w:hAnsi="Aptos" w:cs="Arial"/>
        </w:rPr>
        <w:t>assessed</w:t>
      </w:r>
      <w:r w:rsidRPr="00035FAA">
        <w:rPr>
          <w:rFonts w:ascii="Aptos" w:hAnsi="Aptos" w:cs="Arial"/>
          <w:spacing w:val="-9"/>
        </w:rPr>
        <w:t xml:space="preserve"> </w:t>
      </w:r>
      <w:r w:rsidRPr="00035FAA">
        <w:rPr>
          <w:rFonts w:ascii="Aptos" w:hAnsi="Aptos" w:cs="Arial"/>
        </w:rPr>
        <w:t>under</w:t>
      </w:r>
      <w:r w:rsidRPr="00035FAA">
        <w:rPr>
          <w:rFonts w:ascii="Aptos" w:hAnsi="Aptos" w:cs="Arial"/>
          <w:spacing w:val="-9"/>
        </w:rPr>
        <w:t xml:space="preserve"> </w:t>
      </w:r>
      <w:r w:rsidRPr="00035FAA">
        <w:rPr>
          <w:rFonts w:ascii="Aptos" w:hAnsi="Aptos" w:cs="Arial"/>
        </w:rPr>
        <w:t>the</w:t>
      </w:r>
      <w:r w:rsidRPr="00035FAA">
        <w:rPr>
          <w:rFonts w:ascii="Aptos" w:hAnsi="Aptos" w:cs="Arial"/>
          <w:spacing w:val="-8"/>
        </w:rPr>
        <w:t xml:space="preserve"> </w:t>
      </w:r>
      <w:r w:rsidRPr="00035FAA">
        <w:rPr>
          <w:rFonts w:ascii="Aptos" w:hAnsi="Aptos" w:cs="Arial"/>
        </w:rPr>
        <w:t>minimum</w:t>
      </w:r>
      <w:r w:rsidRPr="00035FAA">
        <w:rPr>
          <w:rFonts w:ascii="Aptos" w:hAnsi="Aptos" w:cs="Arial"/>
          <w:spacing w:val="-9"/>
        </w:rPr>
        <w:t xml:space="preserve"> </w:t>
      </w:r>
      <w:r w:rsidRPr="00035FAA">
        <w:rPr>
          <w:rFonts w:ascii="Aptos" w:hAnsi="Aptos" w:cs="Arial"/>
        </w:rPr>
        <w:t>Selection</w:t>
      </w:r>
      <w:r w:rsidRPr="00035FAA">
        <w:rPr>
          <w:rFonts w:ascii="Aptos" w:hAnsi="Aptos" w:cs="Arial"/>
          <w:spacing w:val="-8"/>
        </w:rPr>
        <w:t xml:space="preserve"> </w:t>
      </w:r>
      <w:r w:rsidRPr="00035FAA">
        <w:rPr>
          <w:rFonts w:ascii="Aptos" w:hAnsi="Aptos" w:cs="Arial"/>
        </w:rPr>
        <w:t>Criteria.</w:t>
      </w:r>
      <w:r w:rsidRPr="00035FAA">
        <w:rPr>
          <w:rFonts w:ascii="Aptos" w:hAnsi="Aptos" w:cs="Arial"/>
          <w:spacing w:val="-8"/>
        </w:rPr>
        <w:t xml:space="preserve"> </w:t>
      </w:r>
      <w:r w:rsidRPr="00035FAA">
        <w:rPr>
          <w:rFonts w:ascii="Aptos" w:hAnsi="Aptos" w:cs="Arial"/>
        </w:rPr>
        <w:t>Tenderers</w:t>
      </w:r>
      <w:r w:rsidRPr="00035FAA">
        <w:rPr>
          <w:rFonts w:ascii="Aptos" w:hAnsi="Aptos" w:cs="Arial"/>
          <w:spacing w:val="-6"/>
        </w:rPr>
        <w:t xml:space="preserve"> </w:t>
      </w:r>
      <w:r w:rsidRPr="00035FAA">
        <w:rPr>
          <w:rFonts w:ascii="Aptos" w:hAnsi="Aptos" w:cs="Arial"/>
        </w:rPr>
        <w:t>that</w:t>
      </w:r>
      <w:r w:rsidRPr="00035FAA">
        <w:rPr>
          <w:rFonts w:ascii="Aptos" w:hAnsi="Aptos" w:cs="Arial"/>
          <w:spacing w:val="-8"/>
        </w:rPr>
        <w:t xml:space="preserve"> </w:t>
      </w:r>
      <w:r w:rsidRPr="00035FAA">
        <w:rPr>
          <w:rFonts w:ascii="Aptos" w:hAnsi="Aptos" w:cs="Arial"/>
        </w:rPr>
        <w:t>pass</w:t>
      </w:r>
      <w:r w:rsidRPr="00035FAA">
        <w:rPr>
          <w:rFonts w:ascii="Aptos" w:hAnsi="Aptos" w:cs="Arial"/>
          <w:spacing w:val="-9"/>
        </w:rPr>
        <w:t xml:space="preserve"> </w:t>
      </w:r>
      <w:r w:rsidRPr="00035FAA">
        <w:rPr>
          <w:rFonts w:ascii="Aptos" w:hAnsi="Aptos" w:cs="Arial"/>
        </w:rPr>
        <w:t>the minimum Selection Criteria will be evaluated in accordance with the Award</w:t>
      </w:r>
      <w:r w:rsidRPr="00035FAA">
        <w:rPr>
          <w:rFonts w:ascii="Aptos" w:hAnsi="Aptos" w:cs="Arial"/>
          <w:spacing w:val="-25"/>
        </w:rPr>
        <w:t xml:space="preserve"> </w:t>
      </w:r>
      <w:r w:rsidRPr="00035FAA">
        <w:rPr>
          <w:rFonts w:ascii="Aptos" w:hAnsi="Aptos" w:cs="Arial"/>
        </w:rPr>
        <w:t>Criteria.</w:t>
      </w:r>
    </w:p>
    <w:p w14:paraId="1EFC6E5B" w14:textId="77777777" w:rsidR="007445E6" w:rsidRDefault="007445E6" w:rsidP="00035FAA">
      <w:pPr>
        <w:pStyle w:val="BodyText0"/>
        <w:spacing w:before="1"/>
        <w:ind w:right="117"/>
        <w:jc w:val="both"/>
        <w:rPr>
          <w:rFonts w:ascii="Aptos" w:hAnsi="Aptos" w:cs="Arial"/>
        </w:rPr>
      </w:pPr>
    </w:p>
    <w:p w14:paraId="57510AD1" w14:textId="46693BFB" w:rsidR="00574ED5" w:rsidRDefault="00574ED5" w:rsidP="00574ED5">
      <w:pPr>
        <w:pStyle w:val="Bodytext"/>
        <w:rPr>
          <w:rFonts w:ascii="Aptos" w:hAnsi="Aptos"/>
          <w:b/>
          <w:bCs/>
          <w:color w:val="B1C30C"/>
          <w:sz w:val="28"/>
          <w:szCs w:val="28"/>
        </w:rPr>
      </w:pPr>
      <w:r>
        <w:rPr>
          <w:rFonts w:ascii="Aptos" w:hAnsi="Aptos"/>
          <w:b/>
          <w:bCs/>
          <w:color w:val="B1C30C"/>
          <w:sz w:val="28"/>
          <w:szCs w:val="28"/>
        </w:rPr>
        <w:t>8.</w:t>
      </w:r>
      <w:r>
        <w:rPr>
          <w:rFonts w:ascii="Aptos" w:hAnsi="Aptos"/>
          <w:b/>
          <w:bCs/>
          <w:color w:val="B1C30C"/>
          <w:sz w:val="28"/>
          <w:szCs w:val="28"/>
        </w:rPr>
        <w:tab/>
        <w:t>Award Criteria</w:t>
      </w:r>
    </w:p>
    <w:p w14:paraId="019078BF" w14:textId="526BC81B" w:rsidR="007445E6" w:rsidRPr="007445E6" w:rsidRDefault="007445E6" w:rsidP="007445E6">
      <w:pPr>
        <w:pStyle w:val="Bodytext"/>
        <w:rPr>
          <w:rFonts w:ascii="Aptos" w:hAnsi="Aptos"/>
          <w:b/>
          <w:bCs/>
          <w:sz w:val="24"/>
        </w:rPr>
      </w:pPr>
      <w:r w:rsidRPr="007445E6">
        <w:rPr>
          <w:rFonts w:ascii="Aptos" w:hAnsi="Aptos"/>
          <w:b/>
          <w:bCs/>
          <w:sz w:val="24"/>
        </w:rPr>
        <w:t xml:space="preserve">The Award Criteria must be </w:t>
      </w:r>
      <w:r w:rsidR="007420CA">
        <w:rPr>
          <w:rFonts w:ascii="Aptos" w:hAnsi="Aptos"/>
          <w:b/>
          <w:bCs/>
          <w:sz w:val="24"/>
        </w:rPr>
        <w:t>submitted</w:t>
      </w:r>
      <w:r w:rsidR="00D92529">
        <w:rPr>
          <w:rFonts w:ascii="Aptos" w:hAnsi="Aptos"/>
          <w:b/>
          <w:bCs/>
          <w:sz w:val="24"/>
        </w:rPr>
        <w:t>,</w:t>
      </w:r>
      <w:r w:rsidRPr="007445E6">
        <w:rPr>
          <w:rFonts w:ascii="Aptos" w:hAnsi="Aptos"/>
          <w:b/>
          <w:bCs/>
          <w:sz w:val="24"/>
        </w:rPr>
        <w:t xml:space="preserve"> by </w:t>
      </w:r>
      <w:r w:rsidR="00242535">
        <w:rPr>
          <w:rFonts w:ascii="Aptos" w:hAnsi="Aptos"/>
          <w:b/>
          <w:bCs/>
          <w:sz w:val="24"/>
        </w:rPr>
        <w:t>uploading</w:t>
      </w:r>
      <w:r w:rsidR="00104C5B">
        <w:rPr>
          <w:rFonts w:ascii="Aptos" w:hAnsi="Aptos"/>
          <w:b/>
          <w:bCs/>
          <w:sz w:val="24"/>
        </w:rPr>
        <w:t xml:space="preserve"> the completed</w:t>
      </w:r>
      <w:r w:rsidRPr="007445E6">
        <w:rPr>
          <w:rFonts w:ascii="Aptos" w:hAnsi="Aptos"/>
          <w:b/>
          <w:bCs/>
          <w:sz w:val="24"/>
        </w:rPr>
        <w:t xml:space="preserve"> </w:t>
      </w:r>
      <w:r w:rsidRPr="007445E6">
        <w:rPr>
          <w:rFonts w:ascii="Aptos" w:hAnsi="Aptos"/>
          <w:b/>
          <w:bCs/>
          <w:sz w:val="24"/>
          <w:u w:val="single"/>
        </w:rPr>
        <w:t>Appendix 2 Award Criteria Response</w:t>
      </w:r>
      <w:r w:rsidRPr="007445E6">
        <w:rPr>
          <w:rFonts w:ascii="Aptos" w:hAnsi="Aptos"/>
          <w:b/>
          <w:bCs/>
          <w:sz w:val="24"/>
        </w:rPr>
        <w:t xml:space="preserve"> </w:t>
      </w:r>
      <w:r w:rsidRPr="007445E6">
        <w:rPr>
          <w:rFonts w:ascii="Aptos" w:hAnsi="Aptos"/>
          <w:b/>
          <w:bCs/>
          <w:sz w:val="24"/>
          <w:u w:val="single"/>
        </w:rPr>
        <w:t>Document</w:t>
      </w:r>
      <w:r w:rsidRPr="007445E6">
        <w:rPr>
          <w:rFonts w:ascii="Aptos" w:hAnsi="Aptos"/>
          <w:b/>
          <w:bCs/>
          <w:sz w:val="24"/>
        </w:rPr>
        <w:t xml:space="preserve"> as a separate attachment in</w:t>
      </w:r>
      <w:r w:rsidRPr="007445E6">
        <w:rPr>
          <w:rFonts w:ascii="Aptos" w:hAnsi="Aptos"/>
          <w:b/>
          <w:sz w:val="24"/>
        </w:rPr>
        <w:t xml:space="preserve"> eTenders</w:t>
      </w:r>
      <w:r w:rsidRPr="007445E6">
        <w:rPr>
          <w:rFonts w:ascii="Aptos" w:hAnsi="Aptos"/>
          <w:b/>
          <w:bCs/>
          <w:sz w:val="24"/>
        </w:rPr>
        <w:t>.</w:t>
      </w:r>
    </w:p>
    <w:p w14:paraId="1E74DFED" w14:textId="77777777" w:rsidR="007445E6" w:rsidRDefault="007445E6" w:rsidP="007445E6">
      <w:pPr>
        <w:pStyle w:val="Bodytext"/>
        <w:rPr>
          <w:rFonts w:ascii="Aptos" w:hAnsi="Aptos"/>
          <w:sz w:val="24"/>
        </w:rPr>
      </w:pPr>
      <w:r w:rsidRPr="007445E6">
        <w:rPr>
          <w:rFonts w:ascii="Aptos" w:hAnsi="Aptos"/>
          <w:sz w:val="24"/>
        </w:rPr>
        <w:t>Tenderers should ensure that they have submitted sufficient relevant information to allow their tenders to be assessed under each of the award criteria set out below. The contract will be awarded based on the most advantageous compliant tender considering the following Award Criteria and weightings.</w:t>
      </w:r>
    </w:p>
    <w:p w14:paraId="02B21CA1" w14:textId="77777777" w:rsidR="003F75BC" w:rsidRDefault="003F75BC" w:rsidP="007445E6">
      <w:pPr>
        <w:pStyle w:val="Bodytext"/>
        <w:rPr>
          <w:rFonts w:ascii="Aptos" w:hAnsi="Aptos"/>
          <w:sz w:val="24"/>
        </w:rPr>
      </w:pPr>
    </w:p>
    <w:p w14:paraId="711D64BF" w14:textId="77777777" w:rsidR="003F75BC" w:rsidRDefault="003F75BC" w:rsidP="007445E6">
      <w:pPr>
        <w:pStyle w:val="Bodytext"/>
        <w:rPr>
          <w:rFonts w:ascii="Aptos" w:hAnsi="Aptos"/>
          <w:sz w:val="24"/>
        </w:rPr>
      </w:pPr>
    </w:p>
    <w:p w14:paraId="4181EEAE" w14:textId="77777777" w:rsidR="003F75BC" w:rsidRDefault="003F75BC" w:rsidP="007445E6">
      <w:pPr>
        <w:pStyle w:val="Bodytext"/>
        <w:rPr>
          <w:rFonts w:ascii="Aptos" w:hAnsi="Aptos"/>
          <w:sz w:val="24"/>
        </w:rPr>
      </w:pPr>
    </w:p>
    <w:p w14:paraId="2D291AC0" w14:textId="77777777" w:rsidR="003F75BC" w:rsidRPr="007445E6" w:rsidRDefault="003F75BC" w:rsidP="007445E6">
      <w:pPr>
        <w:pStyle w:val="Bodytext"/>
        <w:rPr>
          <w:rFonts w:ascii="Aptos" w:hAnsi="Aptos"/>
          <w:sz w:val="24"/>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9"/>
        <w:gridCol w:w="2707"/>
        <w:gridCol w:w="3088"/>
        <w:gridCol w:w="1349"/>
        <w:gridCol w:w="851"/>
      </w:tblGrid>
      <w:tr w:rsidR="007445E6" w:rsidRPr="0020199F" w14:paraId="555ADF79" w14:textId="77777777" w:rsidTr="00827605">
        <w:trPr>
          <w:trHeight w:val="432"/>
        </w:trPr>
        <w:tc>
          <w:tcPr>
            <w:tcW w:w="679" w:type="dxa"/>
          </w:tcPr>
          <w:p w14:paraId="04BF44D8" w14:textId="77777777" w:rsidR="007445E6" w:rsidRPr="0020199F" w:rsidRDefault="007445E6">
            <w:pPr>
              <w:pStyle w:val="TableParagraph"/>
              <w:rPr>
                <w:rFonts w:ascii="Aptos" w:hAnsi="Aptos"/>
                <w:sz w:val="20"/>
                <w:szCs w:val="20"/>
              </w:rPr>
            </w:pPr>
          </w:p>
        </w:tc>
        <w:tc>
          <w:tcPr>
            <w:tcW w:w="2707" w:type="dxa"/>
          </w:tcPr>
          <w:p w14:paraId="38C0C4DC" w14:textId="77777777" w:rsidR="007445E6" w:rsidRPr="00495309" w:rsidRDefault="007445E6">
            <w:pPr>
              <w:pStyle w:val="TableParagraph"/>
              <w:spacing w:before="1"/>
              <w:ind w:left="107"/>
              <w:rPr>
                <w:rFonts w:ascii="Aptos" w:hAnsi="Aptos"/>
                <w:b/>
                <w:sz w:val="24"/>
                <w:szCs w:val="24"/>
              </w:rPr>
            </w:pPr>
            <w:r w:rsidRPr="00495309">
              <w:rPr>
                <w:rFonts w:ascii="Aptos" w:hAnsi="Aptos"/>
                <w:b/>
                <w:sz w:val="24"/>
                <w:szCs w:val="24"/>
              </w:rPr>
              <w:t>Award Criteria</w:t>
            </w:r>
          </w:p>
        </w:tc>
        <w:tc>
          <w:tcPr>
            <w:tcW w:w="3088" w:type="dxa"/>
            <w:tcBorders>
              <w:bottom w:val="single" w:sz="6" w:space="0" w:color="000000" w:themeColor="text1"/>
            </w:tcBorders>
          </w:tcPr>
          <w:p w14:paraId="564CF876" w14:textId="77777777" w:rsidR="007445E6" w:rsidRPr="00495309" w:rsidRDefault="007445E6">
            <w:pPr>
              <w:pStyle w:val="TableParagraph"/>
              <w:spacing w:before="1"/>
              <w:ind w:left="108"/>
              <w:rPr>
                <w:rFonts w:ascii="Aptos" w:hAnsi="Aptos"/>
                <w:b/>
                <w:sz w:val="24"/>
                <w:szCs w:val="24"/>
              </w:rPr>
            </w:pPr>
            <w:r w:rsidRPr="00495309">
              <w:rPr>
                <w:rFonts w:ascii="Aptos" w:hAnsi="Aptos"/>
                <w:b/>
                <w:sz w:val="24"/>
                <w:szCs w:val="24"/>
              </w:rPr>
              <w:t>Sub Criteria</w:t>
            </w:r>
          </w:p>
        </w:tc>
        <w:tc>
          <w:tcPr>
            <w:tcW w:w="1349" w:type="dxa"/>
          </w:tcPr>
          <w:p w14:paraId="61E4A26E" w14:textId="77777777" w:rsidR="007445E6" w:rsidRPr="00495309" w:rsidRDefault="007445E6">
            <w:pPr>
              <w:pStyle w:val="TableParagraph"/>
              <w:spacing w:before="1"/>
              <w:ind w:left="107"/>
              <w:rPr>
                <w:rFonts w:ascii="Aptos" w:hAnsi="Aptos"/>
                <w:b/>
                <w:sz w:val="24"/>
                <w:szCs w:val="24"/>
              </w:rPr>
            </w:pPr>
            <w:r w:rsidRPr="00495309">
              <w:rPr>
                <w:rFonts w:ascii="Aptos" w:hAnsi="Aptos"/>
                <w:b/>
                <w:sz w:val="24"/>
                <w:szCs w:val="24"/>
              </w:rPr>
              <w:t>Weighting</w:t>
            </w:r>
          </w:p>
        </w:tc>
        <w:tc>
          <w:tcPr>
            <w:tcW w:w="851" w:type="dxa"/>
          </w:tcPr>
          <w:p w14:paraId="1B382E74" w14:textId="77777777" w:rsidR="007445E6" w:rsidRPr="00495309" w:rsidRDefault="007445E6">
            <w:pPr>
              <w:pStyle w:val="TableParagraph"/>
              <w:spacing w:before="1"/>
              <w:ind w:left="108"/>
              <w:jc w:val="center"/>
              <w:rPr>
                <w:rFonts w:ascii="Aptos" w:hAnsi="Aptos"/>
                <w:b/>
                <w:sz w:val="24"/>
                <w:szCs w:val="24"/>
              </w:rPr>
            </w:pPr>
            <w:r w:rsidRPr="00495309">
              <w:rPr>
                <w:rFonts w:ascii="Aptos" w:hAnsi="Aptos"/>
                <w:b/>
                <w:sz w:val="24"/>
                <w:szCs w:val="24"/>
              </w:rPr>
              <w:t>Max Score</w:t>
            </w:r>
          </w:p>
        </w:tc>
      </w:tr>
      <w:tr w:rsidR="007445E6" w:rsidRPr="0020199F" w14:paraId="69E37ECB" w14:textId="77777777" w:rsidTr="00827605">
        <w:trPr>
          <w:trHeight w:val="814"/>
        </w:trPr>
        <w:tc>
          <w:tcPr>
            <w:tcW w:w="679" w:type="dxa"/>
            <w:vMerge w:val="restart"/>
          </w:tcPr>
          <w:p w14:paraId="1A3BFBCD" w14:textId="77777777" w:rsidR="007445E6" w:rsidRPr="00CD0B94" w:rsidRDefault="007445E6">
            <w:pPr>
              <w:pStyle w:val="TableParagraph"/>
              <w:rPr>
                <w:rFonts w:ascii="Aptos" w:hAnsi="Aptos"/>
                <w:sz w:val="24"/>
                <w:szCs w:val="24"/>
              </w:rPr>
            </w:pPr>
          </w:p>
          <w:p w14:paraId="0A37AEF5" w14:textId="77777777" w:rsidR="007445E6" w:rsidRPr="00CD0B94" w:rsidRDefault="007445E6">
            <w:pPr>
              <w:pStyle w:val="TableParagraph"/>
              <w:rPr>
                <w:rFonts w:ascii="Aptos" w:hAnsi="Aptos"/>
                <w:sz w:val="24"/>
                <w:szCs w:val="24"/>
              </w:rPr>
            </w:pPr>
          </w:p>
          <w:p w14:paraId="153FAB6C" w14:textId="77777777" w:rsidR="007445E6" w:rsidRPr="00CD0B94" w:rsidRDefault="007445E6">
            <w:pPr>
              <w:pStyle w:val="TableParagraph"/>
              <w:rPr>
                <w:rFonts w:ascii="Aptos" w:hAnsi="Aptos"/>
                <w:sz w:val="24"/>
                <w:szCs w:val="24"/>
              </w:rPr>
            </w:pPr>
          </w:p>
          <w:p w14:paraId="46A00D79" w14:textId="77777777" w:rsidR="007445E6" w:rsidRPr="00CD0B94" w:rsidRDefault="007445E6">
            <w:pPr>
              <w:pStyle w:val="TableParagraph"/>
              <w:spacing w:before="1"/>
              <w:rPr>
                <w:rFonts w:ascii="Aptos" w:hAnsi="Aptos"/>
                <w:sz w:val="24"/>
                <w:szCs w:val="24"/>
              </w:rPr>
            </w:pPr>
          </w:p>
          <w:p w14:paraId="0531C07D" w14:textId="77777777" w:rsidR="007445E6" w:rsidRPr="00CD0B94" w:rsidRDefault="007445E6">
            <w:pPr>
              <w:pStyle w:val="TableParagraph"/>
              <w:ind w:left="107"/>
              <w:rPr>
                <w:rFonts w:ascii="Aptos" w:hAnsi="Aptos"/>
                <w:b/>
                <w:sz w:val="24"/>
                <w:szCs w:val="24"/>
              </w:rPr>
            </w:pPr>
            <w:r w:rsidRPr="00CD0B94">
              <w:rPr>
                <w:rFonts w:ascii="Aptos" w:hAnsi="Aptos"/>
                <w:b/>
                <w:w w:val="99"/>
                <w:sz w:val="24"/>
                <w:szCs w:val="24"/>
              </w:rPr>
              <w:t>1</w:t>
            </w:r>
          </w:p>
        </w:tc>
        <w:tc>
          <w:tcPr>
            <w:tcW w:w="2707" w:type="dxa"/>
            <w:vMerge w:val="restart"/>
          </w:tcPr>
          <w:p w14:paraId="60B2339B" w14:textId="77777777" w:rsidR="007445E6" w:rsidRPr="00495309" w:rsidRDefault="007445E6">
            <w:pPr>
              <w:pStyle w:val="TableParagraph"/>
              <w:rPr>
                <w:rFonts w:ascii="Aptos" w:hAnsi="Aptos"/>
                <w:sz w:val="24"/>
                <w:szCs w:val="24"/>
              </w:rPr>
            </w:pPr>
          </w:p>
          <w:p w14:paraId="2F72A3FE" w14:textId="77777777" w:rsidR="007445E6" w:rsidRPr="00495309" w:rsidRDefault="007445E6">
            <w:pPr>
              <w:pStyle w:val="TableParagraph"/>
              <w:rPr>
                <w:rFonts w:ascii="Aptos" w:hAnsi="Aptos"/>
                <w:sz w:val="24"/>
                <w:szCs w:val="24"/>
              </w:rPr>
            </w:pPr>
          </w:p>
          <w:p w14:paraId="5C0A0337" w14:textId="77777777" w:rsidR="007445E6" w:rsidRPr="00495309" w:rsidRDefault="007445E6">
            <w:pPr>
              <w:pStyle w:val="TableParagraph"/>
              <w:spacing w:before="2"/>
              <w:rPr>
                <w:rFonts w:ascii="Aptos" w:hAnsi="Aptos"/>
                <w:sz w:val="24"/>
                <w:szCs w:val="24"/>
              </w:rPr>
            </w:pPr>
          </w:p>
          <w:p w14:paraId="072A3AD0" w14:textId="77777777" w:rsidR="007445E6" w:rsidRPr="00495309" w:rsidRDefault="007445E6">
            <w:pPr>
              <w:pStyle w:val="TableParagraph"/>
              <w:ind w:left="107" w:right="95"/>
              <w:jc w:val="both"/>
              <w:rPr>
                <w:rFonts w:ascii="Aptos" w:hAnsi="Aptos"/>
                <w:b/>
                <w:sz w:val="24"/>
                <w:szCs w:val="24"/>
              </w:rPr>
            </w:pPr>
            <w:r w:rsidRPr="00495309">
              <w:rPr>
                <w:rFonts w:ascii="Aptos" w:hAnsi="Aptos"/>
                <w:b/>
                <w:sz w:val="24"/>
                <w:szCs w:val="24"/>
              </w:rPr>
              <w:t>Qualitative Criteria - Service offering to include all aspects of the proposed solution</w:t>
            </w:r>
          </w:p>
        </w:tc>
        <w:tc>
          <w:tcPr>
            <w:tcW w:w="3088" w:type="dxa"/>
            <w:tcBorders>
              <w:top w:val="single" w:sz="6" w:space="0" w:color="000000" w:themeColor="text1"/>
              <w:bottom w:val="single" w:sz="6" w:space="0" w:color="000000" w:themeColor="text1"/>
              <w:right w:val="single" w:sz="6" w:space="0" w:color="000000" w:themeColor="text1"/>
            </w:tcBorders>
          </w:tcPr>
          <w:p w14:paraId="7A1EEB44" w14:textId="77777777" w:rsidR="007445E6" w:rsidRPr="00495309" w:rsidRDefault="007445E6">
            <w:pPr>
              <w:pStyle w:val="TableParagraph"/>
              <w:tabs>
                <w:tab w:val="left" w:pos="1063"/>
                <w:tab w:val="left" w:pos="1646"/>
              </w:tabs>
              <w:spacing w:before="1"/>
              <w:ind w:left="108" w:right="96"/>
              <w:rPr>
                <w:rFonts w:ascii="Aptos" w:hAnsi="Aptos"/>
                <w:sz w:val="24"/>
                <w:szCs w:val="24"/>
              </w:rPr>
            </w:pPr>
            <w:r w:rsidRPr="00495309">
              <w:rPr>
                <w:rFonts w:ascii="Aptos" w:hAnsi="Aptos"/>
                <w:sz w:val="24"/>
                <w:szCs w:val="24"/>
              </w:rPr>
              <w:t xml:space="preserve">Service </w:t>
            </w:r>
            <w:r w:rsidRPr="00495309">
              <w:rPr>
                <w:rFonts w:ascii="Aptos" w:hAnsi="Aptos"/>
                <w:spacing w:val="-1"/>
                <w:sz w:val="24"/>
                <w:szCs w:val="24"/>
              </w:rPr>
              <w:t xml:space="preserve">Delivery, </w:t>
            </w:r>
            <w:r w:rsidRPr="00495309">
              <w:rPr>
                <w:rFonts w:ascii="Aptos" w:hAnsi="Aptos"/>
                <w:sz w:val="24"/>
                <w:szCs w:val="24"/>
              </w:rPr>
              <w:t>Methodology &amp; Implementation</w:t>
            </w:r>
          </w:p>
        </w:tc>
        <w:tc>
          <w:tcPr>
            <w:tcW w:w="1349" w:type="dxa"/>
            <w:vMerge w:val="restart"/>
            <w:tcBorders>
              <w:left w:val="single" w:sz="6" w:space="0" w:color="000000" w:themeColor="text1"/>
            </w:tcBorders>
          </w:tcPr>
          <w:p w14:paraId="0F348844" w14:textId="77777777" w:rsidR="007445E6" w:rsidRPr="00495309" w:rsidRDefault="007445E6">
            <w:pPr>
              <w:pStyle w:val="TableParagraph"/>
              <w:rPr>
                <w:rFonts w:ascii="Aptos" w:hAnsi="Aptos"/>
                <w:sz w:val="24"/>
                <w:szCs w:val="24"/>
              </w:rPr>
            </w:pPr>
          </w:p>
          <w:p w14:paraId="6D5C5638" w14:textId="77777777" w:rsidR="007445E6" w:rsidRPr="00495309" w:rsidRDefault="007445E6">
            <w:pPr>
              <w:pStyle w:val="TableParagraph"/>
              <w:rPr>
                <w:rFonts w:ascii="Aptos" w:hAnsi="Aptos"/>
                <w:sz w:val="24"/>
                <w:szCs w:val="24"/>
              </w:rPr>
            </w:pPr>
          </w:p>
          <w:p w14:paraId="0A64810F" w14:textId="77777777" w:rsidR="007445E6" w:rsidRPr="00495309" w:rsidRDefault="007445E6">
            <w:pPr>
              <w:pStyle w:val="TableParagraph"/>
              <w:rPr>
                <w:rFonts w:ascii="Aptos" w:hAnsi="Aptos"/>
                <w:sz w:val="24"/>
                <w:szCs w:val="24"/>
              </w:rPr>
            </w:pPr>
          </w:p>
          <w:p w14:paraId="4CB7C057" w14:textId="77777777" w:rsidR="007445E6" w:rsidRPr="00495309" w:rsidRDefault="007445E6">
            <w:pPr>
              <w:pStyle w:val="TableParagraph"/>
              <w:rPr>
                <w:rFonts w:ascii="Aptos" w:hAnsi="Aptos"/>
                <w:sz w:val="24"/>
                <w:szCs w:val="24"/>
              </w:rPr>
            </w:pPr>
          </w:p>
          <w:p w14:paraId="405AA3AB" w14:textId="77777777" w:rsidR="007445E6" w:rsidRPr="00495309" w:rsidRDefault="007445E6">
            <w:pPr>
              <w:pStyle w:val="TableParagraph"/>
              <w:spacing w:before="1"/>
              <w:rPr>
                <w:rFonts w:ascii="Aptos" w:hAnsi="Aptos"/>
                <w:sz w:val="24"/>
                <w:szCs w:val="24"/>
              </w:rPr>
            </w:pPr>
          </w:p>
          <w:p w14:paraId="7045BDB2" w14:textId="77777777" w:rsidR="007445E6" w:rsidRPr="00495309" w:rsidRDefault="007445E6">
            <w:pPr>
              <w:pStyle w:val="TableParagraph"/>
              <w:ind w:left="105"/>
              <w:rPr>
                <w:rFonts w:ascii="Aptos" w:hAnsi="Aptos"/>
                <w:sz w:val="24"/>
                <w:szCs w:val="24"/>
              </w:rPr>
            </w:pPr>
            <w:r w:rsidRPr="00495309">
              <w:rPr>
                <w:rFonts w:ascii="Aptos" w:hAnsi="Aptos"/>
                <w:sz w:val="24"/>
                <w:szCs w:val="24"/>
              </w:rPr>
              <w:t>60%</w:t>
            </w:r>
          </w:p>
        </w:tc>
        <w:tc>
          <w:tcPr>
            <w:tcW w:w="851" w:type="dxa"/>
            <w:vMerge w:val="restart"/>
          </w:tcPr>
          <w:p w14:paraId="3E8B490E" w14:textId="77777777" w:rsidR="007445E6" w:rsidRPr="00495309" w:rsidRDefault="007445E6">
            <w:pPr>
              <w:pStyle w:val="TableParagraph"/>
              <w:rPr>
                <w:rFonts w:ascii="Aptos" w:hAnsi="Aptos"/>
                <w:sz w:val="24"/>
                <w:szCs w:val="24"/>
              </w:rPr>
            </w:pPr>
          </w:p>
          <w:p w14:paraId="007E6D70" w14:textId="77777777" w:rsidR="007445E6" w:rsidRPr="00495309" w:rsidRDefault="007445E6">
            <w:pPr>
              <w:pStyle w:val="TableParagraph"/>
              <w:rPr>
                <w:rFonts w:ascii="Aptos" w:hAnsi="Aptos"/>
                <w:sz w:val="24"/>
                <w:szCs w:val="24"/>
              </w:rPr>
            </w:pPr>
          </w:p>
          <w:p w14:paraId="0D3922E1" w14:textId="77777777" w:rsidR="007445E6" w:rsidRPr="00495309" w:rsidRDefault="007445E6">
            <w:pPr>
              <w:pStyle w:val="TableParagraph"/>
              <w:rPr>
                <w:rFonts w:ascii="Aptos" w:hAnsi="Aptos"/>
                <w:sz w:val="24"/>
                <w:szCs w:val="24"/>
              </w:rPr>
            </w:pPr>
          </w:p>
          <w:p w14:paraId="63FBC643" w14:textId="77777777" w:rsidR="007445E6" w:rsidRPr="00495309" w:rsidRDefault="007445E6">
            <w:pPr>
              <w:pStyle w:val="TableParagraph"/>
              <w:rPr>
                <w:rFonts w:ascii="Aptos" w:hAnsi="Aptos"/>
                <w:sz w:val="24"/>
                <w:szCs w:val="24"/>
              </w:rPr>
            </w:pPr>
          </w:p>
          <w:p w14:paraId="4CF1EA58" w14:textId="77777777" w:rsidR="007445E6" w:rsidRPr="00495309" w:rsidRDefault="007445E6">
            <w:pPr>
              <w:pStyle w:val="TableParagraph"/>
              <w:spacing w:before="1"/>
              <w:rPr>
                <w:rFonts w:ascii="Aptos" w:hAnsi="Aptos"/>
                <w:sz w:val="24"/>
                <w:szCs w:val="24"/>
              </w:rPr>
            </w:pPr>
          </w:p>
          <w:p w14:paraId="77B806A2" w14:textId="77777777" w:rsidR="007445E6" w:rsidRPr="00495309" w:rsidRDefault="007445E6">
            <w:pPr>
              <w:pStyle w:val="TableParagraph"/>
              <w:ind w:left="108"/>
              <w:rPr>
                <w:rFonts w:ascii="Aptos" w:hAnsi="Aptos"/>
                <w:sz w:val="24"/>
                <w:szCs w:val="24"/>
              </w:rPr>
            </w:pPr>
            <w:r w:rsidRPr="00495309">
              <w:rPr>
                <w:rFonts w:ascii="Aptos" w:hAnsi="Aptos"/>
                <w:sz w:val="24"/>
                <w:szCs w:val="24"/>
              </w:rPr>
              <w:t>6,000</w:t>
            </w:r>
          </w:p>
        </w:tc>
      </w:tr>
      <w:tr w:rsidR="007445E6" w:rsidRPr="0020199F" w14:paraId="5733A625" w14:textId="77777777" w:rsidTr="00827605">
        <w:trPr>
          <w:trHeight w:val="1086"/>
        </w:trPr>
        <w:tc>
          <w:tcPr>
            <w:tcW w:w="679" w:type="dxa"/>
            <w:vMerge/>
          </w:tcPr>
          <w:p w14:paraId="57841B05" w14:textId="77777777" w:rsidR="007445E6" w:rsidRPr="00CD0B94" w:rsidRDefault="007445E6">
            <w:pPr>
              <w:rPr>
                <w:rFonts w:ascii="Aptos" w:hAnsi="Aptos"/>
              </w:rPr>
            </w:pPr>
          </w:p>
        </w:tc>
        <w:tc>
          <w:tcPr>
            <w:tcW w:w="2707" w:type="dxa"/>
            <w:vMerge/>
          </w:tcPr>
          <w:p w14:paraId="020D7087" w14:textId="77777777" w:rsidR="007445E6" w:rsidRPr="00495309" w:rsidRDefault="007445E6">
            <w:pPr>
              <w:rPr>
                <w:rFonts w:ascii="Aptos" w:hAnsi="Aptos"/>
              </w:rPr>
            </w:pPr>
          </w:p>
        </w:tc>
        <w:tc>
          <w:tcPr>
            <w:tcW w:w="3088" w:type="dxa"/>
            <w:tcBorders>
              <w:top w:val="single" w:sz="6" w:space="0" w:color="000000" w:themeColor="text1"/>
              <w:right w:val="single" w:sz="6" w:space="0" w:color="000000" w:themeColor="text1"/>
            </w:tcBorders>
          </w:tcPr>
          <w:p w14:paraId="58A2991F" w14:textId="7E54CC84" w:rsidR="007445E6" w:rsidRPr="00495309" w:rsidRDefault="007445E6" w:rsidP="0093188B">
            <w:pPr>
              <w:pStyle w:val="TableParagraph"/>
              <w:spacing w:before="1"/>
              <w:ind w:left="108" w:right="583"/>
              <w:rPr>
                <w:rFonts w:ascii="Aptos" w:hAnsi="Aptos"/>
                <w:sz w:val="24"/>
                <w:szCs w:val="24"/>
              </w:rPr>
            </w:pPr>
            <w:r w:rsidRPr="00495309">
              <w:rPr>
                <w:rFonts w:ascii="Aptos" w:hAnsi="Aptos"/>
                <w:sz w:val="24"/>
                <w:szCs w:val="24"/>
              </w:rPr>
              <w:t>Service Level Agreement</w:t>
            </w:r>
            <w:r w:rsidR="00495309">
              <w:rPr>
                <w:rFonts w:ascii="Aptos" w:hAnsi="Aptos"/>
                <w:sz w:val="24"/>
                <w:szCs w:val="24"/>
              </w:rPr>
              <w:t xml:space="preserve"> </w:t>
            </w:r>
            <w:r w:rsidRPr="00495309">
              <w:rPr>
                <w:rFonts w:ascii="Aptos" w:hAnsi="Aptos"/>
                <w:sz w:val="24"/>
                <w:szCs w:val="24"/>
              </w:rPr>
              <w:t>&amp; Account/Contract</w:t>
            </w:r>
          </w:p>
          <w:p w14:paraId="70D92F4D" w14:textId="77777777" w:rsidR="007445E6" w:rsidRPr="00495309" w:rsidRDefault="007445E6" w:rsidP="0093188B">
            <w:pPr>
              <w:pStyle w:val="TableParagraph"/>
              <w:spacing w:line="248" w:lineRule="exact"/>
              <w:ind w:left="108"/>
              <w:rPr>
                <w:rFonts w:ascii="Aptos" w:hAnsi="Aptos"/>
                <w:sz w:val="24"/>
                <w:szCs w:val="24"/>
              </w:rPr>
            </w:pPr>
            <w:r w:rsidRPr="00495309">
              <w:rPr>
                <w:rFonts w:ascii="Aptos" w:hAnsi="Aptos"/>
                <w:sz w:val="24"/>
                <w:szCs w:val="24"/>
              </w:rPr>
              <w:t>Management</w:t>
            </w:r>
          </w:p>
        </w:tc>
        <w:tc>
          <w:tcPr>
            <w:tcW w:w="1349" w:type="dxa"/>
            <w:vMerge/>
          </w:tcPr>
          <w:p w14:paraId="56F8832C" w14:textId="77777777" w:rsidR="007445E6" w:rsidRPr="00495309" w:rsidRDefault="007445E6">
            <w:pPr>
              <w:rPr>
                <w:rFonts w:ascii="Aptos" w:hAnsi="Aptos"/>
              </w:rPr>
            </w:pPr>
          </w:p>
        </w:tc>
        <w:tc>
          <w:tcPr>
            <w:tcW w:w="851" w:type="dxa"/>
            <w:vMerge/>
          </w:tcPr>
          <w:p w14:paraId="16CD25E6" w14:textId="77777777" w:rsidR="007445E6" w:rsidRPr="00495309" w:rsidRDefault="007445E6">
            <w:pPr>
              <w:rPr>
                <w:rFonts w:ascii="Aptos" w:hAnsi="Aptos"/>
              </w:rPr>
            </w:pPr>
          </w:p>
        </w:tc>
      </w:tr>
      <w:tr w:rsidR="007445E6" w:rsidRPr="0020199F" w14:paraId="76BD19E0" w14:textId="77777777" w:rsidTr="00827605">
        <w:trPr>
          <w:trHeight w:val="543"/>
        </w:trPr>
        <w:tc>
          <w:tcPr>
            <w:tcW w:w="679" w:type="dxa"/>
            <w:vMerge/>
          </w:tcPr>
          <w:p w14:paraId="7379BF1E" w14:textId="77777777" w:rsidR="007445E6" w:rsidRPr="00CD0B94" w:rsidRDefault="007445E6">
            <w:pPr>
              <w:rPr>
                <w:rFonts w:ascii="Aptos" w:hAnsi="Aptos"/>
              </w:rPr>
            </w:pPr>
          </w:p>
        </w:tc>
        <w:tc>
          <w:tcPr>
            <w:tcW w:w="2707" w:type="dxa"/>
            <w:vMerge/>
          </w:tcPr>
          <w:p w14:paraId="20A5CE66" w14:textId="77777777" w:rsidR="007445E6" w:rsidRPr="00495309" w:rsidRDefault="007445E6">
            <w:pPr>
              <w:rPr>
                <w:rFonts w:ascii="Aptos" w:hAnsi="Aptos"/>
              </w:rPr>
            </w:pPr>
          </w:p>
        </w:tc>
        <w:tc>
          <w:tcPr>
            <w:tcW w:w="3088" w:type="dxa"/>
            <w:tcBorders>
              <w:right w:val="single" w:sz="6" w:space="0" w:color="000000" w:themeColor="text1"/>
            </w:tcBorders>
          </w:tcPr>
          <w:p w14:paraId="13EBD322" w14:textId="77777777" w:rsidR="007445E6" w:rsidRPr="00495309" w:rsidRDefault="007445E6">
            <w:pPr>
              <w:pStyle w:val="TableParagraph"/>
              <w:spacing w:line="270" w:lineRule="atLeast"/>
              <w:ind w:left="108" w:right="717"/>
              <w:rPr>
                <w:rFonts w:ascii="Aptos" w:hAnsi="Aptos"/>
                <w:sz w:val="24"/>
                <w:szCs w:val="24"/>
              </w:rPr>
            </w:pPr>
            <w:r w:rsidRPr="00495309">
              <w:rPr>
                <w:rFonts w:ascii="Aptos" w:hAnsi="Aptos"/>
                <w:sz w:val="24"/>
                <w:szCs w:val="24"/>
              </w:rPr>
              <w:t>Governance, Oversight &amp; Risk Management</w:t>
            </w:r>
          </w:p>
        </w:tc>
        <w:tc>
          <w:tcPr>
            <w:tcW w:w="1349" w:type="dxa"/>
            <w:vMerge/>
          </w:tcPr>
          <w:p w14:paraId="590F7C0B" w14:textId="77777777" w:rsidR="007445E6" w:rsidRPr="00495309" w:rsidRDefault="007445E6">
            <w:pPr>
              <w:rPr>
                <w:rFonts w:ascii="Aptos" w:hAnsi="Aptos"/>
              </w:rPr>
            </w:pPr>
          </w:p>
        </w:tc>
        <w:tc>
          <w:tcPr>
            <w:tcW w:w="851" w:type="dxa"/>
            <w:vMerge/>
          </w:tcPr>
          <w:p w14:paraId="421690C8" w14:textId="77777777" w:rsidR="007445E6" w:rsidRPr="00495309" w:rsidRDefault="007445E6">
            <w:pPr>
              <w:rPr>
                <w:rFonts w:ascii="Aptos" w:hAnsi="Aptos"/>
              </w:rPr>
            </w:pPr>
          </w:p>
        </w:tc>
      </w:tr>
      <w:tr w:rsidR="007445E6" w:rsidRPr="0020199F" w14:paraId="4C9C1C41" w14:textId="77777777" w:rsidTr="00827605">
        <w:trPr>
          <w:trHeight w:val="629"/>
        </w:trPr>
        <w:tc>
          <w:tcPr>
            <w:tcW w:w="679" w:type="dxa"/>
            <w:vMerge/>
          </w:tcPr>
          <w:p w14:paraId="4F96A2AE" w14:textId="77777777" w:rsidR="007445E6" w:rsidRPr="00CD0B94" w:rsidRDefault="007445E6">
            <w:pPr>
              <w:rPr>
                <w:rFonts w:ascii="Aptos" w:hAnsi="Aptos"/>
              </w:rPr>
            </w:pPr>
          </w:p>
        </w:tc>
        <w:tc>
          <w:tcPr>
            <w:tcW w:w="2707" w:type="dxa"/>
            <w:vMerge/>
          </w:tcPr>
          <w:p w14:paraId="60EBD43C" w14:textId="77777777" w:rsidR="007445E6" w:rsidRPr="00495309" w:rsidRDefault="007445E6">
            <w:pPr>
              <w:rPr>
                <w:rFonts w:ascii="Aptos" w:hAnsi="Aptos"/>
              </w:rPr>
            </w:pPr>
          </w:p>
        </w:tc>
        <w:tc>
          <w:tcPr>
            <w:tcW w:w="3088" w:type="dxa"/>
            <w:tcBorders>
              <w:right w:val="single" w:sz="6" w:space="0" w:color="000000" w:themeColor="text1"/>
            </w:tcBorders>
          </w:tcPr>
          <w:p w14:paraId="5239F8A2" w14:textId="77777777" w:rsidR="007445E6" w:rsidRPr="00495309" w:rsidRDefault="007445E6">
            <w:pPr>
              <w:pStyle w:val="TableParagraph"/>
              <w:tabs>
                <w:tab w:val="left" w:pos="1647"/>
              </w:tabs>
              <w:spacing w:before="42"/>
              <w:ind w:left="108" w:right="95"/>
              <w:rPr>
                <w:rFonts w:ascii="Aptos" w:hAnsi="Aptos"/>
                <w:sz w:val="24"/>
                <w:szCs w:val="24"/>
              </w:rPr>
            </w:pPr>
            <w:r w:rsidRPr="00495309">
              <w:rPr>
                <w:rFonts w:ascii="Aptos" w:hAnsi="Aptos"/>
                <w:sz w:val="24"/>
                <w:szCs w:val="24"/>
              </w:rPr>
              <w:t>Regulatory Compliance</w:t>
            </w:r>
          </w:p>
        </w:tc>
        <w:tc>
          <w:tcPr>
            <w:tcW w:w="1349" w:type="dxa"/>
            <w:vMerge/>
          </w:tcPr>
          <w:p w14:paraId="15043BD7" w14:textId="77777777" w:rsidR="007445E6" w:rsidRPr="00495309" w:rsidRDefault="007445E6">
            <w:pPr>
              <w:rPr>
                <w:rFonts w:ascii="Aptos" w:hAnsi="Aptos"/>
              </w:rPr>
            </w:pPr>
          </w:p>
        </w:tc>
        <w:tc>
          <w:tcPr>
            <w:tcW w:w="851" w:type="dxa"/>
            <w:vMerge/>
          </w:tcPr>
          <w:p w14:paraId="5E786A8A" w14:textId="77777777" w:rsidR="007445E6" w:rsidRPr="00495309" w:rsidRDefault="007445E6">
            <w:pPr>
              <w:rPr>
                <w:rFonts w:ascii="Aptos" w:hAnsi="Aptos"/>
              </w:rPr>
            </w:pPr>
          </w:p>
        </w:tc>
      </w:tr>
      <w:tr w:rsidR="007445E6" w:rsidRPr="0020199F" w14:paraId="3241A712" w14:textId="77777777" w:rsidTr="00827605">
        <w:trPr>
          <w:trHeight w:val="1381"/>
        </w:trPr>
        <w:tc>
          <w:tcPr>
            <w:tcW w:w="679" w:type="dxa"/>
            <w:vMerge/>
          </w:tcPr>
          <w:p w14:paraId="1BF4C793" w14:textId="77777777" w:rsidR="007445E6" w:rsidRPr="00CD0B94" w:rsidRDefault="007445E6">
            <w:pPr>
              <w:rPr>
                <w:rFonts w:ascii="Aptos" w:hAnsi="Aptos"/>
              </w:rPr>
            </w:pPr>
          </w:p>
        </w:tc>
        <w:tc>
          <w:tcPr>
            <w:tcW w:w="2707" w:type="dxa"/>
            <w:vMerge/>
          </w:tcPr>
          <w:p w14:paraId="189923B4" w14:textId="77777777" w:rsidR="007445E6" w:rsidRPr="00495309" w:rsidRDefault="007445E6">
            <w:pPr>
              <w:rPr>
                <w:rFonts w:ascii="Aptos" w:hAnsi="Aptos"/>
              </w:rPr>
            </w:pPr>
          </w:p>
        </w:tc>
        <w:tc>
          <w:tcPr>
            <w:tcW w:w="3088" w:type="dxa"/>
            <w:tcBorders>
              <w:right w:val="single" w:sz="6" w:space="0" w:color="000000" w:themeColor="text1"/>
            </w:tcBorders>
          </w:tcPr>
          <w:p w14:paraId="45FB66F0" w14:textId="77777777" w:rsidR="007445E6" w:rsidRPr="00495309" w:rsidRDefault="007445E6">
            <w:pPr>
              <w:pStyle w:val="TableParagraph"/>
              <w:tabs>
                <w:tab w:val="left" w:pos="1647"/>
              </w:tabs>
              <w:spacing w:before="42"/>
              <w:ind w:left="108" w:right="95"/>
              <w:rPr>
                <w:rFonts w:ascii="Aptos" w:hAnsi="Aptos"/>
                <w:sz w:val="24"/>
                <w:szCs w:val="24"/>
              </w:rPr>
            </w:pPr>
            <w:r w:rsidRPr="00495309">
              <w:rPr>
                <w:rFonts w:ascii="Aptos" w:hAnsi="Aptos"/>
                <w:sz w:val="24"/>
                <w:szCs w:val="24"/>
              </w:rPr>
              <w:t>Completion of the LCP Insight Questionnaire (forms part of the Qualitative Criteria assessment)</w:t>
            </w:r>
          </w:p>
          <w:p w14:paraId="58A8E804" w14:textId="77777777" w:rsidR="007445E6" w:rsidRPr="00495309" w:rsidRDefault="007445E6">
            <w:pPr>
              <w:pStyle w:val="TableParagraph"/>
              <w:tabs>
                <w:tab w:val="left" w:pos="1647"/>
              </w:tabs>
              <w:spacing w:before="42"/>
              <w:ind w:right="95"/>
              <w:rPr>
                <w:rFonts w:ascii="Aptos" w:hAnsi="Aptos"/>
                <w:sz w:val="24"/>
                <w:szCs w:val="24"/>
              </w:rPr>
            </w:pPr>
          </w:p>
        </w:tc>
        <w:tc>
          <w:tcPr>
            <w:tcW w:w="1349" w:type="dxa"/>
            <w:vMerge/>
          </w:tcPr>
          <w:p w14:paraId="62D9D1B2" w14:textId="77777777" w:rsidR="007445E6" w:rsidRPr="00495309" w:rsidRDefault="007445E6">
            <w:pPr>
              <w:rPr>
                <w:rFonts w:ascii="Aptos" w:hAnsi="Aptos"/>
              </w:rPr>
            </w:pPr>
          </w:p>
        </w:tc>
        <w:tc>
          <w:tcPr>
            <w:tcW w:w="851" w:type="dxa"/>
            <w:vMerge/>
          </w:tcPr>
          <w:p w14:paraId="594E7740" w14:textId="77777777" w:rsidR="007445E6" w:rsidRPr="00495309" w:rsidRDefault="007445E6">
            <w:pPr>
              <w:rPr>
                <w:rFonts w:ascii="Aptos" w:hAnsi="Aptos"/>
              </w:rPr>
            </w:pPr>
          </w:p>
        </w:tc>
      </w:tr>
      <w:tr w:rsidR="007445E6" w:rsidRPr="0020199F" w14:paraId="75943C24" w14:textId="77777777" w:rsidTr="00827605">
        <w:trPr>
          <w:trHeight w:val="543"/>
        </w:trPr>
        <w:tc>
          <w:tcPr>
            <w:tcW w:w="679" w:type="dxa"/>
            <w:tcBorders>
              <w:right w:val="single" w:sz="6" w:space="0" w:color="000000" w:themeColor="text1"/>
            </w:tcBorders>
          </w:tcPr>
          <w:p w14:paraId="1BB328B2" w14:textId="77777777" w:rsidR="007445E6" w:rsidRPr="00CD0B94" w:rsidRDefault="007445E6">
            <w:pPr>
              <w:pStyle w:val="TableParagraph"/>
              <w:ind w:left="107"/>
              <w:rPr>
                <w:rFonts w:ascii="Aptos" w:hAnsi="Aptos"/>
                <w:b/>
                <w:sz w:val="24"/>
                <w:szCs w:val="24"/>
              </w:rPr>
            </w:pPr>
            <w:r w:rsidRPr="00CD0B94">
              <w:rPr>
                <w:rFonts w:ascii="Aptos" w:hAnsi="Aptos"/>
                <w:b/>
                <w:sz w:val="24"/>
                <w:szCs w:val="24"/>
              </w:rPr>
              <w:t>2.</w:t>
            </w:r>
          </w:p>
        </w:tc>
        <w:tc>
          <w:tcPr>
            <w:tcW w:w="2707" w:type="dxa"/>
            <w:tcBorders>
              <w:left w:val="single" w:sz="6" w:space="0" w:color="000000" w:themeColor="text1"/>
              <w:right w:val="single" w:sz="6" w:space="0" w:color="000000" w:themeColor="text1"/>
            </w:tcBorders>
          </w:tcPr>
          <w:p w14:paraId="432CEF42" w14:textId="77777777" w:rsidR="007445E6" w:rsidRPr="00495309" w:rsidRDefault="007445E6">
            <w:pPr>
              <w:pStyle w:val="TableParagraph"/>
              <w:ind w:left="106"/>
              <w:rPr>
                <w:rFonts w:ascii="Aptos" w:hAnsi="Aptos"/>
                <w:b/>
                <w:sz w:val="24"/>
                <w:szCs w:val="24"/>
              </w:rPr>
            </w:pPr>
            <w:r w:rsidRPr="00495309">
              <w:rPr>
                <w:rFonts w:ascii="Aptos" w:hAnsi="Aptos"/>
                <w:b/>
                <w:sz w:val="24"/>
                <w:szCs w:val="24"/>
              </w:rPr>
              <w:t>Cost Criteria</w:t>
            </w:r>
          </w:p>
        </w:tc>
        <w:tc>
          <w:tcPr>
            <w:tcW w:w="3088" w:type="dxa"/>
            <w:tcBorders>
              <w:left w:val="single" w:sz="6" w:space="0" w:color="000000" w:themeColor="text1"/>
            </w:tcBorders>
          </w:tcPr>
          <w:p w14:paraId="2DE39277" w14:textId="77777777" w:rsidR="007445E6" w:rsidRPr="00495309" w:rsidRDefault="007445E6">
            <w:pPr>
              <w:pStyle w:val="TableParagraph"/>
              <w:rPr>
                <w:rFonts w:ascii="Aptos" w:hAnsi="Aptos"/>
                <w:sz w:val="24"/>
                <w:szCs w:val="24"/>
              </w:rPr>
            </w:pPr>
          </w:p>
        </w:tc>
        <w:tc>
          <w:tcPr>
            <w:tcW w:w="1349" w:type="dxa"/>
          </w:tcPr>
          <w:p w14:paraId="0E76B0C1" w14:textId="77777777" w:rsidR="007445E6" w:rsidRPr="00495309" w:rsidRDefault="007445E6">
            <w:pPr>
              <w:pStyle w:val="TableParagraph"/>
              <w:ind w:left="107"/>
              <w:rPr>
                <w:rFonts w:ascii="Aptos" w:hAnsi="Aptos"/>
                <w:sz w:val="24"/>
                <w:szCs w:val="24"/>
              </w:rPr>
            </w:pPr>
            <w:r w:rsidRPr="00495309">
              <w:rPr>
                <w:rFonts w:ascii="Aptos" w:hAnsi="Aptos"/>
                <w:sz w:val="24"/>
                <w:szCs w:val="24"/>
              </w:rPr>
              <w:t>35%</w:t>
            </w:r>
          </w:p>
        </w:tc>
        <w:tc>
          <w:tcPr>
            <w:tcW w:w="851" w:type="dxa"/>
          </w:tcPr>
          <w:p w14:paraId="7A67A790" w14:textId="77777777" w:rsidR="007445E6" w:rsidRPr="00495309" w:rsidRDefault="007445E6">
            <w:pPr>
              <w:pStyle w:val="TableParagraph"/>
              <w:ind w:left="108"/>
              <w:rPr>
                <w:rFonts w:ascii="Aptos" w:hAnsi="Aptos"/>
                <w:sz w:val="24"/>
                <w:szCs w:val="24"/>
              </w:rPr>
            </w:pPr>
            <w:r w:rsidRPr="00495309">
              <w:rPr>
                <w:rFonts w:ascii="Aptos" w:hAnsi="Aptos"/>
                <w:sz w:val="24"/>
                <w:szCs w:val="24"/>
              </w:rPr>
              <w:t>3,500</w:t>
            </w:r>
          </w:p>
        </w:tc>
      </w:tr>
      <w:tr w:rsidR="007445E6" w:rsidRPr="0020199F" w14:paraId="3F44125E" w14:textId="77777777" w:rsidTr="00827605">
        <w:trPr>
          <w:trHeight w:val="543"/>
        </w:trPr>
        <w:tc>
          <w:tcPr>
            <w:tcW w:w="679" w:type="dxa"/>
            <w:tcBorders>
              <w:right w:val="single" w:sz="6" w:space="0" w:color="000000" w:themeColor="text1"/>
            </w:tcBorders>
          </w:tcPr>
          <w:p w14:paraId="52D42298" w14:textId="77777777" w:rsidR="007445E6" w:rsidRPr="00CD0B94" w:rsidRDefault="007445E6">
            <w:pPr>
              <w:pStyle w:val="TableParagraph"/>
              <w:ind w:left="107"/>
              <w:rPr>
                <w:rFonts w:ascii="Aptos" w:hAnsi="Aptos"/>
                <w:b/>
                <w:sz w:val="24"/>
                <w:szCs w:val="24"/>
              </w:rPr>
            </w:pPr>
            <w:r w:rsidRPr="00CD0B94">
              <w:rPr>
                <w:rFonts w:ascii="Aptos" w:hAnsi="Aptos"/>
                <w:b/>
                <w:sz w:val="24"/>
                <w:szCs w:val="24"/>
              </w:rPr>
              <w:t>3.</w:t>
            </w:r>
          </w:p>
        </w:tc>
        <w:tc>
          <w:tcPr>
            <w:tcW w:w="2707" w:type="dxa"/>
            <w:tcBorders>
              <w:left w:val="single" w:sz="6" w:space="0" w:color="000000" w:themeColor="text1"/>
              <w:right w:val="single" w:sz="6" w:space="0" w:color="000000" w:themeColor="text1"/>
            </w:tcBorders>
          </w:tcPr>
          <w:p w14:paraId="2F400241" w14:textId="77777777" w:rsidR="007445E6" w:rsidRPr="00495309" w:rsidRDefault="007445E6">
            <w:pPr>
              <w:pStyle w:val="TableParagraph"/>
              <w:ind w:left="106"/>
              <w:rPr>
                <w:rFonts w:ascii="Aptos" w:hAnsi="Aptos"/>
                <w:b/>
                <w:sz w:val="24"/>
                <w:szCs w:val="24"/>
              </w:rPr>
            </w:pPr>
            <w:r w:rsidRPr="00495309">
              <w:rPr>
                <w:rFonts w:ascii="Aptos" w:hAnsi="Aptos"/>
                <w:b/>
                <w:sz w:val="24"/>
                <w:szCs w:val="24"/>
              </w:rPr>
              <w:t>Sustainability</w:t>
            </w:r>
          </w:p>
        </w:tc>
        <w:tc>
          <w:tcPr>
            <w:tcW w:w="3088" w:type="dxa"/>
            <w:tcBorders>
              <w:left w:val="single" w:sz="6" w:space="0" w:color="000000" w:themeColor="text1"/>
            </w:tcBorders>
          </w:tcPr>
          <w:p w14:paraId="45A333B5" w14:textId="77777777" w:rsidR="007445E6" w:rsidRPr="00495309" w:rsidRDefault="007445E6">
            <w:pPr>
              <w:pStyle w:val="TableParagraph"/>
              <w:rPr>
                <w:rFonts w:ascii="Aptos" w:hAnsi="Aptos"/>
                <w:sz w:val="24"/>
                <w:szCs w:val="24"/>
              </w:rPr>
            </w:pPr>
          </w:p>
        </w:tc>
        <w:tc>
          <w:tcPr>
            <w:tcW w:w="1349" w:type="dxa"/>
          </w:tcPr>
          <w:p w14:paraId="21037428" w14:textId="77777777" w:rsidR="007445E6" w:rsidRPr="00495309" w:rsidRDefault="007445E6">
            <w:pPr>
              <w:pStyle w:val="TableParagraph"/>
              <w:ind w:left="157"/>
              <w:rPr>
                <w:rFonts w:ascii="Aptos" w:hAnsi="Aptos"/>
                <w:sz w:val="24"/>
                <w:szCs w:val="24"/>
              </w:rPr>
            </w:pPr>
            <w:r w:rsidRPr="00495309">
              <w:rPr>
                <w:rFonts w:ascii="Aptos" w:hAnsi="Aptos"/>
                <w:sz w:val="24"/>
                <w:szCs w:val="24"/>
              </w:rPr>
              <w:t>5%</w:t>
            </w:r>
          </w:p>
        </w:tc>
        <w:tc>
          <w:tcPr>
            <w:tcW w:w="851" w:type="dxa"/>
          </w:tcPr>
          <w:p w14:paraId="1C8BEE5C" w14:textId="77777777" w:rsidR="007445E6" w:rsidRPr="00495309" w:rsidRDefault="007445E6">
            <w:pPr>
              <w:pStyle w:val="TableParagraph"/>
              <w:ind w:left="255"/>
              <w:rPr>
                <w:rFonts w:ascii="Aptos" w:hAnsi="Aptos"/>
                <w:sz w:val="24"/>
                <w:szCs w:val="24"/>
              </w:rPr>
            </w:pPr>
            <w:r w:rsidRPr="00495309">
              <w:rPr>
                <w:rFonts w:ascii="Aptos" w:hAnsi="Aptos"/>
                <w:sz w:val="24"/>
                <w:szCs w:val="24"/>
              </w:rPr>
              <w:t>500</w:t>
            </w:r>
          </w:p>
        </w:tc>
      </w:tr>
    </w:tbl>
    <w:p w14:paraId="783B45D9" w14:textId="77777777" w:rsidR="00574ED5" w:rsidRDefault="00574ED5" w:rsidP="00574ED5">
      <w:pPr>
        <w:pStyle w:val="Bodytext"/>
        <w:rPr>
          <w:rFonts w:ascii="Aptos" w:hAnsi="Aptos"/>
          <w:color w:val="B1C30C"/>
          <w:sz w:val="28"/>
          <w:szCs w:val="28"/>
        </w:rPr>
      </w:pPr>
    </w:p>
    <w:p w14:paraId="537B3913" w14:textId="77777777" w:rsidR="00732FE0" w:rsidRPr="00B80696" w:rsidRDefault="00732FE0" w:rsidP="00732FE0">
      <w:pPr>
        <w:pStyle w:val="Bodytext"/>
        <w:rPr>
          <w:rFonts w:ascii="Aptos" w:hAnsi="Aptos" w:cs="Arial"/>
          <w:sz w:val="24"/>
        </w:rPr>
      </w:pPr>
      <w:r w:rsidRPr="00B80696">
        <w:rPr>
          <w:rFonts w:ascii="Aptos" w:hAnsi="Aptos" w:cs="Arial"/>
          <w:b/>
          <w:bCs/>
          <w:sz w:val="24"/>
        </w:rPr>
        <w:t xml:space="preserve">Note: </w:t>
      </w:r>
      <w:r w:rsidRPr="00B80696">
        <w:rPr>
          <w:rFonts w:ascii="Aptos" w:hAnsi="Aptos" w:cs="Arial"/>
          <w:sz w:val="24"/>
        </w:rPr>
        <w:t>Award of contract may be subject to a presentation and clarification meeting.</w:t>
      </w:r>
    </w:p>
    <w:p w14:paraId="456469AF" w14:textId="77777777" w:rsidR="00B80696" w:rsidRPr="00B80696" w:rsidRDefault="00B80696" w:rsidP="00B80696">
      <w:pPr>
        <w:pStyle w:val="Bodytext"/>
        <w:rPr>
          <w:rFonts w:ascii="Aptos" w:hAnsi="Aptos" w:cs="Arial"/>
          <w:b/>
          <w:bCs/>
          <w:sz w:val="24"/>
        </w:rPr>
      </w:pPr>
      <w:r w:rsidRPr="00B80696">
        <w:rPr>
          <w:rFonts w:ascii="Aptos" w:hAnsi="Aptos" w:cs="Arial"/>
          <w:b/>
          <w:bCs/>
          <w:sz w:val="24"/>
        </w:rPr>
        <w:t>LCP Insight Questionnaire</w:t>
      </w:r>
    </w:p>
    <w:p w14:paraId="38372CBA" w14:textId="77777777" w:rsidR="00B80696" w:rsidRPr="00B80696" w:rsidRDefault="00B80696" w:rsidP="00B80696">
      <w:pPr>
        <w:pStyle w:val="Bodytext"/>
        <w:rPr>
          <w:rFonts w:ascii="Aptos" w:hAnsi="Aptos" w:cs="Arial"/>
          <w:b/>
          <w:bCs/>
          <w:sz w:val="24"/>
        </w:rPr>
      </w:pPr>
      <w:r w:rsidRPr="00B80696">
        <w:rPr>
          <w:rFonts w:ascii="Aptos" w:hAnsi="Aptos" w:cs="Arial"/>
          <w:sz w:val="24"/>
        </w:rPr>
        <w:t>Tenderers are required to complete the LCP Insight Questionnaire. The responses provided will form part of the evaluation of the Qualitative Criteria under "Service Offering to include all aspects of the proposed solution" and will contribute to the overall qualitative score. Tenderers should ensure that all responses are complete and provide sufficient detail to enable a full assessment by the Evaluation Team.</w:t>
      </w:r>
    </w:p>
    <w:p w14:paraId="34039328" w14:textId="77777777" w:rsidR="00B80696" w:rsidRPr="00732FE0" w:rsidRDefault="00B80696" w:rsidP="00B80696">
      <w:pPr>
        <w:pStyle w:val="BodyText0"/>
        <w:spacing w:before="1"/>
        <w:ind w:right="117"/>
        <w:jc w:val="both"/>
        <w:rPr>
          <w:rFonts w:ascii="Aptos" w:hAnsi="Aptos" w:cs="Arial"/>
          <w:b/>
          <w:bCs/>
        </w:rPr>
      </w:pPr>
      <w:r w:rsidRPr="00732FE0">
        <w:rPr>
          <w:rFonts w:ascii="Aptos" w:hAnsi="Aptos" w:cs="Arial"/>
          <w:b/>
          <w:bCs/>
        </w:rPr>
        <w:t>Evaluation Process</w:t>
      </w:r>
    </w:p>
    <w:p w14:paraId="0831460B" w14:textId="77777777" w:rsidR="00B80696" w:rsidRPr="00732FE0" w:rsidRDefault="00B80696" w:rsidP="00B80696">
      <w:pPr>
        <w:pStyle w:val="Bodytext"/>
        <w:numPr>
          <w:ilvl w:val="0"/>
          <w:numId w:val="9"/>
        </w:numPr>
        <w:rPr>
          <w:rFonts w:ascii="Aptos" w:hAnsi="Aptos"/>
          <w:sz w:val="24"/>
        </w:rPr>
      </w:pPr>
      <w:r w:rsidRPr="00732FE0">
        <w:rPr>
          <w:rFonts w:ascii="Aptos" w:hAnsi="Aptos"/>
          <w:sz w:val="24"/>
        </w:rPr>
        <w:t>Selection Criteria will be evaluated first. Tenderers that pass the Selection Criteria stage will be then evaluated at Stage 2, Award</w:t>
      </w:r>
      <w:r w:rsidRPr="00732FE0">
        <w:rPr>
          <w:rFonts w:ascii="Aptos" w:hAnsi="Aptos"/>
          <w:spacing w:val="-6"/>
          <w:sz w:val="24"/>
        </w:rPr>
        <w:t xml:space="preserve"> </w:t>
      </w:r>
      <w:r w:rsidRPr="00732FE0">
        <w:rPr>
          <w:rFonts w:ascii="Aptos" w:hAnsi="Aptos"/>
          <w:sz w:val="24"/>
        </w:rPr>
        <w:t>Criteria</w:t>
      </w:r>
    </w:p>
    <w:p w14:paraId="6558C5AC" w14:textId="77777777" w:rsidR="00B80696" w:rsidRPr="00732FE0" w:rsidRDefault="00B80696" w:rsidP="00B80696">
      <w:pPr>
        <w:pStyle w:val="Bodytext"/>
        <w:numPr>
          <w:ilvl w:val="0"/>
          <w:numId w:val="9"/>
        </w:numPr>
        <w:rPr>
          <w:rFonts w:ascii="Aptos" w:hAnsi="Aptos"/>
          <w:sz w:val="24"/>
        </w:rPr>
      </w:pPr>
      <w:r w:rsidRPr="00732FE0">
        <w:rPr>
          <w:rFonts w:ascii="Aptos" w:hAnsi="Aptos"/>
          <w:sz w:val="24"/>
        </w:rPr>
        <w:t>Qualitative Award Criteria will be assessed</w:t>
      </w:r>
      <w:r w:rsidRPr="00732FE0">
        <w:rPr>
          <w:rFonts w:ascii="Aptos" w:hAnsi="Aptos"/>
          <w:spacing w:val="-2"/>
          <w:sz w:val="24"/>
        </w:rPr>
        <w:t xml:space="preserve"> </w:t>
      </w:r>
      <w:r w:rsidRPr="00732FE0">
        <w:rPr>
          <w:rFonts w:ascii="Aptos" w:hAnsi="Aptos"/>
          <w:sz w:val="24"/>
        </w:rPr>
        <w:t>next.</w:t>
      </w:r>
    </w:p>
    <w:p w14:paraId="19A441BC" w14:textId="77777777" w:rsidR="00B80696" w:rsidRPr="00732FE0" w:rsidRDefault="00B80696" w:rsidP="00B80696">
      <w:pPr>
        <w:pStyle w:val="Bodytext"/>
        <w:numPr>
          <w:ilvl w:val="0"/>
          <w:numId w:val="9"/>
        </w:numPr>
        <w:rPr>
          <w:rFonts w:ascii="Aptos" w:hAnsi="Aptos"/>
          <w:sz w:val="24"/>
        </w:rPr>
      </w:pPr>
      <w:r w:rsidRPr="00732FE0">
        <w:rPr>
          <w:rFonts w:ascii="Aptos" w:hAnsi="Aptos"/>
          <w:sz w:val="24"/>
        </w:rPr>
        <w:t>Scoring of the Qualitative Award Criterion will be based on an assessment of the information provided by Tenderers, by completing Appendix 2 Award Criteria Response</w:t>
      </w:r>
      <w:r w:rsidRPr="00732FE0">
        <w:rPr>
          <w:rFonts w:ascii="Aptos" w:hAnsi="Aptos"/>
          <w:spacing w:val="-15"/>
          <w:sz w:val="24"/>
        </w:rPr>
        <w:t xml:space="preserve"> </w:t>
      </w:r>
      <w:r w:rsidRPr="00732FE0">
        <w:rPr>
          <w:rFonts w:ascii="Aptos" w:hAnsi="Aptos"/>
          <w:sz w:val="24"/>
        </w:rPr>
        <w:t>Document</w:t>
      </w:r>
    </w:p>
    <w:p w14:paraId="4D7A9280" w14:textId="384D6DCF" w:rsidR="00B80696" w:rsidRPr="00732FE0" w:rsidRDefault="00B80696" w:rsidP="00B80696">
      <w:pPr>
        <w:pStyle w:val="Bodytext"/>
        <w:numPr>
          <w:ilvl w:val="0"/>
          <w:numId w:val="9"/>
        </w:numPr>
        <w:rPr>
          <w:rFonts w:ascii="Aptos" w:hAnsi="Aptos"/>
          <w:sz w:val="24"/>
        </w:rPr>
      </w:pPr>
      <w:r w:rsidRPr="00732FE0">
        <w:rPr>
          <w:rFonts w:ascii="Aptos" w:hAnsi="Aptos"/>
          <w:sz w:val="24"/>
        </w:rPr>
        <w:lastRenderedPageBreak/>
        <w:t xml:space="preserve">The Evaluation Team will assess the qualitative information provided against the overall award criterion Qualitative Criteria - Service offering to include all aspects of the proposed </w:t>
      </w:r>
      <w:r w:rsidR="00C640DC" w:rsidRPr="00732FE0">
        <w:rPr>
          <w:rFonts w:ascii="Aptos" w:hAnsi="Aptos"/>
          <w:sz w:val="24"/>
        </w:rPr>
        <w:t>solution.</w:t>
      </w:r>
    </w:p>
    <w:p w14:paraId="72532418" w14:textId="77777777" w:rsidR="00B80696" w:rsidRPr="00732FE0" w:rsidRDefault="00B80696" w:rsidP="00B80696">
      <w:pPr>
        <w:pStyle w:val="Bodytext"/>
        <w:numPr>
          <w:ilvl w:val="0"/>
          <w:numId w:val="9"/>
        </w:numPr>
        <w:rPr>
          <w:rFonts w:ascii="Aptos" w:hAnsi="Aptos"/>
          <w:sz w:val="24"/>
        </w:rPr>
      </w:pPr>
      <w:r w:rsidRPr="00732FE0">
        <w:rPr>
          <w:rFonts w:ascii="Aptos" w:hAnsi="Aptos"/>
          <w:sz w:val="24"/>
        </w:rPr>
        <w:t xml:space="preserve">  Each response element will be awarded marks using the scoring methodology set out below.</w:t>
      </w:r>
    </w:p>
    <w:p w14:paraId="7A9CA6A0" w14:textId="77777777" w:rsidR="00B80696" w:rsidRPr="00732FE0" w:rsidRDefault="00B80696" w:rsidP="00B80696">
      <w:pPr>
        <w:pStyle w:val="Bodytext"/>
        <w:numPr>
          <w:ilvl w:val="0"/>
          <w:numId w:val="9"/>
        </w:numPr>
        <w:rPr>
          <w:rFonts w:ascii="Aptos" w:hAnsi="Aptos"/>
          <w:sz w:val="24"/>
        </w:rPr>
      </w:pPr>
      <w:r w:rsidRPr="00732FE0">
        <w:rPr>
          <w:rFonts w:ascii="Aptos" w:hAnsi="Aptos"/>
          <w:sz w:val="24"/>
        </w:rPr>
        <w:t>Pricing evaluation will be conducted as outlined</w:t>
      </w:r>
      <w:r w:rsidRPr="00732FE0">
        <w:rPr>
          <w:rFonts w:ascii="Aptos" w:hAnsi="Aptos"/>
          <w:spacing w:val="-4"/>
          <w:sz w:val="24"/>
        </w:rPr>
        <w:t xml:space="preserve"> </w:t>
      </w:r>
      <w:r w:rsidRPr="00732FE0">
        <w:rPr>
          <w:rFonts w:ascii="Aptos" w:hAnsi="Aptos"/>
          <w:sz w:val="24"/>
        </w:rPr>
        <w:t>below.</w:t>
      </w:r>
    </w:p>
    <w:p w14:paraId="70064C61" w14:textId="12A0DDC6" w:rsidR="00306F91" w:rsidRPr="00732FE0" w:rsidRDefault="00B80696" w:rsidP="00B80696">
      <w:pPr>
        <w:pStyle w:val="Bodytext"/>
        <w:rPr>
          <w:rFonts w:ascii="Aptos" w:hAnsi="Aptos" w:cs="Arial"/>
          <w:b/>
          <w:bCs/>
          <w:sz w:val="24"/>
        </w:rPr>
      </w:pPr>
      <w:r w:rsidRPr="00732FE0">
        <w:rPr>
          <w:rFonts w:ascii="Aptos" w:hAnsi="Aptos" w:cs="Arial"/>
          <w:b/>
          <w:bCs/>
          <w:sz w:val="24"/>
        </w:rPr>
        <w:t>Scoring Methodology for Qualitative Award Criteria. Minimum pass mark is 40% or Score of 2,400</w:t>
      </w:r>
    </w:p>
    <w:tbl>
      <w:tblPr>
        <w:tblW w:w="8555" w:type="dxa"/>
        <w:tblInd w:w="11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0" w:type="dxa"/>
          <w:right w:w="0" w:type="dxa"/>
        </w:tblCellMar>
        <w:tblLook w:val="01E0" w:firstRow="1" w:lastRow="1" w:firstColumn="1" w:lastColumn="1" w:noHBand="0" w:noVBand="0"/>
      </w:tblPr>
      <w:tblGrid>
        <w:gridCol w:w="6380"/>
        <w:gridCol w:w="2175"/>
      </w:tblGrid>
      <w:tr w:rsidR="00306F91" w:rsidRPr="0020199F" w14:paraId="011F9F70" w14:textId="77777777">
        <w:trPr>
          <w:trHeight w:val="400"/>
        </w:trPr>
        <w:tc>
          <w:tcPr>
            <w:tcW w:w="6380" w:type="dxa"/>
            <w:shd w:val="clear" w:color="auto" w:fill="D1D1D1" w:themeFill="background2" w:themeFillShade="E6"/>
            <w:vAlign w:val="center"/>
          </w:tcPr>
          <w:p w14:paraId="3FFBBF9C" w14:textId="77777777" w:rsidR="00306F91" w:rsidRPr="0020199F" w:rsidRDefault="00306F91">
            <w:pPr>
              <w:spacing w:line="300" w:lineRule="auto"/>
              <w:jc w:val="center"/>
              <w:rPr>
                <w:rFonts w:ascii="Aptos" w:eastAsia="Arial" w:hAnsi="Aptos" w:cs="Arial"/>
                <w:b/>
                <w:bCs/>
                <w:sz w:val="22"/>
                <w:szCs w:val="22"/>
                <w:lang w:val="en-US"/>
              </w:rPr>
            </w:pPr>
            <w:r w:rsidRPr="0020199F">
              <w:rPr>
                <w:rFonts w:ascii="Aptos" w:eastAsia="Arial" w:hAnsi="Aptos" w:cs="Arial"/>
                <w:b/>
                <w:bCs/>
                <w:sz w:val="22"/>
                <w:szCs w:val="22"/>
                <w:lang w:val="en-US"/>
              </w:rPr>
              <w:t>Assessment</w:t>
            </w:r>
          </w:p>
          <w:p w14:paraId="37F29F16" w14:textId="77777777" w:rsidR="00306F91" w:rsidRPr="0020199F" w:rsidRDefault="00306F91">
            <w:pPr>
              <w:pStyle w:val="TableParagraph"/>
              <w:ind w:left="2818" w:right="2705"/>
              <w:jc w:val="center"/>
              <w:rPr>
                <w:rFonts w:ascii="Aptos" w:eastAsia="Arial" w:hAnsi="Aptos" w:cs="Arial"/>
                <w:b/>
              </w:rPr>
            </w:pPr>
          </w:p>
        </w:tc>
        <w:tc>
          <w:tcPr>
            <w:tcW w:w="2175" w:type="dxa"/>
            <w:shd w:val="clear" w:color="auto" w:fill="D1D1D1" w:themeFill="background2" w:themeFillShade="E6"/>
          </w:tcPr>
          <w:p w14:paraId="71CDD98B" w14:textId="77777777" w:rsidR="00306F91" w:rsidRPr="0020199F" w:rsidRDefault="00306F91">
            <w:pPr>
              <w:pStyle w:val="TableParagraph"/>
              <w:ind w:left="771" w:right="654"/>
              <w:jc w:val="center"/>
              <w:rPr>
                <w:rFonts w:ascii="Aptos" w:eastAsia="Arial" w:hAnsi="Aptos" w:cs="Arial"/>
                <w:b/>
              </w:rPr>
            </w:pPr>
            <w:r w:rsidRPr="0020199F">
              <w:rPr>
                <w:rFonts w:ascii="Aptos" w:eastAsia="Arial" w:hAnsi="Aptos" w:cs="Arial"/>
                <w:b/>
              </w:rPr>
              <w:t>Score</w:t>
            </w:r>
          </w:p>
        </w:tc>
      </w:tr>
      <w:tr w:rsidR="00306F91" w:rsidRPr="0020199F" w14:paraId="739E5799" w14:textId="77777777">
        <w:trPr>
          <w:trHeight w:val="381"/>
        </w:trPr>
        <w:tc>
          <w:tcPr>
            <w:tcW w:w="6380" w:type="dxa"/>
            <w:shd w:val="clear" w:color="auto" w:fill="F2F2F2" w:themeFill="background1" w:themeFillShade="F2"/>
            <w:vAlign w:val="center"/>
          </w:tcPr>
          <w:p w14:paraId="35343B91" w14:textId="77777777" w:rsidR="00306F91" w:rsidRPr="00306F91" w:rsidRDefault="00306F91">
            <w:pPr>
              <w:pStyle w:val="Bodytext"/>
              <w:jc w:val="center"/>
              <w:rPr>
                <w:rFonts w:ascii="Aptos" w:eastAsia="Arial" w:hAnsi="Aptos" w:cs="Arial"/>
                <w:b/>
                <w:bCs/>
                <w:sz w:val="20"/>
                <w:szCs w:val="20"/>
              </w:rPr>
            </w:pPr>
            <w:r w:rsidRPr="00306F91">
              <w:rPr>
                <w:rFonts w:ascii="Aptos" w:eastAsia="Arial" w:hAnsi="Aptos" w:cs="Arial"/>
                <w:b/>
                <w:bCs/>
                <w:sz w:val="20"/>
                <w:szCs w:val="20"/>
              </w:rPr>
              <w:t>Excellent</w:t>
            </w:r>
          </w:p>
        </w:tc>
        <w:tc>
          <w:tcPr>
            <w:tcW w:w="2175" w:type="dxa"/>
            <w:shd w:val="clear" w:color="auto" w:fill="F2F2F2" w:themeFill="background1" w:themeFillShade="F2"/>
          </w:tcPr>
          <w:p w14:paraId="2FDE0624" w14:textId="77777777" w:rsidR="00306F91" w:rsidRPr="00306F91" w:rsidRDefault="00306F91">
            <w:pPr>
              <w:pStyle w:val="TableParagraph"/>
              <w:rPr>
                <w:rFonts w:ascii="Aptos" w:eastAsia="Arial" w:hAnsi="Aptos" w:cs="Arial"/>
                <w:b/>
                <w:bCs/>
                <w:sz w:val="20"/>
                <w:szCs w:val="20"/>
              </w:rPr>
            </w:pPr>
          </w:p>
        </w:tc>
      </w:tr>
      <w:tr w:rsidR="00306F91" w:rsidRPr="0020199F" w14:paraId="36C1A405" w14:textId="77777777" w:rsidTr="001F7D00">
        <w:trPr>
          <w:trHeight w:val="802"/>
        </w:trPr>
        <w:tc>
          <w:tcPr>
            <w:tcW w:w="6380" w:type="dxa"/>
          </w:tcPr>
          <w:p w14:paraId="1C9379D7" w14:textId="77777777" w:rsidR="00306F91" w:rsidRPr="00306F91" w:rsidRDefault="00306F91">
            <w:pPr>
              <w:pStyle w:val="Bodytext"/>
              <w:rPr>
                <w:rFonts w:ascii="Aptos" w:eastAsia="Arial" w:hAnsi="Aptos" w:cs="Arial"/>
                <w:sz w:val="20"/>
                <w:szCs w:val="20"/>
              </w:rPr>
            </w:pPr>
            <w:r w:rsidRPr="00306F91">
              <w:rPr>
                <w:rFonts w:ascii="Aptos" w:eastAsia="Arial" w:hAnsi="Aptos" w:cs="Arial"/>
                <w:sz w:val="20"/>
                <w:szCs w:val="20"/>
              </w:rPr>
              <w:t>Response fully meets and exceeds the requirements. The response is comprehensive, detailed and convincing, providing a high level of assurance that the Tenderer will deliver to an excellent standard.</w:t>
            </w:r>
          </w:p>
        </w:tc>
        <w:tc>
          <w:tcPr>
            <w:tcW w:w="2175" w:type="dxa"/>
          </w:tcPr>
          <w:p w14:paraId="60B5E287" w14:textId="77777777" w:rsidR="00306F91" w:rsidRPr="00306F91" w:rsidRDefault="00306F91">
            <w:pPr>
              <w:pStyle w:val="TableParagraph"/>
              <w:spacing w:before="9"/>
              <w:rPr>
                <w:rFonts w:ascii="Aptos" w:eastAsia="Arial" w:hAnsi="Aptos" w:cs="Arial"/>
                <w:b/>
                <w:sz w:val="20"/>
                <w:szCs w:val="20"/>
              </w:rPr>
            </w:pPr>
          </w:p>
          <w:p w14:paraId="3CC04270" w14:textId="77777777" w:rsidR="00306F91" w:rsidRPr="00306F91" w:rsidRDefault="00306F91">
            <w:pPr>
              <w:pStyle w:val="TableParagraph"/>
              <w:ind w:left="152"/>
              <w:jc w:val="center"/>
              <w:rPr>
                <w:rFonts w:ascii="Aptos" w:eastAsia="Arial" w:hAnsi="Aptos" w:cs="Arial"/>
                <w:sz w:val="20"/>
                <w:szCs w:val="20"/>
              </w:rPr>
            </w:pPr>
            <w:r w:rsidRPr="00306F91">
              <w:rPr>
                <w:rFonts w:ascii="Aptos" w:eastAsia="Arial" w:hAnsi="Aptos" w:cs="Arial"/>
                <w:sz w:val="20"/>
                <w:szCs w:val="20"/>
              </w:rPr>
              <w:t>6,000 - 4801</w:t>
            </w:r>
          </w:p>
        </w:tc>
      </w:tr>
      <w:tr w:rsidR="00306F91" w:rsidRPr="0020199F" w14:paraId="4B531683" w14:textId="77777777">
        <w:trPr>
          <w:trHeight w:val="490"/>
        </w:trPr>
        <w:tc>
          <w:tcPr>
            <w:tcW w:w="6380" w:type="dxa"/>
            <w:shd w:val="clear" w:color="auto" w:fill="F2F2F2" w:themeFill="background1" w:themeFillShade="F2"/>
            <w:vAlign w:val="bottom"/>
          </w:tcPr>
          <w:p w14:paraId="3DBE2BC8" w14:textId="77777777" w:rsidR="00306F91" w:rsidRPr="00306F91" w:rsidRDefault="00306F91">
            <w:pPr>
              <w:pStyle w:val="Bodytext"/>
              <w:jc w:val="center"/>
              <w:rPr>
                <w:rFonts w:ascii="Aptos" w:eastAsia="Arial" w:hAnsi="Aptos" w:cs="Arial"/>
                <w:b/>
                <w:bCs/>
                <w:sz w:val="20"/>
                <w:szCs w:val="20"/>
              </w:rPr>
            </w:pPr>
            <w:r w:rsidRPr="00306F91">
              <w:rPr>
                <w:rFonts w:ascii="Aptos" w:eastAsia="Arial" w:hAnsi="Aptos" w:cs="Arial"/>
                <w:b/>
                <w:bCs/>
                <w:sz w:val="20"/>
                <w:szCs w:val="20"/>
              </w:rPr>
              <w:t>Very Good</w:t>
            </w:r>
          </w:p>
        </w:tc>
        <w:tc>
          <w:tcPr>
            <w:tcW w:w="2175" w:type="dxa"/>
            <w:shd w:val="clear" w:color="auto" w:fill="F2F2F2" w:themeFill="background1" w:themeFillShade="F2"/>
          </w:tcPr>
          <w:p w14:paraId="43A27AF0" w14:textId="77777777" w:rsidR="00306F91" w:rsidRPr="00306F91" w:rsidRDefault="00306F91">
            <w:pPr>
              <w:pStyle w:val="TableParagraph"/>
              <w:rPr>
                <w:rFonts w:ascii="Aptos" w:eastAsia="Arial" w:hAnsi="Aptos" w:cs="Arial"/>
                <w:b/>
                <w:bCs/>
                <w:sz w:val="20"/>
                <w:szCs w:val="20"/>
              </w:rPr>
            </w:pPr>
          </w:p>
        </w:tc>
      </w:tr>
      <w:tr w:rsidR="00306F91" w:rsidRPr="0020199F" w14:paraId="0218E11D" w14:textId="77777777" w:rsidTr="001F7D00">
        <w:trPr>
          <w:trHeight w:val="1054"/>
        </w:trPr>
        <w:tc>
          <w:tcPr>
            <w:tcW w:w="6380" w:type="dxa"/>
          </w:tcPr>
          <w:p w14:paraId="304124A1" w14:textId="0C3B68BC" w:rsidR="00306F91" w:rsidRPr="00306F91" w:rsidRDefault="00306F91" w:rsidP="001F7D00">
            <w:pPr>
              <w:spacing w:line="300" w:lineRule="auto"/>
              <w:rPr>
                <w:rFonts w:ascii="Aptos" w:eastAsia="Arial" w:hAnsi="Aptos" w:cs="Arial"/>
                <w:sz w:val="20"/>
                <w:szCs w:val="20"/>
              </w:rPr>
            </w:pPr>
            <w:r w:rsidRPr="00306F91">
              <w:rPr>
                <w:rFonts w:ascii="Aptos" w:eastAsia="Arial" w:hAnsi="Aptos" w:cs="Arial"/>
                <w:sz w:val="20"/>
                <w:szCs w:val="20"/>
              </w:rPr>
              <w:t>Response fully meets the requirements and exceeds them in certain respects. The response provides detailed and credible assurance that the Tenderer will deliver to a very high standard.</w:t>
            </w:r>
          </w:p>
        </w:tc>
        <w:tc>
          <w:tcPr>
            <w:tcW w:w="2175" w:type="dxa"/>
          </w:tcPr>
          <w:p w14:paraId="4E2710E0" w14:textId="77777777" w:rsidR="00306F91" w:rsidRPr="00306F91" w:rsidRDefault="00306F91">
            <w:pPr>
              <w:pStyle w:val="TableParagraph"/>
              <w:rPr>
                <w:rFonts w:ascii="Aptos" w:eastAsia="Arial" w:hAnsi="Aptos" w:cs="Arial"/>
                <w:b/>
                <w:sz w:val="20"/>
                <w:szCs w:val="20"/>
              </w:rPr>
            </w:pPr>
          </w:p>
          <w:p w14:paraId="4BBF39CA" w14:textId="77777777" w:rsidR="00306F91" w:rsidRPr="00306F91" w:rsidRDefault="00306F91">
            <w:pPr>
              <w:pStyle w:val="TableParagraph"/>
              <w:spacing w:before="154"/>
              <w:ind w:left="152"/>
              <w:jc w:val="center"/>
              <w:rPr>
                <w:rFonts w:ascii="Aptos" w:eastAsia="Arial" w:hAnsi="Aptos" w:cs="Arial"/>
                <w:sz w:val="20"/>
                <w:szCs w:val="20"/>
              </w:rPr>
            </w:pPr>
            <w:r w:rsidRPr="00306F91">
              <w:rPr>
                <w:rFonts w:ascii="Aptos" w:eastAsia="Arial" w:hAnsi="Aptos" w:cs="Arial"/>
                <w:w w:val="99"/>
                <w:sz w:val="20"/>
                <w:szCs w:val="20"/>
              </w:rPr>
              <w:t>4,</w:t>
            </w:r>
            <w:r w:rsidRPr="00306F91">
              <w:rPr>
                <w:rFonts w:ascii="Aptos" w:eastAsia="Arial" w:hAnsi="Aptos" w:cs="Arial"/>
                <w:sz w:val="20"/>
                <w:szCs w:val="20"/>
              </w:rPr>
              <w:t>800 – 3,601</w:t>
            </w:r>
          </w:p>
        </w:tc>
      </w:tr>
      <w:tr w:rsidR="00306F91" w:rsidRPr="0020199F" w14:paraId="14B6E298" w14:textId="77777777">
        <w:trPr>
          <w:trHeight w:val="414"/>
        </w:trPr>
        <w:tc>
          <w:tcPr>
            <w:tcW w:w="6380" w:type="dxa"/>
            <w:shd w:val="clear" w:color="auto" w:fill="F2F2F2" w:themeFill="background1" w:themeFillShade="F2"/>
            <w:vAlign w:val="center"/>
          </w:tcPr>
          <w:p w14:paraId="0F80CA23" w14:textId="3C1E09BA" w:rsidR="00306F91" w:rsidRPr="00306F91" w:rsidRDefault="00306F91">
            <w:pPr>
              <w:pStyle w:val="Bodytext"/>
              <w:jc w:val="center"/>
              <w:rPr>
                <w:rFonts w:ascii="Aptos" w:eastAsia="Arial" w:hAnsi="Aptos" w:cs="Arial"/>
                <w:b/>
                <w:bCs/>
                <w:sz w:val="20"/>
                <w:szCs w:val="20"/>
              </w:rPr>
            </w:pPr>
            <w:r w:rsidRPr="00306F91">
              <w:rPr>
                <w:rFonts w:ascii="Aptos" w:eastAsia="Arial" w:hAnsi="Aptos" w:cs="Arial"/>
                <w:b/>
                <w:bCs/>
                <w:sz w:val="20"/>
                <w:szCs w:val="20"/>
              </w:rPr>
              <w:t>Good</w:t>
            </w:r>
          </w:p>
        </w:tc>
        <w:tc>
          <w:tcPr>
            <w:tcW w:w="2175" w:type="dxa"/>
            <w:shd w:val="clear" w:color="auto" w:fill="F2F2F2" w:themeFill="background1" w:themeFillShade="F2"/>
          </w:tcPr>
          <w:p w14:paraId="5AD767D3" w14:textId="77777777" w:rsidR="00306F91" w:rsidRPr="00306F91" w:rsidRDefault="00306F91">
            <w:pPr>
              <w:pStyle w:val="TableParagraph"/>
              <w:rPr>
                <w:rFonts w:ascii="Aptos" w:eastAsia="Arial" w:hAnsi="Aptos" w:cs="Arial"/>
                <w:b/>
                <w:bCs/>
                <w:sz w:val="20"/>
                <w:szCs w:val="20"/>
              </w:rPr>
            </w:pPr>
          </w:p>
        </w:tc>
      </w:tr>
      <w:tr w:rsidR="00306F91" w:rsidRPr="0020199F" w14:paraId="4E61A223" w14:textId="77777777">
        <w:trPr>
          <w:trHeight w:val="720"/>
        </w:trPr>
        <w:tc>
          <w:tcPr>
            <w:tcW w:w="6380" w:type="dxa"/>
          </w:tcPr>
          <w:p w14:paraId="471FABFF" w14:textId="77777777" w:rsidR="00306F91" w:rsidRPr="00306F91" w:rsidRDefault="00306F91">
            <w:pPr>
              <w:spacing w:line="300" w:lineRule="auto"/>
              <w:rPr>
                <w:rFonts w:ascii="Aptos" w:eastAsia="Arial" w:hAnsi="Aptos" w:cs="Arial"/>
                <w:sz w:val="20"/>
                <w:szCs w:val="20"/>
              </w:rPr>
            </w:pPr>
            <w:r w:rsidRPr="00306F91">
              <w:rPr>
                <w:rFonts w:ascii="Aptos" w:eastAsia="Arial" w:hAnsi="Aptos" w:cs="Arial"/>
                <w:sz w:val="20"/>
                <w:szCs w:val="20"/>
              </w:rPr>
              <w:t>Response demonstrates a good understanding of the requirements and provides credible assurance that the Tenderer will deliver to a good standard.</w:t>
            </w:r>
          </w:p>
        </w:tc>
        <w:tc>
          <w:tcPr>
            <w:tcW w:w="2175" w:type="dxa"/>
          </w:tcPr>
          <w:p w14:paraId="25163A1E" w14:textId="77777777" w:rsidR="00306F91" w:rsidRPr="00306F91" w:rsidRDefault="00306F91">
            <w:pPr>
              <w:pStyle w:val="TableParagraph"/>
              <w:rPr>
                <w:rFonts w:ascii="Aptos" w:eastAsia="Arial" w:hAnsi="Aptos" w:cs="Arial"/>
                <w:b/>
                <w:sz w:val="20"/>
                <w:szCs w:val="20"/>
              </w:rPr>
            </w:pPr>
          </w:p>
          <w:p w14:paraId="60C05AA0" w14:textId="77777777" w:rsidR="00306F91" w:rsidRPr="00306F91" w:rsidRDefault="00306F91">
            <w:pPr>
              <w:pStyle w:val="TableParagraph"/>
              <w:spacing w:before="153"/>
              <w:ind w:left="152"/>
              <w:jc w:val="center"/>
              <w:rPr>
                <w:rFonts w:ascii="Aptos" w:eastAsia="Arial" w:hAnsi="Aptos" w:cs="Arial"/>
                <w:sz w:val="20"/>
                <w:szCs w:val="20"/>
              </w:rPr>
            </w:pPr>
            <w:r w:rsidRPr="00306F91">
              <w:rPr>
                <w:rFonts w:ascii="Aptos" w:eastAsia="Arial" w:hAnsi="Aptos" w:cs="Arial"/>
                <w:w w:val="99"/>
                <w:sz w:val="20"/>
                <w:szCs w:val="20"/>
              </w:rPr>
              <w:t>3</w:t>
            </w:r>
            <w:r w:rsidRPr="00306F91">
              <w:rPr>
                <w:rFonts w:ascii="Aptos" w:eastAsia="Arial" w:hAnsi="Aptos" w:cs="Arial"/>
                <w:sz w:val="20"/>
                <w:szCs w:val="20"/>
              </w:rPr>
              <w:t>,600 – 2,401</w:t>
            </w:r>
          </w:p>
        </w:tc>
      </w:tr>
      <w:tr w:rsidR="00306F91" w:rsidRPr="0020199F" w14:paraId="65689DAA" w14:textId="77777777">
        <w:trPr>
          <w:trHeight w:val="363"/>
        </w:trPr>
        <w:tc>
          <w:tcPr>
            <w:tcW w:w="6380" w:type="dxa"/>
            <w:shd w:val="clear" w:color="auto" w:fill="F2F2F2" w:themeFill="background1" w:themeFillShade="F2"/>
            <w:vAlign w:val="center"/>
          </w:tcPr>
          <w:p w14:paraId="3DCA43BD" w14:textId="77777777" w:rsidR="00306F91" w:rsidRDefault="00306F91">
            <w:pPr>
              <w:pStyle w:val="Bodytext"/>
              <w:jc w:val="center"/>
              <w:rPr>
                <w:rFonts w:ascii="Aptos" w:eastAsia="Arial" w:hAnsi="Aptos" w:cs="Arial"/>
                <w:b/>
                <w:bCs/>
                <w:sz w:val="20"/>
                <w:szCs w:val="20"/>
              </w:rPr>
            </w:pPr>
          </w:p>
          <w:p w14:paraId="1295F5C7" w14:textId="73F5F523" w:rsidR="00306F91" w:rsidRPr="00306F91" w:rsidRDefault="00306F91">
            <w:pPr>
              <w:pStyle w:val="Bodytext"/>
              <w:jc w:val="center"/>
              <w:rPr>
                <w:rFonts w:ascii="Aptos" w:eastAsia="Arial" w:hAnsi="Aptos" w:cs="Arial"/>
                <w:b/>
                <w:bCs/>
                <w:sz w:val="20"/>
                <w:szCs w:val="20"/>
              </w:rPr>
            </w:pPr>
            <w:r w:rsidRPr="00306F91">
              <w:rPr>
                <w:rFonts w:ascii="Aptos" w:eastAsia="Arial" w:hAnsi="Aptos" w:cs="Arial"/>
                <w:b/>
                <w:bCs/>
                <w:sz w:val="20"/>
                <w:szCs w:val="20"/>
              </w:rPr>
              <w:t>Satisfactory</w:t>
            </w:r>
          </w:p>
        </w:tc>
        <w:tc>
          <w:tcPr>
            <w:tcW w:w="2175" w:type="dxa"/>
            <w:shd w:val="clear" w:color="auto" w:fill="F2F2F2" w:themeFill="background1" w:themeFillShade="F2"/>
          </w:tcPr>
          <w:p w14:paraId="1E029DB3" w14:textId="77777777" w:rsidR="00306F91" w:rsidRPr="00306F91" w:rsidRDefault="00306F91">
            <w:pPr>
              <w:pStyle w:val="TableParagraph"/>
              <w:rPr>
                <w:rFonts w:ascii="Aptos" w:eastAsia="Arial" w:hAnsi="Aptos" w:cs="Arial"/>
                <w:b/>
                <w:bCs/>
                <w:sz w:val="20"/>
                <w:szCs w:val="20"/>
              </w:rPr>
            </w:pPr>
          </w:p>
        </w:tc>
      </w:tr>
      <w:tr w:rsidR="00306F91" w:rsidRPr="0020199F" w14:paraId="29D31E7F" w14:textId="77777777">
        <w:trPr>
          <w:trHeight w:val="720"/>
        </w:trPr>
        <w:tc>
          <w:tcPr>
            <w:tcW w:w="6380" w:type="dxa"/>
          </w:tcPr>
          <w:p w14:paraId="79756117" w14:textId="77777777" w:rsidR="00306F91" w:rsidRPr="00B14D20" w:rsidRDefault="00306F91">
            <w:pPr>
              <w:pStyle w:val="Bodytext"/>
              <w:rPr>
                <w:rFonts w:ascii="Aptos" w:eastAsia="Arial" w:hAnsi="Aptos" w:cs="Arial"/>
                <w:sz w:val="20"/>
                <w:szCs w:val="20"/>
              </w:rPr>
            </w:pPr>
            <w:r w:rsidRPr="00B14D20">
              <w:rPr>
                <w:rFonts w:ascii="Aptos" w:eastAsia="Arial" w:hAnsi="Aptos" w:cs="Arial"/>
                <w:sz w:val="20"/>
                <w:szCs w:val="20"/>
              </w:rPr>
              <w:t>Response demonstrates an adequate understanding of the requirements and provides sufficient assurance that the Tenderer can deliver to an acceptable standard.</w:t>
            </w:r>
          </w:p>
        </w:tc>
        <w:tc>
          <w:tcPr>
            <w:tcW w:w="2175" w:type="dxa"/>
          </w:tcPr>
          <w:p w14:paraId="271AA37F" w14:textId="77777777" w:rsidR="00306F91" w:rsidRPr="0020199F" w:rsidRDefault="00306F91">
            <w:pPr>
              <w:pStyle w:val="TableParagraph"/>
              <w:spacing w:before="2"/>
              <w:rPr>
                <w:rFonts w:ascii="Aptos" w:eastAsia="Arial" w:hAnsi="Aptos" w:cs="Arial"/>
                <w:b/>
                <w:sz w:val="18"/>
                <w:szCs w:val="18"/>
              </w:rPr>
            </w:pPr>
          </w:p>
          <w:p w14:paraId="43FF0798" w14:textId="77777777" w:rsidR="00306F91" w:rsidRPr="00B14D20" w:rsidRDefault="00306F91">
            <w:pPr>
              <w:pStyle w:val="TableParagraph"/>
              <w:ind w:left="152"/>
              <w:jc w:val="center"/>
              <w:rPr>
                <w:rFonts w:ascii="Aptos" w:eastAsia="Arial" w:hAnsi="Aptos" w:cs="Arial"/>
                <w:sz w:val="20"/>
                <w:szCs w:val="20"/>
              </w:rPr>
            </w:pPr>
            <w:r w:rsidRPr="00B14D20">
              <w:rPr>
                <w:rFonts w:ascii="Aptos" w:eastAsia="Arial" w:hAnsi="Aptos" w:cs="Arial"/>
                <w:w w:val="99"/>
                <w:sz w:val="20"/>
                <w:szCs w:val="20"/>
              </w:rPr>
              <w:t>2</w:t>
            </w:r>
            <w:r w:rsidRPr="00B14D20">
              <w:rPr>
                <w:rFonts w:ascii="Aptos" w:eastAsia="Arial" w:hAnsi="Aptos" w:cs="Arial"/>
                <w:sz w:val="20"/>
                <w:szCs w:val="20"/>
              </w:rPr>
              <w:t>,400 – 1,201</w:t>
            </w:r>
          </w:p>
        </w:tc>
      </w:tr>
      <w:tr w:rsidR="00306F91" w:rsidRPr="0020199F" w14:paraId="51211B31" w14:textId="77777777">
        <w:trPr>
          <w:trHeight w:val="317"/>
        </w:trPr>
        <w:tc>
          <w:tcPr>
            <w:tcW w:w="6380" w:type="dxa"/>
            <w:shd w:val="clear" w:color="auto" w:fill="F2F2F2" w:themeFill="background1" w:themeFillShade="F2"/>
            <w:vAlign w:val="center"/>
          </w:tcPr>
          <w:p w14:paraId="2345C488" w14:textId="77777777" w:rsidR="00306F91" w:rsidRPr="00B14D20" w:rsidRDefault="00306F91">
            <w:pPr>
              <w:pStyle w:val="Bodytext"/>
              <w:jc w:val="center"/>
              <w:rPr>
                <w:rFonts w:ascii="Aptos" w:eastAsia="Arial" w:hAnsi="Aptos" w:cs="Arial"/>
                <w:b/>
                <w:bCs/>
                <w:sz w:val="20"/>
                <w:szCs w:val="20"/>
              </w:rPr>
            </w:pPr>
            <w:r w:rsidRPr="00B14D20">
              <w:rPr>
                <w:rFonts w:ascii="Aptos" w:eastAsia="Arial" w:hAnsi="Aptos" w:cs="Arial"/>
                <w:b/>
                <w:bCs/>
                <w:sz w:val="20"/>
                <w:szCs w:val="20"/>
              </w:rPr>
              <w:t>Poor</w:t>
            </w:r>
          </w:p>
        </w:tc>
        <w:tc>
          <w:tcPr>
            <w:tcW w:w="2175" w:type="dxa"/>
            <w:shd w:val="clear" w:color="auto" w:fill="F2F2F2" w:themeFill="background1" w:themeFillShade="F2"/>
          </w:tcPr>
          <w:p w14:paraId="46915971" w14:textId="77777777" w:rsidR="00306F91" w:rsidRPr="0020199F" w:rsidRDefault="00306F91">
            <w:pPr>
              <w:pStyle w:val="TableParagraph"/>
              <w:rPr>
                <w:rFonts w:ascii="Aptos" w:eastAsia="Arial" w:hAnsi="Aptos" w:cs="Arial"/>
                <w:b/>
                <w:bCs/>
                <w:sz w:val="18"/>
                <w:szCs w:val="18"/>
              </w:rPr>
            </w:pPr>
          </w:p>
        </w:tc>
      </w:tr>
      <w:tr w:rsidR="00306F91" w:rsidRPr="0020199F" w14:paraId="4F49086D" w14:textId="77777777">
        <w:trPr>
          <w:trHeight w:val="720"/>
        </w:trPr>
        <w:tc>
          <w:tcPr>
            <w:tcW w:w="6380" w:type="dxa"/>
          </w:tcPr>
          <w:p w14:paraId="7E1D0A27" w14:textId="77777777" w:rsidR="00306F91" w:rsidRPr="00B14D20" w:rsidRDefault="00306F91">
            <w:pPr>
              <w:pStyle w:val="Bodytext"/>
              <w:rPr>
                <w:rFonts w:ascii="Aptos" w:eastAsia="Arial" w:hAnsi="Aptos" w:cs="Arial"/>
                <w:sz w:val="20"/>
                <w:szCs w:val="20"/>
              </w:rPr>
            </w:pPr>
            <w:r w:rsidRPr="00B14D20">
              <w:rPr>
                <w:rFonts w:ascii="Aptos" w:eastAsia="Arial" w:hAnsi="Aptos" w:cs="Arial"/>
                <w:sz w:val="20"/>
                <w:szCs w:val="20"/>
              </w:rPr>
              <w:t>Significant concerns exist regarding the response. Insufficient detail, material weaknesses, lack of credibility, or a high risk of non-delivery are evident.</w:t>
            </w:r>
          </w:p>
        </w:tc>
        <w:tc>
          <w:tcPr>
            <w:tcW w:w="2175" w:type="dxa"/>
          </w:tcPr>
          <w:p w14:paraId="3B1B74D4" w14:textId="77777777" w:rsidR="00306F91" w:rsidRPr="0020199F" w:rsidRDefault="00306F91">
            <w:pPr>
              <w:pStyle w:val="TableParagraph"/>
              <w:rPr>
                <w:rFonts w:ascii="Aptos" w:eastAsia="Arial" w:hAnsi="Aptos" w:cs="Arial"/>
                <w:b/>
                <w:sz w:val="18"/>
                <w:szCs w:val="18"/>
              </w:rPr>
            </w:pPr>
          </w:p>
          <w:p w14:paraId="275DA9D5" w14:textId="77777777" w:rsidR="00306F91" w:rsidRPr="00B14D20" w:rsidRDefault="00306F91">
            <w:pPr>
              <w:pStyle w:val="TableParagraph"/>
              <w:spacing w:before="157"/>
              <w:ind w:left="152"/>
              <w:jc w:val="center"/>
              <w:rPr>
                <w:rFonts w:ascii="Aptos" w:eastAsia="Arial" w:hAnsi="Aptos" w:cs="Arial"/>
                <w:sz w:val="20"/>
                <w:szCs w:val="20"/>
              </w:rPr>
            </w:pPr>
            <w:r w:rsidRPr="00B14D20">
              <w:rPr>
                <w:rFonts w:ascii="Aptos" w:eastAsia="Arial" w:hAnsi="Aptos" w:cs="Arial"/>
                <w:sz w:val="20"/>
                <w:szCs w:val="20"/>
              </w:rPr>
              <w:t>1,200 - 1</w:t>
            </w:r>
          </w:p>
        </w:tc>
      </w:tr>
      <w:tr w:rsidR="00306F91" w:rsidRPr="0020199F" w14:paraId="284D833F" w14:textId="77777777">
        <w:trPr>
          <w:trHeight w:val="720"/>
        </w:trPr>
        <w:tc>
          <w:tcPr>
            <w:tcW w:w="6380" w:type="dxa"/>
            <w:shd w:val="clear" w:color="auto" w:fill="F2F2F2" w:themeFill="background1" w:themeFillShade="F2"/>
            <w:vAlign w:val="center"/>
          </w:tcPr>
          <w:p w14:paraId="3FD51258" w14:textId="77777777" w:rsidR="00306F91" w:rsidRPr="00B14D20" w:rsidRDefault="00306F91">
            <w:pPr>
              <w:pStyle w:val="Bodytext"/>
              <w:jc w:val="center"/>
              <w:rPr>
                <w:rFonts w:ascii="Aptos" w:eastAsia="Arial" w:hAnsi="Aptos" w:cs="Arial"/>
                <w:b/>
                <w:bCs/>
                <w:sz w:val="20"/>
                <w:szCs w:val="20"/>
              </w:rPr>
            </w:pPr>
            <w:r w:rsidRPr="00B14D20">
              <w:rPr>
                <w:rFonts w:ascii="Aptos" w:eastAsia="Arial" w:hAnsi="Aptos" w:cs="Arial"/>
                <w:b/>
                <w:bCs/>
                <w:sz w:val="20"/>
                <w:szCs w:val="20"/>
              </w:rPr>
              <w:lastRenderedPageBreak/>
              <w:t>Unacceptable / No Response</w:t>
            </w:r>
          </w:p>
        </w:tc>
        <w:tc>
          <w:tcPr>
            <w:tcW w:w="2175" w:type="dxa"/>
            <w:shd w:val="clear" w:color="auto" w:fill="F2F2F2" w:themeFill="background1" w:themeFillShade="F2"/>
          </w:tcPr>
          <w:p w14:paraId="6C2D7E27" w14:textId="77777777" w:rsidR="00306F91" w:rsidRPr="0020199F" w:rsidRDefault="00306F91">
            <w:pPr>
              <w:pStyle w:val="TableParagraph"/>
              <w:rPr>
                <w:rFonts w:ascii="Aptos" w:eastAsia="Arial" w:hAnsi="Aptos" w:cs="Arial"/>
                <w:b/>
                <w:bCs/>
                <w:sz w:val="18"/>
                <w:szCs w:val="18"/>
              </w:rPr>
            </w:pPr>
          </w:p>
        </w:tc>
      </w:tr>
      <w:tr w:rsidR="00306F91" w:rsidRPr="0020199F" w14:paraId="49A697E2" w14:textId="77777777">
        <w:trPr>
          <w:trHeight w:val="960"/>
        </w:trPr>
        <w:tc>
          <w:tcPr>
            <w:tcW w:w="6380" w:type="dxa"/>
          </w:tcPr>
          <w:p w14:paraId="40B0E313" w14:textId="77777777" w:rsidR="00306F91" w:rsidRPr="00B14D20" w:rsidRDefault="00306F91">
            <w:pPr>
              <w:pStyle w:val="Bodytext"/>
              <w:rPr>
                <w:rFonts w:ascii="Aptos" w:eastAsia="Arial" w:hAnsi="Aptos" w:cs="Arial"/>
                <w:sz w:val="20"/>
                <w:szCs w:val="20"/>
              </w:rPr>
            </w:pPr>
            <w:r w:rsidRPr="00B14D20">
              <w:rPr>
                <w:rFonts w:ascii="Aptos" w:eastAsia="Arial" w:hAnsi="Aptos" w:cs="Arial"/>
                <w:sz w:val="20"/>
                <w:szCs w:val="20"/>
              </w:rPr>
              <w:t>No response provided, or the response fails to address the requirements and provides insufficient evidence of capability.</w:t>
            </w:r>
          </w:p>
        </w:tc>
        <w:tc>
          <w:tcPr>
            <w:tcW w:w="2175" w:type="dxa"/>
          </w:tcPr>
          <w:p w14:paraId="5D042BEA" w14:textId="77777777" w:rsidR="00306F91" w:rsidRPr="0020199F" w:rsidRDefault="00306F91">
            <w:pPr>
              <w:pStyle w:val="TableParagraph"/>
              <w:spacing w:before="11"/>
              <w:rPr>
                <w:rFonts w:ascii="Aptos" w:eastAsia="Arial" w:hAnsi="Aptos" w:cs="Arial"/>
                <w:b/>
                <w:sz w:val="18"/>
                <w:szCs w:val="18"/>
              </w:rPr>
            </w:pPr>
          </w:p>
          <w:p w14:paraId="04158BF3" w14:textId="77777777" w:rsidR="00306F91" w:rsidRPr="00B14D20" w:rsidRDefault="00306F91">
            <w:pPr>
              <w:pStyle w:val="TableParagraph"/>
              <w:ind w:left="152"/>
              <w:jc w:val="center"/>
              <w:rPr>
                <w:rFonts w:ascii="Aptos" w:eastAsia="Arial" w:hAnsi="Aptos" w:cs="Arial"/>
                <w:sz w:val="20"/>
                <w:szCs w:val="20"/>
              </w:rPr>
            </w:pPr>
            <w:r w:rsidRPr="00B14D20">
              <w:rPr>
                <w:rFonts w:ascii="Aptos" w:eastAsia="Arial" w:hAnsi="Aptos" w:cs="Arial"/>
                <w:w w:val="99"/>
                <w:sz w:val="20"/>
                <w:szCs w:val="20"/>
              </w:rPr>
              <w:t>0</w:t>
            </w:r>
          </w:p>
        </w:tc>
      </w:tr>
    </w:tbl>
    <w:p w14:paraId="05FD090E" w14:textId="77777777" w:rsidR="00574ED5" w:rsidRPr="00035FAA" w:rsidRDefault="00574ED5" w:rsidP="00035FAA">
      <w:pPr>
        <w:pStyle w:val="BodyText0"/>
        <w:spacing w:before="1"/>
        <w:ind w:right="117"/>
        <w:jc w:val="both"/>
        <w:rPr>
          <w:rFonts w:ascii="Aptos" w:hAnsi="Aptos" w:cs="Arial"/>
        </w:rPr>
      </w:pPr>
    </w:p>
    <w:p w14:paraId="6B843A3E" w14:textId="77777777" w:rsidR="00A86FD8" w:rsidRPr="00A86FD8" w:rsidRDefault="00A86FD8" w:rsidP="00A86FD8">
      <w:pPr>
        <w:pStyle w:val="Bodytext"/>
        <w:rPr>
          <w:rFonts w:ascii="Aptos" w:hAnsi="Aptos"/>
          <w:sz w:val="24"/>
          <w:lang w:val="en-IE"/>
        </w:rPr>
      </w:pPr>
      <w:r w:rsidRPr="00A86FD8">
        <w:rPr>
          <w:rFonts w:ascii="Aptos" w:hAnsi="Aptos"/>
          <w:sz w:val="24"/>
          <w:lang w:val="en-IE"/>
        </w:rPr>
        <w:t xml:space="preserve">For evaluation purposes, the Contracting Authority will calculate a </w:t>
      </w:r>
      <w:r w:rsidRPr="00A86FD8">
        <w:rPr>
          <w:rFonts w:ascii="Aptos" w:hAnsi="Aptos"/>
          <w:b/>
          <w:bCs/>
          <w:sz w:val="24"/>
          <w:lang w:val="en-IE"/>
        </w:rPr>
        <w:t>Total Evaluated Annual Cost</w:t>
      </w:r>
      <w:r w:rsidRPr="00A86FD8">
        <w:rPr>
          <w:rFonts w:ascii="Aptos" w:hAnsi="Aptos"/>
          <w:sz w:val="24"/>
          <w:lang w:val="en-IE"/>
        </w:rPr>
        <w:t xml:space="preserve"> for each Tenderer using the membership and asset data provided within this RFP. The Total Evaluated Annual Cost will be used solely for tender evaluation and comparison purposes and will be based on all recurring charges payable by members and/or employers, including but not limited to:</w:t>
      </w:r>
    </w:p>
    <w:p w14:paraId="4ABB4413" w14:textId="77777777" w:rsidR="00A86FD8" w:rsidRPr="00A86FD8" w:rsidRDefault="00A86FD8" w:rsidP="00A86FD8">
      <w:pPr>
        <w:pStyle w:val="Bodytext"/>
        <w:numPr>
          <w:ilvl w:val="0"/>
          <w:numId w:val="10"/>
        </w:numPr>
        <w:spacing w:after="0"/>
        <w:rPr>
          <w:rFonts w:ascii="Aptos" w:hAnsi="Aptos"/>
          <w:sz w:val="24"/>
          <w:lang w:val="en-IE"/>
        </w:rPr>
      </w:pPr>
      <w:r w:rsidRPr="00A86FD8">
        <w:rPr>
          <w:rFonts w:ascii="Aptos" w:hAnsi="Aptos"/>
          <w:sz w:val="24"/>
          <w:lang w:val="en-IE"/>
        </w:rPr>
        <w:t>Total Expense Ratio (TER);</w:t>
      </w:r>
    </w:p>
    <w:p w14:paraId="0D2F67F2" w14:textId="77777777" w:rsidR="00A86FD8" w:rsidRPr="00A86FD8" w:rsidRDefault="00A86FD8" w:rsidP="00A86FD8">
      <w:pPr>
        <w:pStyle w:val="Bodytext"/>
        <w:numPr>
          <w:ilvl w:val="0"/>
          <w:numId w:val="10"/>
        </w:numPr>
        <w:spacing w:after="0"/>
        <w:rPr>
          <w:rFonts w:ascii="Aptos" w:hAnsi="Aptos"/>
          <w:sz w:val="24"/>
          <w:lang w:val="en-IE"/>
        </w:rPr>
      </w:pPr>
      <w:r w:rsidRPr="00A86FD8">
        <w:rPr>
          <w:rFonts w:ascii="Aptos" w:hAnsi="Aptos"/>
          <w:sz w:val="24"/>
          <w:lang w:val="en-IE"/>
        </w:rPr>
        <w:t>Member charges.</w:t>
      </w:r>
    </w:p>
    <w:p w14:paraId="6EB356A0" w14:textId="77777777" w:rsidR="00A86FD8" w:rsidRPr="00A86FD8" w:rsidRDefault="00A86FD8" w:rsidP="00A86FD8">
      <w:pPr>
        <w:pStyle w:val="Bodytext"/>
        <w:numPr>
          <w:ilvl w:val="0"/>
          <w:numId w:val="10"/>
        </w:numPr>
        <w:spacing w:after="0"/>
        <w:rPr>
          <w:rFonts w:ascii="Aptos" w:hAnsi="Aptos"/>
          <w:sz w:val="24"/>
          <w:lang w:val="en-IE"/>
        </w:rPr>
      </w:pPr>
      <w:r w:rsidRPr="00A86FD8">
        <w:rPr>
          <w:rFonts w:ascii="Aptos" w:hAnsi="Aptos"/>
          <w:sz w:val="24"/>
          <w:lang w:val="en-IE"/>
        </w:rPr>
        <w:t>Policy fees.</w:t>
      </w:r>
    </w:p>
    <w:p w14:paraId="710F1C4D" w14:textId="77777777" w:rsidR="00A86FD8" w:rsidRPr="00A86FD8" w:rsidRDefault="00A86FD8" w:rsidP="00A86FD8">
      <w:pPr>
        <w:pStyle w:val="Bodytext"/>
        <w:numPr>
          <w:ilvl w:val="0"/>
          <w:numId w:val="10"/>
        </w:numPr>
        <w:spacing w:after="0"/>
        <w:rPr>
          <w:rFonts w:ascii="Aptos" w:hAnsi="Aptos"/>
          <w:sz w:val="24"/>
          <w:lang w:val="en-IE"/>
        </w:rPr>
      </w:pPr>
      <w:r w:rsidRPr="00A86FD8">
        <w:rPr>
          <w:rFonts w:ascii="Aptos" w:hAnsi="Aptos"/>
          <w:sz w:val="24"/>
          <w:lang w:val="en-IE"/>
        </w:rPr>
        <w:t>Employer charges.</w:t>
      </w:r>
    </w:p>
    <w:p w14:paraId="6BBDB0A1" w14:textId="77777777" w:rsidR="00A86FD8" w:rsidRPr="00A86FD8" w:rsidRDefault="00A86FD8" w:rsidP="00A86FD8">
      <w:pPr>
        <w:pStyle w:val="Bodytext"/>
        <w:numPr>
          <w:ilvl w:val="0"/>
          <w:numId w:val="10"/>
        </w:numPr>
        <w:spacing w:after="0"/>
        <w:rPr>
          <w:rFonts w:ascii="Aptos" w:hAnsi="Aptos"/>
          <w:sz w:val="24"/>
          <w:lang w:val="en-IE"/>
        </w:rPr>
      </w:pPr>
      <w:r w:rsidRPr="00A86FD8">
        <w:rPr>
          <w:rFonts w:ascii="Aptos" w:hAnsi="Aptos"/>
          <w:sz w:val="24"/>
          <w:lang w:val="en-IE"/>
        </w:rPr>
        <w:t>Any other ongoing annual charges or once off work associated with the proposed arrangement.</w:t>
      </w:r>
    </w:p>
    <w:p w14:paraId="672DF7AA" w14:textId="77777777" w:rsidR="00A86FD8" w:rsidRPr="00A86FD8" w:rsidRDefault="00A86FD8" w:rsidP="00A86FD8">
      <w:pPr>
        <w:pStyle w:val="Bodytext"/>
        <w:spacing w:after="0"/>
        <w:ind w:left="720"/>
        <w:rPr>
          <w:rFonts w:ascii="Aptos" w:hAnsi="Aptos"/>
          <w:sz w:val="24"/>
          <w:lang w:val="en-IE"/>
        </w:rPr>
      </w:pPr>
    </w:p>
    <w:p w14:paraId="6983133D" w14:textId="77777777" w:rsidR="00A86FD8" w:rsidRPr="00A86FD8" w:rsidRDefault="00A86FD8" w:rsidP="00A86FD8">
      <w:pPr>
        <w:pStyle w:val="Bodytext"/>
        <w:rPr>
          <w:rFonts w:ascii="Aptos" w:hAnsi="Aptos"/>
          <w:sz w:val="24"/>
          <w:lang w:val="en-IE"/>
        </w:rPr>
      </w:pPr>
      <w:r w:rsidRPr="00A86FD8">
        <w:rPr>
          <w:rFonts w:ascii="Aptos" w:hAnsi="Aptos"/>
          <w:sz w:val="24"/>
          <w:lang w:val="en-IE"/>
        </w:rPr>
        <w:t>The Contracting Authority reserves the right to standardise pricing submissions where necessary to ensure a fair and consistent comparison of proposals.</w:t>
      </w:r>
    </w:p>
    <w:p w14:paraId="64860D3C" w14:textId="77777777" w:rsidR="00A86FD8" w:rsidRPr="00A86FD8" w:rsidRDefault="00A86FD8" w:rsidP="00A86FD8">
      <w:pPr>
        <w:pStyle w:val="Bodytext"/>
        <w:rPr>
          <w:rFonts w:ascii="Aptos" w:hAnsi="Aptos"/>
          <w:sz w:val="24"/>
          <w:lang w:val="en-IE"/>
        </w:rPr>
      </w:pPr>
      <w:r w:rsidRPr="00A86FD8">
        <w:rPr>
          <w:rFonts w:ascii="Aptos" w:hAnsi="Aptos"/>
          <w:sz w:val="24"/>
          <w:lang w:val="en-IE"/>
        </w:rPr>
        <w:t>The tender with the lowest Total Evaluated Annual Cost will receive the maximum score available under the Cost Criterion. All other tenders will be scored using the following formula:</w:t>
      </w:r>
    </w:p>
    <w:p w14:paraId="05B69D3A" w14:textId="77777777" w:rsidR="00A86FD8" w:rsidRPr="00A86FD8" w:rsidRDefault="00A86FD8" w:rsidP="00A86FD8">
      <w:pPr>
        <w:pStyle w:val="Bodytext"/>
        <w:rPr>
          <w:rFonts w:ascii="Aptos" w:hAnsi="Aptos"/>
          <w:b/>
          <w:bCs/>
          <w:sz w:val="24"/>
          <w:lang w:val="en-IE"/>
        </w:rPr>
      </w:pPr>
      <w:r w:rsidRPr="00A86FD8">
        <w:rPr>
          <w:rFonts w:ascii="Aptos" w:hAnsi="Aptos"/>
          <w:b/>
          <w:bCs/>
          <w:sz w:val="24"/>
          <w:lang w:val="en-IE"/>
        </w:rPr>
        <w:t>Score = (Lowest Total Evaluated Annual Cost ÷ Total Evaluated Annual Cost of Tender Being Evaluated) × Maximum Available Points</w:t>
      </w:r>
    </w:p>
    <w:p w14:paraId="49BA7929" w14:textId="7B962DDD" w:rsidR="00A86FD8" w:rsidRPr="002A1040" w:rsidRDefault="00A86FD8" w:rsidP="00A86FD8">
      <w:pPr>
        <w:pStyle w:val="Bodytext"/>
        <w:rPr>
          <w:rFonts w:ascii="Aptos" w:hAnsi="Aptos"/>
          <w:sz w:val="24"/>
          <w:lang w:val="en-IE"/>
        </w:rPr>
      </w:pPr>
      <w:r w:rsidRPr="002A1040">
        <w:rPr>
          <w:rFonts w:ascii="Aptos" w:hAnsi="Aptos"/>
          <w:sz w:val="24"/>
          <w:lang w:val="en-IE"/>
        </w:rPr>
        <w:t>Where:</w:t>
      </w:r>
    </w:p>
    <w:tbl>
      <w:tblPr>
        <w:tblStyle w:val="TableGridLight"/>
        <w:tblW w:w="5646" w:type="dxa"/>
        <w:tblLook w:val="04A0" w:firstRow="1" w:lastRow="0" w:firstColumn="1" w:lastColumn="0" w:noHBand="0" w:noVBand="1"/>
      </w:tblPr>
      <w:tblGrid>
        <w:gridCol w:w="719"/>
        <w:gridCol w:w="4927"/>
      </w:tblGrid>
      <w:tr w:rsidR="00A86FD8" w:rsidRPr="002A1040" w14:paraId="45FF4EC3" w14:textId="77777777">
        <w:trPr>
          <w:trHeight w:val="416"/>
        </w:trPr>
        <w:tc>
          <w:tcPr>
            <w:tcW w:w="690" w:type="dxa"/>
            <w:hideMark/>
          </w:tcPr>
          <w:p w14:paraId="11C6F17D" w14:textId="77777777" w:rsidR="00A86FD8" w:rsidRPr="002A1040" w:rsidRDefault="00A86FD8">
            <w:pPr>
              <w:pStyle w:val="Bodytext"/>
              <w:rPr>
                <w:rFonts w:ascii="Aptos" w:hAnsi="Aptos"/>
                <w:b/>
                <w:bCs/>
                <w:sz w:val="24"/>
                <w:szCs w:val="24"/>
                <w:lang w:val="en-IE"/>
              </w:rPr>
            </w:pPr>
            <w:r w:rsidRPr="002A1040">
              <w:rPr>
                <w:rFonts w:ascii="Aptos" w:hAnsi="Aptos"/>
                <w:b/>
                <w:bCs/>
                <w:sz w:val="24"/>
                <w:szCs w:val="24"/>
                <w:lang w:val="en-IE"/>
              </w:rPr>
              <w:t>Item</w:t>
            </w:r>
          </w:p>
        </w:tc>
        <w:tc>
          <w:tcPr>
            <w:tcW w:w="4956" w:type="dxa"/>
            <w:hideMark/>
          </w:tcPr>
          <w:p w14:paraId="182B08DA" w14:textId="77777777" w:rsidR="00A86FD8" w:rsidRPr="002A1040" w:rsidRDefault="00A86FD8">
            <w:pPr>
              <w:pStyle w:val="Bodytext"/>
              <w:rPr>
                <w:rFonts w:ascii="Aptos" w:hAnsi="Aptos"/>
                <w:b/>
                <w:bCs/>
                <w:sz w:val="24"/>
                <w:szCs w:val="24"/>
                <w:lang w:val="en-IE"/>
              </w:rPr>
            </w:pPr>
            <w:r w:rsidRPr="002A1040">
              <w:rPr>
                <w:rFonts w:ascii="Aptos" w:hAnsi="Aptos"/>
                <w:b/>
                <w:bCs/>
                <w:sz w:val="24"/>
                <w:szCs w:val="24"/>
                <w:lang w:val="en-IE"/>
              </w:rPr>
              <w:t>Description</w:t>
            </w:r>
          </w:p>
        </w:tc>
      </w:tr>
      <w:tr w:rsidR="00A86FD8" w:rsidRPr="002A1040" w14:paraId="5755D2EF" w14:textId="77777777">
        <w:tc>
          <w:tcPr>
            <w:tcW w:w="690" w:type="dxa"/>
            <w:hideMark/>
          </w:tcPr>
          <w:p w14:paraId="6E7D7830" w14:textId="77777777" w:rsidR="00A86FD8" w:rsidRPr="002A1040" w:rsidRDefault="00A86FD8">
            <w:pPr>
              <w:pStyle w:val="Bodytext"/>
              <w:rPr>
                <w:rFonts w:ascii="Aptos" w:hAnsi="Aptos"/>
                <w:sz w:val="24"/>
                <w:szCs w:val="24"/>
                <w:lang w:val="en-IE"/>
              </w:rPr>
            </w:pPr>
            <w:r w:rsidRPr="002A1040">
              <w:rPr>
                <w:rFonts w:ascii="Aptos" w:hAnsi="Aptos"/>
                <w:sz w:val="24"/>
                <w:szCs w:val="24"/>
                <w:lang w:val="en-IE"/>
              </w:rPr>
              <w:t>A</w:t>
            </w:r>
          </w:p>
        </w:tc>
        <w:tc>
          <w:tcPr>
            <w:tcW w:w="4956" w:type="dxa"/>
            <w:hideMark/>
          </w:tcPr>
          <w:p w14:paraId="5E78B21C" w14:textId="77777777" w:rsidR="00A86FD8" w:rsidRPr="002A1040" w:rsidRDefault="00A86FD8">
            <w:pPr>
              <w:pStyle w:val="Bodytext"/>
              <w:rPr>
                <w:rFonts w:ascii="Aptos" w:hAnsi="Aptos"/>
                <w:sz w:val="24"/>
                <w:szCs w:val="24"/>
                <w:lang w:val="en-IE"/>
              </w:rPr>
            </w:pPr>
            <w:r w:rsidRPr="002A1040">
              <w:rPr>
                <w:rFonts w:ascii="Aptos" w:hAnsi="Aptos"/>
                <w:sz w:val="24"/>
                <w:szCs w:val="24"/>
                <w:lang w:val="en-IE"/>
              </w:rPr>
              <w:t>Lowest Total Evaluated Annual Cost from a compliant tender</w:t>
            </w:r>
          </w:p>
        </w:tc>
      </w:tr>
      <w:tr w:rsidR="00A86FD8" w:rsidRPr="002A1040" w14:paraId="22960FEE" w14:textId="77777777">
        <w:tc>
          <w:tcPr>
            <w:tcW w:w="690" w:type="dxa"/>
            <w:hideMark/>
          </w:tcPr>
          <w:p w14:paraId="1289F0D8" w14:textId="77777777" w:rsidR="00A86FD8" w:rsidRPr="002A1040" w:rsidRDefault="00A86FD8">
            <w:pPr>
              <w:pStyle w:val="Bodytext"/>
              <w:rPr>
                <w:rFonts w:ascii="Aptos" w:hAnsi="Aptos"/>
                <w:sz w:val="24"/>
                <w:szCs w:val="24"/>
                <w:lang w:val="en-IE"/>
              </w:rPr>
            </w:pPr>
            <w:r w:rsidRPr="002A1040">
              <w:rPr>
                <w:rFonts w:ascii="Aptos" w:hAnsi="Aptos"/>
                <w:sz w:val="24"/>
                <w:szCs w:val="24"/>
                <w:lang w:val="en-IE"/>
              </w:rPr>
              <w:t>B</w:t>
            </w:r>
          </w:p>
        </w:tc>
        <w:tc>
          <w:tcPr>
            <w:tcW w:w="4956" w:type="dxa"/>
            <w:hideMark/>
          </w:tcPr>
          <w:p w14:paraId="50E95606" w14:textId="77777777" w:rsidR="00A86FD8" w:rsidRPr="002A1040" w:rsidRDefault="00A86FD8">
            <w:pPr>
              <w:pStyle w:val="Bodytext"/>
              <w:rPr>
                <w:rFonts w:ascii="Aptos" w:hAnsi="Aptos"/>
                <w:sz w:val="24"/>
                <w:szCs w:val="24"/>
                <w:lang w:val="en-IE"/>
              </w:rPr>
            </w:pPr>
            <w:r w:rsidRPr="002A1040">
              <w:rPr>
                <w:rFonts w:ascii="Aptos" w:hAnsi="Aptos"/>
                <w:sz w:val="24"/>
                <w:szCs w:val="24"/>
                <w:lang w:val="en-IE"/>
              </w:rPr>
              <w:t>Total Evaluated Annual Cost of the tender being evaluated</w:t>
            </w:r>
          </w:p>
        </w:tc>
      </w:tr>
      <w:tr w:rsidR="00A86FD8" w:rsidRPr="002A1040" w14:paraId="5FECFA28" w14:textId="77777777">
        <w:tc>
          <w:tcPr>
            <w:tcW w:w="690" w:type="dxa"/>
            <w:hideMark/>
          </w:tcPr>
          <w:p w14:paraId="71EDD894" w14:textId="77777777" w:rsidR="00A86FD8" w:rsidRPr="002A1040" w:rsidRDefault="00A86FD8">
            <w:pPr>
              <w:pStyle w:val="Bodytext"/>
              <w:rPr>
                <w:rFonts w:ascii="Aptos" w:hAnsi="Aptos"/>
                <w:sz w:val="24"/>
                <w:szCs w:val="24"/>
                <w:lang w:val="en-IE"/>
              </w:rPr>
            </w:pPr>
            <w:r w:rsidRPr="002A1040">
              <w:rPr>
                <w:rFonts w:ascii="Aptos" w:hAnsi="Aptos"/>
                <w:sz w:val="24"/>
                <w:szCs w:val="24"/>
                <w:lang w:val="en-IE"/>
              </w:rPr>
              <w:t>C</w:t>
            </w:r>
          </w:p>
        </w:tc>
        <w:tc>
          <w:tcPr>
            <w:tcW w:w="4956" w:type="dxa"/>
            <w:hideMark/>
          </w:tcPr>
          <w:p w14:paraId="4C9A8BAB" w14:textId="77777777" w:rsidR="00A86FD8" w:rsidRPr="002A1040" w:rsidRDefault="00A86FD8">
            <w:pPr>
              <w:pStyle w:val="Bodytext"/>
              <w:rPr>
                <w:rFonts w:ascii="Aptos" w:hAnsi="Aptos"/>
                <w:sz w:val="24"/>
                <w:szCs w:val="24"/>
                <w:lang w:val="en-IE"/>
              </w:rPr>
            </w:pPr>
            <w:r w:rsidRPr="002A1040">
              <w:rPr>
                <w:rFonts w:ascii="Aptos" w:hAnsi="Aptos"/>
                <w:sz w:val="24"/>
                <w:szCs w:val="24"/>
                <w:lang w:val="en-IE"/>
              </w:rPr>
              <w:t>Maximum points available under the Cost Criterion</w:t>
            </w:r>
          </w:p>
        </w:tc>
      </w:tr>
    </w:tbl>
    <w:p w14:paraId="2145C4F9" w14:textId="77777777" w:rsidR="00A86FD8" w:rsidRDefault="00A86FD8" w:rsidP="00A86FD8">
      <w:pPr>
        <w:pStyle w:val="Bodytext"/>
        <w:rPr>
          <w:rFonts w:ascii="Aptos" w:hAnsi="Aptos"/>
          <w:b/>
          <w:bCs/>
          <w:sz w:val="24"/>
          <w:lang w:val="en-IE"/>
        </w:rPr>
      </w:pPr>
      <w:r w:rsidRPr="002A1040">
        <w:rPr>
          <w:rFonts w:ascii="Aptos" w:hAnsi="Aptos"/>
          <w:b/>
          <w:bCs/>
          <w:sz w:val="24"/>
          <w:lang w:val="en-IE"/>
        </w:rPr>
        <w:t>Formula:</w:t>
      </w:r>
      <w:r w:rsidRPr="002A1040">
        <w:rPr>
          <w:rFonts w:ascii="Aptos" w:hAnsi="Aptos"/>
          <w:sz w:val="24"/>
          <w:lang w:val="en-IE"/>
        </w:rPr>
        <w:br/>
      </w:r>
      <w:r w:rsidRPr="002A1040">
        <w:rPr>
          <w:rFonts w:ascii="Aptos" w:hAnsi="Aptos"/>
          <w:b/>
          <w:bCs/>
          <w:sz w:val="24"/>
          <w:lang w:val="en-IE"/>
        </w:rPr>
        <w:t>(A ÷ B) × C</w:t>
      </w:r>
    </w:p>
    <w:p w14:paraId="25F97770" w14:textId="6BD7CE62" w:rsidR="00534916" w:rsidRDefault="00534916" w:rsidP="00534916">
      <w:pPr>
        <w:pStyle w:val="Bodytext"/>
        <w:rPr>
          <w:rFonts w:ascii="Aptos" w:hAnsi="Aptos"/>
          <w:b/>
          <w:bCs/>
          <w:color w:val="B1C30C"/>
          <w:sz w:val="28"/>
          <w:szCs w:val="28"/>
        </w:rPr>
      </w:pPr>
      <w:r>
        <w:rPr>
          <w:rFonts w:ascii="Aptos" w:hAnsi="Aptos"/>
          <w:b/>
          <w:bCs/>
          <w:color w:val="B1C30C"/>
          <w:sz w:val="28"/>
          <w:szCs w:val="28"/>
        </w:rPr>
        <w:lastRenderedPageBreak/>
        <w:t>9.</w:t>
      </w:r>
      <w:r>
        <w:rPr>
          <w:rFonts w:ascii="Aptos" w:hAnsi="Aptos"/>
          <w:b/>
          <w:bCs/>
          <w:color w:val="B1C30C"/>
          <w:sz w:val="28"/>
          <w:szCs w:val="28"/>
        </w:rPr>
        <w:tab/>
        <w:t>Pricing Schedule</w:t>
      </w:r>
    </w:p>
    <w:p w14:paraId="2800A01C" w14:textId="53C0D3AF" w:rsidR="000C6DFC" w:rsidRDefault="000C6DFC" w:rsidP="000C6DFC">
      <w:pPr>
        <w:pStyle w:val="Bodytext"/>
        <w:rPr>
          <w:rFonts w:ascii="Aptos" w:hAnsi="Aptos"/>
          <w:b/>
          <w:bCs/>
          <w:sz w:val="24"/>
        </w:rPr>
      </w:pPr>
      <w:r w:rsidRPr="000C6DFC">
        <w:rPr>
          <w:rFonts w:ascii="Aptos" w:hAnsi="Aptos"/>
          <w:b/>
          <w:bCs/>
          <w:sz w:val="24"/>
        </w:rPr>
        <w:t xml:space="preserve">Please complete </w:t>
      </w:r>
      <w:r w:rsidRPr="000C6DFC">
        <w:rPr>
          <w:rFonts w:ascii="Aptos" w:hAnsi="Aptos"/>
          <w:b/>
          <w:bCs/>
          <w:sz w:val="24"/>
          <w:u w:val="single"/>
        </w:rPr>
        <w:t>Appendix 3 Price Schedule Response Document</w:t>
      </w:r>
      <w:r w:rsidRPr="000C6DFC">
        <w:rPr>
          <w:rFonts w:ascii="Aptos" w:hAnsi="Aptos"/>
          <w:b/>
          <w:bCs/>
          <w:sz w:val="24"/>
        </w:rPr>
        <w:t xml:space="preserve"> AND upload as a separate document on the eTenders portal.</w:t>
      </w:r>
    </w:p>
    <w:p w14:paraId="60A0565C" w14:textId="6A5077B8" w:rsidR="00264528" w:rsidRDefault="00264528" w:rsidP="00264528">
      <w:pPr>
        <w:pStyle w:val="Bodytext"/>
        <w:rPr>
          <w:rFonts w:ascii="Aptos" w:hAnsi="Aptos"/>
          <w:b/>
          <w:bCs/>
          <w:color w:val="B1C30C"/>
          <w:sz w:val="28"/>
          <w:szCs w:val="28"/>
        </w:rPr>
      </w:pPr>
      <w:r>
        <w:rPr>
          <w:rFonts w:ascii="Aptos" w:hAnsi="Aptos"/>
          <w:b/>
          <w:bCs/>
          <w:color w:val="B1C30C"/>
          <w:sz w:val="28"/>
          <w:szCs w:val="28"/>
        </w:rPr>
        <w:t>10.</w:t>
      </w:r>
      <w:r>
        <w:rPr>
          <w:rFonts w:ascii="Aptos" w:hAnsi="Aptos"/>
          <w:b/>
          <w:bCs/>
          <w:color w:val="B1C30C"/>
          <w:sz w:val="28"/>
          <w:szCs w:val="28"/>
        </w:rPr>
        <w:tab/>
        <w:t>Instructions to Tenderers</w:t>
      </w:r>
    </w:p>
    <w:p w14:paraId="0FB3332A" w14:textId="77777777" w:rsidR="00D86BCC" w:rsidRPr="00D86BCC" w:rsidRDefault="00D86BCC" w:rsidP="00D86BCC">
      <w:pPr>
        <w:spacing w:before="100" w:beforeAutospacing="1" w:after="100" w:afterAutospacing="1" w:line="300" w:lineRule="atLeast"/>
        <w:rPr>
          <w:rFonts w:ascii="Aptos" w:hAnsi="Aptos" w:cs="Arial"/>
          <w:lang w:eastAsia="en-IE"/>
        </w:rPr>
      </w:pPr>
      <w:r w:rsidRPr="00D86BCC">
        <w:rPr>
          <w:rFonts w:ascii="Aptos" w:hAnsi="Aptos" w:cs="Arial"/>
          <w:lang w:eastAsia="en-IE"/>
        </w:rPr>
        <w:t>This Request for Proposal is being conducted as a competitive tender process managed by LCP Ireland on behalf of the Coillte Group.</w:t>
      </w:r>
    </w:p>
    <w:p w14:paraId="68BE8A3A" w14:textId="77777777" w:rsidR="00D86BCC" w:rsidRPr="00D86BCC" w:rsidRDefault="00D86BCC" w:rsidP="00D86BCC">
      <w:pPr>
        <w:spacing w:before="100" w:beforeAutospacing="1" w:after="100" w:afterAutospacing="1" w:line="300" w:lineRule="atLeast"/>
        <w:rPr>
          <w:rFonts w:ascii="Aptos" w:hAnsi="Aptos" w:cs="Arial"/>
          <w:lang w:eastAsia="en-IE"/>
        </w:rPr>
      </w:pPr>
      <w:r w:rsidRPr="00D86BCC">
        <w:rPr>
          <w:rFonts w:ascii="Aptos" w:hAnsi="Aptos" w:cs="Arial"/>
          <w:lang w:eastAsia="en-IE"/>
        </w:rPr>
        <w:t>The process is designed to identify the most appropriate Master Trust provider based on a combination of service quality, implementation capability, member experience, governance strength and overall value for money.</w:t>
      </w:r>
    </w:p>
    <w:p w14:paraId="70C9C735" w14:textId="77777777" w:rsidR="00D86BCC" w:rsidRPr="00D86BCC" w:rsidRDefault="00D86BCC" w:rsidP="00D86BCC">
      <w:pPr>
        <w:spacing w:before="100" w:beforeAutospacing="1" w:after="100" w:afterAutospacing="1" w:line="300" w:lineRule="atLeast"/>
        <w:rPr>
          <w:rFonts w:ascii="Aptos" w:hAnsi="Aptos" w:cs="Arial"/>
          <w:lang w:eastAsia="en-IE"/>
        </w:rPr>
      </w:pPr>
      <w:r w:rsidRPr="00D86BCC">
        <w:rPr>
          <w:rFonts w:ascii="Aptos" w:hAnsi="Aptos" w:cs="Arial"/>
          <w:lang w:eastAsia="en-IE"/>
        </w:rPr>
        <w:t>The process will consist of the following stages:</w:t>
      </w:r>
    </w:p>
    <w:p w14:paraId="07EC2AED" w14:textId="77777777" w:rsidR="00D86BCC" w:rsidRPr="00D86BCC" w:rsidRDefault="00D86BCC" w:rsidP="00D86BCC">
      <w:pPr>
        <w:numPr>
          <w:ilvl w:val="0"/>
          <w:numId w:val="11"/>
        </w:numPr>
        <w:spacing w:before="100" w:beforeAutospacing="1" w:after="100" w:afterAutospacing="1" w:line="300" w:lineRule="atLeast"/>
        <w:rPr>
          <w:rFonts w:ascii="Aptos" w:hAnsi="Aptos" w:cs="Arial"/>
          <w:lang w:eastAsia="en-IE"/>
        </w:rPr>
      </w:pPr>
      <w:r w:rsidRPr="00D86BCC">
        <w:rPr>
          <w:rFonts w:ascii="Aptos" w:hAnsi="Aptos" w:cs="Arial"/>
          <w:lang w:eastAsia="en-IE"/>
        </w:rPr>
        <w:t>Issue of Request for Proposal</w:t>
      </w:r>
    </w:p>
    <w:p w14:paraId="0A378484" w14:textId="77777777" w:rsidR="00D86BCC" w:rsidRPr="00D86BCC" w:rsidRDefault="00D86BCC" w:rsidP="00D86BCC">
      <w:pPr>
        <w:numPr>
          <w:ilvl w:val="0"/>
          <w:numId w:val="11"/>
        </w:numPr>
        <w:spacing w:before="100" w:beforeAutospacing="1" w:after="100" w:afterAutospacing="1" w:line="300" w:lineRule="atLeast"/>
        <w:rPr>
          <w:rFonts w:ascii="Aptos" w:hAnsi="Aptos" w:cs="Arial"/>
          <w:lang w:eastAsia="en-IE"/>
        </w:rPr>
      </w:pPr>
      <w:r w:rsidRPr="00D86BCC">
        <w:rPr>
          <w:rFonts w:ascii="Aptos" w:hAnsi="Aptos" w:cs="Arial"/>
          <w:lang w:eastAsia="en-IE"/>
        </w:rPr>
        <w:t>Clarification period</w:t>
      </w:r>
    </w:p>
    <w:p w14:paraId="0EE37B32" w14:textId="77777777" w:rsidR="00D86BCC" w:rsidRPr="00D86BCC" w:rsidRDefault="00D86BCC" w:rsidP="00D86BCC">
      <w:pPr>
        <w:numPr>
          <w:ilvl w:val="0"/>
          <w:numId w:val="11"/>
        </w:numPr>
        <w:spacing w:before="100" w:beforeAutospacing="1" w:after="100" w:afterAutospacing="1" w:line="300" w:lineRule="atLeast"/>
        <w:rPr>
          <w:rFonts w:ascii="Aptos" w:hAnsi="Aptos" w:cs="Arial"/>
          <w:lang w:eastAsia="en-IE"/>
        </w:rPr>
      </w:pPr>
      <w:r w:rsidRPr="00D86BCC">
        <w:rPr>
          <w:rFonts w:ascii="Aptos" w:hAnsi="Aptos" w:cs="Arial"/>
          <w:lang w:eastAsia="en-IE"/>
        </w:rPr>
        <w:t>Submission of proposals</w:t>
      </w:r>
    </w:p>
    <w:p w14:paraId="47F9EC54" w14:textId="77777777" w:rsidR="00D86BCC" w:rsidRPr="00D86BCC" w:rsidRDefault="00D86BCC" w:rsidP="00D86BCC">
      <w:pPr>
        <w:numPr>
          <w:ilvl w:val="0"/>
          <w:numId w:val="11"/>
        </w:numPr>
        <w:spacing w:before="100" w:beforeAutospacing="1" w:after="100" w:afterAutospacing="1" w:line="300" w:lineRule="atLeast"/>
        <w:rPr>
          <w:rFonts w:ascii="Aptos" w:hAnsi="Aptos" w:cs="Arial"/>
          <w:lang w:eastAsia="en-IE"/>
        </w:rPr>
      </w:pPr>
      <w:r w:rsidRPr="00D86BCC">
        <w:rPr>
          <w:rFonts w:ascii="Aptos" w:hAnsi="Aptos" w:cs="Arial"/>
          <w:lang w:eastAsia="en-IE"/>
        </w:rPr>
        <w:t>Evaluation of responses</w:t>
      </w:r>
    </w:p>
    <w:p w14:paraId="59EC3113" w14:textId="77777777" w:rsidR="00D86BCC" w:rsidRPr="00D86BCC" w:rsidRDefault="00D86BCC" w:rsidP="00D86BCC">
      <w:pPr>
        <w:numPr>
          <w:ilvl w:val="0"/>
          <w:numId w:val="11"/>
        </w:numPr>
        <w:spacing w:before="100" w:beforeAutospacing="1" w:after="100" w:afterAutospacing="1" w:line="300" w:lineRule="atLeast"/>
        <w:rPr>
          <w:rFonts w:ascii="Aptos" w:hAnsi="Aptos" w:cs="Arial"/>
          <w:lang w:eastAsia="en-IE"/>
        </w:rPr>
      </w:pPr>
      <w:r w:rsidRPr="00D86BCC">
        <w:rPr>
          <w:rFonts w:ascii="Aptos" w:hAnsi="Aptos" w:cs="Arial"/>
          <w:lang w:eastAsia="en-IE"/>
        </w:rPr>
        <w:t>Shortlisting of providers (if applicable)</w:t>
      </w:r>
    </w:p>
    <w:p w14:paraId="55238895" w14:textId="77777777" w:rsidR="00D86BCC" w:rsidRPr="00D86BCC" w:rsidRDefault="00D86BCC" w:rsidP="00D86BCC">
      <w:pPr>
        <w:numPr>
          <w:ilvl w:val="0"/>
          <w:numId w:val="11"/>
        </w:numPr>
        <w:spacing w:before="100" w:beforeAutospacing="1" w:after="100" w:afterAutospacing="1" w:line="300" w:lineRule="atLeast"/>
        <w:rPr>
          <w:rFonts w:ascii="Aptos" w:hAnsi="Aptos" w:cs="Arial"/>
          <w:lang w:eastAsia="en-IE"/>
        </w:rPr>
      </w:pPr>
      <w:r w:rsidRPr="00D86BCC">
        <w:rPr>
          <w:rFonts w:ascii="Aptos" w:hAnsi="Aptos" w:cs="Arial"/>
          <w:lang w:eastAsia="en-IE"/>
        </w:rPr>
        <w:t>Presentations and follow-up discussions (if required)</w:t>
      </w:r>
    </w:p>
    <w:p w14:paraId="4F3B9E6F" w14:textId="77777777" w:rsidR="00D86BCC" w:rsidRPr="00D86BCC" w:rsidRDefault="00D86BCC" w:rsidP="00D86BCC">
      <w:pPr>
        <w:numPr>
          <w:ilvl w:val="0"/>
          <w:numId w:val="11"/>
        </w:numPr>
        <w:spacing w:before="100" w:beforeAutospacing="1" w:after="100" w:afterAutospacing="1" w:line="300" w:lineRule="atLeast"/>
        <w:rPr>
          <w:rFonts w:ascii="Aptos" w:hAnsi="Aptos" w:cs="Arial"/>
          <w:lang w:eastAsia="en-IE"/>
        </w:rPr>
      </w:pPr>
      <w:r w:rsidRPr="00D86BCC">
        <w:rPr>
          <w:rFonts w:ascii="Aptos" w:hAnsi="Aptos" w:cs="Arial"/>
          <w:lang w:eastAsia="en-IE"/>
        </w:rPr>
        <w:t>Final selection and appointment</w:t>
      </w:r>
    </w:p>
    <w:p w14:paraId="3D39EE27" w14:textId="77777777" w:rsidR="00D86BCC" w:rsidRPr="00D86BCC" w:rsidRDefault="00D86BCC" w:rsidP="00D86BCC">
      <w:pPr>
        <w:spacing w:before="100" w:beforeAutospacing="1" w:after="100" w:afterAutospacing="1" w:line="300" w:lineRule="atLeast"/>
        <w:rPr>
          <w:rFonts w:ascii="Aptos" w:hAnsi="Aptos" w:cs="Arial"/>
          <w:lang w:eastAsia="en-IE"/>
        </w:rPr>
      </w:pPr>
      <w:r w:rsidRPr="00D86BCC">
        <w:rPr>
          <w:rFonts w:ascii="Aptos" w:hAnsi="Aptos" w:cs="Arial"/>
          <w:lang w:eastAsia="en-IE"/>
        </w:rPr>
        <w:t>The Coillte Group reserve the right to request additional information, seek clarifications, or vary the process at any stage and reserve the right to standardise or interpret pricing submissions where necessary to ensure consistency and comparability across providers.</w:t>
      </w:r>
    </w:p>
    <w:p w14:paraId="7272223C" w14:textId="77777777" w:rsidR="00D86BCC" w:rsidRDefault="00D86BCC" w:rsidP="00D86BCC">
      <w:pPr>
        <w:spacing w:before="100" w:beforeAutospacing="1" w:after="100" w:afterAutospacing="1" w:line="300" w:lineRule="atLeast"/>
        <w:rPr>
          <w:rFonts w:ascii="Aptos" w:hAnsi="Aptos" w:cs="Arial"/>
          <w:lang w:eastAsia="en-IE"/>
        </w:rPr>
      </w:pPr>
      <w:r w:rsidRPr="00D86BCC">
        <w:rPr>
          <w:rFonts w:ascii="Aptos" w:hAnsi="Aptos" w:cs="Arial"/>
          <w:lang w:eastAsia="en-IE"/>
        </w:rPr>
        <w:t>Participation in this process does not constitute a commitment to award a contract.</w:t>
      </w:r>
    </w:p>
    <w:p w14:paraId="6ECDC67E" w14:textId="0AE87B4C" w:rsidR="00D86BCC" w:rsidRDefault="00D86BCC" w:rsidP="00D86BCC">
      <w:pPr>
        <w:pStyle w:val="Bodytext"/>
        <w:rPr>
          <w:rFonts w:ascii="Aptos" w:hAnsi="Aptos"/>
          <w:b/>
          <w:bCs/>
          <w:color w:val="B1C30C"/>
          <w:sz w:val="24"/>
        </w:rPr>
      </w:pPr>
      <w:r>
        <w:rPr>
          <w:rFonts w:ascii="Aptos" w:hAnsi="Aptos"/>
          <w:b/>
          <w:bCs/>
          <w:color w:val="B1C30C"/>
          <w:sz w:val="24"/>
        </w:rPr>
        <w:t>10.1</w:t>
      </w:r>
      <w:r>
        <w:rPr>
          <w:rFonts w:ascii="Aptos" w:hAnsi="Aptos"/>
          <w:b/>
          <w:bCs/>
          <w:color w:val="B1C30C"/>
          <w:sz w:val="24"/>
        </w:rPr>
        <w:tab/>
      </w:r>
      <w:r w:rsidR="006D3964">
        <w:rPr>
          <w:rFonts w:ascii="Aptos" w:hAnsi="Aptos"/>
          <w:b/>
          <w:bCs/>
          <w:color w:val="B1C30C"/>
          <w:sz w:val="24"/>
        </w:rPr>
        <w:t>Timetable</w:t>
      </w:r>
    </w:p>
    <w:tbl>
      <w:tblPr>
        <w:tblStyle w:val="TableGrid"/>
        <w:tblW w:w="0" w:type="auto"/>
        <w:tblLook w:val="04A0" w:firstRow="1" w:lastRow="0" w:firstColumn="1" w:lastColumn="0" w:noHBand="0" w:noVBand="1"/>
      </w:tblPr>
      <w:tblGrid>
        <w:gridCol w:w="4522"/>
        <w:gridCol w:w="4494"/>
      </w:tblGrid>
      <w:tr w:rsidR="00F961AF" w14:paraId="6C040F69" w14:textId="77777777" w:rsidTr="748812C0">
        <w:tc>
          <w:tcPr>
            <w:tcW w:w="4620" w:type="dxa"/>
          </w:tcPr>
          <w:p w14:paraId="06506D40" w14:textId="65975859" w:rsidR="00F961AF" w:rsidRDefault="006C1CDA" w:rsidP="000B0E37">
            <w:pPr>
              <w:pStyle w:val="Bodytext"/>
              <w:jc w:val="center"/>
              <w:rPr>
                <w:rFonts w:ascii="Aptos" w:hAnsi="Aptos"/>
                <w:b/>
                <w:bCs/>
                <w:color w:val="B1C30C"/>
                <w:sz w:val="24"/>
              </w:rPr>
            </w:pPr>
            <w:r>
              <w:rPr>
                <w:rFonts w:ascii="Aptos" w:hAnsi="Aptos"/>
                <w:b/>
                <w:bCs/>
                <w:color w:val="B1C30C"/>
                <w:sz w:val="24"/>
              </w:rPr>
              <w:t>Stage</w:t>
            </w:r>
          </w:p>
        </w:tc>
        <w:tc>
          <w:tcPr>
            <w:tcW w:w="4620" w:type="dxa"/>
          </w:tcPr>
          <w:p w14:paraId="567BF21C" w14:textId="711D046C" w:rsidR="00F961AF" w:rsidRDefault="006C1CDA" w:rsidP="000B0E37">
            <w:pPr>
              <w:pStyle w:val="Bodytext"/>
              <w:jc w:val="center"/>
              <w:rPr>
                <w:rFonts w:ascii="Aptos" w:hAnsi="Aptos"/>
                <w:b/>
                <w:bCs/>
                <w:color w:val="B1C30C"/>
                <w:sz w:val="24"/>
              </w:rPr>
            </w:pPr>
            <w:r>
              <w:rPr>
                <w:rFonts w:ascii="Aptos" w:hAnsi="Aptos"/>
                <w:b/>
                <w:bCs/>
                <w:color w:val="B1C30C"/>
                <w:sz w:val="24"/>
              </w:rPr>
              <w:t>Date</w:t>
            </w:r>
          </w:p>
        </w:tc>
      </w:tr>
      <w:tr w:rsidR="00F961AF" w14:paraId="50FD7657" w14:textId="77777777" w:rsidTr="748812C0">
        <w:tc>
          <w:tcPr>
            <w:tcW w:w="4620" w:type="dxa"/>
          </w:tcPr>
          <w:p w14:paraId="72D016EB" w14:textId="77804423" w:rsidR="00F961AF" w:rsidRDefault="006C1CDA" w:rsidP="000B0E37">
            <w:pPr>
              <w:pStyle w:val="Bodytext"/>
              <w:jc w:val="center"/>
              <w:rPr>
                <w:rFonts w:ascii="Aptos" w:hAnsi="Aptos"/>
                <w:b/>
                <w:bCs/>
                <w:color w:val="B1C30C"/>
                <w:sz w:val="24"/>
              </w:rPr>
            </w:pPr>
            <w:r>
              <w:rPr>
                <w:rFonts w:ascii="Aptos" w:hAnsi="Aptos"/>
                <w:b/>
                <w:bCs/>
                <w:color w:val="B1C30C"/>
                <w:sz w:val="24"/>
              </w:rPr>
              <w:t>Issue Request for Proposal (RFP)</w:t>
            </w:r>
          </w:p>
        </w:tc>
        <w:tc>
          <w:tcPr>
            <w:tcW w:w="4620" w:type="dxa"/>
          </w:tcPr>
          <w:p w14:paraId="340C253D" w14:textId="7C1091DD" w:rsidR="00F961AF" w:rsidRDefault="006C1CDA" w:rsidP="000B0E37">
            <w:pPr>
              <w:pStyle w:val="Bodytext"/>
              <w:jc w:val="center"/>
              <w:rPr>
                <w:rFonts w:ascii="Aptos" w:hAnsi="Aptos"/>
                <w:b/>
                <w:bCs/>
                <w:color w:val="B1C30C"/>
                <w:sz w:val="24"/>
              </w:rPr>
            </w:pPr>
            <w:r w:rsidRPr="000B0E37">
              <w:rPr>
                <w:rFonts w:ascii="Aptos" w:hAnsi="Aptos"/>
                <w:b/>
                <w:bCs/>
                <w:sz w:val="24"/>
              </w:rPr>
              <w:t>0</w:t>
            </w:r>
            <w:r w:rsidR="00806F59">
              <w:rPr>
                <w:rFonts w:ascii="Aptos" w:hAnsi="Aptos"/>
                <w:b/>
                <w:bCs/>
                <w:sz w:val="24"/>
              </w:rPr>
              <w:t>7</w:t>
            </w:r>
            <w:r w:rsidRPr="000B0E37">
              <w:rPr>
                <w:rFonts w:ascii="Aptos" w:hAnsi="Aptos"/>
                <w:b/>
                <w:bCs/>
                <w:sz w:val="24"/>
              </w:rPr>
              <w:t>-Aug-2</w:t>
            </w:r>
            <w:r w:rsidR="000B0E37" w:rsidRPr="000B0E37">
              <w:rPr>
                <w:rFonts w:ascii="Aptos" w:hAnsi="Aptos"/>
                <w:b/>
                <w:bCs/>
                <w:sz w:val="24"/>
              </w:rPr>
              <w:t>02</w:t>
            </w:r>
            <w:r w:rsidRPr="000B0E37">
              <w:rPr>
                <w:rFonts w:ascii="Aptos" w:hAnsi="Aptos"/>
                <w:b/>
                <w:bCs/>
                <w:sz w:val="24"/>
              </w:rPr>
              <w:t>6</w:t>
            </w:r>
          </w:p>
        </w:tc>
      </w:tr>
      <w:tr w:rsidR="00F961AF" w14:paraId="2A0F1A79" w14:textId="77777777" w:rsidTr="748812C0">
        <w:tc>
          <w:tcPr>
            <w:tcW w:w="4620" w:type="dxa"/>
          </w:tcPr>
          <w:p w14:paraId="26B1D800" w14:textId="701F2078" w:rsidR="00F961AF" w:rsidRDefault="003A662F" w:rsidP="000B0E37">
            <w:pPr>
              <w:pStyle w:val="Bodytext"/>
              <w:jc w:val="center"/>
              <w:rPr>
                <w:rFonts w:ascii="Aptos" w:hAnsi="Aptos"/>
                <w:b/>
                <w:bCs/>
                <w:color w:val="B1C30C"/>
                <w:sz w:val="24"/>
              </w:rPr>
            </w:pPr>
            <w:r>
              <w:rPr>
                <w:rFonts w:ascii="Aptos" w:hAnsi="Aptos"/>
                <w:b/>
                <w:bCs/>
                <w:color w:val="B1C30C"/>
                <w:sz w:val="24"/>
              </w:rPr>
              <w:t>Deadline for Questions on RFP/Process</w:t>
            </w:r>
          </w:p>
        </w:tc>
        <w:tc>
          <w:tcPr>
            <w:tcW w:w="4620" w:type="dxa"/>
          </w:tcPr>
          <w:p w14:paraId="0FB83D29" w14:textId="7236B4D3" w:rsidR="00F961AF" w:rsidRDefault="2E6400CE" w:rsidP="748812C0">
            <w:pPr>
              <w:pStyle w:val="Bodytext"/>
              <w:jc w:val="center"/>
              <w:rPr>
                <w:rFonts w:ascii="Aptos" w:hAnsi="Aptos"/>
                <w:b/>
                <w:bCs/>
                <w:color w:val="B1C30C"/>
                <w:sz w:val="24"/>
              </w:rPr>
            </w:pPr>
            <w:r w:rsidRPr="748812C0">
              <w:rPr>
                <w:rFonts w:ascii="Aptos" w:hAnsi="Aptos"/>
                <w:b/>
                <w:bCs/>
                <w:sz w:val="24"/>
              </w:rPr>
              <w:t>2</w:t>
            </w:r>
            <w:r w:rsidR="58B916CB" w:rsidRPr="748812C0">
              <w:rPr>
                <w:rFonts w:ascii="Aptos" w:hAnsi="Aptos"/>
                <w:b/>
                <w:bCs/>
                <w:sz w:val="24"/>
              </w:rPr>
              <w:t>8</w:t>
            </w:r>
            <w:r w:rsidR="242BB7F9" w:rsidRPr="748812C0">
              <w:rPr>
                <w:rFonts w:ascii="Aptos" w:hAnsi="Aptos"/>
                <w:b/>
                <w:bCs/>
                <w:sz w:val="24"/>
              </w:rPr>
              <w:t>-Aug-2</w:t>
            </w:r>
            <w:r w:rsidR="60901515" w:rsidRPr="748812C0">
              <w:rPr>
                <w:rFonts w:ascii="Aptos" w:hAnsi="Aptos"/>
                <w:b/>
                <w:bCs/>
                <w:sz w:val="24"/>
              </w:rPr>
              <w:t>02</w:t>
            </w:r>
            <w:r w:rsidR="242BB7F9" w:rsidRPr="748812C0">
              <w:rPr>
                <w:rFonts w:ascii="Aptos" w:hAnsi="Aptos"/>
                <w:b/>
                <w:bCs/>
                <w:sz w:val="24"/>
              </w:rPr>
              <w:t>6</w:t>
            </w:r>
          </w:p>
        </w:tc>
      </w:tr>
      <w:tr w:rsidR="00F961AF" w14:paraId="47B46E62" w14:textId="77777777" w:rsidTr="748812C0">
        <w:tc>
          <w:tcPr>
            <w:tcW w:w="4620" w:type="dxa"/>
          </w:tcPr>
          <w:p w14:paraId="20775FDD" w14:textId="360F4C85" w:rsidR="00F961AF" w:rsidRDefault="003A662F" w:rsidP="000B0E37">
            <w:pPr>
              <w:pStyle w:val="Bodytext"/>
              <w:jc w:val="center"/>
              <w:rPr>
                <w:rFonts w:ascii="Aptos" w:hAnsi="Aptos"/>
                <w:b/>
                <w:bCs/>
                <w:color w:val="B1C30C"/>
                <w:sz w:val="24"/>
              </w:rPr>
            </w:pPr>
            <w:r>
              <w:rPr>
                <w:rFonts w:ascii="Aptos" w:hAnsi="Aptos"/>
                <w:b/>
                <w:bCs/>
                <w:color w:val="B1C30C"/>
                <w:sz w:val="24"/>
              </w:rPr>
              <w:t>Proposal Submission Deadline</w:t>
            </w:r>
          </w:p>
        </w:tc>
        <w:tc>
          <w:tcPr>
            <w:tcW w:w="4620" w:type="dxa"/>
          </w:tcPr>
          <w:p w14:paraId="1EA554D7" w14:textId="6046F512" w:rsidR="00F961AF" w:rsidRDefault="242BB7F9" w:rsidP="748812C0">
            <w:pPr>
              <w:pStyle w:val="Bodytext"/>
              <w:jc w:val="center"/>
              <w:rPr>
                <w:rFonts w:ascii="Aptos" w:hAnsi="Aptos"/>
                <w:b/>
                <w:bCs/>
                <w:color w:val="B1C30C"/>
                <w:sz w:val="24"/>
              </w:rPr>
            </w:pPr>
            <w:r w:rsidRPr="748812C0">
              <w:rPr>
                <w:rFonts w:ascii="Aptos" w:hAnsi="Aptos"/>
                <w:b/>
                <w:bCs/>
                <w:sz w:val="24"/>
              </w:rPr>
              <w:t>1</w:t>
            </w:r>
            <w:r w:rsidR="046E2F32" w:rsidRPr="748812C0">
              <w:rPr>
                <w:rFonts w:ascii="Aptos" w:hAnsi="Aptos"/>
                <w:b/>
                <w:bCs/>
                <w:sz w:val="24"/>
              </w:rPr>
              <w:t>8</w:t>
            </w:r>
            <w:r w:rsidRPr="748812C0">
              <w:rPr>
                <w:rFonts w:ascii="Aptos" w:hAnsi="Aptos"/>
                <w:b/>
                <w:bCs/>
                <w:sz w:val="24"/>
              </w:rPr>
              <w:t>-Sep-2026 (17.00)</w:t>
            </w:r>
          </w:p>
        </w:tc>
      </w:tr>
      <w:tr w:rsidR="00F961AF" w14:paraId="72E9CE57" w14:textId="77777777" w:rsidTr="748812C0">
        <w:trPr>
          <w:trHeight w:val="614"/>
        </w:trPr>
        <w:tc>
          <w:tcPr>
            <w:tcW w:w="4620" w:type="dxa"/>
          </w:tcPr>
          <w:p w14:paraId="6FFB7ADE" w14:textId="5C5692BA" w:rsidR="00F961AF" w:rsidRDefault="003A662F" w:rsidP="000B0E37">
            <w:pPr>
              <w:pStyle w:val="Bodytext"/>
              <w:jc w:val="center"/>
              <w:rPr>
                <w:rFonts w:ascii="Aptos" w:hAnsi="Aptos"/>
                <w:b/>
                <w:bCs/>
                <w:color w:val="B1C30C"/>
                <w:sz w:val="24"/>
              </w:rPr>
            </w:pPr>
            <w:r>
              <w:rPr>
                <w:rFonts w:ascii="Aptos" w:hAnsi="Aptos"/>
                <w:b/>
                <w:bCs/>
                <w:color w:val="B1C30C"/>
                <w:sz w:val="24"/>
              </w:rPr>
              <w:t>Presentations by Shortlisted Candidates *</w:t>
            </w:r>
          </w:p>
        </w:tc>
        <w:tc>
          <w:tcPr>
            <w:tcW w:w="4620" w:type="dxa"/>
          </w:tcPr>
          <w:p w14:paraId="1DA58B9D" w14:textId="280B3587" w:rsidR="00F961AF" w:rsidRDefault="000B0E37" w:rsidP="000B0E37">
            <w:pPr>
              <w:pStyle w:val="Bodytext"/>
              <w:jc w:val="center"/>
              <w:rPr>
                <w:rFonts w:ascii="Aptos" w:hAnsi="Aptos"/>
                <w:b/>
                <w:bCs/>
                <w:color w:val="B1C30C"/>
                <w:sz w:val="24"/>
              </w:rPr>
            </w:pPr>
            <w:r w:rsidRPr="000B0E37">
              <w:rPr>
                <w:rFonts w:ascii="Aptos" w:hAnsi="Aptos"/>
                <w:b/>
                <w:bCs/>
                <w:sz w:val="24"/>
              </w:rPr>
              <w:t>02-Oct-2026</w:t>
            </w:r>
          </w:p>
        </w:tc>
      </w:tr>
    </w:tbl>
    <w:p w14:paraId="7FA31F60" w14:textId="1A7BE3A1" w:rsidR="006D3964" w:rsidRDefault="006D3964" w:rsidP="000B0E37">
      <w:pPr>
        <w:pStyle w:val="Bodytext"/>
        <w:jc w:val="center"/>
        <w:rPr>
          <w:rFonts w:ascii="Aptos" w:hAnsi="Aptos"/>
          <w:b/>
          <w:bCs/>
          <w:color w:val="B1C30C"/>
          <w:sz w:val="24"/>
        </w:rPr>
      </w:pPr>
    </w:p>
    <w:p w14:paraId="26927BB0" w14:textId="7DA1E84A" w:rsidR="00B5760E" w:rsidRDefault="00B5760E" w:rsidP="00B5760E">
      <w:pPr>
        <w:pStyle w:val="Bodytext"/>
        <w:rPr>
          <w:rFonts w:ascii="Aptos" w:hAnsi="Aptos"/>
          <w:sz w:val="24"/>
          <w:lang w:val="en-IE"/>
        </w:rPr>
      </w:pPr>
      <w:r w:rsidRPr="00B5760E">
        <w:rPr>
          <w:rFonts w:ascii="Aptos" w:hAnsi="Aptos"/>
          <w:sz w:val="24"/>
        </w:rPr>
        <w:lastRenderedPageBreak/>
        <w:t xml:space="preserve">It is expected that the successful candidate will be decided by </w:t>
      </w:r>
      <w:r w:rsidRPr="00B5760E">
        <w:rPr>
          <w:rFonts w:ascii="Aptos" w:hAnsi="Aptos"/>
          <w:b/>
          <w:bCs/>
          <w:sz w:val="24"/>
        </w:rPr>
        <w:t>Q4 2026</w:t>
      </w:r>
      <w:r w:rsidRPr="00B5760E">
        <w:rPr>
          <w:rFonts w:ascii="Aptos" w:hAnsi="Aptos"/>
          <w:sz w:val="24"/>
        </w:rPr>
        <w:t xml:space="preserve"> with a transition commencing shortly after final terms have been agreed</w:t>
      </w:r>
      <w:r w:rsidRPr="00B5760E">
        <w:rPr>
          <w:rFonts w:ascii="Aptos" w:hAnsi="Aptos"/>
          <w:sz w:val="24"/>
          <w:lang w:val="en-IE"/>
        </w:rPr>
        <w:t>.</w:t>
      </w:r>
    </w:p>
    <w:p w14:paraId="3FE0EF49" w14:textId="3E37B7F0" w:rsidR="00B5760E" w:rsidRDefault="00B5760E" w:rsidP="00B5760E">
      <w:pPr>
        <w:pStyle w:val="Bodytext"/>
        <w:rPr>
          <w:rFonts w:ascii="Aptos" w:hAnsi="Aptos"/>
          <w:b/>
          <w:bCs/>
          <w:color w:val="B1C30C"/>
          <w:sz w:val="24"/>
        </w:rPr>
      </w:pPr>
      <w:r>
        <w:rPr>
          <w:rFonts w:ascii="Aptos" w:hAnsi="Aptos"/>
          <w:b/>
          <w:bCs/>
          <w:color w:val="B1C30C"/>
          <w:sz w:val="24"/>
        </w:rPr>
        <w:t>10.</w:t>
      </w:r>
      <w:r w:rsidR="00215781">
        <w:rPr>
          <w:rFonts w:ascii="Aptos" w:hAnsi="Aptos"/>
          <w:b/>
          <w:bCs/>
          <w:color w:val="B1C30C"/>
          <w:sz w:val="24"/>
        </w:rPr>
        <w:t>2</w:t>
      </w:r>
      <w:r>
        <w:rPr>
          <w:rFonts w:ascii="Aptos" w:hAnsi="Aptos"/>
          <w:b/>
          <w:bCs/>
          <w:color w:val="B1C30C"/>
          <w:sz w:val="24"/>
        </w:rPr>
        <w:tab/>
      </w:r>
      <w:r w:rsidR="00215781">
        <w:rPr>
          <w:rFonts w:ascii="Aptos" w:hAnsi="Aptos"/>
          <w:b/>
          <w:bCs/>
          <w:color w:val="B1C30C"/>
          <w:sz w:val="24"/>
        </w:rPr>
        <w:t>Clarification Requests</w:t>
      </w:r>
    </w:p>
    <w:p w14:paraId="647D3480" w14:textId="0E01BA94" w:rsidR="009D5B9F" w:rsidRPr="009D5B9F" w:rsidRDefault="009D5B9F" w:rsidP="009D5B9F">
      <w:pPr>
        <w:pStyle w:val="NumberedBodytextindent1"/>
        <w:numPr>
          <w:ilvl w:val="0"/>
          <w:numId w:val="0"/>
        </w:numPr>
        <w:rPr>
          <w:rFonts w:ascii="Aptos" w:hAnsi="Aptos"/>
        </w:rPr>
      </w:pPr>
      <w:r w:rsidRPr="009D5B9F">
        <w:rPr>
          <w:rFonts w:ascii="Aptos" w:hAnsi="Aptos"/>
        </w:rPr>
        <w:t>Requests for clarification or additional information in relation to this competition must be submitted through the eTenders messaging facility.</w:t>
      </w:r>
    </w:p>
    <w:p w14:paraId="32540B5C" w14:textId="77777777" w:rsidR="009D5B9F" w:rsidRPr="009D5B9F" w:rsidRDefault="009D5B9F" w:rsidP="009D5B9F">
      <w:pPr>
        <w:pStyle w:val="NumberedBodytextindent1"/>
        <w:numPr>
          <w:ilvl w:val="0"/>
          <w:numId w:val="0"/>
        </w:numPr>
        <w:rPr>
          <w:rFonts w:ascii="Aptos" w:hAnsi="Aptos"/>
        </w:rPr>
      </w:pPr>
      <w:r w:rsidRPr="009D5B9F">
        <w:rPr>
          <w:rFonts w:ascii="Aptos" w:hAnsi="Aptos"/>
        </w:rPr>
        <w:t>Responses to clarifications will be issued through eTenders and made available to all Tenderers where appropriate. The identity of the Tenderer submitting a clarification request will not be disclosed.</w:t>
      </w:r>
    </w:p>
    <w:p w14:paraId="5D44A1BC" w14:textId="77777777" w:rsidR="009D5B9F" w:rsidRDefault="009D5B9F" w:rsidP="009D5B9F">
      <w:pPr>
        <w:pStyle w:val="NumberedBodytextindent1"/>
        <w:numPr>
          <w:ilvl w:val="0"/>
          <w:numId w:val="0"/>
        </w:numPr>
        <w:rPr>
          <w:rFonts w:ascii="Aptos" w:hAnsi="Aptos"/>
        </w:rPr>
      </w:pPr>
      <w:r w:rsidRPr="009D5B9F">
        <w:rPr>
          <w:rFonts w:ascii="Aptos" w:hAnsi="Aptos"/>
        </w:rPr>
        <w:t>The contracting authority reserves the right to seek clarification of any aspect of a Tenderer's submission during the evaluation process.</w:t>
      </w:r>
    </w:p>
    <w:p w14:paraId="1FC1A616" w14:textId="0320545F" w:rsidR="008D2683" w:rsidRDefault="008D2683" w:rsidP="008D2683">
      <w:pPr>
        <w:pStyle w:val="Bodytext"/>
        <w:rPr>
          <w:rFonts w:ascii="Aptos" w:hAnsi="Aptos"/>
          <w:b/>
          <w:bCs/>
          <w:color w:val="B1C30C"/>
          <w:sz w:val="24"/>
        </w:rPr>
      </w:pPr>
      <w:r>
        <w:rPr>
          <w:rFonts w:ascii="Aptos" w:hAnsi="Aptos"/>
          <w:b/>
          <w:bCs/>
          <w:color w:val="B1C30C"/>
          <w:sz w:val="24"/>
        </w:rPr>
        <w:t>10.3</w:t>
      </w:r>
      <w:r>
        <w:rPr>
          <w:rFonts w:ascii="Aptos" w:hAnsi="Aptos"/>
          <w:b/>
          <w:bCs/>
          <w:color w:val="B1C30C"/>
          <w:sz w:val="24"/>
        </w:rPr>
        <w:tab/>
        <w:t>Closing Date</w:t>
      </w:r>
    </w:p>
    <w:p w14:paraId="1C010186" w14:textId="6A821A61" w:rsidR="003E34DF" w:rsidRDefault="003E34DF" w:rsidP="003E34DF">
      <w:pPr>
        <w:pStyle w:val="NumberedBodytextindent1"/>
        <w:numPr>
          <w:ilvl w:val="0"/>
          <w:numId w:val="0"/>
        </w:numPr>
        <w:rPr>
          <w:rFonts w:ascii="Aptos" w:hAnsi="Aptos"/>
        </w:rPr>
      </w:pPr>
      <w:r w:rsidRPr="003E34DF">
        <w:rPr>
          <w:rFonts w:ascii="Aptos" w:hAnsi="Aptos"/>
        </w:rPr>
        <w:t xml:space="preserve">The closing date for receipt of completed </w:t>
      </w:r>
      <w:r w:rsidRPr="002802A3">
        <w:rPr>
          <w:rFonts w:ascii="Aptos" w:hAnsi="Aptos"/>
        </w:rPr>
        <w:t xml:space="preserve">proposals is </w:t>
      </w:r>
      <w:r w:rsidR="00ED3A5D">
        <w:rPr>
          <w:rFonts w:ascii="Aptos" w:hAnsi="Aptos"/>
          <w:b/>
          <w:bCs/>
          <w:i/>
          <w:iCs/>
        </w:rPr>
        <w:t>17</w:t>
      </w:r>
      <w:r w:rsidRPr="002802A3">
        <w:rPr>
          <w:rFonts w:ascii="Aptos" w:hAnsi="Aptos"/>
          <w:b/>
          <w:bCs/>
          <w:i/>
          <w:iCs/>
        </w:rPr>
        <w:t>:00 on 11 September 2026</w:t>
      </w:r>
      <w:r w:rsidRPr="002802A3">
        <w:rPr>
          <w:rFonts w:ascii="Aptos" w:hAnsi="Aptos"/>
        </w:rPr>
        <w:t xml:space="preserve">. </w:t>
      </w:r>
      <w:r w:rsidRPr="008E610E">
        <w:rPr>
          <w:rFonts w:ascii="Aptos" w:hAnsi="Aptos"/>
        </w:rPr>
        <w:t>Proposals</w:t>
      </w:r>
      <w:r w:rsidRPr="00A012AA">
        <w:rPr>
          <w:rFonts w:ascii="Aptos" w:hAnsi="Aptos"/>
          <w:color w:val="FF0000"/>
        </w:rPr>
        <w:t xml:space="preserve"> </w:t>
      </w:r>
      <w:r w:rsidRPr="003E34DF">
        <w:rPr>
          <w:rFonts w:ascii="Aptos" w:hAnsi="Aptos"/>
        </w:rPr>
        <w:t>will not be opened until the nominated date. Late proposals will not be accepted.</w:t>
      </w:r>
    </w:p>
    <w:p w14:paraId="3CE17498" w14:textId="0DFD6B04" w:rsidR="00821F9F" w:rsidRDefault="00821F9F" w:rsidP="00821F9F">
      <w:pPr>
        <w:pStyle w:val="Bodytext"/>
        <w:rPr>
          <w:rFonts w:ascii="Aptos" w:hAnsi="Aptos"/>
          <w:b/>
          <w:bCs/>
          <w:color w:val="B1C30C"/>
          <w:sz w:val="24"/>
        </w:rPr>
      </w:pPr>
      <w:r>
        <w:rPr>
          <w:rFonts w:ascii="Aptos" w:hAnsi="Aptos"/>
          <w:b/>
          <w:bCs/>
          <w:color w:val="B1C30C"/>
          <w:sz w:val="24"/>
        </w:rPr>
        <w:t>10.4</w:t>
      </w:r>
      <w:r>
        <w:rPr>
          <w:rFonts w:ascii="Aptos" w:hAnsi="Aptos"/>
          <w:b/>
          <w:bCs/>
          <w:color w:val="B1C30C"/>
          <w:sz w:val="24"/>
        </w:rPr>
        <w:tab/>
      </w:r>
      <w:r w:rsidR="00A15366">
        <w:rPr>
          <w:rFonts w:ascii="Aptos" w:hAnsi="Aptos"/>
          <w:b/>
          <w:bCs/>
          <w:color w:val="B1C30C"/>
          <w:sz w:val="24"/>
        </w:rPr>
        <w:t>Proposal Response Guidelines</w:t>
      </w:r>
    </w:p>
    <w:p w14:paraId="4DF4C9A0" w14:textId="77777777" w:rsidR="002B39E5" w:rsidRPr="002B39E5" w:rsidRDefault="002B39E5" w:rsidP="002B39E5">
      <w:pPr>
        <w:pStyle w:val="Bodytext"/>
        <w:rPr>
          <w:rFonts w:ascii="Aptos" w:hAnsi="Aptos"/>
          <w:sz w:val="24"/>
        </w:rPr>
      </w:pPr>
      <w:r w:rsidRPr="002B39E5">
        <w:rPr>
          <w:rFonts w:ascii="Aptos" w:hAnsi="Aptos"/>
          <w:sz w:val="24"/>
        </w:rPr>
        <w:t>Tenderers must submit their proposal through eTenders in accordance with the requirements of this RFP.</w:t>
      </w:r>
    </w:p>
    <w:p w14:paraId="42E7DE6F" w14:textId="77777777" w:rsidR="002B39E5" w:rsidRPr="002B39E5" w:rsidRDefault="002B39E5" w:rsidP="002B39E5">
      <w:pPr>
        <w:pStyle w:val="Bodytext"/>
        <w:rPr>
          <w:rFonts w:ascii="Aptos" w:hAnsi="Aptos"/>
          <w:sz w:val="24"/>
        </w:rPr>
      </w:pPr>
      <w:r w:rsidRPr="002B39E5">
        <w:rPr>
          <w:rFonts w:ascii="Aptos" w:hAnsi="Aptos"/>
          <w:sz w:val="24"/>
        </w:rPr>
        <w:t>In addition to the information provided within the tender response, the Evaluation Team will consider information submitted through LCPInsight and held within the LCP Ireland Bundled DC Database.</w:t>
      </w:r>
    </w:p>
    <w:p w14:paraId="544D23F6" w14:textId="77777777" w:rsidR="002B39E5" w:rsidRDefault="002B39E5" w:rsidP="002B39E5">
      <w:pPr>
        <w:pStyle w:val="Bodytext"/>
        <w:rPr>
          <w:rFonts w:ascii="Aptos" w:hAnsi="Aptos"/>
          <w:sz w:val="24"/>
        </w:rPr>
      </w:pPr>
      <w:r w:rsidRPr="002B39E5">
        <w:rPr>
          <w:rFonts w:ascii="Aptos" w:hAnsi="Aptos"/>
          <w:sz w:val="24"/>
        </w:rPr>
        <w:t>Tenderers should ensure that all information held within LCPInsight is complete, accurate and up to date prior to the RFP closing date. A snapshot of the information held as at the closing date will be used as part of the evaluation process.</w:t>
      </w:r>
    </w:p>
    <w:p w14:paraId="1C49880B" w14:textId="112BB6DB" w:rsidR="00A15366" w:rsidRDefault="00A15366" w:rsidP="00A15366">
      <w:pPr>
        <w:pStyle w:val="Bodytext"/>
        <w:rPr>
          <w:rFonts w:ascii="Aptos" w:hAnsi="Aptos"/>
          <w:b/>
          <w:bCs/>
          <w:color w:val="B1C30C"/>
          <w:sz w:val="24"/>
        </w:rPr>
      </w:pPr>
      <w:r>
        <w:rPr>
          <w:rFonts w:ascii="Aptos" w:hAnsi="Aptos"/>
          <w:b/>
          <w:bCs/>
          <w:color w:val="B1C30C"/>
          <w:sz w:val="24"/>
        </w:rPr>
        <w:t>10.5</w:t>
      </w:r>
      <w:r>
        <w:rPr>
          <w:rFonts w:ascii="Aptos" w:hAnsi="Aptos"/>
          <w:b/>
          <w:bCs/>
          <w:color w:val="B1C30C"/>
          <w:sz w:val="24"/>
        </w:rPr>
        <w:tab/>
      </w:r>
      <w:r w:rsidR="00142B7D">
        <w:rPr>
          <w:rFonts w:ascii="Aptos" w:hAnsi="Aptos"/>
          <w:b/>
          <w:bCs/>
          <w:color w:val="B1C30C"/>
          <w:sz w:val="24"/>
        </w:rPr>
        <w:t>Submission of Proposal</w:t>
      </w:r>
    </w:p>
    <w:p w14:paraId="1142BCE6" w14:textId="77777777" w:rsidR="004F1590" w:rsidRPr="004F1590" w:rsidRDefault="004F1590" w:rsidP="004F1590">
      <w:pPr>
        <w:pStyle w:val="Bodytext"/>
        <w:rPr>
          <w:rFonts w:ascii="Aptos" w:hAnsi="Aptos"/>
          <w:sz w:val="24"/>
        </w:rPr>
      </w:pPr>
      <w:r w:rsidRPr="004F1590">
        <w:rPr>
          <w:rFonts w:ascii="Aptos" w:hAnsi="Aptos"/>
          <w:sz w:val="24"/>
        </w:rPr>
        <w:t>Participants must provide an electronic copy of the completed response documents in pdf format – this document should include all appendices.   The submission must be uploaded to the eTenders portal.</w:t>
      </w:r>
    </w:p>
    <w:p w14:paraId="48558484" w14:textId="77777777" w:rsidR="004F1590" w:rsidRPr="004F1590" w:rsidRDefault="004F1590" w:rsidP="004F1590">
      <w:pPr>
        <w:pStyle w:val="Bodytext"/>
        <w:rPr>
          <w:rFonts w:ascii="Aptos" w:hAnsi="Aptos"/>
          <w:sz w:val="24"/>
        </w:rPr>
      </w:pPr>
      <w:r w:rsidRPr="004F1590">
        <w:rPr>
          <w:rFonts w:ascii="Aptos" w:hAnsi="Aptos"/>
          <w:sz w:val="24"/>
        </w:rPr>
        <w:t>Participants are solely responsible for the timely delivery, integrity, security and confidentiality of documents supplied.</w:t>
      </w:r>
    </w:p>
    <w:p w14:paraId="3E4F6D18" w14:textId="5E53FCC2" w:rsidR="000E3D84" w:rsidRDefault="000E3D84" w:rsidP="000E3D84">
      <w:pPr>
        <w:pStyle w:val="Bodytext"/>
        <w:rPr>
          <w:rFonts w:ascii="Aptos" w:hAnsi="Aptos"/>
          <w:b/>
          <w:bCs/>
          <w:color w:val="B1C30C"/>
          <w:sz w:val="28"/>
          <w:szCs w:val="28"/>
        </w:rPr>
      </w:pPr>
      <w:r>
        <w:rPr>
          <w:rFonts w:ascii="Aptos" w:hAnsi="Aptos"/>
          <w:b/>
          <w:bCs/>
          <w:color w:val="B1C30C"/>
          <w:sz w:val="28"/>
          <w:szCs w:val="28"/>
        </w:rPr>
        <w:t>1</w:t>
      </w:r>
      <w:r w:rsidR="0052073C">
        <w:rPr>
          <w:rFonts w:ascii="Aptos" w:hAnsi="Aptos"/>
          <w:b/>
          <w:bCs/>
          <w:color w:val="B1C30C"/>
          <w:sz w:val="28"/>
          <w:szCs w:val="28"/>
        </w:rPr>
        <w:t>1</w:t>
      </w:r>
      <w:r>
        <w:rPr>
          <w:rFonts w:ascii="Aptos" w:hAnsi="Aptos"/>
          <w:b/>
          <w:bCs/>
          <w:color w:val="B1C30C"/>
          <w:sz w:val="28"/>
          <w:szCs w:val="28"/>
        </w:rPr>
        <w:t>.</w:t>
      </w:r>
      <w:r>
        <w:rPr>
          <w:rFonts w:ascii="Aptos" w:hAnsi="Aptos"/>
          <w:b/>
          <w:bCs/>
          <w:color w:val="B1C30C"/>
          <w:sz w:val="28"/>
          <w:szCs w:val="28"/>
        </w:rPr>
        <w:tab/>
      </w:r>
      <w:r w:rsidR="00583842">
        <w:rPr>
          <w:rFonts w:ascii="Aptos" w:hAnsi="Aptos"/>
          <w:b/>
          <w:bCs/>
          <w:color w:val="B1C30C"/>
          <w:sz w:val="28"/>
          <w:szCs w:val="28"/>
        </w:rPr>
        <w:t>Data Protection</w:t>
      </w:r>
    </w:p>
    <w:p w14:paraId="46E428C9" w14:textId="77777777" w:rsidR="007433B5" w:rsidRDefault="007433B5" w:rsidP="007433B5">
      <w:pPr>
        <w:pStyle w:val="Bodytext"/>
        <w:rPr>
          <w:rFonts w:ascii="Aptos" w:hAnsi="Aptos"/>
          <w:sz w:val="24"/>
        </w:rPr>
      </w:pPr>
      <w:r w:rsidRPr="007433B5">
        <w:rPr>
          <w:rFonts w:ascii="Aptos" w:hAnsi="Aptos"/>
          <w:sz w:val="24"/>
        </w:rPr>
        <w:t xml:space="preserve">The successful provider will be required to comply with the requirements of the General Data Protection Regulation in relation to the processing of any personal data that may </w:t>
      </w:r>
      <w:r w:rsidRPr="007433B5">
        <w:rPr>
          <w:rFonts w:ascii="Aptos" w:hAnsi="Aptos"/>
          <w:sz w:val="24"/>
        </w:rPr>
        <w:lastRenderedPageBreak/>
        <w:t xml:space="preserve">be necessary in the context of service delivery. Data associated with this tender must remain inside the EU. </w:t>
      </w:r>
    </w:p>
    <w:p w14:paraId="00252233" w14:textId="0BBFA12B" w:rsidR="007433B5" w:rsidRDefault="007433B5" w:rsidP="007433B5">
      <w:pPr>
        <w:pStyle w:val="Bodytext"/>
        <w:rPr>
          <w:rFonts w:ascii="Aptos" w:hAnsi="Aptos"/>
          <w:b/>
          <w:bCs/>
          <w:color w:val="B1C30C"/>
          <w:sz w:val="28"/>
          <w:szCs w:val="28"/>
        </w:rPr>
      </w:pPr>
      <w:r>
        <w:rPr>
          <w:rFonts w:ascii="Aptos" w:hAnsi="Aptos"/>
          <w:b/>
          <w:bCs/>
          <w:color w:val="B1C30C"/>
          <w:sz w:val="28"/>
          <w:szCs w:val="28"/>
        </w:rPr>
        <w:t>1</w:t>
      </w:r>
      <w:r w:rsidR="0052073C">
        <w:rPr>
          <w:rFonts w:ascii="Aptos" w:hAnsi="Aptos"/>
          <w:b/>
          <w:bCs/>
          <w:color w:val="B1C30C"/>
          <w:sz w:val="28"/>
          <w:szCs w:val="28"/>
        </w:rPr>
        <w:t>2</w:t>
      </w:r>
      <w:r>
        <w:rPr>
          <w:rFonts w:ascii="Aptos" w:hAnsi="Aptos"/>
          <w:b/>
          <w:bCs/>
          <w:color w:val="B1C30C"/>
          <w:sz w:val="28"/>
          <w:szCs w:val="28"/>
        </w:rPr>
        <w:t>.</w:t>
      </w:r>
      <w:r>
        <w:rPr>
          <w:rFonts w:ascii="Aptos" w:hAnsi="Aptos"/>
          <w:b/>
          <w:bCs/>
          <w:color w:val="B1C30C"/>
          <w:sz w:val="28"/>
          <w:szCs w:val="28"/>
        </w:rPr>
        <w:tab/>
        <w:t>Clarification</w:t>
      </w:r>
    </w:p>
    <w:p w14:paraId="649421E0" w14:textId="77777777" w:rsidR="0032414B" w:rsidRDefault="0032414B" w:rsidP="0032414B">
      <w:pPr>
        <w:pStyle w:val="Bodytext"/>
        <w:rPr>
          <w:rFonts w:ascii="Aptos" w:hAnsi="Aptos"/>
          <w:sz w:val="24"/>
        </w:rPr>
      </w:pPr>
      <w:r w:rsidRPr="0032414B">
        <w:rPr>
          <w:rFonts w:ascii="Aptos" w:hAnsi="Aptos"/>
          <w:sz w:val="24"/>
        </w:rPr>
        <w:t xml:space="preserve">Information supplied by participants may be treated as contractually binding. The Company reserves the right to seek clarification or verification of any information. The Company also reserves the right to seek a best and final offer. </w:t>
      </w:r>
    </w:p>
    <w:p w14:paraId="24DAE00D" w14:textId="0E735ACF" w:rsidR="00A80503" w:rsidRDefault="00A80503" w:rsidP="00A80503">
      <w:pPr>
        <w:pStyle w:val="Bodytext"/>
        <w:rPr>
          <w:rFonts w:ascii="Aptos" w:hAnsi="Aptos"/>
          <w:b/>
          <w:bCs/>
          <w:color w:val="B1C30C"/>
          <w:sz w:val="28"/>
          <w:szCs w:val="28"/>
        </w:rPr>
      </w:pPr>
      <w:r>
        <w:rPr>
          <w:rFonts w:ascii="Aptos" w:hAnsi="Aptos"/>
          <w:b/>
          <w:bCs/>
          <w:color w:val="B1C30C"/>
          <w:sz w:val="28"/>
          <w:szCs w:val="28"/>
        </w:rPr>
        <w:t>1</w:t>
      </w:r>
      <w:r w:rsidR="0052073C">
        <w:rPr>
          <w:rFonts w:ascii="Aptos" w:hAnsi="Aptos"/>
          <w:b/>
          <w:bCs/>
          <w:color w:val="B1C30C"/>
          <w:sz w:val="28"/>
          <w:szCs w:val="28"/>
        </w:rPr>
        <w:t>3</w:t>
      </w:r>
      <w:r>
        <w:rPr>
          <w:rFonts w:ascii="Aptos" w:hAnsi="Aptos"/>
          <w:b/>
          <w:bCs/>
          <w:color w:val="B1C30C"/>
          <w:sz w:val="28"/>
          <w:szCs w:val="28"/>
        </w:rPr>
        <w:t>.</w:t>
      </w:r>
      <w:r>
        <w:rPr>
          <w:rFonts w:ascii="Aptos" w:hAnsi="Aptos"/>
          <w:b/>
          <w:bCs/>
          <w:color w:val="B1C30C"/>
          <w:sz w:val="28"/>
          <w:szCs w:val="28"/>
        </w:rPr>
        <w:tab/>
      </w:r>
      <w:r w:rsidR="00C73708">
        <w:rPr>
          <w:rFonts w:ascii="Aptos" w:hAnsi="Aptos"/>
          <w:b/>
          <w:bCs/>
          <w:color w:val="B1C30C"/>
          <w:sz w:val="28"/>
          <w:szCs w:val="28"/>
        </w:rPr>
        <w:t>Tender Information</w:t>
      </w:r>
    </w:p>
    <w:p w14:paraId="5584312A" w14:textId="473D0BA8" w:rsidR="00C73708" w:rsidRDefault="00C73708" w:rsidP="00C73708">
      <w:pPr>
        <w:pStyle w:val="Bodytext"/>
        <w:rPr>
          <w:rFonts w:ascii="Aptos" w:hAnsi="Aptos"/>
          <w:b/>
          <w:bCs/>
          <w:color w:val="B1C30C"/>
          <w:sz w:val="24"/>
        </w:rPr>
      </w:pPr>
      <w:r>
        <w:rPr>
          <w:rFonts w:ascii="Aptos" w:hAnsi="Aptos"/>
          <w:b/>
          <w:bCs/>
          <w:color w:val="B1C30C"/>
          <w:sz w:val="24"/>
        </w:rPr>
        <w:t>13.1</w:t>
      </w:r>
      <w:r>
        <w:rPr>
          <w:rFonts w:ascii="Aptos" w:hAnsi="Aptos"/>
          <w:b/>
          <w:bCs/>
          <w:color w:val="B1C30C"/>
          <w:sz w:val="24"/>
        </w:rPr>
        <w:tab/>
      </w:r>
      <w:r w:rsidR="00C703FB">
        <w:rPr>
          <w:rFonts w:ascii="Aptos" w:hAnsi="Aptos"/>
          <w:b/>
          <w:bCs/>
          <w:color w:val="B1C30C"/>
          <w:sz w:val="24"/>
        </w:rPr>
        <w:t>Queries</w:t>
      </w:r>
    </w:p>
    <w:p w14:paraId="79C1A4B5" w14:textId="77777777" w:rsidR="00155951" w:rsidRPr="00155951" w:rsidRDefault="00155951" w:rsidP="00155951">
      <w:pPr>
        <w:pStyle w:val="Bodytext"/>
        <w:rPr>
          <w:rFonts w:ascii="Aptos" w:hAnsi="Aptos"/>
          <w:sz w:val="24"/>
        </w:rPr>
      </w:pPr>
      <w:r w:rsidRPr="00155951">
        <w:rPr>
          <w:rFonts w:ascii="Aptos" w:hAnsi="Aptos"/>
          <w:sz w:val="24"/>
        </w:rPr>
        <w:t>Every effort has been made to ensure that this document contains all the necessary information for the completion of tender submissions. The Contracting Authority does not warrant or represent that this Document, or any other information given to tenderers, is accurate or complete. No liability is accepted</w:t>
      </w:r>
      <w:r w:rsidRPr="00155951">
        <w:rPr>
          <w:rFonts w:ascii="Aptos" w:hAnsi="Aptos"/>
          <w:spacing w:val="-11"/>
          <w:sz w:val="24"/>
        </w:rPr>
        <w:t xml:space="preserve"> </w:t>
      </w:r>
      <w:r w:rsidRPr="00155951">
        <w:rPr>
          <w:rFonts w:ascii="Aptos" w:hAnsi="Aptos"/>
          <w:sz w:val="24"/>
        </w:rPr>
        <w:t>for</w:t>
      </w:r>
      <w:r w:rsidRPr="00155951">
        <w:rPr>
          <w:rFonts w:ascii="Aptos" w:hAnsi="Aptos"/>
          <w:spacing w:val="-8"/>
          <w:sz w:val="24"/>
        </w:rPr>
        <w:t xml:space="preserve"> </w:t>
      </w:r>
      <w:r w:rsidRPr="00155951">
        <w:rPr>
          <w:rFonts w:ascii="Aptos" w:hAnsi="Aptos"/>
          <w:sz w:val="24"/>
        </w:rPr>
        <w:t>any</w:t>
      </w:r>
      <w:r w:rsidRPr="00155951">
        <w:rPr>
          <w:rFonts w:ascii="Aptos" w:hAnsi="Aptos"/>
          <w:spacing w:val="-11"/>
          <w:sz w:val="24"/>
        </w:rPr>
        <w:t xml:space="preserve"> </w:t>
      </w:r>
      <w:r w:rsidRPr="00155951">
        <w:rPr>
          <w:rFonts w:ascii="Aptos" w:hAnsi="Aptos"/>
          <w:sz w:val="24"/>
        </w:rPr>
        <w:t>error,</w:t>
      </w:r>
      <w:r w:rsidRPr="00155951">
        <w:rPr>
          <w:rFonts w:ascii="Aptos" w:hAnsi="Aptos"/>
          <w:spacing w:val="-9"/>
          <w:sz w:val="24"/>
        </w:rPr>
        <w:t xml:space="preserve"> </w:t>
      </w:r>
      <w:r w:rsidRPr="00155951">
        <w:rPr>
          <w:rFonts w:ascii="Aptos" w:hAnsi="Aptos"/>
          <w:sz w:val="24"/>
        </w:rPr>
        <w:t>misstatement,</w:t>
      </w:r>
      <w:r w:rsidRPr="00155951">
        <w:rPr>
          <w:rFonts w:ascii="Aptos" w:hAnsi="Aptos"/>
          <w:spacing w:val="-11"/>
          <w:sz w:val="24"/>
        </w:rPr>
        <w:t xml:space="preserve"> </w:t>
      </w:r>
      <w:r w:rsidRPr="00155951">
        <w:rPr>
          <w:rFonts w:ascii="Aptos" w:hAnsi="Aptos"/>
          <w:sz w:val="24"/>
        </w:rPr>
        <w:t>or</w:t>
      </w:r>
      <w:r w:rsidRPr="00155951">
        <w:rPr>
          <w:rFonts w:ascii="Aptos" w:hAnsi="Aptos"/>
          <w:spacing w:val="-10"/>
          <w:sz w:val="24"/>
        </w:rPr>
        <w:t xml:space="preserve"> </w:t>
      </w:r>
      <w:r w:rsidRPr="00155951">
        <w:rPr>
          <w:rFonts w:ascii="Aptos" w:hAnsi="Aptos"/>
          <w:sz w:val="24"/>
        </w:rPr>
        <w:t>omission</w:t>
      </w:r>
      <w:r w:rsidRPr="00155951">
        <w:rPr>
          <w:rFonts w:ascii="Aptos" w:hAnsi="Aptos"/>
          <w:spacing w:val="-10"/>
          <w:sz w:val="24"/>
        </w:rPr>
        <w:t xml:space="preserve"> </w:t>
      </w:r>
      <w:r w:rsidRPr="00155951">
        <w:rPr>
          <w:rFonts w:ascii="Aptos" w:hAnsi="Aptos"/>
          <w:sz w:val="24"/>
        </w:rPr>
        <w:t>(negligent</w:t>
      </w:r>
      <w:r w:rsidRPr="00155951">
        <w:rPr>
          <w:rFonts w:ascii="Aptos" w:hAnsi="Aptos"/>
          <w:spacing w:val="-11"/>
          <w:sz w:val="24"/>
        </w:rPr>
        <w:t xml:space="preserve"> </w:t>
      </w:r>
      <w:r w:rsidRPr="00155951">
        <w:rPr>
          <w:rFonts w:ascii="Aptos" w:hAnsi="Aptos"/>
          <w:sz w:val="24"/>
        </w:rPr>
        <w:t>or</w:t>
      </w:r>
      <w:r w:rsidRPr="00155951">
        <w:rPr>
          <w:rFonts w:ascii="Aptos" w:hAnsi="Aptos"/>
          <w:spacing w:val="-10"/>
          <w:sz w:val="24"/>
        </w:rPr>
        <w:t xml:space="preserve"> </w:t>
      </w:r>
      <w:r w:rsidRPr="00155951">
        <w:rPr>
          <w:rFonts w:ascii="Aptos" w:hAnsi="Aptos"/>
          <w:sz w:val="24"/>
        </w:rPr>
        <w:t>otherwise)</w:t>
      </w:r>
      <w:r w:rsidRPr="00155951">
        <w:rPr>
          <w:rFonts w:ascii="Aptos" w:hAnsi="Aptos"/>
          <w:spacing w:val="-10"/>
          <w:sz w:val="24"/>
        </w:rPr>
        <w:t xml:space="preserve"> </w:t>
      </w:r>
      <w:r w:rsidRPr="00155951">
        <w:rPr>
          <w:rFonts w:ascii="Aptos" w:hAnsi="Aptos"/>
          <w:sz w:val="24"/>
        </w:rPr>
        <w:t>in</w:t>
      </w:r>
      <w:r w:rsidRPr="00155951">
        <w:rPr>
          <w:rFonts w:ascii="Aptos" w:hAnsi="Aptos"/>
          <w:spacing w:val="-9"/>
          <w:sz w:val="24"/>
        </w:rPr>
        <w:t xml:space="preserve"> </w:t>
      </w:r>
      <w:r w:rsidRPr="00155951">
        <w:rPr>
          <w:rFonts w:ascii="Aptos" w:hAnsi="Aptos"/>
          <w:sz w:val="24"/>
        </w:rPr>
        <w:t>this</w:t>
      </w:r>
      <w:r w:rsidRPr="00155951">
        <w:rPr>
          <w:rFonts w:ascii="Aptos" w:hAnsi="Aptos"/>
          <w:spacing w:val="-10"/>
          <w:sz w:val="24"/>
        </w:rPr>
        <w:t xml:space="preserve"> </w:t>
      </w:r>
      <w:r w:rsidRPr="00155951">
        <w:rPr>
          <w:rFonts w:ascii="Aptos" w:hAnsi="Aptos"/>
          <w:sz w:val="24"/>
        </w:rPr>
        <w:t>Document,</w:t>
      </w:r>
      <w:r w:rsidRPr="00155951">
        <w:rPr>
          <w:rFonts w:ascii="Aptos" w:hAnsi="Aptos"/>
          <w:spacing w:val="-9"/>
          <w:sz w:val="24"/>
        </w:rPr>
        <w:t xml:space="preserve"> </w:t>
      </w:r>
      <w:r w:rsidRPr="00155951">
        <w:rPr>
          <w:rFonts w:ascii="Aptos" w:hAnsi="Aptos"/>
          <w:sz w:val="24"/>
        </w:rPr>
        <w:t>or</w:t>
      </w:r>
      <w:r w:rsidRPr="00155951">
        <w:rPr>
          <w:rFonts w:ascii="Aptos" w:hAnsi="Aptos"/>
          <w:spacing w:val="-10"/>
          <w:sz w:val="24"/>
        </w:rPr>
        <w:t xml:space="preserve"> </w:t>
      </w:r>
      <w:r w:rsidRPr="00155951">
        <w:rPr>
          <w:rFonts w:ascii="Aptos" w:hAnsi="Aptos"/>
          <w:sz w:val="24"/>
        </w:rPr>
        <w:t>in</w:t>
      </w:r>
      <w:r w:rsidRPr="00155951">
        <w:rPr>
          <w:rFonts w:ascii="Aptos" w:hAnsi="Aptos"/>
          <w:spacing w:val="-10"/>
          <w:sz w:val="24"/>
        </w:rPr>
        <w:t xml:space="preserve"> </w:t>
      </w:r>
      <w:r w:rsidRPr="00155951">
        <w:rPr>
          <w:rFonts w:ascii="Aptos" w:hAnsi="Aptos"/>
          <w:sz w:val="24"/>
        </w:rPr>
        <w:t>any other information given to</w:t>
      </w:r>
      <w:r w:rsidRPr="00155951">
        <w:rPr>
          <w:rFonts w:ascii="Aptos" w:hAnsi="Aptos"/>
          <w:spacing w:val="-3"/>
          <w:sz w:val="24"/>
        </w:rPr>
        <w:t xml:space="preserve"> </w:t>
      </w:r>
      <w:r w:rsidRPr="00155951">
        <w:rPr>
          <w:rFonts w:ascii="Aptos" w:hAnsi="Aptos"/>
          <w:sz w:val="24"/>
        </w:rPr>
        <w:t>tenderers.</w:t>
      </w:r>
    </w:p>
    <w:p w14:paraId="14D8B6A8" w14:textId="61A551FA" w:rsidR="00155951" w:rsidRPr="00155951" w:rsidRDefault="00155951" w:rsidP="00155951">
      <w:pPr>
        <w:pStyle w:val="Bodytext"/>
        <w:rPr>
          <w:rFonts w:ascii="Aptos" w:hAnsi="Aptos"/>
          <w:sz w:val="24"/>
        </w:rPr>
      </w:pPr>
      <w:r w:rsidRPr="00155951">
        <w:rPr>
          <w:rFonts w:ascii="Aptos" w:hAnsi="Aptos"/>
          <w:sz w:val="24"/>
        </w:rPr>
        <w:t xml:space="preserve">Requests for additional information and clarifications on any matters must be made via </w:t>
      </w:r>
      <w:r>
        <w:rPr>
          <w:rFonts w:ascii="Aptos" w:hAnsi="Aptos"/>
          <w:sz w:val="24"/>
        </w:rPr>
        <w:t xml:space="preserve">the </w:t>
      </w:r>
      <w:r w:rsidRPr="00155951">
        <w:rPr>
          <w:rFonts w:ascii="Aptos" w:hAnsi="Aptos"/>
          <w:sz w:val="24"/>
        </w:rPr>
        <w:t>eTenders portal</w:t>
      </w:r>
      <w:r>
        <w:rPr>
          <w:rFonts w:ascii="Aptos" w:hAnsi="Aptos"/>
          <w:sz w:val="24"/>
        </w:rPr>
        <w:t>.</w:t>
      </w:r>
    </w:p>
    <w:p w14:paraId="58E40B18" w14:textId="3E74378B" w:rsidR="00155951" w:rsidRPr="00155951" w:rsidRDefault="00155951" w:rsidP="00155951">
      <w:pPr>
        <w:pStyle w:val="Bodytext"/>
        <w:rPr>
          <w:rFonts w:ascii="Aptos" w:hAnsi="Aptos"/>
          <w:sz w:val="24"/>
        </w:rPr>
      </w:pPr>
      <w:r w:rsidRPr="00155951">
        <w:rPr>
          <w:rFonts w:ascii="Aptos" w:hAnsi="Aptos"/>
          <w:sz w:val="24"/>
        </w:rPr>
        <w:t xml:space="preserve">All queries should be submitted on or </w:t>
      </w:r>
      <w:r w:rsidRPr="00CE3B59">
        <w:rPr>
          <w:rFonts w:ascii="Aptos" w:hAnsi="Aptos"/>
          <w:sz w:val="24"/>
        </w:rPr>
        <w:t xml:space="preserve">before </w:t>
      </w:r>
      <w:r w:rsidR="00040B2D" w:rsidRPr="00CE3B59">
        <w:rPr>
          <w:rFonts w:ascii="Aptos" w:hAnsi="Aptos"/>
          <w:b/>
          <w:bCs/>
          <w:sz w:val="24"/>
        </w:rPr>
        <w:t xml:space="preserve">12.00 pm on </w:t>
      </w:r>
      <w:r w:rsidR="00CE3B59" w:rsidRPr="00CE3B59">
        <w:rPr>
          <w:rFonts w:ascii="Aptos" w:hAnsi="Aptos"/>
          <w:b/>
          <w:bCs/>
          <w:sz w:val="24"/>
        </w:rPr>
        <w:t>21</w:t>
      </w:r>
      <w:r w:rsidR="0034480E">
        <w:rPr>
          <w:rFonts w:ascii="Aptos" w:hAnsi="Aptos"/>
          <w:b/>
          <w:bCs/>
          <w:sz w:val="24"/>
        </w:rPr>
        <w:t>st</w:t>
      </w:r>
      <w:r w:rsidR="00040B2D" w:rsidRPr="00CE3B59">
        <w:rPr>
          <w:rFonts w:ascii="Aptos" w:hAnsi="Aptos"/>
          <w:b/>
          <w:bCs/>
          <w:sz w:val="24"/>
        </w:rPr>
        <w:t xml:space="preserve"> August 2026</w:t>
      </w:r>
      <w:r w:rsidRPr="00CE3B59">
        <w:rPr>
          <w:rFonts w:ascii="Aptos" w:hAnsi="Aptos"/>
          <w:sz w:val="24"/>
        </w:rPr>
        <w:t xml:space="preserve"> </w:t>
      </w:r>
      <w:r w:rsidRPr="00155951">
        <w:rPr>
          <w:rFonts w:ascii="Aptos" w:hAnsi="Aptos"/>
          <w:sz w:val="24"/>
        </w:rPr>
        <w:t>to enable clarifications to be issued to all tenderers in sufficient time prior to the deadline date for the receipt of tenders.</w:t>
      </w:r>
    </w:p>
    <w:p w14:paraId="3F8A7D2C" w14:textId="77777777" w:rsidR="00155951" w:rsidRPr="00155951" w:rsidRDefault="00155951" w:rsidP="00155951">
      <w:pPr>
        <w:pStyle w:val="Bodytext"/>
        <w:rPr>
          <w:rFonts w:ascii="Aptos" w:hAnsi="Aptos"/>
          <w:sz w:val="24"/>
        </w:rPr>
      </w:pPr>
      <w:r w:rsidRPr="00155951">
        <w:rPr>
          <w:rFonts w:ascii="Aptos" w:hAnsi="Aptos"/>
          <w:sz w:val="24"/>
        </w:rPr>
        <w:t>For the purposes of circulating responses, queries will be edited to avoid disclosing the identity of the querist, and any sensitive information included in the query should be clearly indicated. Please note that the Contracting Authority cannot accept responsibility for information relayed (or not relayed) via third parties.</w:t>
      </w:r>
    </w:p>
    <w:p w14:paraId="5CEA6E98" w14:textId="0CFCDFA1" w:rsidR="00040B2D" w:rsidRDefault="00040B2D" w:rsidP="00040B2D">
      <w:pPr>
        <w:pStyle w:val="Bodytext"/>
        <w:rPr>
          <w:rFonts w:ascii="Aptos" w:hAnsi="Aptos"/>
          <w:b/>
          <w:bCs/>
          <w:color w:val="B1C30C"/>
          <w:sz w:val="24"/>
        </w:rPr>
      </w:pPr>
      <w:r>
        <w:rPr>
          <w:rFonts w:ascii="Aptos" w:hAnsi="Aptos"/>
          <w:b/>
          <w:bCs/>
          <w:color w:val="B1C30C"/>
          <w:sz w:val="24"/>
        </w:rPr>
        <w:t>13.2</w:t>
      </w:r>
      <w:r>
        <w:rPr>
          <w:rFonts w:ascii="Aptos" w:hAnsi="Aptos"/>
          <w:b/>
          <w:bCs/>
          <w:color w:val="B1C30C"/>
          <w:sz w:val="24"/>
        </w:rPr>
        <w:tab/>
      </w:r>
      <w:r w:rsidR="00081B20">
        <w:rPr>
          <w:rFonts w:ascii="Aptos" w:hAnsi="Aptos"/>
          <w:b/>
          <w:bCs/>
          <w:color w:val="B1C30C"/>
          <w:sz w:val="24"/>
        </w:rPr>
        <w:t>Modification</w:t>
      </w:r>
    </w:p>
    <w:p w14:paraId="39DBE622" w14:textId="2D6DF777" w:rsidR="00835236" w:rsidRDefault="00835236" w:rsidP="00040B2D">
      <w:pPr>
        <w:pStyle w:val="Bodytext"/>
        <w:rPr>
          <w:rFonts w:ascii="Aptos" w:hAnsi="Aptos"/>
          <w:sz w:val="24"/>
        </w:rPr>
      </w:pPr>
      <w:r w:rsidRPr="00835236">
        <w:rPr>
          <w:rFonts w:ascii="Aptos" w:hAnsi="Aptos"/>
          <w:sz w:val="24"/>
        </w:rPr>
        <w:t>The Contracting Authority reserves the right to update, delete, vary or modify this document (or any associated documents) at any time during the process. The Company also reserves the right to cease the process at any stage.  If any change is made, participants will be notified as soon as possible, and in any event, prior to the submission deadline. If necessary, the submission deadline may be adjusted to accommodate participants</w:t>
      </w:r>
      <w:r>
        <w:rPr>
          <w:rFonts w:ascii="Aptos" w:hAnsi="Aptos"/>
          <w:sz w:val="24"/>
        </w:rPr>
        <w:t>.</w:t>
      </w:r>
    </w:p>
    <w:p w14:paraId="41DAB237" w14:textId="449B7354" w:rsidR="00835236" w:rsidRDefault="00835236" w:rsidP="00835236">
      <w:pPr>
        <w:pStyle w:val="Bodytext"/>
        <w:rPr>
          <w:rFonts w:ascii="Aptos" w:hAnsi="Aptos"/>
          <w:b/>
          <w:bCs/>
          <w:color w:val="B1C30C"/>
          <w:sz w:val="24"/>
        </w:rPr>
      </w:pPr>
      <w:r>
        <w:rPr>
          <w:rFonts w:ascii="Aptos" w:hAnsi="Aptos"/>
          <w:b/>
          <w:bCs/>
          <w:color w:val="B1C30C"/>
          <w:sz w:val="24"/>
        </w:rPr>
        <w:t>13.3</w:t>
      </w:r>
      <w:r>
        <w:rPr>
          <w:rFonts w:ascii="Aptos" w:hAnsi="Aptos"/>
          <w:b/>
          <w:bCs/>
          <w:color w:val="B1C30C"/>
          <w:sz w:val="24"/>
        </w:rPr>
        <w:tab/>
      </w:r>
      <w:r w:rsidR="00EF45A6">
        <w:rPr>
          <w:rFonts w:ascii="Aptos" w:hAnsi="Aptos"/>
          <w:b/>
          <w:bCs/>
          <w:color w:val="B1C30C"/>
          <w:sz w:val="24"/>
        </w:rPr>
        <w:t>Sufficiency and Accuracy of Tender</w:t>
      </w:r>
    </w:p>
    <w:p w14:paraId="723CA775" w14:textId="77777777" w:rsidR="00715189" w:rsidRPr="00715189" w:rsidRDefault="00715189" w:rsidP="00715189">
      <w:pPr>
        <w:pStyle w:val="Bodytext"/>
        <w:rPr>
          <w:rFonts w:ascii="Aptos" w:hAnsi="Aptos"/>
          <w:sz w:val="24"/>
        </w:rPr>
      </w:pPr>
      <w:r w:rsidRPr="00715189">
        <w:rPr>
          <w:rFonts w:ascii="Aptos" w:hAnsi="Aptos"/>
          <w:sz w:val="24"/>
        </w:rPr>
        <w:t>Tenderers will be deemed to have examined all the documents enclosed and by their own independent observations and enquiries will be held to have fully informed themselves as to the nature and extent of the requirements of the tender.</w:t>
      </w:r>
    </w:p>
    <w:p w14:paraId="4594E070" w14:textId="793CF8B9" w:rsidR="007B4A0A" w:rsidRDefault="00715189" w:rsidP="00715189">
      <w:pPr>
        <w:pStyle w:val="Bodytext"/>
        <w:rPr>
          <w:rFonts w:ascii="Aptos" w:hAnsi="Aptos"/>
          <w:sz w:val="24"/>
        </w:rPr>
      </w:pPr>
      <w:r w:rsidRPr="00715189">
        <w:rPr>
          <w:rFonts w:ascii="Aptos" w:hAnsi="Aptos"/>
          <w:sz w:val="24"/>
        </w:rPr>
        <w:lastRenderedPageBreak/>
        <w:t>Tenderers are cautioned to check the accuracy of their tender prior to submission. A tender found containing</w:t>
      </w:r>
      <w:r w:rsidRPr="00715189">
        <w:rPr>
          <w:rFonts w:ascii="Aptos" w:hAnsi="Aptos"/>
          <w:spacing w:val="-6"/>
          <w:sz w:val="24"/>
        </w:rPr>
        <w:t xml:space="preserve"> </w:t>
      </w:r>
      <w:r w:rsidRPr="00715189">
        <w:rPr>
          <w:rFonts w:ascii="Aptos" w:hAnsi="Aptos"/>
          <w:sz w:val="24"/>
        </w:rPr>
        <w:t>any</w:t>
      </w:r>
      <w:r w:rsidRPr="00715189">
        <w:rPr>
          <w:rFonts w:ascii="Aptos" w:hAnsi="Aptos"/>
          <w:spacing w:val="-5"/>
          <w:sz w:val="24"/>
        </w:rPr>
        <w:t xml:space="preserve"> </w:t>
      </w:r>
      <w:r w:rsidRPr="00715189">
        <w:rPr>
          <w:rFonts w:ascii="Aptos" w:hAnsi="Aptos"/>
          <w:sz w:val="24"/>
        </w:rPr>
        <w:t>clerical</w:t>
      </w:r>
      <w:r w:rsidRPr="00715189">
        <w:rPr>
          <w:rFonts w:ascii="Aptos" w:hAnsi="Aptos"/>
          <w:spacing w:val="-5"/>
          <w:sz w:val="24"/>
        </w:rPr>
        <w:t xml:space="preserve"> </w:t>
      </w:r>
      <w:r w:rsidRPr="00715189">
        <w:rPr>
          <w:rFonts w:ascii="Aptos" w:hAnsi="Aptos"/>
          <w:sz w:val="24"/>
        </w:rPr>
        <w:t>errors</w:t>
      </w:r>
      <w:r w:rsidRPr="00715189">
        <w:rPr>
          <w:rFonts w:ascii="Aptos" w:hAnsi="Aptos"/>
          <w:spacing w:val="-5"/>
          <w:sz w:val="24"/>
        </w:rPr>
        <w:t xml:space="preserve"> </w:t>
      </w:r>
      <w:r w:rsidRPr="00715189">
        <w:rPr>
          <w:rFonts w:ascii="Aptos" w:hAnsi="Aptos"/>
          <w:sz w:val="24"/>
        </w:rPr>
        <w:t>or</w:t>
      </w:r>
      <w:r w:rsidRPr="00715189">
        <w:rPr>
          <w:rFonts w:ascii="Aptos" w:hAnsi="Aptos"/>
          <w:spacing w:val="-4"/>
          <w:sz w:val="24"/>
        </w:rPr>
        <w:t xml:space="preserve"> </w:t>
      </w:r>
      <w:r w:rsidRPr="00715189">
        <w:rPr>
          <w:rFonts w:ascii="Aptos" w:hAnsi="Aptos"/>
          <w:sz w:val="24"/>
        </w:rPr>
        <w:t>omissions</w:t>
      </w:r>
      <w:r w:rsidRPr="00715189">
        <w:rPr>
          <w:rFonts w:ascii="Aptos" w:hAnsi="Aptos"/>
          <w:spacing w:val="-5"/>
          <w:sz w:val="24"/>
        </w:rPr>
        <w:t xml:space="preserve"> </w:t>
      </w:r>
      <w:r w:rsidRPr="00715189">
        <w:rPr>
          <w:rFonts w:ascii="Aptos" w:hAnsi="Aptos"/>
          <w:sz w:val="24"/>
        </w:rPr>
        <w:t>may,</w:t>
      </w:r>
      <w:r w:rsidRPr="00715189">
        <w:rPr>
          <w:rFonts w:ascii="Aptos" w:hAnsi="Aptos"/>
          <w:spacing w:val="-4"/>
          <w:sz w:val="24"/>
        </w:rPr>
        <w:t xml:space="preserve"> </w:t>
      </w:r>
      <w:r w:rsidRPr="00715189">
        <w:rPr>
          <w:rFonts w:ascii="Aptos" w:hAnsi="Aptos"/>
          <w:sz w:val="24"/>
        </w:rPr>
        <w:t>at</w:t>
      </w:r>
      <w:r w:rsidRPr="00715189">
        <w:rPr>
          <w:rFonts w:ascii="Aptos" w:hAnsi="Aptos"/>
          <w:spacing w:val="-5"/>
          <w:sz w:val="24"/>
        </w:rPr>
        <w:t xml:space="preserve"> </w:t>
      </w:r>
      <w:r w:rsidRPr="00715189">
        <w:rPr>
          <w:rFonts w:ascii="Aptos" w:hAnsi="Aptos"/>
          <w:sz w:val="24"/>
        </w:rPr>
        <w:t>the</w:t>
      </w:r>
      <w:r w:rsidRPr="00715189">
        <w:rPr>
          <w:rFonts w:ascii="Aptos" w:hAnsi="Aptos"/>
          <w:spacing w:val="-4"/>
          <w:sz w:val="24"/>
        </w:rPr>
        <w:t xml:space="preserve"> </w:t>
      </w:r>
      <w:r w:rsidRPr="00715189">
        <w:rPr>
          <w:rFonts w:ascii="Aptos" w:hAnsi="Aptos"/>
          <w:sz w:val="24"/>
        </w:rPr>
        <w:t>sole</w:t>
      </w:r>
      <w:r w:rsidRPr="00715189">
        <w:rPr>
          <w:rFonts w:ascii="Aptos" w:hAnsi="Aptos"/>
          <w:spacing w:val="-5"/>
          <w:sz w:val="24"/>
        </w:rPr>
        <w:t xml:space="preserve"> </w:t>
      </w:r>
      <w:r w:rsidRPr="00715189">
        <w:rPr>
          <w:rFonts w:ascii="Aptos" w:hAnsi="Aptos"/>
          <w:sz w:val="24"/>
        </w:rPr>
        <w:t>discretion</w:t>
      </w:r>
      <w:r w:rsidRPr="00715189">
        <w:rPr>
          <w:rFonts w:ascii="Aptos" w:hAnsi="Aptos"/>
          <w:spacing w:val="-5"/>
          <w:sz w:val="24"/>
        </w:rPr>
        <w:t xml:space="preserve"> </w:t>
      </w:r>
      <w:r w:rsidRPr="00715189">
        <w:rPr>
          <w:rFonts w:ascii="Aptos" w:hAnsi="Aptos"/>
          <w:sz w:val="24"/>
        </w:rPr>
        <w:t>of</w:t>
      </w:r>
      <w:r w:rsidRPr="00715189">
        <w:rPr>
          <w:rFonts w:ascii="Aptos" w:hAnsi="Aptos"/>
          <w:spacing w:val="-3"/>
          <w:sz w:val="24"/>
        </w:rPr>
        <w:t xml:space="preserve"> </w:t>
      </w:r>
      <w:r w:rsidRPr="00715189">
        <w:rPr>
          <w:rFonts w:ascii="Aptos" w:hAnsi="Aptos"/>
          <w:sz w:val="24"/>
        </w:rPr>
        <w:t>the</w:t>
      </w:r>
      <w:r w:rsidRPr="00715189">
        <w:rPr>
          <w:rFonts w:ascii="Aptos" w:hAnsi="Aptos"/>
          <w:spacing w:val="-5"/>
          <w:sz w:val="24"/>
        </w:rPr>
        <w:t xml:space="preserve"> </w:t>
      </w:r>
      <w:r w:rsidRPr="00715189">
        <w:rPr>
          <w:rFonts w:ascii="Aptos" w:hAnsi="Aptos"/>
          <w:sz w:val="24"/>
        </w:rPr>
        <w:t>Contracting</w:t>
      </w:r>
      <w:r w:rsidRPr="00715189">
        <w:rPr>
          <w:rFonts w:ascii="Aptos" w:hAnsi="Aptos"/>
          <w:spacing w:val="-6"/>
          <w:sz w:val="24"/>
        </w:rPr>
        <w:t xml:space="preserve"> </w:t>
      </w:r>
      <w:r w:rsidRPr="00715189">
        <w:rPr>
          <w:rFonts w:ascii="Aptos" w:hAnsi="Aptos"/>
          <w:sz w:val="24"/>
        </w:rPr>
        <w:t>Authority,</w:t>
      </w:r>
      <w:r w:rsidRPr="00715189">
        <w:rPr>
          <w:rFonts w:ascii="Aptos" w:hAnsi="Aptos"/>
          <w:spacing w:val="-4"/>
          <w:sz w:val="24"/>
        </w:rPr>
        <w:t xml:space="preserve"> </w:t>
      </w:r>
      <w:r w:rsidRPr="00715189">
        <w:rPr>
          <w:rFonts w:ascii="Aptos" w:hAnsi="Aptos"/>
          <w:sz w:val="24"/>
        </w:rPr>
        <w:t>be referred to the tenderer for correction. Any subsequent adjustment(s) must be confirmed via messaging facility on eTenders</w:t>
      </w:r>
      <w:r>
        <w:rPr>
          <w:rFonts w:ascii="Aptos" w:hAnsi="Aptos"/>
          <w:sz w:val="24"/>
        </w:rPr>
        <w:t xml:space="preserve">. </w:t>
      </w:r>
      <w:r w:rsidRPr="00715189">
        <w:rPr>
          <w:rFonts w:ascii="Aptos" w:hAnsi="Aptos"/>
          <w:sz w:val="24"/>
        </w:rPr>
        <w:t>The Contracting Authority reserves the right to disqualify incomplete tenders.</w:t>
      </w:r>
    </w:p>
    <w:p w14:paraId="74AF9738" w14:textId="1EB4C38E" w:rsidR="00715189" w:rsidRDefault="00715189" w:rsidP="00715189">
      <w:pPr>
        <w:pStyle w:val="Bodytext"/>
        <w:rPr>
          <w:rFonts w:ascii="Aptos" w:hAnsi="Aptos"/>
          <w:b/>
          <w:bCs/>
          <w:color w:val="B1C30C"/>
          <w:sz w:val="24"/>
        </w:rPr>
      </w:pPr>
      <w:r>
        <w:rPr>
          <w:rFonts w:ascii="Aptos" w:hAnsi="Aptos"/>
          <w:b/>
          <w:bCs/>
          <w:color w:val="B1C30C"/>
          <w:sz w:val="24"/>
        </w:rPr>
        <w:t>13.4</w:t>
      </w:r>
      <w:r>
        <w:rPr>
          <w:rFonts w:ascii="Aptos" w:hAnsi="Aptos"/>
          <w:b/>
          <w:bCs/>
          <w:color w:val="B1C30C"/>
          <w:sz w:val="24"/>
        </w:rPr>
        <w:tab/>
      </w:r>
      <w:r w:rsidR="00DF2DF3">
        <w:rPr>
          <w:rFonts w:ascii="Aptos" w:hAnsi="Aptos"/>
          <w:b/>
          <w:bCs/>
          <w:color w:val="B1C30C"/>
          <w:sz w:val="24"/>
        </w:rPr>
        <w:t xml:space="preserve">Tender Documents </w:t>
      </w:r>
      <w:r w:rsidR="003F523E">
        <w:rPr>
          <w:rFonts w:ascii="Aptos" w:hAnsi="Aptos"/>
          <w:b/>
          <w:bCs/>
          <w:color w:val="B1C30C"/>
          <w:sz w:val="24"/>
        </w:rPr>
        <w:t>–</w:t>
      </w:r>
      <w:r w:rsidR="00DF2DF3">
        <w:rPr>
          <w:rFonts w:ascii="Aptos" w:hAnsi="Aptos"/>
          <w:b/>
          <w:bCs/>
          <w:color w:val="B1C30C"/>
          <w:sz w:val="24"/>
        </w:rPr>
        <w:t xml:space="preserve"> </w:t>
      </w:r>
      <w:r w:rsidR="003F523E">
        <w:rPr>
          <w:rFonts w:ascii="Aptos" w:hAnsi="Aptos"/>
          <w:b/>
          <w:bCs/>
          <w:color w:val="B1C30C"/>
          <w:sz w:val="24"/>
        </w:rPr>
        <w:t xml:space="preserve">Ambiguity, </w:t>
      </w:r>
      <w:r w:rsidR="000033F8">
        <w:rPr>
          <w:rFonts w:ascii="Aptos" w:hAnsi="Aptos"/>
          <w:b/>
          <w:bCs/>
          <w:color w:val="B1C30C"/>
          <w:sz w:val="24"/>
        </w:rPr>
        <w:t>Discrepancy, Error, Omission</w:t>
      </w:r>
    </w:p>
    <w:p w14:paraId="13C81206" w14:textId="77777777" w:rsidR="00FA249D" w:rsidRPr="00FA249D" w:rsidRDefault="00FA249D" w:rsidP="00FA249D">
      <w:pPr>
        <w:pStyle w:val="Bodytext"/>
        <w:rPr>
          <w:rFonts w:ascii="Aptos" w:hAnsi="Aptos"/>
          <w:sz w:val="24"/>
        </w:rPr>
      </w:pPr>
      <w:r w:rsidRPr="00FA249D">
        <w:rPr>
          <w:rFonts w:ascii="Aptos" w:hAnsi="Aptos"/>
          <w:sz w:val="24"/>
        </w:rPr>
        <w:t>If you consider that you are missing any documents which would prevent you from submitting a comprehensive tender, please contact us as soon as possible.</w:t>
      </w:r>
    </w:p>
    <w:p w14:paraId="7D6839E8" w14:textId="63DAE4A6" w:rsidR="00FA249D" w:rsidRPr="00FA249D" w:rsidRDefault="00FA249D" w:rsidP="00FA249D">
      <w:pPr>
        <w:pStyle w:val="Bodytext"/>
        <w:rPr>
          <w:rFonts w:ascii="Aptos" w:hAnsi="Aptos"/>
          <w:sz w:val="24"/>
        </w:rPr>
      </w:pPr>
      <w:r w:rsidRPr="00FA249D">
        <w:rPr>
          <w:rFonts w:ascii="Aptos" w:hAnsi="Aptos"/>
          <w:sz w:val="24"/>
        </w:rPr>
        <w:t>Tenderers shall immediately notify the Contracting Authority should they become aware of any ambiguity, discrepancy, error, or omission in the Tender Documents. The Contracting Authority will, upon receipt of such notification, issue a clarification via messaging facility on eTenders in respect of any such ambiguity, discrepancy, error or omission. Such clarification shall then form part of the Tender Documents.</w:t>
      </w:r>
    </w:p>
    <w:p w14:paraId="2FECE398" w14:textId="3A100C5B" w:rsidR="00FA249D" w:rsidRDefault="00FA249D" w:rsidP="00FA249D">
      <w:pPr>
        <w:pStyle w:val="Bodytext"/>
        <w:rPr>
          <w:rFonts w:ascii="Aptos" w:hAnsi="Aptos"/>
          <w:b/>
          <w:bCs/>
          <w:color w:val="B1C30C"/>
          <w:sz w:val="24"/>
        </w:rPr>
      </w:pPr>
      <w:r>
        <w:rPr>
          <w:rFonts w:ascii="Aptos" w:hAnsi="Aptos"/>
          <w:b/>
          <w:bCs/>
          <w:color w:val="B1C30C"/>
          <w:sz w:val="24"/>
        </w:rPr>
        <w:t>13.5</w:t>
      </w:r>
      <w:r>
        <w:rPr>
          <w:rFonts w:ascii="Aptos" w:hAnsi="Aptos"/>
          <w:b/>
          <w:bCs/>
          <w:color w:val="B1C30C"/>
          <w:sz w:val="24"/>
        </w:rPr>
        <w:tab/>
      </w:r>
      <w:r w:rsidR="00CA0625">
        <w:rPr>
          <w:rFonts w:ascii="Aptos" w:hAnsi="Aptos"/>
          <w:b/>
          <w:bCs/>
          <w:color w:val="B1C30C"/>
          <w:sz w:val="24"/>
        </w:rPr>
        <w:t>Qualification of Tenders and Referential Bids</w:t>
      </w:r>
    </w:p>
    <w:p w14:paraId="3588B515" w14:textId="59C70971" w:rsidR="00DF148B" w:rsidRDefault="00C3544F" w:rsidP="00C3544F">
      <w:pPr>
        <w:pStyle w:val="Bodytext"/>
        <w:rPr>
          <w:rFonts w:ascii="Aptos" w:hAnsi="Aptos"/>
          <w:sz w:val="24"/>
        </w:rPr>
      </w:pPr>
      <w:r w:rsidRPr="00C3544F">
        <w:rPr>
          <w:rFonts w:ascii="Aptos" w:hAnsi="Aptos"/>
          <w:sz w:val="24"/>
        </w:rPr>
        <w:t>Please note that qualifications to a Tender may be considered a counteroffer and may render the tender invalid. Tenders made by reference to other tenders are not valid and cannot be considered.</w:t>
      </w:r>
    </w:p>
    <w:p w14:paraId="5A997346" w14:textId="0FC7C8A9" w:rsidR="00C3544F" w:rsidRDefault="00C3544F" w:rsidP="00C3544F">
      <w:pPr>
        <w:pStyle w:val="Bodytext"/>
        <w:rPr>
          <w:rFonts w:ascii="Aptos" w:hAnsi="Aptos"/>
          <w:b/>
          <w:bCs/>
          <w:color w:val="B1C30C"/>
          <w:sz w:val="24"/>
        </w:rPr>
      </w:pPr>
      <w:r>
        <w:rPr>
          <w:rFonts w:ascii="Aptos" w:hAnsi="Aptos"/>
          <w:b/>
          <w:bCs/>
          <w:color w:val="B1C30C"/>
          <w:sz w:val="24"/>
        </w:rPr>
        <w:t>13.6</w:t>
      </w:r>
      <w:r>
        <w:rPr>
          <w:rFonts w:ascii="Aptos" w:hAnsi="Aptos"/>
          <w:b/>
          <w:bCs/>
          <w:color w:val="B1C30C"/>
          <w:sz w:val="24"/>
        </w:rPr>
        <w:tab/>
      </w:r>
      <w:r w:rsidR="00B55BE2">
        <w:rPr>
          <w:rFonts w:ascii="Aptos" w:hAnsi="Aptos"/>
          <w:b/>
          <w:bCs/>
          <w:color w:val="B1C30C"/>
          <w:sz w:val="24"/>
        </w:rPr>
        <w:t>Extension of Tender Period</w:t>
      </w:r>
    </w:p>
    <w:p w14:paraId="7D96CFA4" w14:textId="77777777" w:rsidR="00E04381" w:rsidRDefault="00E04381" w:rsidP="00E04381">
      <w:pPr>
        <w:pStyle w:val="Bodytext"/>
        <w:rPr>
          <w:rFonts w:ascii="Aptos" w:hAnsi="Aptos"/>
          <w:sz w:val="24"/>
        </w:rPr>
      </w:pPr>
      <w:r w:rsidRPr="00E04381">
        <w:rPr>
          <w:rFonts w:ascii="Aptos" w:hAnsi="Aptos"/>
          <w:sz w:val="24"/>
        </w:rPr>
        <w:t>The Contracting Authority reserves the right, at its sole discretion, to extend the closing date for receipt of tenders by giving notice in writing to all tenderers no later than six days before the original closing date.</w:t>
      </w:r>
    </w:p>
    <w:p w14:paraId="27EEDB79" w14:textId="4D39508D" w:rsidR="00E04381" w:rsidRDefault="00E04381" w:rsidP="00E04381">
      <w:pPr>
        <w:pStyle w:val="Bodytext"/>
        <w:rPr>
          <w:rFonts w:ascii="Aptos" w:hAnsi="Aptos"/>
          <w:b/>
          <w:bCs/>
          <w:color w:val="B1C30C"/>
          <w:sz w:val="24"/>
        </w:rPr>
      </w:pPr>
      <w:r>
        <w:rPr>
          <w:rFonts w:ascii="Aptos" w:hAnsi="Aptos"/>
          <w:b/>
          <w:bCs/>
          <w:color w:val="B1C30C"/>
          <w:sz w:val="24"/>
        </w:rPr>
        <w:t>13.7</w:t>
      </w:r>
      <w:r>
        <w:rPr>
          <w:rFonts w:ascii="Aptos" w:hAnsi="Aptos"/>
          <w:b/>
          <w:bCs/>
          <w:color w:val="B1C30C"/>
          <w:sz w:val="24"/>
        </w:rPr>
        <w:tab/>
      </w:r>
      <w:r w:rsidR="00F12F4D">
        <w:rPr>
          <w:rFonts w:ascii="Aptos" w:hAnsi="Aptos"/>
          <w:b/>
          <w:bCs/>
          <w:color w:val="B1C30C"/>
          <w:sz w:val="24"/>
        </w:rPr>
        <w:t>Tender Responses</w:t>
      </w:r>
    </w:p>
    <w:p w14:paraId="6D8B2371" w14:textId="77777777" w:rsidR="00514AE0" w:rsidRPr="00514AE0" w:rsidRDefault="00514AE0" w:rsidP="00514AE0">
      <w:pPr>
        <w:pStyle w:val="Bodytext"/>
        <w:rPr>
          <w:rFonts w:ascii="Aptos" w:hAnsi="Aptos"/>
          <w:sz w:val="24"/>
        </w:rPr>
      </w:pPr>
      <w:r w:rsidRPr="00514AE0">
        <w:rPr>
          <w:rFonts w:ascii="Aptos" w:hAnsi="Aptos"/>
          <w:sz w:val="24"/>
        </w:rPr>
        <w:t>Tenderers are required to electronically complete and return this Invitation to Tender. Failure to complete the necessary documents, in the required format, may result in rejection of the tender.</w:t>
      </w:r>
    </w:p>
    <w:p w14:paraId="4EFA8226" w14:textId="79D261E8" w:rsidR="00514AE0" w:rsidRDefault="00514AE0" w:rsidP="00514AE0">
      <w:pPr>
        <w:pStyle w:val="Bodytext"/>
        <w:rPr>
          <w:rFonts w:ascii="Aptos" w:hAnsi="Aptos"/>
          <w:b/>
          <w:bCs/>
          <w:color w:val="B1C30C"/>
          <w:sz w:val="24"/>
        </w:rPr>
      </w:pPr>
      <w:r>
        <w:rPr>
          <w:rFonts w:ascii="Aptos" w:hAnsi="Aptos"/>
          <w:b/>
          <w:bCs/>
          <w:color w:val="B1C30C"/>
          <w:sz w:val="24"/>
        </w:rPr>
        <w:t>13.8</w:t>
      </w:r>
      <w:r>
        <w:rPr>
          <w:rFonts w:ascii="Aptos" w:hAnsi="Aptos"/>
          <w:b/>
          <w:bCs/>
          <w:color w:val="B1C30C"/>
          <w:sz w:val="24"/>
        </w:rPr>
        <w:tab/>
      </w:r>
      <w:r w:rsidR="00527D34">
        <w:rPr>
          <w:rFonts w:ascii="Aptos" w:hAnsi="Aptos"/>
          <w:b/>
          <w:bCs/>
          <w:color w:val="B1C30C"/>
          <w:sz w:val="24"/>
        </w:rPr>
        <w:t>Cost of Preparation of Tender</w:t>
      </w:r>
    </w:p>
    <w:p w14:paraId="54FCD053" w14:textId="77777777" w:rsidR="00C6167F" w:rsidRDefault="00C6167F" w:rsidP="00C6167F">
      <w:pPr>
        <w:pStyle w:val="Bodytext"/>
        <w:rPr>
          <w:rFonts w:ascii="Aptos" w:hAnsi="Aptos"/>
          <w:sz w:val="24"/>
        </w:rPr>
      </w:pPr>
      <w:r w:rsidRPr="00C6167F">
        <w:rPr>
          <w:rFonts w:ascii="Aptos" w:hAnsi="Aptos"/>
          <w:sz w:val="24"/>
        </w:rPr>
        <w:t>The Contracting Authority will not be liable for any costs, charges or expenses incurred by tenderers in the preparation of the tender or any associated efforts. It is the responsibility of the tenderer to ensure that they are fully aware and understand the requirements as laid down in this document. Tenderers will be responsible for any costs incurred by them if they are required to attend negotiation meetings.</w:t>
      </w:r>
    </w:p>
    <w:p w14:paraId="14551521" w14:textId="3B07A6A8" w:rsidR="007E682F" w:rsidRDefault="007E682F" w:rsidP="007E682F">
      <w:pPr>
        <w:pStyle w:val="Bodytext"/>
        <w:rPr>
          <w:rFonts w:ascii="Aptos" w:hAnsi="Aptos"/>
          <w:b/>
          <w:bCs/>
          <w:color w:val="B1C30C"/>
          <w:sz w:val="24"/>
        </w:rPr>
      </w:pPr>
      <w:r>
        <w:rPr>
          <w:rFonts w:ascii="Aptos" w:hAnsi="Aptos"/>
          <w:b/>
          <w:bCs/>
          <w:color w:val="B1C30C"/>
          <w:sz w:val="24"/>
        </w:rPr>
        <w:t>13.9</w:t>
      </w:r>
      <w:r>
        <w:rPr>
          <w:rFonts w:ascii="Aptos" w:hAnsi="Aptos"/>
          <w:b/>
          <w:bCs/>
          <w:color w:val="B1C30C"/>
          <w:sz w:val="24"/>
        </w:rPr>
        <w:tab/>
        <w:t>Tender Validity Period</w:t>
      </w:r>
    </w:p>
    <w:p w14:paraId="7F2EECEF" w14:textId="77777777" w:rsidR="005D0B0B" w:rsidRPr="005D0B0B" w:rsidRDefault="005D0B0B" w:rsidP="005D0B0B">
      <w:pPr>
        <w:pStyle w:val="Bodytext"/>
        <w:rPr>
          <w:rFonts w:ascii="Aptos" w:hAnsi="Aptos"/>
          <w:sz w:val="24"/>
        </w:rPr>
      </w:pPr>
      <w:r w:rsidRPr="005D0B0B">
        <w:rPr>
          <w:rFonts w:ascii="Aptos" w:hAnsi="Aptos"/>
          <w:sz w:val="24"/>
        </w:rPr>
        <w:lastRenderedPageBreak/>
        <w:t>To allow sufficient time for tender assessment, approval processes and contract finalisation, tenders shall remain valid for a period of eighteen (18) months from the tender submission deadline.</w:t>
      </w:r>
    </w:p>
    <w:p w14:paraId="46447C18" w14:textId="77777777" w:rsidR="005D0B0B" w:rsidRPr="005D0B0B" w:rsidRDefault="005D0B0B" w:rsidP="005D0B0B">
      <w:pPr>
        <w:pStyle w:val="Bodytext"/>
        <w:rPr>
          <w:rFonts w:ascii="Aptos" w:hAnsi="Aptos"/>
          <w:sz w:val="24"/>
        </w:rPr>
      </w:pPr>
      <w:r w:rsidRPr="005D0B0B">
        <w:rPr>
          <w:rFonts w:ascii="Aptos" w:hAnsi="Aptos"/>
          <w:sz w:val="24"/>
        </w:rPr>
        <w:t>Tenderers must confirm that all pricing and commercial terms submitted as part of their tender shall remain valid throughout this period. This requirement reflects the potential requirement for Ministerial consent and other approvals associated with the transfer of pension arrangements by a Commercial Semi-State Body.</w:t>
      </w:r>
    </w:p>
    <w:p w14:paraId="4C597484" w14:textId="77777777" w:rsidR="005D0B0B" w:rsidRDefault="005D0B0B" w:rsidP="005D0B0B">
      <w:pPr>
        <w:pStyle w:val="Bodytext"/>
        <w:rPr>
          <w:rFonts w:ascii="Aptos" w:hAnsi="Aptos"/>
          <w:sz w:val="24"/>
        </w:rPr>
      </w:pPr>
      <w:r w:rsidRPr="005D0B0B">
        <w:rPr>
          <w:rFonts w:ascii="Aptos" w:hAnsi="Aptos"/>
          <w:sz w:val="24"/>
        </w:rPr>
        <w:t>The appointment of a preferred provider shall not guarantee implementation, which shall remain subject to all required approvals and consents.</w:t>
      </w:r>
    </w:p>
    <w:p w14:paraId="626B5906" w14:textId="49D66C6E" w:rsidR="005D0B0B" w:rsidRDefault="005D0B0B" w:rsidP="005D0B0B">
      <w:pPr>
        <w:pStyle w:val="Bodytext"/>
        <w:rPr>
          <w:rFonts w:ascii="Aptos" w:hAnsi="Aptos"/>
          <w:b/>
          <w:bCs/>
          <w:color w:val="B1C30C"/>
          <w:sz w:val="24"/>
        </w:rPr>
      </w:pPr>
      <w:r>
        <w:rPr>
          <w:rFonts w:ascii="Aptos" w:hAnsi="Aptos"/>
          <w:b/>
          <w:bCs/>
          <w:color w:val="B1C30C"/>
          <w:sz w:val="24"/>
        </w:rPr>
        <w:t>13.</w:t>
      </w:r>
      <w:r w:rsidR="009F242C">
        <w:rPr>
          <w:rFonts w:ascii="Aptos" w:hAnsi="Aptos"/>
          <w:b/>
          <w:bCs/>
          <w:color w:val="B1C30C"/>
          <w:sz w:val="24"/>
        </w:rPr>
        <w:t>10</w:t>
      </w:r>
      <w:r>
        <w:rPr>
          <w:rFonts w:ascii="Aptos" w:hAnsi="Aptos"/>
          <w:b/>
          <w:bCs/>
          <w:color w:val="B1C30C"/>
          <w:sz w:val="24"/>
        </w:rPr>
        <w:tab/>
      </w:r>
      <w:r w:rsidR="009F242C">
        <w:rPr>
          <w:rFonts w:ascii="Aptos" w:hAnsi="Aptos"/>
          <w:b/>
          <w:bCs/>
          <w:color w:val="B1C30C"/>
          <w:sz w:val="24"/>
        </w:rPr>
        <w:t>Currency and Payments</w:t>
      </w:r>
    </w:p>
    <w:p w14:paraId="6DB1D413" w14:textId="77777777" w:rsidR="00AC4461" w:rsidRPr="00AC4461" w:rsidRDefault="00AC4461" w:rsidP="00AC4461">
      <w:pPr>
        <w:pStyle w:val="Bodytext"/>
        <w:rPr>
          <w:rFonts w:ascii="Aptos" w:hAnsi="Aptos"/>
          <w:sz w:val="24"/>
        </w:rPr>
      </w:pPr>
      <w:r w:rsidRPr="00AC4461">
        <w:rPr>
          <w:rFonts w:ascii="Aptos" w:hAnsi="Aptos"/>
          <w:sz w:val="24"/>
        </w:rPr>
        <w:t>Please provide pricing in Euro, exclusive of VAT for the supply of services. Rates tendered for each package will be fixed as a maximum for the lifetime of each contract awarded.</w:t>
      </w:r>
    </w:p>
    <w:p w14:paraId="5A21D469" w14:textId="77777777" w:rsidR="00AC4461" w:rsidRPr="00AC4461" w:rsidRDefault="00AC4461" w:rsidP="00AC4461">
      <w:pPr>
        <w:pStyle w:val="Bodytext"/>
        <w:rPr>
          <w:rFonts w:ascii="Aptos" w:hAnsi="Aptos"/>
          <w:sz w:val="24"/>
        </w:rPr>
      </w:pPr>
      <w:r w:rsidRPr="00AC4461">
        <w:rPr>
          <w:rFonts w:ascii="Aptos" w:hAnsi="Aptos"/>
          <w:sz w:val="24"/>
        </w:rPr>
        <w:t>The currency and invoices in which all prices and rates shall be tendered, and which payments under</w:t>
      </w:r>
    </w:p>
    <w:p w14:paraId="5EDEB58E" w14:textId="77777777" w:rsidR="00AC4461" w:rsidRPr="00AC4461" w:rsidRDefault="00AC4461" w:rsidP="00AC4461">
      <w:pPr>
        <w:pStyle w:val="Bodytext"/>
        <w:rPr>
          <w:rFonts w:ascii="Aptos" w:hAnsi="Aptos"/>
          <w:sz w:val="24"/>
        </w:rPr>
      </w:pPr>
      <w:r w:rsidRPr="00AC4461">
        <w:rPr>
          <w:rFonts w:ascii="Aptos" w:hAnsi="Aptos"/>
          <w:sz w:val="24"/>
        </w:rPr>
        <w:t>the contract will be paid, shall be Euros (€). All prices and rates quoted should be exclusive of VAT.</w:t>
      </w:r>
    </w:p>
    <w:p w14:paraId="20E7FAA1" w14:textId="77777777" w:rsidR="00AC4461" w:rsidRPr="00AC4461" w:rsidRDefault="00AC4461" w:rsidP="00AC4461">
      <w:pPr>
        <w:pStyle w:val="Bodytext"/>
        <w:rPr>
          <w:rFonts w:ascii="Aptos" w:hAnsi="Aptos"/>
          <w:sz w:val="24"/>
        </w:rPr>
      </w:pPr>
      <w:r w:rsidRPr="00AC4461">
        <w:rPr>
          <w:rFonts w:ascii="Aptos" w:hAnsi="Aptos"/>
          <w:sz w:val="24"/>
        </w:rPr>
        <w:t>The Contracting Authority operates in accordance with the European Communities (Late Payment in Commercial Transactions) Regulations 2012. The method of payment used by the Contracting Authority is Electronic Funds Transfer.</w:t>
      </w:r>
    </w:p>
    <w:p w14:paraId="7E86B77E" w14:textId="77777777" w:rsidR="00AC4461" w:rsidRDefault="00AC4461" w:rsidP="00AC4461">
      <w:pPr>
        <w:pStyle w:val="Bodytext"/>
        <w:rPr>
          <w:rFonts w:ascii="Aptos" w:hAnsi="Aptos"/>
          <w:sz w:val="24"/>
        </w:rPr>
      </w:pPr>
      <w:r w:rsidRPr="00AC4461">
        <w:rPr>
          <w:rFonts w:ascii="Aptos" w:hAnsi="Aptos"/>
          <w:sz w:val="24"/>
        </w:rPr>
        <w:t>Suppliers are required to submit an invoice on completion of the relevant services to the company. The</w:t>
      </w:r>
      <w:r w:rsidRPr="00AC4461">
        <w:rPr>
          <w:rFonts w:ascii="Aptos" w:hAnsi="Aptos"/>
          <w:spacing w:val="-8"/>
          <w:sz w:val="24"/>
        </w:rPr>
        <w:t xml:space="preserve"> </w:t>
      </w:r>
      <w:r w:rsidRPr="00AC4461">
        <w:rPr>
          <w:rFonts w:ascii="Aptos" w:hAnsi="Aptos"/>
          <w:sz w:val="24"/>
        </w:rPr>
        <w:t>company</w:t>
      </w:r>
      <w:r w:rsidRPr="00AC4461">
        <w:rPr>
          <w:rFonts w:ascii="Aptos" w:hAnsi="Aptos"/>
          <w:spacing w:val="-8"/>
          <w:sz w:val="24"/>
        </w:rPr>
        <w:t xml:space="preserve"> </w:t>
      </w:r>
      <w:r w:rsidRPr="00AC4461">
        <w:rPr>
          <w:rFonts w:ascii="Aptos" w:hAnsi="Aptos"/>
          <w:sz w:val="24"/>
        </w:rPr>
        <w:t>shall</w:t>
      </w:r>
      <w:r w:rsidRPr="00AC4461">
        <w:rPr>
          <w:rFonts w:ascii="Aptos" w:hAnsi="Aptos"/>
          <w:spacing w:val="-8"/>
          <w:sz w:val="24"/>
        </w:rPr>
        <w:t xml:space="preserve"> </w:t>
      </w:r>
      <w:r w:rsidRPr="00AC4461">
        <w:rPr>
          <w:rFonts w:ascii="Aptos" w:hAnsi="Aptos"/>
          <w:sz w:val="24"/>
        </w:rPr>
        <w:t>pay</w:t>
      </w:r>
      <w:r w:rsidRPr="00AC4461">
        <w:rPr>
          <w:rFonts w:ascii="Aptos" w:hAnsi="Aptos"/>
          <w:spacing w:val="-8"/>
          <w:sz w:val="24"/>
        </w:rPr>
        <w:t xml:space="preserve"> </w:t>
      </w:r>
      <w:r w:rsidRPr="00AC4461">
        <w:rPr>
          <w:rFonts w:ascii="Aptos" w:hAnsi="Aptos"/>
          <w:sz w:val="24"/>
        </w:rPr>
        <w:t>(monthly</w:t>
      </w:r>
      <w:r w:rsidRPr="00AC4461">
        <w:rPr>
          <w:rFonts w:ascii="Aptos" w:hAnsi="Aptos"/>
          <w:spacing w:val="-7"/>
          <w:sz w:val="24"/>
        </w:rPr>
        <w:t xml:space="preserve"> </w:t>
      </w:r>
      <w:r w:rsidRPr="00AC4461">
        <w:rPr>
          <w:rFonts w:ascii="Aptos" w:hAnsi="Aptos"/>
          <w:sz w:val="24"/>
        </w:rPr>
        <w:t>in</w:t>
      </w:r>
      <w:r w:rsidRPr="00AC4461">
        <w:rPr>
          <w:rFonts w:ascii="Aptos" w:hAnsi="Aptos"/>
          <w:spacing w:val="-8"/>
          <w:sz w:val="24"/>
        </w:rPr>
        <w:t xml:space="preserve"> </w:t>
      </w:r>
      <w:r w:rsidRPr="00AC4461">
        <w:rPr>
          <w:rFonts w:ascii="Aptos" w:hAnsi="Aptos"/>
          <w:sz w:val="24"/>
        </w:rPr>
        <w:t>arrears)</w:t>
      </w:r>
      <w:r w:rsidRPr="00AC4461">
        <w:rPr>
          <w:rFonts w:ascii="Aptos" w:hAnsi="Aptos"/>
          <w:spacing w:val="-9"/>
          <w:sz w:val="24"/>
        </w:rPr>
        <w:t xml:space="preserve"> </w:t>
      </w:r>
      <w:r w:rsidRPr="00AC4461">
        <w:rPr>
          <w:rFonts w:ascii="Aptos" w:hAnsi="Aptos"/>
          <w:sz w:val="24"/>
        </w:rPr>
        <w:t>such</w:t>
      </w:r>
      <w:r w:rsidRPr="00AC4461">
        <w:rPr>
          <w:rFonts w:ascii="Aptos" w:hAnsi="Aptos"/>
          <w:spacing w:val="-8"/>
          <w:sz w:val="24"/>
        </w:rPr>
        <w:t xml:space="preserve"> </w:t>
      </w:r>
      <w:r w:rsidRPr="00AC4461">
        <w:rPr>
          <w:rFonts w:ascii="Aptos" w:hAnsi="Aptos"/>
          <w:sz w:val="24"/>
        </w:rPr>
        <w:t>invoiced</w:t>
      </w:r>
      <w:r w:rsidRPr="00AC4461">
        <w:rPr>
          <w:rFonts w:ascii="Aptos" w:hAnsi="Aptos"/>
          <w:spacing w:val="-8"/>
          <w:sz w:val="24"/>
        </w:rPr>
        <w:t xml:space="preserve"> </w:t>
      </w:r>
      <w:r w:rsidRPr="00AC4461">
        <w:rPr>
          <w:rFonts w:ascii="Aptos" w:hAnsi="Aptos"/>
          <w:sz w:val="24"/>
        </w:rPr>
        <w:t>charged</w:t>
      </w:r>
      <w:r w:rsidRPr="00AC4461">
        <w:rPr>
          <w:rFonts w:ascii="Aptos" w:hAnsi="Aptos"/>
          <w:spacing w:val="-6"/>
          <w:sz w:val="24"/>
        </w:rPr>
        <w:t xml:space="preserve"> </w:t>
      </w:r>
      <w:r w:rsidRPr="00AC4461">
        <w:rPr>
          <w:rFonts w:ascii="Aptos" w:hAnsi="Aptos"/>
          <w:sz w:val="24"/>
        </w:rPr>
        <w:t>by</w:t>
      </w:r>
      <w:r w:rsidRPr="00AC4461">
        <w:rPr>
          <w:rFonts w:ascii="Aptos" w:hAnsi="Aptos"/>
          <w:spacing w:val="-9"/>
          <w:sz w:val="24"/>
        </w:rPr>
        <w:t xml:space="preserve"> </w:t>
      </w:r>
      <w:r w:rsidRPr="00AC4461">
        <w:rPr>
          <w:rFonts w:ascii="Aptos" w:hAnsi="Aptos"/>
          <w:sz w:val="24"/>
        </w:rPr>
        <w:t>no</w:t>
      </w:r>
      <w:r w:rsidRPr="00AC4461">
        <w:rPr>
          <w:rFonts w:ascii="Aptos" w:hAnsi="Aptos"/>
          <w:spacing w:val="-8"/>
          <w:sz w:val="24"/>
        </w:rPr>
        <w:t xml:space="preserve"> </w:t>
      </w:r>
      <w:r w:rsidRPr="00AC4461">
        <w:rPr>
          <w:rFonts w:ascii="Aptos" w:hAnsi="Aptos"/>
          <w:sz w:val="24"/>
        </w:rPr>
        <w:t>later</w:t>
      </w:r>
      <w:r w:rsidRPr="00AC4461">
        <w:rPr>
          <w:rFonts w:ascii="Aptos" w:hAnsi="Aptos"/>
          <w:spacing w:val="-7"/>
          <w:sz w:val="24"/>
        </w:rPr>
        <w:t xml:space="preserve"> </w:t>
      </w:r>
      <w:r w:rsidRPr="00AC4461">
        <w:rPr>
          <w:rFonts w:ascii="Aptos" w:hAnsi="Aptos"/>
          <w:sz w:val="24"/>
        </w:rPr>
        <w:t>than</w:t>
      </w:r>
      <w:r w:rsidRPr="00AC4461">
        <w:rPr>
          <w:rFonts w:ascii="Aptos" w:hAnsi="Aptos"/>
          <w:spacing w:val="-9"/>
          <w:sz w:val="24"/>
        </w:rPr>
        <w:t xml:space="preserve"> </w:t>
      </w:r>
      <w:r w:rsidRPr="00AC4461">
        <w:rPr>
          <w:rFonts w:ascii="Aptos" w:hAnsi="Aptos"/>
          <w:sz w:val="24"/>
        </w:rPr>
        <w:t>the</w:t>
      </w:r>
      <w:r w:rsidRPr="00AC4461">
        <w:rPr>
          <w:rFonts w:ascii="Aptos" w:hAnsi="Aptos"/>
          <w:spacing w:val="-7"/>
          <w:sz w:val="24"/>
        </w:rPr>
        <w:t xml:space="preserve"> </w:t>
      </w:r>
      <w:r w:rsidRPr="00AC4461">
        <w:rPr>
          <w:rFonts w:ascii="Aptos" w:hAnsi="Aptos"/>
          <w:sz w:val="24"/>
        </w:rPr>
        <w:t>15th</w:t>
      </w:r>
      <w:r w:rsidRPr="00AC4461">
        <w:rPr>
          <w:rFonts w:ascii="Aptos" w:hAnsi="Aptos"/>
          <w:spacing w:val="-8"/>
          <w:sz w:val="24"/>
        </w:rPr>
        <w:t xml:space="preserve"> </w:t>
      </w:r>
      <w:r w:rsidRPr="00AC4461">
        <w:rPr>
          <w:rFonts w:ascii="Aptos" w:hAnsi="Aptos"/>
          <w:sz w:val="24"/>
        </w:rPr>
        <w:t>day</w:t>
      </w:r>
      <w:r w:rsidRPr="00AC4461">
        <w:rPr>
          <w:rFonts w:ascii="Aptos" w:hAnsi="Aptos"/>
          <w:spacing w:val="-9"/>
          <w:sz w:val="24"/>
        </w:rPr>
        <w:t xml:space="preserve"> </w:t>
      </w:r>
      <w:r w:rsidRPr="00AC4461">
        <w:rPr>
          <w:rFonts w:ascii="Aptos" w:hAnsi="Aptos"/>
          <w:spacing w:val="3"/>
          <w:sz w:val="24"/>
        </w:rPr>
        <w:t>of</w:t>
      </w:r>
      <w:r w:rsidRPr="00AC4461">
        <w:rPr>
          <w:rFonts w:ascii="Aptos" w:hAnsi="Aptos"/>
          <w:spacing w:val="-8"/>
          <w:sz w:val="24"/>
        </w:rPr>
        <w:t xml:space="preserve"> </w:t>
      </w:r>
      <w:r w:rsidRPr="00AC4461">
        <w:rPr>
          <w:rFonts w:ascii="Aptos" w:hAnsi="Aptos"/>
          <w:sz w:val="24"/>
        </w:rPr>
        <w:t>the subsequent calendar</w:t>
      </w:r>
      <w:r w:rsidRPr="00AC4461">
        <w:rPr>
          <w:rFonts w:ascii="Aptos" w:hAnsi="Aptos"/>
          <w:spacing w:val="-2"/>
          <w:sz w:val="24"/>
        </w:rPr>
        <w:t xml:space="preserve"> </w:t>
      </w:r>
      <w:r w:rsidRPr="00AC4461">
        <w:rPr>
          <w:rFonts w:ascii="Aptos" w:hAnsi="Aptos"/>
          <w:sz w:val="24"/>
        </w:rPr>
        <w:t>month.</w:t>
      </w:r>
    </w:p>
    <w:p w14:paraId="3E7697EA" w14:textId="7FA8E676" w:rsidR="00AC4461" w:rsidRDefault="00AC4461" w:rsidP="00AC4461">
      <w:pPr>
        <w:pStyle w:val="Bodytext"/>
        <w:rPr>
          <w:rFonts w:ascii="Aptos" w:hAnsi="Aptos"/>
          <w:b/>
          <w:bCs/>
          <w:color w:val="B1C30C"/>
          <w:sz w:val="24"/>
        </w:rPr>
      </w:pPr>
      <w:r>
        <w:rPr>
          <w:rFonts w:ascii="Aptos" w:hAnsi="Aptos"/>
          <w:b/>
          <w:bCs/>
          <w:color w:val="B1C30C"/>
          <w:sz w:val="24"/>
        </w:rPr>
        <w:t>13.11</w:t>
      </w:r>
      <w:r>
        <w:rPr>
          <w:rFonts w:ascii="Aptos" w:hAnsi="Aptos"/>
          <w:b/>
          <w:bCs/>
          <w:color w:val="B1C30C"/>
          <w:sz w:val="24"/>
        </w:rPr>
        <w:tab/>
      </w:r>
      <w:r w:rsidR="007D12A3">
        <w:rPr>
          <w:rFonts w:ascii="Aptos" w:hAnsi="Aptos"/>
          <w:b/>
          <w:bCs/>
          <w:color w:val="B1C30C"/>
          <w:sz w:val="24"/>
        </w:rPr>
        <w:t>Confidentiality</w:t>
      </w:r>
    </w:p>
    <w:p w14:paraId="138E2CC4" w14:textId="4F302154" w:rsidR="00D02F27" w:rsidRDefault="00EE3849" w:rsidP="00AC4461">
      <w:pPr>
        <w:pStyle w:val="Bodytext"/>
        <w:rPr>
          <w:rFonts w:ascii="Aptos" w:hAnsi="Aptos"/>
          <w:sz w:val="24"/>
        </w:rPr>
      </w:pPr>
      <w:r w:rsidRPr="00EE3849">
        <w:rPr>
          <w:rFonts w:ascii="Aptos" w:hAnsi="Aptos"/>
          <w:sz w:val="24"/>
        </w:rPr>
        <w:t>The distribution of the tender documents is for the sole purpose of obtaining offers. The distribution does not grant permission or licence to use the documents for any other purpose. Tenderers are required</w:t>
      </w:r>
      <w:r w:rsidRPr="00EE3849">
        <w:rPr>
          <w:rFonts w:ascii="Aptos" w:hAnsi="Aptos"/>
          <w:spacing w:val="-14"/>
          <w:sz w:val="24"/>
        </w:rPr>
        <w:t xml:space="preserve"> </w:t>
      </w:r>
      <w:r w:rsidRPr="00EE3849">
        <w:rPr>
          <w:rFonts w:ascii="Aptos" w:hAnsi="Aptos"/>
          <w:sz w:val="24"/>
        </w:rPr>
        <w:t>to</w:t>
      </w:r>
      <w:r w:rsidRPr="00EE3849">
        <w:rPr>
          <w:rFonts w:ascii="Aptos" w:hAnsi="Aptos"/>
          <w:spacing w:val="-12"/>
          <w:sz w:val="24"/>
        </w:rPr>
        <w:t xml:space="preserve"> </w:t>
      </w:r>
      <w:r w:rsidRPr="00EE3849">
        <w:rPr>
          <w:rFonts w:ascii="Aptos" w:hAnsi="Aptos"/>
          <w:sz w:val="24"/>
        </w:rPr>
        <w:t>treat</w:t>
      </w:r>
      <w:r w:rsidRPr="00EE3849">
        <w:rPr>
          <w:rFonts w:ascii="Aptos" w:hAnsi="Aptos"/>
          <w:spacing w:val="-15"/>
          <w:sz w:val="24"/>
        </w:rPr>
        <w:t xml:space="preserve"> </w:t>
      </w:r>
      <w:r w:rsidRPr="00EE3849">
        <w:rPr>
          <w:rFonts w:ascii="Aptos" w:hAnsi="Aptos"/>
          <w:sz w:val="24"/>
        </w:rPr>
        <w:t>the</w:t>
      </w:r>
      <w:r w:rsidRPr="00EE3849">
        <w:rPr>
          <w:rFonts w:ascii="Aptos" w:hAnsi="Aptos"/>
          <w:spacing w:val="-13"/>
          <w:sz w:val="24"/>
        </w:rPr>
        <w:t xml:space="preserve"> </w:t>
      </w:r>
      <w:r w:rsidRPr="00EE3849">
        <w:rPr>
          <w:rFonts w:ascii="Aptos" w:hAnsi="Aptos"/>
          <w:sz w:val="24"/>
        </w:rPr>
        <w:t>details</w:t>
      </w:r>
      <w:r w:rsidRPr="00EE3849">
        <w:rPr>
          <w:rFonts w:ascii="Aptos" w:hAnsi="Aptos"/>
          <w:spacing w:val="-13"/>
          <w:sz w:val="24"/>
        </w:rPr>
        <w:t xml:space="preserve"> </w:t>
      </w:r>
      <w:r w:rsidRPr="00EE3849">
        <w:rPr>
          <w:rFonts w:ascii="Aptos" w:hAnsi="Aptos"/>
          <w:sz w:val="24"/>
        </w:rPr>
        <w:t>of</w:t>
      </w:r>
      <w:r w:rsidRPr="00EE3849">
        <w:rPr>
          <w:rFonts w:ascii="Aptos" w:hAnsi="Aptos"/>
          <w:spacing w:val="-14"/>
          <w:sz w:val="24"/>
        </w:rPr>
        <w:t xml:space="preserve"> </w:t>
      </w:r>
      <w:r w:rsidRPr="00EE3849">
        <w:rPr>
          <w:rFonts w:ascii="Aptos" w:hAnsi="Aptos"/>
          <w:sz w:val="24"/>
        </w:rPr>
        <w:t>all</w:t>
      </w:r>
      <w:r w:rsidRPr="00EE3849">
        <w:rPr>
          <w:rFonts w:ascii="Aptos" w:hAnsi="Aptos"/>
          <w:spacing w:val="-15"/>
          <w:sz w:val="24"/>
        </w:rPr>
        <w:t xml:space="preserve"> </w:t>
      </w:r>
      <w:r w:rsidRPr="00EE3849">
        <w:rPr>
          <w:rFonts w:ascii="Aptos" w:hAnsi="Aptos"/>
          <w:sz w:val="24"/>
        </w:rPr>
        <w:t>documents</w:t>
      </w:r>
      <w:r w:rsidRPr="00EE3849">
        <w:rPr>
          <w:rFonts w:ascii="Aptos" w:hAnsi="Aptos"/>
          <w:spacing w:val="-14"/>
          <w:sz w:val="24"/>
        </w:rPr>
        <w:t xml:space="preserve"> </w:t>
      </w:r>
      <w:r w:rsidRPr="00EE3849">
        <w:rPr>
          <w:rFonts w:ascii="Aptos" w:hAnsi="Aptos"/>
          <w:sz w:val="24"/>
        </w:rPr>
        <w:t>supplied</w:t>
      </w:r>
      <w:r w:rsidRPr="00EE3849">
        <w:rPr>
          <w:rFonts w:ascii="Aptos" w:hAnsi="Aptos"/>
          <w:spacing w:val="-12"/>
          <w:sz w:val="24"/>
        </w:rPr>
        <w:t xml:space="preserve"> </w:t>
      </w:r>
      <w:r w:rsidRPr="00EE3849">
        <w:rPr>
          <w:rFonts w:ascii="Aptos" w:hAnsi="Aptos"/>
          <w:sz w:val="24"/>
        </w:rPr>
        <w:t>in</w:t>
      </w:r>
      <w:r w:rsidRPr="00EE3849">
        <w:rPr>
          <w:rFonts w:ascii="Aptos" w:hAnsi="Aptos"/>
          <w:spacing w:val="-12"/>
          <w:sz w:val="24"/>
        </w:rPr>
        <w:t xml:space="preserve"> </w:t>
      </w:r>
      <w:r w:rsidRPr="00EE3849">
        <w:rPr>
          <w:rFonts w:ascii="Aptos" w:hAnsi="Aptos"/>
          <w:sz w:val="24"/>
        </w:rPr>
        <w:t>connection</w:t>
      </w:r>
      <w:r w:rsidRPr="00EE3849">
        <w:rPr>
          <w:rFonts w:ascii="Aptos" w:hAnsi="Aptos"/>
          <w:spacing w:val="-12"/>
          <w:sz w:val="24"/>
        </w:rPr>
        <w:t xml:space="preserve"> </w:t>
      </w:r>
      <w:r w:rsidRPr="00EE3849">
        <w:rPr>
          <w:rFonts w:ascii="Aptos" w:hAnsi="Aptos"/>
          <w:sz w:val="24"/>
        </w:rPr>
        <w:t>with</w:t>
      </w:r>
      <w:r w:rsidRPr="00EE3849">
        <w:rPr>
          <w:rFonts w:ascii="Aptos" w:hAnsi="Aptos"/>
          <w:spacing w:val="-14"/>
          <w:sz w:val="24"/>
        </w:rPr>
        <w:t xml:space="preserve"> </w:t>
      </w:r>
      <w:r w:rsidRPr="00EE3849">
        <w:rPr>
          <w:rFonts w:ascii="Aptos" w:hAnsi="Aptos"/>
          <w:sz w:val="24"/>
        </w:rPr>
        <w:t>the</w:t>
      </w:r>
      <w:r w:rsidRPr="00EE3849">
        <w:rPr>
          <w:rFonts w:ascii="Aptos" w:hAnsi="Aptos"/>
          <w:spacing w:val="-13"/>
          <w:sz w:val="24"/>
        </w:rPr>
        <w:t xml:space="preserve"> </w:t>
      </w:r>
      <w:r w:rsidRPr="00EE3849">
        <w:rPr>
          <w:rFonts w:ascii="Aptos" w:hAnsi="Aptos"/>
          <w:sz w:val="24"/>
        </w:rPr>
        <w:t>tender</w:t>
      </w:r>
      <w:r w:rsidRPr="00EE3849">
        <w:rPr>
          <w:rFonts w:ascii="Aptos" w:hAnsi="Aptos"/>
          <w:spacing w:val="-13"/>
          <w:sz w:val="24"/>
        </w:rPr>
        <w:t xml:space="preserve"> </w:t>
      </w:r>
      <w:r w:rsidRPr="00EE3849">
        <w:rPr>
          <w:rFonts w:ascii="Aptos" w:hAnsi="Aptos"/>
          <w:sz w:val="24"/>
        </w:rPr>
        <w:t>process</w:t>
      </w:r>
      <w:r w:rsidRPr="00EE3849">
        <w:rPr>
          <w:rFonts w:ascii="Aptos" w:hAnsi="Aptos"/>
          <w:spacing w:val="-14"/>
          <w:sz w:val="24"/>
        </w:rPr>
        <w:t xml:space="preserve"> </w:t>
      </w:r>
      <w:r w:rsidRPr="00EE3849">
        <w:rPr>
          <w:rFonts w:ascii="Aptos" w:hAnsi="Aptos"/>
          <w:sz w:val="24"/>
        </w:rPr>
        <w:t>as</w:t>
      </w:r>
      <w:r w:rsidRPr="00EE3849">
        <w:rPr>
          <w:rFonts w:ascii="Aptos" w:hAnsi="Aptos"/>
          <w:spacing w:val="-12"/>
          <w:sz w:val="24"/>
        </w:rPr>
        <w:t xml:space="preserve"> </w:t>
      </w:r>
      <w:r w:rsidRPr="00EE3849">
        <w:rPr>
          <w:rFonts w:ascii="Aptos" w:hAnsi="Aptos"/>
          <w:sz w:val="24"/>
        </w:rPr>
        <w:t>private and</w:t>
      </w:r>
      <w:r w:rsidRPr="00EE3849">
        <w:rPr>
          <w:rFonts w:ascii="Aptos" w:hAnsi="Aptos"/>
          <w:spacing w:val="-2"/>
          <w:sz w:val="24"/>
        </w:rPr>
        <w:t xml:space="preserve"> </w:t>
      </w:r>
      <w:r w:rsidRPr="00EE3849">
        <w:rPr>
          <w:rFonts w:ascii="Aptos" w:hAnsi="Aptos"/>
          <w:sz w:val="24"/>
        </w:rPr>
        <w:t>confidential</w:t>
      </w:r>
      <w:r>
        <w:rPr>
          <w:rFonts w:ascii="Aptos" w:hAnsi="Aptos"/>
          <w:sz w:val="24"/>
        </w:rPr>
        <w:t>.</w:t>
      </w:r>
    </w:p>
    <w:p w14:paraId="7861A575" w14:textId="501986CC" w:rsidR="00EE3849" w:rsidRDefault="00EE3849" w:rsidP="00EE3849">
      <w:pPr>
        <w:pStyle w:val="Bodytext"/>
        <w:rPr>
          <w:rFonts w:ascii="Aptos" w:hAnsi="Aptos"/>
          <w:b/>
          <w:bCs/>
          <w:color w:val="B1C30C"/>
          <w:sz w:val="24"/>
        </w:rPr>
      </w:pPr>
      <w:r>
        <w:rPr>
          <w:rFonts w:ascii="Aptos" w:hAnsi="Aptos"/>
          <w:b/>
          <w:bCs/>
          <w:color w:val="B1C30C"/>
          <w:sz w:val="24"/>
        </w:rPr>
        <w:t>13.12</w:t>
      </w:r>
      <w:r>
        <w:rPr>
          <w:rFonts w:ascii="Aptos" w:hAnsi="Aptos"/>
          <w:b/>
          <w:bCs/>
          <w:color w:val="B1C30C"/>
          <w:sz w:val="24"/>
        </w:rPr>
        <w:tab/>
      </w:r>
      <w:r w:rsidR="009A2651">
        <w:rPr>
          <w:rFonts w:ascii="Aptos" w:hAnsi="Aptos"/>
          <w:b/>
          <w:bCs/>
          <w:color w:val="B1C30C"/>
          <w:sz w:val="24"/>
        </w:rPr>
        <w:t>Conflict of Interest</w:t>
      </w:r>
    </w:p>
    <w:p w14:paraId="25BD2A4D" w14:textId="77777777" w:rsidR="00D02F27" w:rsidRPr="00D02F27" w:rsidRDefault="00D02F27" w:rsidP="00D02F27">
      <w:pPr>
        <w:pStyle w:val="Bodytext"/>
        <w:rPr>
          <w:rFonts w:ascii="Aptos" w:hAnsi="Aptos"/>
          <w:sz w:val="24"/>
        </w:rPr>
      </w:pPr>
      <w:r w:rsidRPr="00D02F27">
        <w:rPr>
          <w:rFonts w:ascii="Aptos" w:hAnsi="Aptos"/>
          <w:sz w:val="24"/>
        </w:rPr>
        <w:t>Any conflict of interest involving a tenderer (or tenderers in the event of a consortium bid) must be fully disclosed to the Contracting Authority. Any registrable interest involving the tenderer and the Contracting Authority or employees of the Contracting Authority, or their relatives must be fully disclosed in the tender submission or should be communicated to the Contracting Authority immediately</w:t>
      </w:r>
      <w:r w:rsidRPr="00D02F27">
        <w:rPr>
          <w:rFonts w:ascii="Aptos" w:hAnsi="Aptos"/>
          <w:spacing w:val="-7"/>
          <w:sz w:val="24"/>
        </w:rPr>
        <w:t xml:space="preserve"> </w:t>
      </w:r>
      <w:r w:rsidRPr="00D02F27">
        <w:rPr>
          <w:rFonts w:ascii="Aptos" w:hAnsi="Aptos"/>
          <w:sz w:val="24"/>
        </w:rPr>
        <w:t>upon</w:t>
      </w:r>
      <w:r w:rsidRPr="00D02F27">
        <w:rPr>
          <w:rFonts w:ascii="Aptos" w:hAnsi="Aptos"/>
          <w:spacing w:val="-8"/>
          <w:sz w:val="24"/>
        </w:rPr>
        <w:t xml:space="preserve"> </w:t>
      </w:r>
      <w:r w:rsidRPr="00D02F27">
        <w:rPr>
          <w:rFonts w:ascii="Aptos" w:hAnsi="Aptos"/>
          <w:sz w:val="24"/>
        </w:rPr>
        <w:t>such</w:t>
      </w:r>
      <w:r w:rsidRPr="00D02F27">
        <w:rPr>
          <w:rFonts w:ascii="Aptos" w:hAnsi="Aptos"/>
          <w:spacing w:val="-7"/>
          <w:sz w:val="24"/>
        </w:rPr>
        <w:t xml:space="preserve"> </w:t>
      </w:r>
      <w:r w:rsidRPr="00D02F27">
        <w:rPr>
          <w:rFonts w:ascii="Aptos" w:hAnsi="Aptos"/>
          <w:sz w:val="24"/>
        </w:rPr>
        <w:t>information</w:t>
      </w:r>
      <w:r w:rsidRPr="00D02F27">
        <w:rPr>
          <w:rFonts w:ascii="Aptos" w:hAnsi="Aptos"/>
          <w:spacing w:val="-7"/>
          <w:sz w:val="24"/>
        </w:rPr>
        <w:t xml:space="preserve"> </w:t>
      </w:r>
      <w:r w:rsidRPr="00D02F27">
        <w:rPr>
          <w:rFonts w:ascii="Aptos" w:hAnsi="Aptos"/>
          <w:sz w:val="24"/>
        </w:rPr>
        <w:t>becoming</w:t>
      </w:r>
      <w:r w:rsidRPr="00D02F27">
        <w:rPr>
          <w:rFonts w:ascii="Aptos" w:hAnsi="Aptos"/>
          <w:spacing w:val="-7"/>
          <w:sz w:val="24"/>
        </w:rPr>
        <w:t xml:space="preserve"> </w:t>
      </w:r>
      <w:r w:rsidRPr="00D02F27">
        <w:rPr>
          <w:rFonts w:ascii="Aptos" w:hAnsi="Aptos"/>
          <w:sz w:val="24"/>
        </w:rPr>
        <w:t>known</w:t>
      </w:r>
      <w:r w:rsidRPr="00D02F27">
        <w:rPr>
          <w:rFonts w:ascii="Aptos" w:hAnsi="Aptos"/>
          <w:spacing w:val="-7"/>
          <w:sz w:val="24"/>
        </w:rPr>
        <w:t xml:space="preserve"> </w:t>
      </w:r>
      <w:r w:rsidRPr="00D02F27">
        <w:rPr>
          <w:rFonts w:ascii="Aptos" w:hAnsi="Aptos"/>
          <w:sz w:val="24"/>
        </w:rPr>
        <w:t>to</w:t>
      </w:r>
      <w:r w:rsidRPr="00D02F27">
        <w:rPr>
          <w:rFonts w:ascii="Aptos" w:hAnsi="Aptos"/>
          <w:spacing w:val="-6"/>
          <w:sz w:val="24"/>
        </w:rPr>
        <w:t xml:space="preserve"> </w:t>
      </w:r>
      <w:r w:rsidRPr="00D02F27">
        <w:rPr>
          <w:rFonts w:ascii="Aptos" w:hAnsi="Aptos"/>
          <w:sz w:val="24"/>
        </w:rPr>
        <w:t>the</w:t>
      </w:r>
      <w:r w:rsidRPr="00D02F27">
        <w:rPr>
          <w:rFonts w:ascii="Aptos" w:hAnsi="Aptos"/>
          <w:spacing w:val="-8"/>
          <w:sz w:val="24"/>
        </w:rPr>
        <w:t xml:space="preserve"> </w:t>
      </w:r>
      <w:r w:rsidRPr="00D02F27">
        <w:rPr>
          <w:rFonts w:ascii="Aptos" w:hAnsi="Aptos"/>
          <w:sz w:val="24"/>
        </w:rPr>
        <w:t>tenderer,</w:t>
      </w:r>
      <w:r w:rsidRPr="00D02F27">
        <w:rPr>
          <w:rFonts w:ascii="Aptos" w:hAnsi="Aptos"/>
          <w:spacing w:val="-8"/>
          <w:sz w:val="24"/>
        </w:rPr>
        <w:t xml:space="preserve"> </w:t>
      </w:r>
      <w:r w:rsidRPr="00D02F27">
        <w:rPr>
          <w:rFonts w:ascii="Aptos" w:hAnsi="Aptos"/>
          <w:sz w:val="24"/>
        </w:rPr>
        <w:t>in</w:t>
      </w:r>
      <w:r w:rsidRPr="00D02F27">
        <w:rPr>
          <w:rFonts w:ascii="Aptos" w:hAnsi="Aptos"/>
          <w:spacing w:val="-7"/>
          <w:sz w:val="24"/>
        </w:rPr>
        <w:t xml:space="preserve"> </w:t>
      </w:r>
      <w:r w:rsidRPr="00D02F27">
        <w:rPr>
          <w:rFonts w:ascii="Aptos" w:hAnsi="Aptos"/>
          <w:sz w:val="24"/>
        </w:rPr>
        <w:t>the</w:t>
      </w:r>
      <w:r w:rsidRPr="00D02F27">
        <w:rPr>
          <w:rFonts w:ascii="Aptos" w:hAnsi="Aptos"/>
          <w:spacing w:val="-8"/>
          <w:sz w:val="24"/>
        </w:rPr>
        <w:t xml:space="preserve"> </w:t>
      </w:r>
      <w:r w:rsidRPr="00D02F27">
        <w:rPr>
          <w:rFonts w:ascii="Aptos" w:hAnsi="Aptos"/>
          <w:sz w:val="24"/>
        </w:rPr>
        <w:t>event</w:t>
      </w:r>
      <w:r w:rsidRPr="00D02F27">
        <w:rPr>
          <w:rFonts w:ascii="Aptos" w:hAnsi="Aptos"/>
          <w:spacing w:val="-9"/>
          <w:sz w:val="24"/>
        </w:rPr>
        <w:t xml:space="preserve"> </w:t>
      </w:r>
      <w:r w:rsidRPr="00D02F27">
        <w:rPr>
          <w:rFonts w:ascii="Aptos" w:hAnsi="Aptos"/>
          <w:sz w:val="24"/>
        </w:rPr>
        <w:t>of</w:t>
      </w:r>
      <w:r w:rsidRPr="00D02F27">
        <w:rPr>
          <w:rFonts w:ascii="Aptos" w:hAnsi="Aptos"/>
          <w:spacing w:val="-7"/>
          <w:sz w:val="24"/>
        </w:rPr>
        <w:t xml:space="preserve"> </w:t>
      </w:r>
      <w:r w:rsidRPr="00D02F27">
        <w:rPr>
          <w:rFonts w:ascii="Aptos" w:hAnsi="Aptos"/>
          <w:sz w:val="24"/>
        </w:rPr>
        <w:t>this</w:t>
      </w:r>
      <w:r w:rsidRPr="00D02F27">
        <w:rPr>
          <w:rFonts w:ascii="Aptos" w:hAnsi="Aptos"/>
          <w:spacing w:val="-7"/>
          <w:sz w:val="24"/>
        </w:rPr>
        <w:t xml:space="preserve"> </w:t>
      </w:r>
      <w:r w:rsidRPr="00D02F27">
        <w:rPr>
          <w:rFonts w:ascii="Aptos" w:hAnsi="Aptos"/>
          <w:sz w:val="24"/>
        </w:rPr>
        <w:t xml:space="preserve">information only coming to their </w:t>
      </w:r>
      <w:r w:rsidRPr="00D02F27">
        <w:rPr>
          <w:rFonts w:ascii="Aptos" w:hAnsi="Aptos"/>
          <w:sz w:val="24"/>
        </w:rPr>
        <w:lastRenderedPageBreak/>
        <w:t>notice after the submission of a bid and prior to the award of the contract. The terms ‘registrable interest' and 'relative' shall be interpreted as per Section 2 of the Ethics in Public Office Act,</w:t>
      </w:r>
      <w:r w:rsidRPr="00D02F27">
        <w:rPr>
          <w:rFonts w:ascii="Aptos" w:hAnsi="Aptos"/>
          <w:spacing w:val="-1"/>
          <w:sz w:val="24"/>
        </w:rPr>
        <w:t xml:space="preserve"> </w:t>
      </w:r>
      <w:r w:rsidRPr="00D02F27">
        <w:rPr>
          <w:rFonts w:ascii="Aptos" w:hAnsi="Aptos"/>
          <w:sz w:val="24"/>
        </w:rPr>
        <w:t>1995.</w:t>
      </w:r>
    </w:p>
    <w:p w14:paraId="650C8584" w14:textId="77777777" w:rsidR="00D02F27" w:rsidRPr="00D02F27" w:rsidRDefault="00D02F27" w:rsidP="00D02F27">
      <w:pPr>
        <w:pStyle w:val="Bodytext"/>
        <w:rPr>
          <w:rFonts w:ascii="Aptos" w:hAnsi="Aptos"/>
          <w:sz w:val="24"/>
        </w:rPr>
      </w:pPr>
      <w:r w:rsidRPr="00D02F27">
        <w:rPr>
          <w:rFonts w:ascii="Aptos" w:hAnsi="Aptos"/>
          <w:sz w:val="24"/>
        </w:rPr>
        <w:t>Failure to disclose a conflict of interest may disqualify a tenderer or invalidate an award of contract, depending on when the conflict of interest comes to light.</w:t>
      </w:r>
    </w:p>
    <w:p w14:paraId="5CA2819B" w14:textId="5156AD6A" w:rsidR="00D02F27" w:rsidRDefault="00D02F27" w:rsidP="00D02F27">
      <w:pPr>
        <w:pStyle w:val="Bodytext"/>
        <w:rPr>
          <w:rFonts w:ascii="Aptos" w:hAnsi="Aptos"/>
          <w:b/>
          <w:bCs/>
          <w:color w:val="B1C30C"/>
          <w:sz w:val="24"/>
        </w:rPr>
      </w:pPr>
      <w:r>
        <w:rPr>
          <w:rFonts w:ascii="Aptos" w:hAnsi="Aptos"/>
          <w:b/>
          <w:bCs/>
          <w:color w:val="B1C30C"/>
          <w:sz w:val="24"/>
        </w:rPr>
        <w:t>13.13</w:t>
      </w:r>
      <w:r>
        <w:rPr>
          <w:rFonts w:ascii="Aptos" w:hAnsi="Aptos"/>
          <w:b/>
          <w:bCs/>
          <w:color w:val="B1C30C"/>
          <w:sz w:val="24"/>
        </w:rPr>
        <w:tab/>
      </w:r>
      <w:r w:rsidR="007A228C">
        <w:rPr>
          <w:rFonts w:ascii="Aptos" w:hAnsi="Aptos"/>
          <w:b/>
          <w:bCs/>
          <w:color w:val="B1C30C"/>
          <w:sz w:val="24"/>
        </w:rPr>
        <w:t>Tax Clearance</w:t>
      </w:r>
    </w:p>
    <w:p w14:paraId="6D1CAFCC" w14:textId="77777777" w:rsidR="007E4906" w:rsidRDefault="007E4906" w:rsidP="007E4906">
      <w:pPr>
        <w:pStyle w:val="Bodytext"/>
        <w:rPr>
          <w:rFonts w:ascii="Aptos" w:hAnsi="Aptos"/>
          <w:sz w:val="24"/>
        </w:rPr>
      </w:pPr>
      <w:r w:rsidRPr="007E4906">
        <w:rPr>
          <w:rFonts w:ascii="Aptos" w:hAnsi="Aptos"/>
          <w:sz w:val="24"/>
        </w:rPr>
        <w:t>It will be a condition of award of a contract and any subsequent contract that the successful tenderer(s)</w:t>
      </w:r>
      <w:r w:rsidRPr="007E4906">
        <w:rPr>
          <w:rFonts w:ascii="Aptos" w:hAnsi="Aptos"/>
          <w:spacing w:val="-6"/>
          <w:sz w:val="24"/>
        </w:rPr>
        <w:t xml:space="preserve"> </w:t>
      </w:r>
      <w:r w:rsidRPr="007E4906">
        <w:rPr>
          <w:rFonts w:ascii="Aptos" w:hAnsi="Aptos"/>
          <w:sz w:val="24"/>
        </w:rPr>
        <w:t>comply</w:t>
      </w:r>
      <w:r w:rsidRPr="007E4906">
        <w:rPr>
          <w:rFonts w:ascii="Aptos" w:hAnsi="Aptos"/>
          <w:spacing w:val="-7"/>
          <w:sz w:val="24"/>
        </w:rPr>
        <w:t xml:space="preserve"> </w:t>
      </w:r>
      <w:r w:rsidRPr="007E4906">
        <w:rPr>
          <w:rFonts w:ascii="Aptos" w:hAnsi="Aptos"/>
          <w:sz w:val="24"/>
        </w:rPr>
        <w:t>with</w:t>
      </w:r>
      <w:r w:rsidRPr="007E4906">
        <w:rPr>
          <w:rFonts w:ascii="Aptos" w:hAnsi="Aptos"/>
          <w:spacing w:val="-5"/>
          <w:sz w:val="24"/>
        </w:rPr>
        <w:t xml:space="preserve"> </w:t>
      </w:r>
      <w:r w:rsidRPr="007E4906">
        <w:rPr>
          <w:rFonts w:ascii="Aptos" w:hAnsi="Aptos"/>
          <w:sz w:val="24"/>
        </w:rPr>
        <w:t>all</w:t>
      </w:r>
      <w:r w:rsidRPr="007E4906">
        <w:rPr>
          <w:rFonts w:ascii="Aptos" w:hAnsi="Aptos"/>
          <w:spacing w:val="-7"/>
          <w:sz w:val="24"/>
        </w:rPr>
        <w:t xml:space="preserve"> </w:t>
      </w:r>
      <w:r w:rsidRPr="007E4906">
        <w:rPr>
          <w:rFonts w:ascii="Aptos" w:hAnsi="Aptos"/>
          <w:sz w:val="24"/>
        </w:rPr>
        <w:t>EU</w:t>
      </w:r>
      <w:r w:rsidRPr="007E4906">
        <w:rPr>
          <w:rFonts w:ascii="Aptos" w:hAnsi="Aptos"/>
          <w:spacing w:val="-5"/>
          <w:sz w:val="24"/>
        </w:rPr>
        <w:t xml:space="preserve"> </w:t>
      </w:r>
      <w:r w:rsidRPr="007E4906">
        <w:rPr>
          <w:rFonts w:ascii="Aptos" w:hAnsi="Aptos"/>
          <w:sz w:val="24"/>
        </w:rPr>
        <w:t>and</w:t>
      </w:r>
      <w:r w:rsidRPr="007E4906">
        <w:rPr>
          <w:rFonts w:ascii="Aptos" w:hAnsi="Aptos"/>
          <w:spacing w:val="-4"/>
          <w:sz w:val="24"/>
        </w:rPr>
        <w:t xml:space="preserve"> </w:t>
      </w:r>
      <w:r w:rsidRPr="007E4906">
        <w:rPr>
          <w:rFonts w:ascii="Aptos" w:hAnsi="Aptos"/>
          <w:sz w:val="24"/>
        </w:rPr>
        <w:t>national</w:t>
      </w:r>
      <w:r w:rsidRPr="007E4906">
        <w:rPr>
          <w:rFonts w:ascii="Aptos" w:hAnsi="Aptos"/>
          <w:spacing w:val="-6"/>
          <w:sz w:val="24"/>
        </w:rPr>
        <w:t xml:space="preserve"> </w:t>
      </w:r>
      <w:r w:rsidRPr="007E4906">
        <w:rPr>
          <w:rFonts w:ascii="Aptos" w:hAnsi="Aptos"/>
          <w:sz w:val="24"/>
        </w:rPr>
        <w:t>tax</w:t>
      </w:r>
      <w:r w:rsidRPr="007E4906">
        <w:rPr>
          <w:rFonts w:ascii="Aptos" w:hAnsi="Aptos"/>
          <w:spacing w:val="-6"/>
          <w:sz w:val="24"/>
        </w:rPr>
        <w:t xml:space="preserve"> </w:t>
      </w:r>
      <w:r w:rsidRPr="007E4906">
        <w:rPr>
          <w:rFonts w:ascii="Aptos" w:hAnsi="Aptos"/>
          <w:sz w:val="24"/>
        </w:rPr>
        <w:t>laws.</w:t>
      </w:r>
      <w:r w:rsidRPr="007E4906">
        <w:rPr>
          <w:rFonts w:ascii="Aptos" w:hAnsi="Aptos"/>
          <w:spacing w:val="-5"/>
          <w:sz w:val="24"/>
        </w:rPr>
        <w:t xml:space="preserve"> </w:t>
      </w:r>
      <w:r w:rsidRPr="007E4906">
        <w:rPr>
          <w:rFonts w:ascii="Aptos" w:hAnsi="Aptos"/>
          <w:sz w:val="24"/>
        </w:rPr>
        <w:t>Tenderers</w:t>
      </w:r>
      <w:r w:rsidRPr="007E4906">
        <w:rPr>
          <w:rFonts w:ascii="Aptos" w:hAnsi="Aptos"/>
          <w:spacing w:val="-5"/>
          <w:sz w:val="24"/>
        </w:rPr>
        <w:t xml:space="preserve"> </w:t>
      </w:r>
      <w:r w:rsidRPr="007E4906">
        <w:rPr>
          <w:rFonts w:ascii="Aptos" w:hAnsi="Aptos"/>
          <w:sz w:val="24"/>
        </w:rPr>
        <w:t>are</w:t>
      </w:r>
      <w:r w:rsidRPr="007E4906">
        <w:rPr>
          <w:rFonts w:ascii="Aptos" w:hAnsi="Aptos"/>
          <w:spacing w:val="-6"/>
          <w:sz w:val="24"/>
        </w:rPr>
        <w:t xml:space="preserve"> </w:t>
      </w:r>
      <w:r w:rsidRPr="007E4906">
        <w:rPr>
          <w:rFonts w:ascii="Aptos" w:hAnsi="Aptos"/>
          <w:sz w:val="24"/>
        </w:rPr>
        <w:t>referred</w:t>
      </w:r>
      <w:r w:rsidRPr="007E4906">
        <w:rPr>
          <w:rFonts w:ascii="Aptos" w:hAnsi="Aptos"/>
          <w:spacing w:val="-6"/>
          <w:sz w:val="24"/>
        </w:rPr>
        <w:t xml:space="preserve"> </w:t>
      </w:r>
      <w:r w:rsidRPr="007E4906">
        <w:rPr>
          <w:rFonts w:ascii="Aptos" w:hAnsi="Aptos"/>
          <w:sz w:val="24"/>
        </w:rPr>
        <w:t>to</w:t>
      </w:r>
      <w:r w:rsidRPr="007E4906">
        <w:rPr>
          <w:rFonts w:ascii="Aptos" w:hAnsi="Aptos"/>
          <w:spacing w:val="-3"/>
          <w:sz w:val="24"/>
        </w:rPr>
        <w:t xml:space="preserve"> </w:t>
      </w:r>
      <w:r w:rsidRPr="007E4906">
        <w:rPr>
          <w:rFonts w:ascii="Aptos" w:hAnsi="Aptos"/>
          <w:sz w:val="24"/>
        </w:rPr>
        <w:t>the</w:t>
      </w:r>
      <w:r w:rsidRPr="007E4906">
        <w:rPr>
          <w:rFonts w:ascii="Aptos" w:hAnsi="Aptos"/>
          <w:spacing w:val="-6"/>
          <w:sz w:val="24"/>
        </w:rPr>
        <w:t xml:space="preserve"> </w:t>
      </w:r>
      <w:r w:rsidRPr="007E4906">
        <w:rPr>
          <w:rFonts w:ascii="Aptos" w:hAnsi="Aptos"/>
          <w:sz w:val="24"/>
        </w:rPr>
        <w:t>Irish</w:t>
      </w:r>
      <w:r w:rsidRPr="007E4906">
        <w:rPr>
          <w:rFonts w:ascii="Aptos" w:hAnsi="Aptos"/>
          <w:spacing w:val="-5"/>
          <w:sz w:val="24"/>
        </w:rPr>
        <w:t xml:space="preserve"> </w:t>
      </w:r>
      <w:r w:rsidRPr="007E4906">
        <w:rPr>
          <w:rFonts w:ascii="Aptos" w:hAnsi="Aptos"/>
          <w:sz w:val="24"/>
        </w:rPr>
        <w:t>Revenue</w:t>
      </w:r>
      <w:r w:rsidRPr="007E4906">
        <w:rPr>
          <w:rFonts w:ascii="Aptos" w:hAnsi="Aptos"/>
          <w:spacing w:val="-5"/>
          <w:sz w:val="24"/>
        </w:rPr>
        <w:t xml:space="preserve"> </w:t>
      </w:r>
      <w:r w:rsidRPr="007E4906">
        <w:rPr>
          <w:rFonts w:ascii="Aptos" w:hAnsi="Aptos"/>
          <w:sz w:val="24"/>
        </w:rPr>
        <w:t xml:space="preserve">web site </w:t>
      </w:r>
      <w:hyperlink r:id="rId6">
        <w:r w:rsidRPr="007E4906">
          <w:rPr>
            <w:rFonts w:ascii="Aptos" w:hAnsi="Aptos"/>
            <w:sz w:val="24"/>
          </w:rPr>
          <w:t>http://www.revenue.ie/.</w:t>
        </w:r>
      </w:hyperlink>
      <w:r w:rsidRPr="007E4906">
        <w:rPr>
          <w:rFonts w:ascii="Aptos" w:hAnsi="Aptos"/>
          <w:sz w:val="24"/>
        </w:rPr>
        <w:t xml:space="preserve"> Non-resident tenderers should apply to the Office of the Revenue Commissioners, Non Resident Tax Clearance Unit, Office of the Collector General, Sarsfield House, Francis Street, Limerick, Ireland; e-mail: </w:t>
      </w:r>
      <w:hyperlink r:id="rId7">
        <w:r w:rsidRPr="007E4906">
          <w:rPr>
            <w:rFonts w:ascii="Aptos" w:hAnsi="Aptos"/>
            <w:color w:val="0000FF"/>
            <w:sz w:val="24"/>
            <w:u w:val="single"/>
          </w:rPr>
          <w:t>nonrestaxclearance@revenue.ie</w:t>
        </w:r>
        <w:r w:rsidRPr="007E4906">
          <w:rPr>
            <w:rFonts w:ascii="Aptos" w:hAnsi="Aptos"/>
            <w:sz w:val="24"/>
          </w:rPr>
          <w:t xml:space="preserve">. </w:t>
        </w:r>
      </w:hyperlink>
      <w:r w:rsidRPr="007E4906">
        <w:rPr>
          <w:rFonts w:ascii="Aptos" w:hAnsi="Aptos"/>
          <w:sz w:val="24"/>
        </w:rPr>
        <w:t>The Contracting Authority will satisfy themselves that any tenderers being considered for award of a contract are appropriately tax compliant by checking their status via the online system for which tenderers are requested to provide their Tax Clearance Access Number and Tax Reference Number to facilitate verification. In supplying these numbers, tenderers acknowledge and agree that the Contracting Authority has</w:t>
      </w:r>
      <w:r w:rsidRPr="007E4906">
        <w:rPr>
          <w:rFonts w:ascii="Aptos" w:hAnsi="Aptos"/>
          <w:spacing w:val="2"/>
          <w:sz w:val="24"/>
        </w:rPr>
        <w:t xml:space="preserve"> </w:t>
      </w:r>
      <w:r w:rsidRPr="007E4906">
        <w:rPr>
          <w:rFonts w:ascii="Aptos" w:hAnsi="Aptos"/>
          <w:sz w:val="24"/>
        </w:rPr>
        <w:t>the permission to verify its tax cleared position at all times during the term of this contract.</w:t>
      </w:r>
    </w:p>
    <w:p w14:paraId="50EFCC6D" w14:textId="1DC89223" w:rsidR="00B26512" w:rsidRDefault="00B26512" w:rsidP="00B26512">
      <w:pPr>
        <w:pStyle w:val="Bodytext"/>
        <w:rPr>
          <w:rFonts w:ascii="Aptos" w:hAnsi="Aptos"/>
          <w:b/>
          <w:bCs/>
          <w:color w:val="B1C30C"/>
          <w:sz w:val="24"/>
        </w:rPr>
      </w:pPr>
      <w:r>
        <w:rPr>
          <w:rFonts w:ascii="Aptos" w:hAnsi="Aptos"/>
          <w:b/>
          <w:bCs/>
          <w:color w:val="B1C30C"/>
          <w:sz w:val="24"/>
        </w:rPr>
        <w:t>13.14</w:t>
      </w:r>
      <w:r>
        <w:rPr>
          <w:rFonts w:ascii="Aptos" w:hAnsi="Aptos"/>
          <w:b/>
          <w:bCs/>
          <w:color w:val="B1C30C"/>
          <w:sz w:val="24"/>
        </w:rPr>
        <w:tab/>
      </w:r>
      <w:r w:rsidR="001607A6">
        <w:rPr>
          <w:rFonts w:ascii="Aptos" w:hAnsi="Aptos"/>
          <w:b/>
          <w:bCs/>
          <w:color w:val="B1C30C"/>
          <w:sz w:val="24"/>
        </w:rPr>
        <w:t>With</w:t>
      </w:r>
      <w:r w:rsidR="00324B28">
        <w:rPr>
          <w:rFonts w:ascii="Aptos" w:hAnsi="Aptos"/>
          <w:b/>
          <w:bCs/>
          <w:color w:val="B1C30C"/>
          <w:sz w:val="24"/>
        </w:rPr>
        <w:t>h</w:t>
      </w:r>
      <w:r w:rsidR="001607A6">
        <w:rPr>
          <w:rFonts w:ascii="Aptos" w:hAnsi="Aptos"/>
          <w:b/>
          <w:bCs/>
          <w:color w:val="B1C30C"/>
          <w:sz w:val="24"/>
        </w:rPr>
        <w:t>olding Tax</w:t>
      </w:r>
    </w:p>
    <w:p w14:paraId="3C10867B" w14:textId="7A157DC0" w:rsidR="001607A6" w:rsidRDefault="0068750B" w:rsidP="00B26512">
      <w:pPr>
        <w:pStyle w:val="Bodytext"/>
        <w:rPr>
          <w:rFonts w:ascii="Aptos" w:hAnsi="Aptos"/>
          <w:sz w:val="24"/>
        </w:rPr>
      </w:pPr>
      <w:r>
        <w:rPr>
          <w:rFonts w:ascii="Aptos" w:hAnsi="Aptos"/>
          <w:sz w:val="24"/>
        </w:rPr>
        <w:t>Where applicable, payments shall be subject to Irish ‘Professional Services With</w:t>
      </w:r>
      <w:r w:rsidR="00324B28">
        <w:rPr>
          <w:rFonts w:ascii="Aptos" w:hAnsi="Aptos"/>
          <w:sz w:val="24"/>
        </w:rPr>
        <w:t>h</w:t>
      </w:r>
      <w:r>
        <w:rPr>
          <w:rFonts w:ascii="Aptos" w:hAnsi="Aptos"/>
          <w:sz w:val="24"/>
        </w:rPr>
        <w:t xml:space="preserve">olding </w:t>
      </w:r>
      <w:r w:rsidR="00324B28">
        <w:rPr>
          <w:rFonts w:ascii="Aptos" w:hAnsi="Aptos"/>
          <w:sz w:val="24"/>
        </w:rPr>
        <w:t xml:space="preserve">Tax’ at the prevailing rate (currently at 20%) </w:t>
      </w:r>
      <w:r w:rsidR="005E6247">
        <w:rPr>
          <w:rFonts w:ascii="Aptos" w:hAnsi="Aptos"/>
          <w:sz w:val="24"/>
        </w:rPr>
        <w:t xml:space="preserve">as laid down by the Revenue Commissioners in Ireland.  Non-residents may be able to reclaim such deducted Tax from the Office of the Revenue Commissioners in Ireland. </w:t>
      </w:r>
      <w:r w:rsidR="00652400">
        <w:rPr>
          <w:rFonts w:ascii="Aptos" w:hAnsi="Aptos"/>
          <w:sz w:val="24"/>
        </w:rPr>
        <w:t xml:space="preserve"> International Claims Section located currently at Government </w:t>
      </w:r>
      <w:r w:rsidR="006F6C69">
        <w:rPr>
          <w:rFonts w:ascii="Aptos" w:hAnsi="Aptos"/>
          <w:sz w:val="24"/>
        </w:rPr>
        <w:t>Buildings, Nenagh, Co. Tipperary, Ireland. (Tel: +353-67-</w:t>
      </w:r>
      <w:r w:rsidR="00DA7314">
        <w:rPr>
          <w:rFonts w:ascii="Aptos" w:hAnsi="Aptos"/>
          <w:sz w:val="24"/>
        </w:rPr>
        <w:t>63400).</w:t>
      </w:r>
    </w:p>
    <w:p w14:paraId="3CAF2FFE" w14:textId="3EB9BD38" w:rsidR="00DA7314" w:rsidRDefault="00DA7314" w:rsidP="00DA7314">
      <w:pPr>
        <w:pStyle w:val="Bodytext"/>
        <w:rPr>
          <w:rFonts w:ascii="Aptos" w:hAnsi="Aptos"/>
          <w:b/>
          <w:bCs/>
          <w:color w:val="B1C30C"/>
          <w:sz w:val="24"/>
        </w:rPr>
      </w:pPr>
      <w:r>
        <w:rPr>
          <w:rFonts w:ascii="Aptos" w:hAnsi="Aptos"/>
          <w:b/>
          <w:bCs/>
          <w:color w:val="B1C30C"/>
          <w:sz w:val="24"/>
        </w:rPr>
        <w:t>13.15</w:t>
      </w:r>
      <w:r>
        <w:rPr>
          <w:rFonts w:ascii="Aptos" w:hAnsi="Aptos"/>
          <w:b/>
          <w:bCs/>
          <w:color w:val="B1C30C"/>
          <w:sz w:val="24"/>
        </w:rPr>
        <w:tab/>
      </w:r>
      <w:r w:rsidR="004F3206">
        <w:rPr>
          <w:rFonts w:ascii="Aptos" w:hAnsi="Aptos"/>
          <w:b/>
          <w:bCs/>
          <w:color w:val="B1C30C"/>
          <w:sz w:val="24"/>
        </w:rPr>
        <w:t>Irish Legislation and Law</w:t>
      </w:r>
    </w:p>
    <w:p w14:paraId="6A5AA76A" w14:textId="77777777" w:rsidR="00FA5105" w:rsidRPr="00FA5105" w:rsidRDefault="00FA5105" w:rsidP="00FA5105">
      <w:pPr>
        <w:pStyle w:val="Bodytext"/>
        <w:rPr>
          <w:rFonts w:ascii="Aptos" w:hAnsi="Aptos"/>
          <w:sz w:val="24"/>
        </w:rPr>
      </w:pPr>
      <w:r w:rsidRPr="00FA5105">
        <w:rPr>
          <w:rFonts w:ascii="Aptos" w:hAnsi="Aptos"/>
          <w:sz w:val="24"/>
        </w:rPr>
        <w:t>Tenderers must have regard to pensions legislation and all other relevant legislation</w:t>
      </w:r>
      <w:r w:rsidRPr="00FA5105">
        <w:rPr>
          <w:rFonts w:ascii="Aptos" w:hAnsi="Aptos"/>
          <w:spacing w:val="-6"/>
          <w:sz w:val="24"/>
        </w:rPr>
        <w:t xml:space="preserve"> </w:t>
      </w:r>
      <w:r w:rsidRPr="00FA5105">
        <w:rPr>
          <w:rFonts w:ascii="Aptos" w:hAnsi="Aptos"/>
          <w:sz w:val="24"/>
        </w:rPr>
        <w:t>in the Contracting Authority tenders and in delivering contracts awarded to them. The contracts awarded on foot of this tender process will be governed by Irish</w:t>
      </w:r>
      <w:r w:rsidRPr="00FA5105">
        <w:rPr>
          <w:rFonts w:ascii="Aptos" w:hAnsi="Aptos"/>
          <w:spacing w:val="-10"/>
          <w:sz w:val="24"/>
        </w:rPr>
        <w:t xml:space="preserve"> </w:t>
      </w:r>
      <w:r w:rsidRPr="00FA5105">
        <w:rPr>
          <w:rFonts w:ascii="Aptos" w:hAnsi="Aptos"/>
          <w:sz w:val="24"/>
        </w:rPr>
        <w:t xml:space="preserve">law. </w:t>
      </w:r>
    </w:p>
    <w:p w14:paraId="5BCF76A7" w14:textId="53BE3A8A" w:rsidR="00FA5105" w:rsidRDefault="00FA5105" w:rsidP="00FA5105">
      <w:pPr>
        <w:pStyle w:val="Bodytext"/>
        <w:rPr>
          <w:rFonts w:ascii="Aptos" w:hAnsi="Aptos"/>
          <w:b/>
          <w:bCs/>
          <w:color w:val="B1C30C"/>
          <w:sz w:val="24"/>
        </w:rPr>
      </w:pPr>
      <w:r>
        <w:rPr>
          <w:rFonts w:ascii="Aptos" w:hAnsi="Aptos"/>
          <w:b/>
          <w:bCs/>
          <w:color w:val="B1C30C"/>
          <w:sz w:val="24"/>
        </w:rPr>
        <w:t>13.16</w:t>
      </w:r>
      <w:r>
        <w:rPr>
          <w:rFonts w:ascii="Aptos" w:hAnsi="Aptos"/>
          <w:b/>
          <w:bCs/>
          <w:color w:val="B1C30C"/>
          <w:sz w:val="24"/>
        </w:rPr>
        <w:tab/>
      </w:r>
      <w:r w:rsidR="00EF281C">
        <w:rPr>
          <w:rFonts w:ascii="Aptos" w:hAnsi="Aptos"/>
          <w:b/>
          <w:bCs/>
          <w:color w:val="B1C30C"/>
          <w:sz w:val="24"/>
        </w:rPr>
        <w:t>Clarification of Tenders</w:t>
      </w:r>
    </w:p>
    <w:p w14:paraId="4698CDF4" w14:textId="77777777" w:rsidR="001E02B7" w:rsidRDefault="001E02B7" w:rsidP="001E02B7">
      <w:pPr>
        <w:pStyle w:val="Bodytext"/>
        <w:rPr>
          <w:rFonts w:ascii="Aptos" w:hAnsi="Aptos"/>
          <w:sz w:val="24"/>
        </w:rPr>
      </w:pPr>
      <w:r w:rsidRPr="001E02B7">
        <w:rPr>
          <w:rStyle w:val="BodytextChar"/>
          <w:rFonts w:ascii="Aptos" w:hAnsi="Aptos"/>
          <w:sz w:val="24"/>
        </w:rPr>
        <w:t>The Contracting Authority is entitled, but not obliged, to seek clarification of tenders, including pricing breakdowns during the evaluation process. To assist in finalising the tender evaluation, selected tenderers may be invited to attend clarification meetings with the Contracting Authority</w:t>
      </w:r>
      <w:r w:rsidRPr="001E02B7">
        <w:rPr>
          <w:rFonts w:ascii="Aptos" w:hAnsi="Aptos"/>
          <w:sz w:val="24"/>
        </w:rPr>
        <w:t>.</w:t>
      </w:r>
    </w:p>
    <w:p w14:paraId="39B2DB00" w14:textId="75F343FD" w:rsidR="001E02B7" w:rsidRDefault="001E02B7" w:rsidP="001E02B7">
      <w:pPr>
        <w:pStyle w:val="Bodytext"/>
        <w:rPr>
          <w:rFonts w:ascii="Aptos" w:hAnsi="Aptos"/>
          <w:b/>
          <w:bCs/>
          <w:color w:val="B1C30C"/>
          <w:sz w:val="24"/>
        </w:rPr>
      </w:pPr>
      <w:r>
        <w:rPr>
          <w:rFonts w:ascii="Aptos" w:hAnsi="Aptos"/>
          <w:b/>
          <w:bCs/>
          <w:color w:val="B1C30C"/>
          <w:sz w:val="24"/>
        </w:rPr>
        <w:t>13.17</w:t>
      </w:r>
      <w:r>
        <w:rPr>
          <w:rFonts w:ascii="Aptos" w:hAnsi="Aptos"/>
          <w:b/>
          <w:bCs/>
          <w:color w:val="B1C30C"/>
          <w:sz w:val="24"/>
        </w:rPr>
        <w:tab/>
      </w:r>
      <w:r w:rsidR="003566A6">
        <w:rPr>
          <w:rFonts w:ascii="Aptos" w:hAnsi="Aptos"/>
          <w:b/>
          <w:bCs/>
          <w:color w:val="B1C30C"/>
          <w:sz w:val="24"/>
        </w:rPr>
        <w:t>Correction of Errors</w:t>
      </w:r>
    </w:p>
    <w:p w14:paraId="53AFAC69" w14:textId="77777777" w:rsidR="00941F47" w:rsidRPr="00941F47" w:rsidRDefault="00941F47" w:rsidP="00941F47">
      <w:pPr>
        <w:pStyle w:val="Bodytext"/>
        <w:rPr>
          <w:rFonts w:ascii="Aptos" w:hAnsi="Aptos"/>
          <w:sz w:val="24"/>
        </w:rPr>
      </w:pPr>
      <w:r w:rsidRPr="00941F47">
        <w:rPr>
          <w:rFonts w:ascii="Aptos" w:hAnsi="Aptos"/>
          <w:sz w:val="24"/>
        </w:rPr>
        <w:lastRenderedPageBreak/>
        <w:t>Detailed pricing of all tenders will be examined for errors that might alter the tender pricing as determined from the figures on the electronic version of the tender. In general, the following approach will be applied to manifest errors where there is a discrepancy between the unit price and the total amount derived from the multiplication of the unit price and the quantity, the unit price as quoted will normally</w:t>
      </w:r>
      <w:r w:rsidRPr="00941F47">
        <w:rPr>
          <w:rFonts w:ascii="Aptos" w:hAnsi="Aptos"/>
          <w:spacing w:val="-2"/>
          <w:sz w:val="24"/>
        </w:rPr>
        <w:t xml:space="preserve"> </w:t>
      </w:r>
      <w:r w:rsidRPr="00941F47">
        <w:rPr>
          <w:rFonts w:ascii="Aptos" w:hAnsi="Aptos"/>
          <w:sz w:val="24"/>
        </w:rPr>
        <w:t>govern.</w:t>
      </w:r>
    </w:p>
    <w:p w14:paraId="15760FD0" w14:textId="77777777" w:rsidR="00941F47" w:rsidRDefault="00941F47" w:rsidP="00941F47">
      <w:pPr>
        <w:pStyle w:val="Bodytext"/>
        <w:rPr>
          <w:rFonts w:ascii="Aptos" w:hAnsi="Aptos"/>
          <w:sz w:val="24"/>
        </w:rPr>
      </w:pPr>
      <w:r w:rsidRPr="00941F47">
        <w:rPr>
          <w:rFonts w:ascii="Aptos" w:hAnsi="Aptos"/>
          <w:sz w:val="24"/>
        </w:rPr>
        <w:t>The amount stated in the tender form will be adjusted by the Contracting Authority in accordance with the above procedure and, with the agreement of the tenderer, shall be considered as binding upon the tenderer. Without prejudice to the above, a tenderer not accepting the correction of their tender as outlined may have their tender rejected.</w:t>
      </w:r>
    </w:p>
    <w:p w14:paraId="59DE3A59" w14:textId="0BC40A65" w:rsidR="00941F47" w:rsidRDefault="00941F47" w:rsidP="00941F47">
      <w:pPr>
        <w:pStyle w:val="Bodytext"/>
        <w:rPr>
          <w:rFonts w:ascii="Aptos" w:hAnsi="Aptos"/>
          <w:b/>
          <w:bCs/>
          <w:color w:val="B1C30C"/>
          <w:sz w:val="24"/>
        </w:rPr>
      </w:pPr>
      <w:r>
        <w:rPr>
          <w:rFonts w:ascii="Aptos" w:hAnsi="Aptos"/>
          <w:b/>
          <w:bCs/>
          <w:color w:val="B1C30C"/>
          <w:sz w:val="24"/>
        </w:rPr>
        <w:t>13.18</w:t>
      </w:r>
      <w:r>
        <w:rPr>
          <w:rFonts w:ascii="Aptos" w:hAnsi="Aptos"/>
          <w:b/>
          <w:bCs/>
          <w:color w:val="B1C30C"/>
          <w:sz w:val="24"/>
        </w:rPr>
        <w:tab/>
      </w:r>
      <w:r w:rsidR="00B3072B">
        <w:rPr>
          <w:rFonts w:ascii="Aptos" w:hAnsi="Aptos"/>
          <w:b/>
          <w:bCs/>
          <w:color w:val="B1C30C"/>
          <w:sz w:val="24"/>
        </w:rPr>
        <w:t>Change in the Composition of a Tender</w:t>
      </w:r>
    </w:p>
    <w:p w14:paraId="1B98C7FB" w14:textId="77777777" w:rsidR="006D0912" w:rsidRDefault="006D0912" w:rsidP="006D0912">
      <w:pPr>
        <w:pStyle w:val="Bodytext"/>
        <w:rPr>
          <w:rFonts w:ascii="Aptos" w:hAnsi="Aptos"/>
          <w:sz w:val="24"/>
        </w:rPr>
      </w:pPr>
      <w:r w:rsidRPr="006D0912">
        <w:rPr>
          <w:rFonts w:ascii="Aptos" w:hAnsi="Aptos"/>
          <w:sz w:val="24"/>
        </w:rPr>
        <w:t>The</w:t>
      </w:r>
      <w:r w:rsidRPr="006D0912">
        <w:rPr>
          <w:rFonts w:ascii="Aptos" w:hAnsi="Aptos"/>
          <w:spacing w:val="-8"/>
          <w:sz w:val="24"/>
        </w:rPr>
        <w:t xml:space="preserve"> </w:t>
      </w:r>
      <w:r w:rsidRPr="006D0912">
        <w:rPr>
          <w:rFonts w:ascii="Aptos" w:hAnsi="Aptos"/>
          <w:sz w:val="24"/>
        </w:rPr>
        <w:t>Contracting</w:t>
      </w:r>
      <w:r w:rsidRPr="006D0912">
        <w:rPr>
          <w:rFonts w:ascii="Aptos" w:hAnsi="Aptos"/>
          <w:spacing w:val="-8"/>
          <w:sz w:val="24"/>
        </w:rPr>
        <w:t xml:space="preserve"> </w:t>
      </w:r>
      <w:r w:rsidRPr="006D0912">
        <w:rPr>
          <w:rFonts w:ascii="Aptos" w:hAnsi="Aptos"/>
          <w:sz w:val="24"/>
        </w:rPr>
        <w:t>Authority</w:t>
      </w:r>
      <w:r w:rsidRPr="006D0912">
        <w:rPr>
          <w:rFonts w:ascii="Aptos" w:hAnsi="Aptos"/>
          <w:spacing w:val="-4"/>
          <w:sz w:val="24"/>
        </w:rPr>
        <w:t xml:space="preserve"> </w:t>
      </w:r>
      <w:r w:rsidRPr="006D0912">
        <w:rPr>
          <w:rFonts w:ascii="Aptos" w:hAnsi="Aptos"/>
          <w:sz w:val="24"/>
        </w:rPr>
        <w:t>reserves</w:t>
      </w:r>
      <w:r w:rsidRPr="006D0912">
        <w:rPr>
          <w:rFonts w:ascii="Aptos" w:hAnsi="Aptos"/>
          <w:spacing w:val="-8"/>
          <w:sz w:val="24"/>
        </w:rPr>
        <w:t xml:space="preserve"> </w:t>
      </w:r>
      <w:r w:rsidRPr="006D0912">
        <w:rPr>
          <w:rFonts w:ascii="Aptos" w:hAnsi="Aptos"/>
          <w:sz w:val="24"/>
        </w:rPr>
        <w:t>the</w:t>
      </w:r>
      <w:r w:rsidRPr="006D0912">
        <w:rPr>
          <w:rFonts w:ascii="Aptos" w:hAnsi="Aptos"/>
          <w:spacing w:val="-8"/>
          <w:sz w:val="24"/>
        </w:rPr>
        <w:t xml:space="preserve"> </w:t>
      </w:r>
      <w:r w:rsidRPr="006D0912">
        <w:rPr>
          <w:rFonts w:ascii="Aptos" w:hAnsi="Aptos"/>
          <w:sz w:val="24"/>
        </w:rPr>
        <w:t>right,</w:t>
      </w:r>
      <w:r w:rsidRPr="006D0912">
        <w:rPr>
          <w:rFonts w:ascii="Aptos" w:hAnsi="Aptos"/>
          <w:spacing w:val="-7"/>
          <w:sz w:val="24"/>
        </w:rPr>
        <w:t xml:space="preserve"> </w:t>
      </w:r>
      <w:r w:rsidRPr="006D0912">
        <w:rPr>
          <w:rFonts w:ascii="Aptos" w:hAnsi="Aptos"/>
          <w:sz w:val="24"/>
        </w:rPr>
        <w:t>but</w:t>
      </w:r>
      <w:r w:rsidRPr="006D0912">
        <w:rPr>
          <w:rFonts w:ascii="Aptos" w:hAnsi="Aptos"/>
          <w:spacing w:val="-8"/>
          <w:sz w:val="24"/>
        </w:rPr>
        <w:t xml:space="preserve"> </w:t>
      </w:r>
      <w:r w:rsidRPr="006D0912">
        <w:rPr>
          <w:rFonts w:ascii="Aptos" w:hAnsi="Aptos"/>
          <w:sz w:val="24"/>
        </w:rPr>
        <w:t>is</w:t>
      </w:r>
      <w:r w:rsidRPr="006D0912">
        <w:rPr>
          <w:rFonts w:ascii="Aptos" w:hAnsi="Aptos"/>
          <w:spacing w:val="-7"/>
          <w:sz w:val="24"/>
        </w:rPr>
        <w:t xml:space="preserve"> </w:t>
      </w:r>
      <w:r w:rsidRPr="006D0912">
        <w:rPr>
          <w:rFonts w:ascii="Aptos" w:hAnsi="Aptos"/>
          <w:sz w:val="24"/>
        </w:rPr>
        <w:t>not</w:t>
      </w:r>
      <w:r w:rsidRPr="006D0912">
        <w:rPr>
          <w:rFonts w:ascii="Aptos" w:hAnsi="Aptos"/>
          <w:spacing w:val="-8"/>
          <w:sz w:val="24"/>
        </w:rPr>
        <w:t xml:space="preserve"> </w:t>
      </w:r>
      <w:r w:rsidRPr="006D0912">
        <w:rPr>
          <w:rFonts w:ascii="Aptos" w:hAnsi="Aptos"/>
          <w:sz w:val="24"/>
        </w:rPr>
        <w:t>obliged,</w:t>
      </w:r>
      <w:r w:rsidRPr="006D0912">
        <w:rPr>
          <w:rFonts w:ascii="Aptos" w:hAnsi="Aptos"/>
          <w:spacing w:val="-8"/>
          <w:sz w:val="24"/>
        </w:rPr>
        <w:t xml:space="preserve"> </w:t>
      </w:r>
      <w:r w:rsidRPr="006D0912">
        <w:rPr>
          <w:rFonts w:ascii="Aptos" w:hAnsi="Aptos"/>
          <w:sz w:val="24"/>
        </w:rPr>
        <w:t>to</w:t>
      </w:r>
      <w:r w:rsidRPr="006D0912">
        <w:rPr>
          <w:rFonts w:ascii="Aptos" w:hAnsi="Aptos"/>
          <w:spacing w:val="-6"/>
          <w:sz w:val="24"/>
        </w:rPr>
        <w:t xml:space="preserve"> </w:t>
      </w:r>
      <w:r w:rsidRPr="006D0912">
        <w:rPr>
          <w:rFonts w:ascii="Aptos" w:hAnsi="Aptos"/>
          <w:sz w:val="24"/>
        </w:rPr>
        <w:t>disqualify</w:t>
      </w:r>
      <w:r w:rsidRPr="006D0912">
        <w:rPr>
          <w:rFonts w:ascii="Aptos" w:hAnsi="Aptos"/>
          <w:spacing w:val="-7"/>
          <w:sz w:val="24"/>
        </w:rPr>
        <w:t xml:space="preserve"> </w:t>
      </w:r>
      <w:r w:rsidRPr="006D0912">
        <w:rPr>
          <w:rFonts w:ascii="Aptos" w:hAnsi="Aptos"/>
          <w:sz w:val="24"/>
        </w:rPr>
        <w:t>any</w:t>
      </w:r>
      <w:r w:rsidRPr="006D0912">
        <w:rPr>
          <w:rFonts w:ascii="Aptos" w:hAnsi="Aptos"/>
          <w:spacing w:val="-7"/>
          <w:sz w:val="24"/>
        </w:rPr>
        <w:t xml:space="preserve"> </w:t>
      </w:r>
      <w:r w:rsidRPr="006D0912">
        <w:rPr>
          <w:rFonts w:ascii="Aptos" w:hAnsi="Aptos"/>
          <w:sz w:val="24"/>
        </w:rPr>
        <w:t>Tenderer</w:t>
      </w:r>
      <w:r w:rsidRPr="006D0912">
        <w:rPr>
          <w:rFonts w:ascii="Aptos" w:hAnsi="Aptos"/>
          <w:spacing w:val="-7"/>
          <w:sz w:val="24"/>
        </w:rPr>
        <w:t xml:space="preserve"> </w:t>
      </w:r>
      <w:r w:rsidRPr="006D0912">
        <w:rPr>
          <w:rFonts w:ascii="Aptos" w:hAnsi="Aptos"/>
          <w:sz w:val="24"/>
        </w:rPr>
        <w:t>that</w:t>
      </w:r>
      <w:r w:rsidRPr="006D0912">
        <w:rPr>
          <w:rFonts w:ascii="Aptos" w:hAnsi="Aptos"/>
          <w:spacing w:val="-8"/>
          <w:sz w:val="24"/>
        </w:rPr>
        <w:t xml:space="preserve"> </w:t>
      </w:r>
      <w:r w:rsidRPr="006D0912">
        <w:rPr>
          <w:rFonts w:ascii="Aptos" w:hAnsi="Aptos"/>
          <w:sz w:val="24"/>
        </w:rPr>
        <w:t>makes any change to its composition after submission of a</w:t>
      </w:r>
      <w:r w:rsidRPr="006D0912">
        <w:rPr>
          <w:rFonts w:ascii="Aptos" w:hAnsi="Aptos"/>
          <w:spacing w:val="-7"/>
          <w:sz w:val="24"/>
        </w:rPr>
        <w:t xml:space="preserve"> </w:t>
      </w:r>
      <w:r w:rsidRPr="006D0912">
        <w:rPr>
          <w:rFonts w:ascii="Aptos" w:hAnsi="Aptos"/>
          <w:sz w:val="24"/>
        </w:rPr>
        <w:t>Tender.</w:t>
      </w:r>
    </w:p>
    <w:p w14:paraId="7B65390A" w14:textId="4421BB2F" w:rsidR="006D0912" w:rsidRDefault="006D0912" w:rsidP="006D0912">
      <w:pPr>
        <w:pStyle w:val="Bodytext"/>
        <w:rPr>
          <w:rFonts w:ascii="Aptos" w:hAnsi="Aptos"/>
          <w:b/>
          <w:bCs/>
          <w:color w:val="B1C30C"/>
          <w:sz w:val="24"/>
        </w:rPr>
      </w:pPr>
      <w:r>
        <w:rPr>
          <w:rFonts w:ascii="Aptos" w:hAnsi="Aptos"/>
          <w:b/>
          <w:bCs/>
          <w:color w:val="B1C30C"/>
          <w:sz w:val="24"/>
        </w:rPr>
        <w:t>13.19</w:t>
      </w:r>
      <w:r>
        <w:rPr>
          <w:rFonts w:ascii="Aptos" w:hAnsi="Aptos"/>
          <w:b/>
          <w:bCs/>
          <w:color w:val="B1C30C"/>
          <w:sz w:val="24"/>
        </w:rPr>
        <w:tab/>
      </w:r>
      <w:r w:rsidR="00B51B39">
        <w:rPr>
          <w:rFonts w:ascii="Aptos" w:hAnsi="Aptos"/>
          <w:b/>
          <w:bCs/>
          <w:color w:val="B1C30C"/>
          <w:sz w:val="24"/>
        </w:rPr>
        <w:t>Interface and Inducement to Purchase</w:t>
      </w:r>
    </w:p>
    <w:p w14:paraId="53247C7C" w14:textId="77777777" w:rsidR="00830527" w:rsidRDefault="00830527" w:rsidP="00830527">
      <w:pPr>
        <w:pStyle w:val="Bodytext"/>
        <w:rPr>
          <w:rFonts w:ascii="Aptos" w:hAnsi="Aptos"/>
          <w:sz w:val="24"/>
        </w:rPr>
      </w:pPr>
      <w:r w:rsidRPr="00830527">
        <w:rPr>
          <w:rStyle w:val="BodytextChar"/>
          <w:rFonts w:ascii="Aptos" w:hAnsi="Aptos"/>
          <w:sz w:val="24"/>
        </w:rPr>
        <w:t>Any effort by the tenderer to unduly influence the Contracting Authority, relevant agency personnel or any other relevant persons or bodies in the process of examination, clarification, evaluation and comparison of tenders and in decisions concerning the Award of Contract shall have their tender rejected. In accordance with Section 38 of the Ethics in Public Office Act 1995 any money, gift or other consideration from a person holding or seeking to obtain a contract will be deemed to have been paid or given corruptly unless the contrary is proved</w:t>
      </w:r>
      <w:r w:rsidRPr="00830527">
        <w:rPr>
          <w:rFonts w:ascii="Aptos" w:hAnsi="Aptos"/>
          <w:sz w:val="24"/>
        </w:rPr>
        <w:t>.</w:t>
      </w:r>
    </w:p>
    <w:p w14:paraId="12E8BEB9" w14:textId="6AA4A92C" w:rsidR="00830527" w:rsidRDefault="00830527" w:rsidP="00830527">
      <w:pPr>
        <w:pStyle w:val="Bodytext"/>
        <w:rPr>
          <w:rFonts w:ascii="Aptos" w:hAnsi="Aptos"/>
          <w:b/>
          <w:bCs/>
          <w:color w:val="B1C30C"/>
          <w:sz w:val="24"/>
        </w:rPr>
      </w:pPr>
      <w:r>
        <w:rPr>
          <w:rFonts w:ascii="Aptos" w:hAnsi="Aptos"/>
          <w:b/>
          <w:bCs/>
          <w:color w:val="B1C30C"/>
          <w:sz w:val="24"/>
        </w:rPr>
        <w:t>13.20</w:t>
      </w:r>
      <w:r>
        <w:rPr>
          <w:rFonts w:ascii="Aptos" w:hAnsi="Aptos"/>
          <w:b/>
          <w:bCs/>
          <w:color w:val="B1C30C"/>
          <w:sz w:val="24"/>
        </w:rPr>
        <w:tab/>
      </w:r>
      <w:r w:rsidR="00324557">
        <w:rPr>
          <w:rFonts w:ascii="Aptos" w:hAnsi="Aptos"/>
          <w:b/>
          <w:bCs/>
          <w:color w:val="B1C30C"/>
          <w:sz w:val="24"/>
        </w:rPr>
        <w:t>Notification of Tender Evaluations</w:t>
      </w:r>
    </w:p>
    <w:p w14:paraId="2549B7DC" w14:textId="4DCA3C4A" w:rsidR="004E2F06" w:rsidRDefault="00324557" w:rsidP="00324557">
      <w:pPr>
        <w:pStyle w:val="Bodytext"/>
        <w:rPr>
          <w:rFonts w:ascii="Aptos" w:hAnsi="Aptos"/>
          <w:b/>
          <w:bCs/>
          <w:color w:val="B1C30C"/>
          <w:sz w:val="24"/>
        </w:rPr>
      </w:pPr>
      <w:r w:rsidRPr="00324557">
        <w:rPr>
          <w:rFonts w:ascii="Aptos" w:hAnsi="Aptos"/>
          <w:sz w:val="24"/>
        </w:rPr>
        <w:t>All tenderers will be informed of the outcome of their tender proposals following tender evaluation and any necessary clarifications.</w:t>
      </w:r>
    </w:p>
    <w:p w14:paraId="773BE7C5" w14:textId="4950368E" w:rsidR="00324557" w:rsidRDefault="00324557" w:rsidP="00324557">
      <w:pPr>
        <w:pStyle w:val="Bodytext"/>
        <w:rPr>
          <w:rFonts w:ascii="Aptos" w:hAnsi="Aptos"/>
          <w:b/>
          <w:bCs/>
          <w:color w:val="B1C30C"/>
          <w:sz w:val="24"/>
        </w:rPr>
      </w:pPr>
      <w:r>
        <w:rPr>
          <w:rFonts w:ascii="Aptos" w:hAnsi="Aptos"/>
          <w:b/>
          <w:bCs/>
          <w:color w:val="B1C30C"/>
          <w:sz w:val="24"/>
        </w:rPr>
        <w:t>13.21</w:t>
      </w:r>
      <w:r>
        <w:rPr>
          <w:rFonts w:ascii="Aptos" w:hAnsi="Aptos"/>
          <w:b/>
          <w:bCs/>
          <w:color w:val="B1C30C"/>
          <w:sz w:val="24"/>
        </w:rPr>
        <w:tab/>
      </w:r>
      <w:r w:rsidR="009718C4">
        <w:rPr>
          <w:rFonts w:ascii="Aptos" w:hAnsi="Aptos"/>
          <w:b/>
          <w:bCs/>
          <w:color w:val="B1C30C"/>
          <w:sz w:val="24"/>
        </w:rPr>
        <w:t>Policy on Personal Debriefings</w:t>
      </w:r>
    </w:p>
    <w:p w14:paraId="2A1974AF" w14:textId="77777777" w:rsidR="0074797B" w:rsidRDefault="0074797B" w:rsidP="0074797B">
      <w:pPr>
        <w:pStyle w:val="BodyText0"/>
        <w:spacing w:before="121"/>
        <w:ind w:right="119"/>
        <w:jc w:val="both"/>
        <w:rPr>
          <w:rFonts w:ascii="Aptos" w:hAnsi="Aptos"/>
        </w:rPr>
      </w:pPr>
      <w:r w:rsidRPr="0074797B">
        <w:rPr>
          <w:rStyle w:val="BodytextChar"/>
          <w:rFonts w:ascii="Aptos" w:hAnsi="Aptos"/>
          <w:sz w:val="24"/>
        </w:rPr>
        <w:t>Based on the provision of the information to unsuccessful tenderers as outlined above and due to resourcing constraints, the Contracting Authority will not be arranging individual debriefing meetings to unsuccessful bidders</w:t>
      </w:r>
      <w:r w:rsidRPr="0074797B">
        <w:rPr>
          <w:rFonts w:ascii="Aptos" w:hAnsi="Aptos"/>
        </w:rPr>
        <w:t>.</w:t>
      </w:r>
    </w:p>
    <w:p w14:paraId="4ADA76A0" w14:textId="77777777" w:rsidR="006E3866" w:rsidRDefault="006E3866" w:rsidP="0074797B">
      <w:pPr>
        <w:pStyle w:val="BodyText0"/>
        <w:spacing w:before="121"/>
        <w:ind w:right="119"/>
        <w:jc w:val="both"/>
        <w:rPr>
          <w:rFonts w:ascii="Aptos" w:hAnsi="Aptos"/>
        </w:rPr>
      </w:pPr>
    </w:p>
    <w:p w14:paraId="48FF2413" w14:textId="5583CD28" w:rsidR="0074797B" w:rsidRDefault="0074797B" w:rsidP="0074797B">
      <w:pPr>
        <w:pStyle w:val="Bodytext"/>
        <w:rPr>
          <w:rFonts w:ascii="Aptos" w:hAnsi="Aptos"/>
          <w:b/>
          <w:bCs/>
          <w:color w:val="B1C30C"/>
          <w:sz w:val="24"/>
        </w:rPr>
      </w:pPr>
      <w:r>
        <w:rPr>
          <w:rFonts w:ascii="Aptos" w:hAnsi="Aptos"/>
          <w:b/>
          <w:bCs/>
          <w:color w:val="B1C30C"/>
          <w:sz w:val="24"/>
        </w:rPr>
        <w:t>13.22</w:t>
      </w:r>
      <w:r>
        <w:rPr>
          <w:rFonts w:ascii="Aptos" w:hAnsi="Aptos"/>
          <w:b/>
          <w:bCs/>
          <w:color w:val="B1C30C"/>
          <w:sz w:val="24"/>
        </w:rPr>
        <w:tab/>
      </w:r>
      <w:r w:rsidR="00AE799B">
        <w:rPr>
          <w:rFonts w:ascii="Aptos" w:hAnsi="Aptos"/>
          <w:b/>
          <w:bCs/>
          <w:color w:val="B1C30C"/>
          <w:sz w:val="24"/>
        </w:rPr>
        <w:t>Right Not to Award</w:t>
      </w:r>
    </w:p>
    <w:p w14:paraId="15F948EF" w14:textId="77777777" w:rsidR="00E20D16" w:rsidRPr="00E20D16" w:rsidRDefault="00E20D16" w:rsidP="00E20D16">
      <w:pPr>
        <w:pStyle w:val="Bodytext"/>
        <w:rPr>
          <w:rFonts w:ascii="Aptos" w:hAnsi="Aptos"/>
          <w:sz w:val="24"/>
        </w:rPr>
      </w:pPr>
      <w:r w:rsidRPr="00E20D16">
        <w:rPr>
          <w:rFonts w:ascii="Aptos" w:hAnsi="Aptos"/>
          <w:sz w:val="24"/>
        </w:rPr>
        <w:t>The Contracting Authority does not bind itself to accept the most economically advantageous tender or any tender. It also reserves the right to accept or reject in whole or in part any or all tenders received, and to source the requirement with more than one service provider. It also reserves the right to withhold contract award when it considers that effective competition which resulted in value for money did not take place.</w:t>
      </w:r>
    </w:p>
    <w:p w14:paraId="4B14BD45" w14:textId="59EC84D2" w:rsidR="00AE799B" w:rsidRPr="00E20D16" w:rsidRDefault="00E20D16" w:rsidP="00E20D16">
      <w:pPr>
        <w:pStyle w:val="Bodytext"/>
        <w:rPr>
          <w:rFonts w:ascii="Aptos" w:hAnsi="Aptos"/>
          <w:b/>
          <w:bCs/>
          <w:color w:val="B1C30C"/>
          <w:sz w:val="24"/>
        </w:rPr>
      </w:pPr>
      <w:r w:rsidRPr="00E20D16">
        <w:rPr>
          <w:rFonts w:ascii="Aptos" w:hAnsi="Aptos"/>
          <w:sz w:val="24"/>
        </w:rPr>
        <w:lastRenderedPageBreak/>
        <w:t>The</w:t>
      </w:r>
      <w:r w:rsidRPr="00E20D16">
        <w:rPr>
          <w:rFonts w:ascii="Aptos" w:hAnsi="Aptos"/>
          <w:spacing w:val="-15"/>
          <w:sz w:val="24"/>
        </w:rPr>
        <w:t xml:space="preserve"> </w:t>
      </w:r>
      <w:r w:rsidRPr="00E20D16">
        <w:rPr>
          <w:rFonts w:ascii="Aptos" w:hAnsi="Aptos"/>
          <w:sz w:val="24"/>
        </w:rPr>
        <w:t>invitation</w:t>
      </w:r>
      <w:r w:rsidRPr="00E20D16">
        <w:rPr>
          <w:rFonts w:ascii="Aptos" w:hAnsi="Aptos"/>
          <w:spacing w:val="-14"/>
          <w:sz w:val="24"/>
        </w:rPr>
        <w:t xml:space="preserve"> </w:t>
      </w:r>
      <w:r w:rsidRPr="00E20D16">
        <w:rPr>
          <w:rFonts w:ascii="Aptos" w:hAnsi="Aptos"/>
          <w:sz w:val="24"/>
        </w:rPr>
        <w:t>to</w:t>
      </w:r>
      <w:r w:rsidRPr="00E20D16">
        <w:rPr>
          <w:rFonts w:ascii="Aptos" w:hAnsi="Aptos"/>
          <w:spacing w:val="-15"/>
          <w:sz w:val="24"/>
        </w:rPr>
        <w:t xml:space="preserve"> </w:t>
      </w:r>
      <w:r w:rsidRPr="00E20D16">
        <w:rPr>
          <w:rFonts w:ascii="Aptos" w:hAnsi="Aptos"/>
          <w:sz w:val="24"/>
        </w:rPr>
        <w:t>tender</w:t>
      </w:r>
      <w:r w:rsidRPr="00E20D16">
        <w:rPr>
          <w:rFonts w:ascii="Aptos" w:hAnsi="Aptos"/>
          <w:spacing w:val="-14"/>
          <w:sz w:val="24"/>
        </w:rPr>
        <w:t xml:space="preserve"> </w:t>
      </w:r>
      <w:r w:rsidRPr="00E20D16">
        <w:rPr>
          <w:rFonts w:ascii="Aptos" w:hAnsi="Aptos"/>
          <w:sz w:val="24"/>
        </w:rPr>
        <w:t>is</w:t>
      </w:r>
      <w:r w:rsidRPr="00E20D16">
        <w:rPr>
          <w:rFonts w:ascii="Aptos" w:hAnsi="Aptos"/>
          <w:spacing w:val="-14"/>
          <w:sz w:val="24"/>
        </w:rPr>
        <w:t xml:space="preserve"> </w:t>
      </w:r>
      <w:r w:rsidRPr="00E20D16">
        <w:rPr>
          <w:rFonts w:ascii="Aptos" w:hAnsi="Aptos"/>
          <w:sz w:val="24"/>
        </w:rPr>
        <w:t>issued</w:t>
      </w:r>
      <w:r w:rsidRPr="00E20D16">
        <w:rPr>
          <w:rFonts w:ascii="Aptos" w:hAnsi="Aptos"/>
          <w:spacing w:val="-14"/>
          <w:sz w:val="24"/>
        </w:rPr>
        <w:t xml:space="preserve"> </w:t>
      </w:r>
      <w:r w:rsidRPr="00E20D16">
        <w:rPr>
          <w:rFonts w:ascii="Aptos" w:hAnsi="Aptos"/>
          <w:sz w:val="24"/>
        </w:rPr>
        <w:t>in</w:t>
      </w:r>
      <w:r w:rsidRPr="00E20D16">
        <w:rPr>
          <w:rFonts w:ascii="Aptos" w:hAnsi="Aptos"/>
          <w:spacing w:val="-14"/>
          <w:sz w:val="24"/>
        </w:rPr>
        <w:t xml:space="preserve"> </w:t>
      </w:r>
      <w:r w:rsidRPr="00E20D16">
        <w:rPr>
          <w:rFonts w:ascii="Aptos" w:hAnsi="Aptos"/>
          <w:sz w:val="24"/>
        </w:rPr>
        <w:t>good</w:t>
      </w:r>
      <w:r w:rsidRPr="00E20D16">
        <w:rPr>
          <w:rFonts w:ascii="Aptos" w:hAnsi="Aptos"/>
          <w:spacing w:val="-15"/>
          <w:sz w:val="24"/>
        </w:rPr>
        <w:t xml:space="preserve"> </w:t>
      </w:r>
      <w:r w:rsidRPr="00E20D16">
        <w:rPr>
          <w:rFonts w:ascii="Aptos" w:hAnsi="Aptos"/>
          <w:sz w:val="24"/>
        </w:rPr>
        <w:t>faith;</w:t>
      </w:r>
      <w:r w:rsidRPr="00E20D16">
        <w:rPr>
          <w:rFonts w:ascii="Aptos" w:hAnsi="Aptos"/>
          <w:spacing w:val="-15"/>
          <w:sz w:val="24"/>
        </w:rPr>
        <w:t xml:space="preserve"> </w:t>
      </w:r>
      <w:r w:rsidRPr="00E20D16">
        <w:rPr>
          <w:rFonts w:ascii="Aptos" w:hAnsi="Aptos"/>
          <w:sz w:val="24"/>
        </w:rPr>
        <w:t>however,</w:t>
      </w:r>
      <w:r w:rsidRPr="00E20D16">
        <w:rPr>
          <w:rFonts w:ascii="Aptos" w:hAnsi="Aptos"/>
          <w:spacing w:val="-13"/>
          <w:sz w:val="24"/>
        </w:rPr>
        <w:t xml:space="preserve"> </w:t>
      </w:r>
      <w:r w:rsidRPr="00E20D16">
        <w:rPr>
          <w:rFonts w:ascii="Aptos" w:hAnsi="Aptos"/>
          <w:sz w:val="24"/>
        </w:rPr>
        <w:t>the</w:t>
      </w:r>
      <w:r w:rsidRPr="00E20D16">
        <w:rPr>
          <w:rFonts w:ascii="Aptos" w:hAnsi="Aptos"/>
          <w:spacing w:val="-16"/>
          <w:sz w:val="24"/>
        </w:rPr>
        <w:t xml:space="preserve"> </w:t>
      </w:r>
      <w:r w:rsidRPr="00E20D16">
        <w:rPr>
          <w:rFonts w:ascii="Aptos" w:hAnsi="Aptos"/>
          <w:sz w:val="24"/>
        </w:rPr>
        <w:t>Contracting</w:t>
      </w:r>
      <w:r w:rsidRPr="00E20D16">
        <w:rPr>
          <w:rFonts w:ascii="Aptos" w:hAnsi="Aptos"/>
          <w:spacing w:val="-14"/>
          <w:sz w:val="24"/>
        </w:rPr>
        <w:t xml:space="preserve"> </w:t>
      </w:r>
      <w:r w:rsidRPr="00E20D16">
        <w:rPr>
          <w:rFonts w:ascii="Aptos" w:hAnsi="Aptos"/>
          <w:sz w:val="24"/>
        </w:rPr>
        <w:t>Authority</w:t>
      </w:r>
      <w:r w:rsidRPr="00E20D16">
        <w:rPr>
          <w:rFonts w:ascii="Aptos" w:hAnsi="Aptos"/>
          <w:spacing w:val="-13"/>
          <w:sz w:val="24"/>
        </w:rPr>
        <w:t xml:space="preserve"> </w:t>
      </w:r>
      <w:r w:rsidRPr="00E20D16">
        <w:rPr>
          <w:rFonts w:ascii="Aptos" w:hAnsi="Aptos"/>
          <w:sz w:val="24"/>
        </w:rPr>
        <w:t>at</w:t>
      </w:r>
      <w:r w:rsidRPr="00E20D16">
        <w:rPr>
          <w:rFonts w:ascii="Aptos" w:hAnsi="Aptos"/>
          <w:spacing w:val="-15"/>
          <w:sz w:val="24"/>
        </w:rPr>
        <w:t xml:space="preserve"> </w:t>
      </w:r>
      <w:r w:rsidRPr="00E20D16">
        <w:rPr>
          <w:rFonts w:ascii="Aptos" w:hAnsi="Aptos"/>
          <w:sz w:val="24"/>
        </w:rPr>
        <w:t>its</w:t>
      </w:r>
      <w:r w:rsidRPr="00E20D16">
        <w:rPr>
          <w:rFonts w:ascii="Aptos" w:hAnsi="Aptos"/>
          <w:spacing w:val="-15"/>
          <w:sz w:val="24"/>
        </w:rPr>
        <w:t xml:space="preserve"> </w:t>
      </w:r>
      <w:r w:rsidRPr="00E20D16">
        <w:rPr>
          <w:rFonts w:ascii="Aptos" w:hAnsi="Aptos"/>
          <w:sz w:val="24"/>
        </w:rPr>
        <w:t>sole</w:t>
      </w:r>
      <w:r w:rsidRPr="00E20D16">
        <w:rPr>
          <w:rFonts w:ascii="Aptos" w:hAnsi="Aptos"/>
          <w:spacing w:val="-15"/>
          <w:sz w:val="24"/>
        </w:rPr>
        <w:t xml:space="preserve"> </w:t>
      </w:r>
      <w:r w:rsidRPr="00E20D16">
        <w:rPr>
          <w:rFonts w:ascii="Aptos" w:hAnsi="Aptos"/>
          <w:sz w:val="24"/>
        </w:rPr>
        <w:t>discretion shall not be obliged to award a contract or proceed to further stages in the procurement process and reserves the right to cancel the contract/procurement</w:t>
      </w:r>
      <w:r w:rsidRPr="00E20D16">
        <w:rPr>
          <w:rFonts w:ascii="Aptos" w:hAnsi="Aptos"/>
          <w:spacing w:val="-3"/>
          <w:sz w:val="24"/>
        </w:rPr>
        <w:t xml:space="preserve"> </w:t>
      </w:r>
      <w:r w:rsidR="00C640DC" w:rsidRPr="00E20D16">
        <w:rPr>
          <w:rFonts w:ascii="Aptos" w:hAnsi="Aptos"/>
          <w:sz w:val="24"/>
        </w:rPr>
        <w:t>process.</w:t>
      </w:r>
    </w:p>
    <w:p w14:paraId="144965A9" w14:textId="304BEA1C" w:rsidR="007F200A" w:rsidRDefault="007F200A" w:rsidP="007F200A">
      <w:pPr>
        <w:pStyle w:val="Bodytext"/>
        <w:rPr>
          <w:rFonts w:ascii="Aptos" w:hAnsi="Aptos"/>
          <w:b/>
          <w:bCs/>
          <w:color w:val="B1C30C"/>
          <w:sz w:val="24"/>
        </w:rPr>
      </w:pPr>
      <w:r>
        <w:rPr>
          <w:rFonts w:ascii="Aptos" w:hAnsi="Aptos"/>
          <w:b/>
          <w:bCs/>
          <w:color w:val="B1C30C"/>
          <w:sz w:val="24"/>
        </w:rPr>
        <w:t>13.23</w:t>
      </w:r>
      <w:r>
        <w:rPr>
          <w:rFonts w:ascii="Aptos" w:hAnsi="Aptos"/>
          <w:b/>
          <w:bCs/>
          <w:color w:val="B1C30C"/>
          <w:sz w:val="24"/>
        </w:rPr>
        <w:tab/>
      </w:r>
      <w:r w:rsidR="00D557FA">
        <w:rPr>
          <w:rFonts w:ascii="Aptos" w:hAnsi="Aptos"/>
          <w:b/>
          <w:bCs/>
          <w:color w:val="B1C30C"/>
          <w:sz w:val="24"/>
        </w:rPr>
        <w:t>Environmental Management</w:t>
      </w:r>
    </w:p>
    <w:p w14:paraId="582CA1B7" w14:textId="77777777" w:rsidR="00C25A56" w:rsidRDefault="00C25A56" w:rsidP="00C25A56">
      <w:pPr>
        <w:pStyle w:val="Bodytext"/>
        <w:rPr>
          <w:rFonts w:ascii="Aptos" w:hAnsi="Aptos"/>
          <w:sz w:val="24"/>
        </w:rPr>
      </w:pPr>
      <w:r w:rsidRPr="00C25A56">
        <w:rPr>
          <w:rFonts w:ascii="Aptos" w:hAnsi="Aptos"/>
          <w:sz w:val="24"/>
        </w:rPr>
        <w:t>The Contracting Authority is committed to the principles of environmental management in its activities, and it encourages the implementation of sustainability principles in its procurement practices.</w:t>
      </w:r>
      <w:r w:rsidRPr="00C25A56">
        <w:rPr>
          <w:rFonts w:ascii="Aptos" w:hAnsi="Aptos"/>
          <w:spacing w:val="-6"/>
          <w:sz w:val="24"/>
        </w:rPr>
        <w:t xml:space="preserve"> </w:t>
      </w:r>
      <w:r w:rsidRPr="00C25A56">
        <w:rPr>
          <w:rFonts w:ascii="Aptos" w:hAnsi="Aptos"/>
          <w:sz w:val="24"/>
        </w:rPr>
        <w:t>Tenderers</w:t>
      </w:r>
      <w:r w:rsidRPr="00C25A56">
        <w:rPr>
          <w:rFonts w:ascii="Aptos" w:hAnsi="Aptos"/>
          <w:spacing w:val="-5"/>
          <w:sz w:val="24"/>
        </w:rPr>
        <w:t xml:space="preserve"> </w:t>
      </w:r>
      <w:r w:rsidRPr="00C25A56">
        <w:rPr>
          <w:rFonts w:ascii="Aptos" w:hAnsi="Aptos"/>
          <w:sz w:val="24"/>
        </w:rPr>
        <w:t>should</w:t>
      </w:r>
      <w:r w:rsidRPr="00C25A56">
        <w:rPr>
          <w:rFonts w:ascii="Aptos" w:hAnsi="Aptos"/>
          <w:spacing w:val="-6"/>
          <w:sz w:val="24"/>
        </w:rPr>
        <w:t xml:space="preserve"> </w:t>
      </w:r>
      <w:r w:rsidRPr="00C25A56">
        <w:rPr>
          <w:rFonts w:ascii="Aptos" w:hAnsi="Aptos"/>
          <w:sz w:val="24"/>
        </w:rPr>
        <w:t>make</w:t>
      </w:r>
      <w:r w:rsidRPr="00C25A56">
        <w:rPr>
          <w:rFonts w:ascii="Aptos" w:hAnsi="Aptos"/>
          <w:spacing w:val="-4"/>
          <w:sz w:val="24"/>
        </w:rPr>
        <w:t xml:space="preserve"> </w:t>
      </w:r>
      <w:r w:rsidRPr="00C25A56">
        <w:rPr>
          <w:rFonts w:ascii="Aptos" w:hAnsi="Aptos"/>
          <w:sz w:val="24"/>
        </w:rPr>
        <w:t>all</w:t>
      </w:r>
      <w:r w:rsidRPr="00C25A56">
        <w:rPr>
          <w:rFonts w:ascii="Aptos" w:hAnsi="Aptos"/>
          <w:spacing w:val="-5"/>
          <w:sz w:val="24"/>
        </w:rPr>
        <w:t xml:space="preserve"> </w:t>
      </w:r>
      <w:r w:rsidRPr="00C25A56">
        <w:rPr>
          <w:rFonts w:ascii="Aptos" w:hAnsi="Aptos"/>
          <w:sz w:val="24"/>
        </w:rPr>
        <w:t>reasonable</w:t>
      </w:r>
      <w:r w:rsidRPr="00C25A56">
        <w:rPr>
          <w:rFonts w:ascii="Aptos" w:hAnsi="Aptos"/>
          <w:spacing w:val="-6"/>
          <w:sz w:val="24"/>
        </w:rPr>
        <w:t xml:space="preserve"> </w:t>
      </w:r>
      <w:r w:rsidRPr="00C25A56">
        <w:rPr>
          <w:rFonts w:ascii="Aptos" w:hAnsi="Aptos"/>
          <w:sz w:val="24"/>
        </w:rPr>
        <w:t>efforts</w:t>
      </w:r>
      <w:r w:rsidRPr="00C25A56">
        <w:rPr>
          <w:rFonts w:ascii="Aptos" w:hAnsi="Aptos"/>
          <w:spacing w:val="-5"/>
          <w:sz w:val="24"/>
        </w:rPr>
        <w:t xml:space="preserve"> </w:t>
      </w:r>
      <w:r w:rsidRPr="00C25A56">
        <w:rPr>
          <w:rFonts w:ascii="Aptos" w:hAnsi="Aptos"/>
          <w:sz w:val="24"/>
        </w:rPr>
        <w:t>to</w:t>
      </w:r>
      <w:r w:rsidRPr="00C25A56">
        <w:rPr>
          <w:rFonts w:ascii="Aptos" w:hAnsi="Aptos"/>
          <w:spacing w:val="-5"/>
          <w:sz w:val="24"/>
        </w:rPr>
        <w:t xml:space="preserve"> </w:t>
      </w:r>
      <w:r w:rsidRPr="00C25A56">
        <w:rPr>
          <w:rFonts w:ascii="Aptos" w:hAnsi="Aptos"/>
          <w:sz w:val="24"/>
        </w:rPr>
        <w:t>minimise</w:t>
      </w:r>
      <w:r w:rsidRPr="00C25A56">
        <w:rPr>
          <w:rFonts w:ascii="Aptos" w:hAnsi="Aptos"/>
          <w:spacing w:val="-4"/>
          <w:sz w:val="24"/>
        </w:rPr>
        <w:t xml:space="preserve"> </w:t>
      </w:r>
      <w:r w:rsidRPr="00C25A56">
        <w:rPr>
          <w:rFonts w:ascii="Aptos" w:hAnsi="Aptos"/>
          <w:sz w:val="24"/>
        </w:rPr>
        <w:t>adverse</w:t>
      </w:r>
      <w:r w:rsidRPr="00C25A56">
        <w:rPr>
          <w:rFonts w:ascii="Aptos" w:hAnsi="Aptos"/>
          <w:spacing w:val="-5"/>
          <w:sz w:val="24"/>
        </w:rPr>
        <w:t xml:space="preserve"> </w:t>
      </w:r>
      <w:r w:rsidRPr="00C25A56">
        <w:rPr>
          <w:rFonts w:ascii="Aptos" w:hAnsi="Aptos"/>
          <w:sz w:val="24"/>
        </w:rPr>
        <w:t>environmental</w:t>
      </w:r>
      <w:r w:rsidRPr="00C25A56">
        <w:rPr>
          <w:rFonts w:ascii="Aptos" w:hAnsi="Aptos"/>
          <w:spacing w:val="-5"/>
          <w:sz w:val="24"/>
        </w:rPr>
        <w:t xml:space="preserve"> </w:t>
      </w:r>
      <w:r w:rsidRPr="00C25A56">
        <w:rPr>
          <w:rFonts w:ascii="Aptos" w:hAnsi="Aptos"/>
          <w:sz w:val="24"/>
        </w:rPr>
        <w:t>impact</w:t>
      </w:r>
      <w:r w:rsidRPr="00C25A56">
        <w:rPr>
          <w:rFonts w:ascii="Aptos" w:hAnsi="Aptos"/>
          <w:spacing w:val="-6"/>
          <w:sz w:val="24"/>
        </w:rPr>
        <w:t xml:space="preserve"> </w:t>
      </w:r>
      <w:r w:rsidRPr="00C25A56">
        <w:rPr>
          <w:rFonts w:ascii="Aptos" w:hAnsi="Aptos"/>
          <w:sz w:val="24"/>
        </w:rPr>
        <w:t>in the methods of services delivery and in materials</w:t>
      </w:r>
      <w:r w:rsidRPr="00C25A56">
        <w:rPr>
          <w:rFonts w:ascii="Aptos" w:hAnsi="Aptos"/>
          <w:spacing w:val="-7"/>
          <w:sz w:val="24"/>
        </w:rPr>
        <w:t xml:space="preserve"> </w:t>
      </w:r>
      <w:r w:rsidRPr="00C25A56">
        <w:rPr>
          <w:rFonts w:ascii="Aptos" w:hAnsi="Aptos"/>
          <w:sz w:val="24"/>
        </w:rPr>
        <w:t>used.</w:t>
      </w:r>
    </w:p>
    <w:p w14:paraId="0D3DB86F" w14:textId="2004A1F5" w:rsidR="00C25A56" w:rsidRDefault="00C25A56" w:rsidP="00C25A56">
      <w:pPr>
        <w:pStyle w:val="Bodytext"/>
        <w:rPr>
          <w:rFonts w:ascii="Aptos" w:hAnsi="Aptos"/>
          <w:b/>
          <w:bCs/>
          <w:color w:val="B1C30C"/>
          <w:sz w:val="24"/>
        </w:rPr>
      </w:pPr>
      <w:r>
        <w:rPr>
          <w:rFonts w:ascii="Aptos" w:hAnsi="Aptos"/>
          <w:b/>
          <w:bCs/>
          <w:color w:val="B1C30C"/>
          <w:sz w:val="24"/>
        </w:rPr>
        <w:t>13.24</w:t>
      </w:r>
      <w:r>
        <w:rPr>
          <w:rFonts w:ascii="Aptos" w:hAnsi="Aptos"/>
          <w:b/>
          <w:bCs/>
          <w:color w:val="B1C30C"/>
          <w:sz w:val="24"/>
        </w:rPr>
        <w:tab/>
      </w:r>
      <w:r w:rsidR="009D6A40">
        <w:rPr>
          <w:rFonts w:ascii="Aptos" w:hAnsi="Aptos"/>
          <w:b/>
          <w:bCs/>
          <w:color w:val="B1C30C"/>
          <w:sz w:val="24"/>
        </w:rPr>
        <w:t>Collusive Tendering</w:t>
      </w:r>
    </w:p>
    <w:p w14:paraId="187722AF" w14:textId="77777777" w:rsidR="001D1733" w:rsidRDefault="001D1733" w:rsidP="001D1733">
      <w:pPr>
        <w:pStyle w:val="Bodytext"/>
        <w:rPr>
          <w:rFonts w:ascii="Aptos" w:hAnsi="Aptos"/>
          <w:sz w:val="24"/>
        </w:rPr>
      </w:pPr>
      <w:r w:rsidRPr="001D1733">
        <w:rPr>
          <w:rFonts w:ascii="Aptos" w:hAnsi="Aptos"/>
          <w:sz w:val="24"/>
        </w:rPr>
        <w:t>If any Tendering Party is found to have, at any time, offered to give or to have agreed to offer or give to any person, any bribe, gift, gratuity, commission or consideration of any kind as an inducement or reward for taking or forbearing to take any action in relation to the obtaining of its Tenders, or for showing</w:t>
      </w:r>
      <w:r w:rsidRPr="001D1733">
        <w:rPr>
          <w:rFonts w:ascii="Aptos" w:hAnsi="Aptos"/>
          <w:spacing w:val="-8"/>
          <w:sz w:val="24"/>
        </w:rPr>
        <w:t xml:space="preserve"> </w:t>
      </w:r>
      <w:r w:rsidRPr="001D1733">
        <w:rPr>
          <w:rFonts w:ascii="Aptos" w:hAnsi="Aptos"/>
          <w:sz w:val="24"/>
        </w:rPr>
        <w:t>or</w:t>
      </w:r>
      <w:r w:rsidRPr="001D1733">
        <w:rPr>
          <w:rFonts w:ascii="Aptos" w:hAnsi="Aptos"/>
          <w:spacing w:val="-7"/>
          <w:sz w:val="24"/>
        </w:rPr>
        <w:t xml:space="preserve"> </w:t>
      </w:r>
      <w:r w:rsidRPr="001D1733">
        <w:rPr>
          <w:rFonts w:ascii="Aptos" w:hAnsi="Aptos"/>
          <w:sz w:val="24"/>
        </w:rPr>
        <w:t>forbearing</w:t>
      </w:r>
      <w:r w:rsidRPr="001D1733">
        <w:rPr>
          <w:rFonts w:ascii="Aptos" w:hAnsi="Aptos"/>
          <w:spacing w:val="-6"/>
          <w:sz w:val="24"/>
        </w:rPr>
        <w:t xml:space="preserve"> </w:t>
      </w:r>
      <w:r w:rsidRPr="001D1733">
        <w:rPr>
          <w:rFonts w:ascii="Aptos" w:hAnsi="Aptos"/>
          <w:sz w:val="24"/>
        </w:rPr>
        <w:t>to</w:t>
      </w:r>
      <w:r w:rsidRPr="001D1733">
        <w:rPr>
          <w:rFonts w:ascii="Aptos" w:hAnsi="Aptos"/>
          <w:spacing w:val="-6"/>
          <w:sz w:val="24"/>
        </w:rPr>
        <w:t xml:space="preserve"> </w:t>
      </w:r>
      <w:r w:rsidRPr="001D1733">
        <w:rPr>
          <w:rFonts w:ascii="Aptos" w:hAnsi="Aptos"/>
          <w:sz w:val="24"/>
        </w:rPr>
        <w:t>show</w:t>
      </w:r>
      <w:r w:rsidRPr="001D1733">
        <w:rPr>
          <w:rFonts w:ascii="Aptos" w:hAnsi="Aptos"/>
          <w:spacing w:val="-8"/>
          <w:sz w:val="24"/>
        </w:rPr>
        <w:t xml:space="preserve"> </w:t>
      </w:r>
      <w:r w:rsidRPr="001D1733">
        <w:rPr>
          <w:rFonts w:ascii="Aptos" w:hAnsi="Aptos"/>
          <w:sz w:val="24"/>
        </w:rPr>
        <w:t>any</w:t>
      </w:r>
      <w:r w:rsidRPr="001D1733">
        <w:rPr>
          <w:rFonts w:ascii="Aptos" w:hAnsi="Aptos"/>
          <w:spacing w:val="-7"/>
          <w:sz w:val="24"/>
        </w:rPr>
        <w:t xml:space="preserve"> </w:t>
      </w:r>
      <w:r w:rsidRPr="001D1733">
        <w:rPr>
          <w:rFonts w:ascii="Aptos" w:hAnsi="Aptos"/>
          <w:sz w:val="24"/>
        </w:rPr>
        <w:t>favour</w:t>
      </w:r>
      <w:r w:rsidRPr="001D1733">
        <w:rPr>
          <w:rFonts w:ascii="Aptos" w:hAnsi="Aptos"/>
          <w:spacing w:val="-8"/>
          <w:sz w:val="24"/>
        </w:rPr>
        <w:t xml:space="preserve"> </w:t>
      </w:r>
      <w:r w:rsidRPr="001D1733">
        <w:rPr>
          <w:rFonts w:ascii="Aptos" w:hAnsi="Aptos"/>
          <w:sz w:val="24"/>
        </w:rPr>
        <w:t>or</w:t>
      </w:r>
      <w:r w:rsidRPr="001D1733">
        <w:rPr>
          <w:rFonts w:ascii="Aptos" w:hAnsi="Aptos"/>
          <w:spacing w:val="-6"/>
          <w:sz w:val="24"/>
        </w:rPr>
        <w:t xml:space="preserve"> </w:t>
      </w:r>
      <w:r w:rsidRPr="001D1733">
        <w:rPr>
          <w:rFonts w:ascii="Aptos" w:hAnsi="Aptos"/>
          <w:sz w:val="24"/>
        </w:rPr>
        <w:t>disfavour</w:t>
      </w:r>
      <w:r w:rsidRPr="001D1733">
        <w:rPr>
          <w:rFonts w:ascii="Aptos" w:hAnsi="Aptos"/>
          <w:spacing w:val="-8"/>
          <w:sz w:val="24"/>
        </w:rPr>
        <w:t xml:space="preserve"> </w:t>
      </w:r>
      <w:r w:rsidRPr="001D1733">
        <w:rPr>
          <w:rFonts w:ascii="Aptos" w:hAnsi="Aptos"/>
          <w:sz w:val="24"/>
        </w:rPr>
        <w:t>to</w:t>
      </w:r>
      <w:r w:rsidRPr="001D1733">
        <w:rPr>
          <w:rFonts w:ascii="Aptos" w:hAnsi="Aptos"/>
          <w:spacing w:val="-7"/>
          <w:sz w:val="24"/>
        </w:rPr>
        <w:t xml:space="preserve"> </w:t>
      </w:r>
      <w:r w:rsidRPr="001D1733">
        <w:rPr>
          <w:rFonts w:ascii="Aptos" w:hAnsi="Aptos"/>
          <w:sz w:val="24"/>
        </w:rPr>
        <w:t>any</w:t>
      </w:r>
      <w:r w:rsidRPr="001D1733">
        <w:rPr>
          <w:rFonts w:ascii="Aptos" w:hAnsi="Aptos"/>
          <w:spacing w:val="-6"/>
          <w:sz w:val="24"/>
        </w:rPr>
        <w:t xml:space="preserve"> </w:t>
      </w:r>
      <w:r w:rsidRPr="001D1733">
        <w:rPr>
          <w:rFonts w:ascii="Aptos" w:hAnsi="Aptos"/>
          <w:sz w:val="24"/>
        </w:rPr>
        <w:t>person</w:t>
      </w:r>
      <w:r w:rsidRPr="001D1733">
        <w:rPr>
          <w:rFonts w:ascii="Aptos" w:hAnsi="Aptos"/>
          <w:spacing w:val="-7"/>
          <w:sz w:val="24"/>
        </w:rPr>
        <w:t xml:space="preserve"> </w:t>
      </w:r>
      <w:r w:rsidRPr="001D1733">
        <w:rPr>
          <w:rFonts w:ascii="Aptos" w:hAnsi="Aptos"/>
          <w:sz w:val="24"/>
        </w:rPr>
        <w:t>in</w:t>
      </w:r>
      <w:r w:rsidRPr="001D1733">
        <w:rPr>
          <w:rFonts w:ascii="Aptos" w:hAnsi="Aptos"/>
          <w:spacing w:val="-7"/>
          <w:sz w:val="24"/>
        </w:rPr>
        <w:t xml:space="preserve"> </w:t>
      </w:r>
      <w:r w:rsidRPr="001D1733">
        <w:rPr>
          <w:rFonts w:ascii="Aptos" w:hAnsi="Aptos"/>
          <w:sz w:val="24"/>
        </w:rPr>
        <w:t>relation</w:t>
      </w:r>
      <w:r w:rsidRPr="001D1733">
        <w:rPr>
          <w:rFonts w:ascii="Aptos" w:hAnsi="Aptos"/>
          <w:spacing w:val="-6"/>
          <w:sz w:val="24"/>
        </w:rPr>
        <w:t xml:space="preserve"> </w:t>
      </w:r>
      <w:r w:rsidRPr="001D1733">
        <w:rPr>
          <w:rFonts w:ascii="Aptos" w:hAnsi="Aptos"/>
          <w:sz w:val="24"/>
        </w:rPr>
        <w:t>to</w:t>
      </w:r>
      <w:r w:rsidRPr="001D1733">
        <w:rPr>
          <w:rFonts w:ascii="Aptos" w:hAnsi="Aptos"/>
          <w:spacing w:val="-6"/>
          <w:sz w:val="24"/>
        </w:rPr>
        <w:t xml:space="preserve"> </w:t>
      </w:r>
      <w:r w:rsidRPr="001D1733">
        <w:rPr>
          <w:rFonts w:ascii="Aptos" w:hAnsi="Aptos"/>
          <w:sz w:val="24"/>
        </w:rPr>
        <w:t>its</w:t>
      </w:r>
      <w:r w:rsidRPr="001D1733">
        <w:rPr>
          <w:rFonts w:ascii="Aptos" w:hAnsi="Aptos"/>
          <w:spacing w:val="-7"/>
          <w:sz w:val="24"/>
        </w:rPr>
        <w:t xml:space="preserve"> </w:t>
      </w:r>
      <w:r w:rsidRPr="001D1733">
        <w:rPr>
          <w:rFonts w:ascii="Aptos" w:hAnsi="Aptos"/>
          <w:sz w:val="24"/>
        </w:rPr>
        <w:t>Tenders,</w:t>
      </w:r>
      <w:r w:rsidRPr="001D1733">
        <w:rPr>
          <w:rFonts w:ascii="Aptos" w:hAnsi="Aptos"/>
          <w:spacing w:val="-7"/>
          <w:sz w:val="24"/>
        </w:rPr>
        <w:t xml:space="preserve"> </w:t>
      </w:r>
      <w:r w:rsidRPr="001D1733">
        <w:rPr>
          <w:rFonts w:ascii="Aptos" w:hAnsi="Aptos"/>
          <w:sz w:val="24"/>
        </w:rPr>
        <w:t>the</w:t>
      </w:r>
      <w:r w:rsidRPr="001D1733">
        <w:rPr>
          <w:rFonts w:ascii="Aptos" w:hAnsi="Aptos"/>
          <w:spacing w:val="-7"/>
          <w:sz w:val="24"/>
        </w:rPr>
        <w:t xml:space="preserve"> </w:t>
      </w:r>
      <w:r w:rsidRPr="001D1733">
        <w:rPr>
          <w:rFonts w:ascii="Aptos" w:hAnsi="Aptos"/>
          <w:sz w:val="24"/>
        </w:rPr>
        <w:t>bid submitted by such Tendering Party shall be</w:t>
      </w:r>
      <w:r w:rsidRPr="00CF1F7E">
        <w:rPr>
          <w:rFonts w:ascii="Aptos" w:hAnsi="Aptos"/>
          <w:sz w:val="20"/>
          <w:szCs w:val="20"/>
        </w:rPr>
        <w:t xml:space="preserve"> </w:t>
      </w:r>
      <w:r w:rsidRPr="001D1733">
        <w:rPr>
          <w:rFonts w:ascii="Aptos" w:hAnsi="Aptos"/>
          <w:sz w:val="24"/>
        </w:rPr>
        <w:t>automatically disqualified and the circumstances surrounding such action shall be referred to the appropriate</w:t>
      </w:r>
      <w:r w:rsidRPr="001D1733">
        <w:rPr>
          <w:rFonts w:ascii="Aptos" w:hAnsi="Aptos"/>
          <w:spacing w:val="-10"/>
          <w:sz w:val="24"/>
        </w:rPr>
        <w:t xml:space="preserve"> </w:t>
      </w:r>
      <w:r w:rsidRPr="001D1733">
        <w:rPr>
          <w:rFonts w:ascii="Aptos" w:hAnsi="Aptos"/>
          <w:sz w:val="24"/>
        </w:rPr>
        <w:t>authority.</w:t>
      </w:r>
    </w:p>
    <w:p w14:paraId="32B7BBC4" w14:textId="5FDD275B" w:rsidR="001D1733" w:rsidRDefault="001D1733" w:rsidP="001D1733">
      <w:pPr>
        <w:pStyle w:val="Bodytext"/>
        <w:rPr>
          <w:rFonts w:ascii="Aptos" w:hAnsi="Aptos"/>
          <w:b/>
          <w:bCs/>
          <w:color w:val="B1C30C"/>
          <w:sz w:val="24"/>
        </w:rPr>
      </w:pPr>
      <w:r>
        <w:rPr>
          <w:rFonts w:ascii="Aptos" w:hAnsi="Aptos"/>
          <w:b/>
          <w:bCs/>
          <w:color w:val="B1C30C"/>
          <w:sz w:val="24"/>
        </w:rPr>
        <w:t>13.25</w:t>
      </w:r>
      <w:r>
        <w:rPr>
          <w:rFonts w:ascii="Aptos" w:hAnsi="Aptos"/>
          <w:b/>
          <w:bCs/>
          <w:color w:val="B1C30C"/>
          <w:sz w:val="24"/>
        </w:rPr>
        <w:tab/>
      </w:r>
      <w:r w:rsidR="0002261B">
        <w:rPr>
          <w:rFonts w:ascii="Aptos" w:hAnsi="Aptos"/>
          <w:b/>
          <w:bCs/>
          <w:color w:val="B1C30C"/>
          <w:sz w:val="24"/>
        </w:rPr>
        <w:t xml:space="preserve">Consortia and </w:t>
      </w:r>
      <w:r w:rsidR="00047976">
        <w:rPr>
          <w:rFonts w:ascii="Aptos" w:hAnsi="Aptos"/>
          <w:b/>
          <w:bCs/>
          <w:color w:val="B1C30C"/>
          <w:sz w:val="24"/>
        </w:rPr>
        <w:t>Prime Subcontractors</w:t>
      </w:r>
    </w:p>
    <w:p w14:paraId="561D47EE" w14:textId="77777777" w:rsidR="006C5DFA" w:rsidRPr="006C5DFA" w:rsidRDefault="006C5DFA" w:rsidP="006C5DFA">
      <w:pPr>
        <w:pStyle w:val="Bodytext"/>
        <w:rPr>
          <w:rFonts w:ascii="Aptos" w:hAnsi="Aptos"/>
          <w:sz w:val="24"/>
        </w:rPr>
      </w:pPr>
      <w:r w:rsidRPr="006C5DFA">
        <w:rPr>
          <w:rFonts w:ascii="Aptos" w:hAnsi="Aptos"/>
          <w:sz w:val="24"/>
        </w:rPr>
        <w:t>The Contracting Authority seeks to encourage participation on a fair and equal basis by Small and Medium Enterprises (“SME”s) in this Competition. SMEs that believe the scope of this Competition is beyond their technical or business capacity are encouraged, subject to this paragraph, to explore the possibilities of forming relationships with other SMEs or with larger enterprises. Through such relationships they can participate and contribute to the successful implementation of any Services Contracts that may result from this Competition and therefore increase their social and economic benefits.</w:t>
      </w:r>
    </w:p>
    <w:p w14:paraId="3C5D6601" w14:textId="77777777" w:rsidR="006C5DFA" w:rsidRPr="006C5DFA" w:rsidRDefault="006C5DFA" w:rsidP="006C5DFA">
      <w:pPr>
        <w:pStyle w:val="Bodytext"/>
        <w:rPr>
          <w:rFonts w:ascii="Aptos" w:hAnsi="Aptos"/>
          <w:sz w:val="24"/>
        </w:rPr>
      </w:pPr>
      <w:r w:rsidRPr="006C5DFA">
        <w:rPr>
          <w:rFonts w:ascii="Aptos" w:hAnsi="Aptos"/>
          <w:sz w:val="24"/>
        </w:rPr>
        <w:t>Larger enterprises are also encouraged, subject to this paragraph, to consider the practical ways that SMEs</w:t>
      </w:r>
      <w:r w:rsidRPr="006C5DFA">
        <w:rPr>
          <w:rFonts w:ascii="Aptos" w:hAnsi="Aptos"/>
          <w:spacing w:val="-5"/>
          <w:sz w:val="24"/>
        </w:rPr>
        <w:t xml:space="preserve"> </w:t>
      </w:r>
      <w:r w:rsidRPr="006C5DFA">
        <w:rPr>
          <w:rFonts w:ascii="Aptos" w:hAnsi="Aptos"/>
          <w:sz w:val="24"/>
        </w:rPr>
        <w:t>can</w:t>
      </w:r>
      <w:r w:rsidRPr="006C5DFA">
        <w:rPr>
          <w:rFonts w:ascii="Aptos" w:hAnsi="Aptos"/>
          <w:spacing w:val="-4"/>
          <w:sz w:val="24"/>
        </w:rPr>
        <w:t xml:space="preserve"> </w:t>
      </w:r>
      <w:r w:rsidRPr="006C5DFA">
        <w:rPr>
          <w:rFonts w:ascii="Aptos" w:hAnsi="Aptos"/>
          <w:sz w:val="24"/>
        </w:rPr>
        <w:t>be</w:t>
      </w:r>
      <w:r w:rsidRPr="006C5DFA">
        <w:rPr>
          <w:rFonts w:ascii="Aptos" w:hAnsi="Aptos"/>
          <w:spacing w:val="-4"/>
          <w:sz w:val="24"/>
        </w:rPr>
        <w:t xml:space="preserve"> </w:t>
      </w:r>
      <w:r w:rsidRPr="006C5DFA">
        <w:rPr>
          <w:rFonts w:ascii="Aptos" w:hAnsi="Aptos"/>
          <w:sz w:val="24"/>
        </w:rPr>
        <w:t>included</w:t>
      </w:r>
      <w:r w:rsidRPr="006C5DFA">
        <w:rPr>
          <w:rFonts w:ascii="Aptos" w:hAnsi="Aptos"/>
          <w:spacing w:val="-5"/>
          <w:sz w:val="24"/>
        </w:rPr>
        <w:t xml:space="preserve"> </w:t>
      </w:r>
      <w:r w:rsidRPr="006C5DFA">
        <w:rPr>
          <w:rFonts w:ascii="Aptos" w:hAnsi="Aptos"/>
          <w:sz w:val="24"/>
        </w:rPr>
        <w:t>in</w:t>
      </w:r>
      <w:r w:rsidRPr="006C5DFA">
        <w:rPr>
          <w:rFonts w:ascii="Aptos" w:hAnsi="Aptos"/>
          <w:spacing w:val="-2"/>
          <w:sz w:val="24"/>
        </w:rPr>
        <w:t xml:space="preserve"> </w:t>
      </w:r>
      <w:r w:rsidRPr="006C5DFA">
        <w:rPr>
          <w:rFonts w:ascii="Aptos" w:hAnsi="Aptos"/>
          <w:sz w:val="24"/>
        </w:rPr>
        <w:t>their</w:t>
      </w:r>
      <w:r w:rsidRPr="006C5DFA">
        <w:rPr>
          <w:rFonts w:ascii="Aptos" w:hAnsi="Aptos"/>
          <w:spacing w:val="-5"/>
          <w:sz w:val="24"/>
        </w:rPr>
        <w:t xml:space="preserve"> </w:t>
      </w:r>
      <w:r w:rsidRPr="006C5DFA">
        <w:rPr>
          <w:rFonts w:ascii="Aptos" w:hAnsi="Aptos"/>
          <w:sz w:val="24"/>
        </w:rPr>
        <w:t>proposals</w:t>
      </w:r>
      <w:r w:rsidRPr="006C5DFA">
        <w:rPr>
          <w:rFonts w:ascii="Aptos" w:hAnsi="Aptos"/>
          <w:spacing w:val="-3"/>
          <w:sz w:val="24"/>
        </w:rPr>
        <w:t xml:space="preserve"> </w:t>
      </w:r>
      <w:r w:rsidRPr="006C5DFA">
        <w:rPr>
          <w:rFonts w:ascii="Aptos" w:hAnsi="Aptos"/>
          <w:sz w:val="24"/>
        </w:rPr>
        <w:t>to</w:t>
      </w:r>
      <w:r w:rsidRPr="006C5DFA">
        <w:rPr>
          <w:rFonts w:ascii="Aptos" w:hAnsi="Aptos"/>
          <w:spacing w:val="-5"/>
          <w:sz w:val="24"/>
        </w:rPr>
        <w:t xml:space="preserve"> </w:t>
      </w:r>
      <w:r w:rsidRPr="006C5DFA">
        <w:rPr>
          <w:rFonts w:ascii="Aptos" w:hAnsi="Aptos"/>
          <w:sz w:val="24"/>
        </w:rPr>
        <w:t>maximise</w:t>
      </w:r>
      <w:r w:rsidRPr="006C5DFA">
        <w:rPr>
          <w:rFonts w:ascii="Aptos" w:hAnsi="Aptos"/>
          <w:spacing w:val="-3"/>
          <w:sz w:val="24"/>
        </w:rPr>
        <w:t xml:space="preserve"> </w:t>
      </w:r>
      <w:r w:rsidRPr="006C5DFA">
        <w:rPr>
          <w:rFonts w:ascii="Aptos" w:hAnsi="Aptos"/>
          <w:sz w:val="24"/>
        </w:rPr>
        <w:t>the</w:t>
      </w:r>
      <w:r w:rsidRPr="006C5DFA">
        <w:rPr>
          <w:rFonts w:ascii="Aptos" w:hAnsi="Aptos"/>
          <w:spacing w:val="-5"/>
          <w:sz w:val="24"/>
        </w:rPr>
        <w:t xml:space="preserve"> </w:t>
      </w:r>
      <w:r w:rsidRPr="006C5DFA">
        <w:rPr>
          <w:rFonts w:ascii="Aptos" w:hAnsi="Aptos"/>
          <w:sz w:val="24"/>
        </w:rPr>
        <w:t>social</w:t>
      </w:r>
      <w:r w:rsidRPr="006C5DFA">
        <w:rPr>
          <w:rFonts w:ascii="Aptos" w:hAnsi="Aptos"/>
          <w:spacing w:val="-5"/>
          <w:sz w:val="24"/>
        </w:rPr>
        <w:t xml:space="preserve"> </w:t>
      </w:r>
      <w:r w:rsidRPr="006C5DFA">
        <w:rPr>
          <w:rFonts w:ascii="Aptos" w:hAnsi="Aptos"/>
          <w:sz w:val="24"/>
        </w:rPr>
        <w:t>and</w:t>
      </w:r>
      <w:r w:rsidRPr="006C5DFA">
        <w:rPr>
          <w:rFonts w:ascii="Aptos" w:hAnsi="Aptos"/>
          <w:spacing w:val="-4"/>
          <w:sz w:val="24"/>
        </w:rPr>
        <w:t xml:space="preserve"> </w:t>
      </w:r>
      <w:r w:rsidRPr="006C5DFA">
        <w:rPr>
          <w:rFonts w:ascii="Aptos" w:hAnsi="Aptos"/>
          <w:sz w:val="24"/>
        </w:rPr>
        <w:t>economic</w:t>
      </w:r>
      <w:r w:rsidRPr="006C5DFA">
        <w:rPr>
          <w:rFonts w:ascii="Aptos" w:hAnsi="Aptos"/>
          <w:spacing w:val="-4"/>
          <w:sz w:val="24"/>
        </w:rPr>
        <w:t xml:space="preserve"> </w:t>
      </w:r>
      <w:r w:rsidRPr="006C5DFA">
        <w:rPr>
          <w:rFonts w:ascii="Aptos" w:hAnsi="Aptos"/>
          <w:sz w:val="24"/>
        </w:rPr>
        <w:t>benefits</w:t>
      </w:r>
      <w:r w:rsidRPr="006C5DFA">
        <w:rPr>
          <w:rFonts w:ascii="Aptos" w:hAnsi="Aptos"/>
          <w:spacing w:val="-5"/>
          <w:sz w:val="24"/>
        </w:rPr>
        <w:t xml:space="preserve"> </w:t>
      </w:r>
      <w:r w:rsidRPr="006C5DFA">
        <w:rPr>
          <w:rFonts w:ascii="Aptos" w:hAnsi="Aptos"/>
          <w:sz w:val="24"/>
        </w:rPr>
        <w:t>of</w:t>
      </w:r>
      <w:r w:rsidRPr="006C5DFA">
        <w:rPr>
          <w:rFonts w:ascii="Aptos" w:hAnsi="Aptos"/>
          <w:spacing w:val="-4"/>
          <w:sz w:val="24"/>
        </w:rPr>
        <w:t xml:space="preserve"> </w:t>
      </w:r>
      <w:r w:rsidRPr="006C5DFA">
        <w:rPr>
          <w:rFonts w:ascii="Aptos" w:hAnsi="Aptos"/>
          <w:sz w:val="24"/>
        </w:rPr>
        <w:t>any</w:t>
      </w:r>
      <w:r w:rsidRPr="006C5DFA">
        <w:rPr>
          <w:rFonts w:ascii="Aptos" w:hAnsi="Aptos"/>
          <w:spacing w:val="-2"/>
          <w:sz w:val="24"/>
        </w:rPr>
        <w:t xml:space="preserve"> </w:t>
      </w:r>
      <w:r w:rsidRPr="006C5DFA">
        <w:rPr>
          <w:rFonts w:ascii="Aptos" w:hAnsi="Aptos"/>
          <w:sz w:val="24"/>
        </w:rPr>
        <w:t>Services Contracts that may result from this</w:t>
      </w:r>
      <w:r w:rsidRPr="006C5DFA">
        <w:rPr>
          <w:rFonts w:ascii="Aptos" w:hAnsi="Aptos"/>
          <w:spacing w:val="-5"/>
          <w:sz w:val="24"/>
        </w:rPr>
        <w:t xml:space="preserve"> </w:t>
      </w:r>
      <w:r w:rsidRPr="006C5DFA">
        <w:rPr>
          <w:rFonts w:ascii="Aptos" w:hAnsi="Aptos"/>
          <w:sz w:val="24"/>
        </w:rPr>
        <w:t>Competition.</w:t>
      </w:r>
    </w:p>
    <w:p w14:paraId="661F0775" w14:textId="77777777" w:rsidR="006C5DFA" w:rsidRPr="006C5DFA" w:rsidRDefault="006C5DFA" w:rsidP="006C5DFA">
      <w:pPr>
        <w:pStyle w:val="Bodytext"/>
        <w:rPr>
          <w:rFonts w:ascii="Aptos" w:hAnsi="Aptos"/>
          <w:sz w:val="24"/>
        </w:rPr>
      </w:pPr>
      <w:r w:rsidRPr="006C5DFA">
        <w:rPr>
          <w:rFonts w:ascii="Aptos" w:hAnsi="Aptos"/>
          <w:sz w:val="24"/>
        </w:rPr>
        <w:t>Where a group of undertakings (in whatever form and regardless of the legal relationship between them) come together to submit a Tender in response to this ITT the Contracting Authority will deal with</w:t>
      </w:r>
      <w:r w:rsidRPr="006C5DFA">
        <w:rPr>
          <w:rFonts w:ascii="Aptos" w:hAnsi="Aptos"/>
          <w:spacing w:val="-9"/>
          <w:sz w:val="24"/>
        </w:rPr>
        <w:t xml:space="preserve"> </w:t>
      </w:r>
      <w:r w:rsidRPr="006C5DFA">
        <w:rPr>
          <w:rFonts w:ascii="Aptos" w:hAnsi="Aptos"/>
          <w:sz w:val="24"/>
        </w:rPr>
        <w:t>all</w:t>
      </w:r>
      <w:r w:rsidRPr="006C5DFA">
        <w:rPr>
          <w:rFonts w:ascii="Aptos" w:hAnsi="Aptos"/>
          <w:spacing w:val="-8"/>
          <w:sz w:val="24"/>
        </w:rPr>
        <w:t xml:space="preserve"> </w:t>
      </w:r>
      <w:r w:rsidRPr="006C5DFA">
        <w:rPr>
          <w:rFonts w:ascii="Aptos" w:hAnsi="Aptos"/>
          <w:sz w:val="24"/>
        </w:rPr>
        <w:t>matters</w:t>
      </w:r>
      <w:r w:rsidRPr="006C5DFA">
        <w:rPr>
          <w:rFonts w:ascii="Aptos" w:hAnsi="Aptos"/>
          <w:spacing w:val="-8"/>
          <w:sz w:val="24"/>
        </w:rPr>
        <w:t xml:space="preserve"> </w:t>
      </w:r>
      <w:r w:rsidRPr="006C5DFA">
        <w:rPr>
          <w:rFonts w:ascii="Aptos" w:hAnsi="Aptos"/>
          <w:sz w:val="24"/>
        </w:rPr>
        <w:t>relating</w:t>
      </w:r>
      <w:r w:rsidRPr="006C5DFA">
        <w:rPr>
          <w:rFonts w:ascii="Aptos" w:hAnsi="Aptos"/>
          <w:spacing w:val="-7"/>
          <w:sz w:val="24"/>
        </w:rPr>
        <w:t xml:space="preserve"> </w:t>
      </w:r>
      <w:r w:rsidRPr="006C5DFA">
        <w:rPr>
          <w:rFonts w:ascii="Aptos" w:hAnsi="Aptos"/>
          <w:sz w:val="24"/>
        </w:rPr>
        <w:t>to</w:t>
      </w:r>
      <w:r w:rsidRPr="006C5DFA">
        <w:rPr>
          <w:rFonts w:ascii="Aptos" w:hAnsi="Aptos"/>
          <w:spacing w:val="-9"/>
          <w:sz w:val="24"/>
        </w:rPr>
        <w:t xml:space="preserve"> </w:t>
      </w:r>
      <w:r w:rsidRPr="006C5DFA">
        <w:rPr>
          <w:rFonts w:ascii="Aptos" w:hAnsi="Aptos"/>
          <w:sz w:val="24"/>
        </w:rPr>
        <w:t>this</w:t>
      </w:r>
      <w:r w:rsidRPr="006C5DFA">
        <w:rPr>
          <w:rFonts w:ascii="Aptos" w:hAnsi="Aptos"/>
          <w:spacing w:val="-9"/>
          <w:sz w:val="24"/>
        </w:rPr>
        <w:t xml:space="preserve"> </w:t>
      </w:r>
      <w:r w:rsidRPr="006C5DFA">
        <w:rPr>
          <w:rFonts w:ascii="Aptos" w:hAnsi="Aptos"/>
          <w:sz w:val="24"/>
        </w:rPr>
        <w:t>Competition</w:t>
      </w:r>
      <w:r w:rsidRPr="006C5DFA">
        <w:rPr>
          <w:rFonts w:ascii="Aptos" w:hAnsi="Aptos"/>
          <w:spacing w:val="-7"/>
          <w:sz w:val="24"/>
        </w:rPr>
        <w:t xml:space="preserve"> </w:t>
      </w:r>
      <w:r w:rsidRPr="006C5DFA">
        <w:rPr>
          <w:rFonts w:ascii="Aptos" w:hAnsi="Aptos"/>
          <w:sz w:val="24"/>
        </w:rPr>
        <w:t>through</w:t>
      </w:r>
      <w:r w:rsidRPr="006C5DFA">
        <w:rPr>
          <w:rFonts w:ascii="Aptos" w:hAnsi="Aptos"/>
          <w:spacing w:val="-8"/>
          <w:sz w:val="24"/>
        </w:rPr>
        <w:t xml:space="preserve"> </w:t>
      </w:r>
      <w:r w:rsidRPr="006C5DFA">
        <w:rPr>
          <w:rFonts w:ascii="Aptos" w:hAnsi="Aptos"/>
          <w:sz w:val="24"/>
        </w:rPr>
        <w:t>the</w:t>
      </w:r>
      <w:r w:rsidRPr="006C5DFA">
        <w:rPr>
          <w:rFonts w:ascii="Aptos" w:hAnsi="Aptos"/>
          <w:spacing w:val="-9"/>
          <w:sz w:val="24"/>
        </w:rPr>
        <w:t xml:space="preserve"> </w:t>
      </w:r>
      <w:r w:rsidRPr="006C5DFA">
        <w:rPr>
          <w:rFonts w:ascii="Aptos" w:hAnsi="Aptos"/>
          <w:sz w:val="24"/>
        </w:rPr>
        <w:t>entity</w:t>
      </w:r>
      <w:r w:rsidRPr="006C5DFA">
        <w:rPr>
          <w:rFonts w:ascii="Aptos" w:hAnsi="Aptos"/>
          <w:spacing w:val="-9"/>
          <w:sz w:val="24"/>
        </w:rPr>
        <w:t xml:space="preserve"> </w:t>
      </w:r>
      <w:r w:rsidRPr="006C5DFA">
        <w:rPr>
          <w:rFonts w:ascii="Aptos" w:hAnsi="Aptos"/>
          <w:sz w:val="24"/>
        </w:rPr>
        <w:t>who</w:t>
      </w:r>
      <w:r w:rsidRPr="006C5DFA">
        <w:rPr>
          <w:rFonts w:ascii="Aptos" w:hAnsi="Aptos"/>
          <w:spacing w:val="-8"/>
          <w:sz w:val="24"/>
        </w:rPr>
        <w:t xml:space="preserve"> </w:t>
      </w:r>
      <w:r w:rsidRPr="006C5DFA">
        <w:rPr>
          <w:rFonts w:ascii="Aptos" w:hAnsi="Aptos"/>
          <w:sz w:val="24"/>
        </w:rPr>
        <w:t>will</w:t>
      </w:r>
      <w:r w:rsidRPr="006C5DFA">
        <w:rPr>
          <w:rFonts w:ascii="Aptos" w:hAnsi="Aptos"/>
          <w:spacing w:val="-8"/>
          <w:sz w:val="24"/>
        </w:rPr>
        <w:t xml:space="preserve"> </w:t>
      </w:r>
      <w:r w:rsidRPr="006C5DFA">
        <w:rPr>
          <w:rFonts w:ascii="Aptos" w:hAnsi="Aptos"/>
          <w:sz w:val="24"/>
        </w:rPr>
        <w:t>carry</w:t>
      </w:r>
      <w:r w:rsidRPr="006C5DFA">
        <w:rPr>
          <w:rFonts w:ascii="Aptos" w:hAnsi="Aptos"/>
          <w:spacing w:val="-7"/>
          <w:sz w:val="24"/>
        </w:rPr>
        <w:t xml:space="preserve"> </w:t>
      </w:r>
      <w:r w:rsidRPr="006C5DFA">
        <w:rPr>
          <w:rFonts w:ascii="Aptos" w:hAnsi="Aptos"/>
          <w:sz w:val="24"/>
        </w:rPr>
        <w:t>overall</w:t>
      </w:r>
      <w:r w:rsidRPr="006C5DFA">
        <w:rPr>
          <w:rFonts w:ascii="Aptos" w:hAnsi="Aptos"/>
          <w:spacing w:val="-8"/>
          <w:sz w:val="24"/>
        </w:rPr>
        <w:t xml:space="preserve"> </w:t>
      </w:r>
      <w:r w:rsidRPr="006C5DFA">
        <w:rPr>
          <w:rFonts w:ascii="Aptos" w:hAnsi="Aptos"/>
          <w:sz w:val="24"/>
        </w:rPr>
        <w:t>responsibility</w:t>
      </w:r>
      <w:r w:rsidRPr="006C5DFA">
        <w:rPr>
          <w:rFonts w:ascii="Aptos" w:hAnsi="Aptos"/>
          <w:spacing w:val="-10"/>
          <w:sz w:val="24"/>
        </w:rPr>
        <w:t xml:space="preserve"> </w:t>
      </w:r>
      <w:r w:rsidRPr="006C5DFA">
        <w:rPr>
          <w:rFonts w:ascii="Aptos" w:hAnsi="Aptos"/>
          <w:sz w:val="24"/>
        </w:rPr>
        <w:t>for the performance of the Services Contract only (the “Prime Contractor”), irrespective of whether or not</w:t>
      </w:r>
      <w:r w:rsidRPr="006C5DFA">
        <w:rPr>
          <w:rFonts w:ascii="Aptos" w:hAnsi="Aptos"/>
          <w:spacing w:val="-9"/>
          <w:sz w:val="24"/>
        </w:rPr>
        <w:t xml:space="preserve"> </w:t>
      </w:r>
      <w:r w:rsidRPr="006C5DFA">
        <w:rPr>
          <w:rFonts w:ascii="Aptos" w:hAnsi="Aptos"/>
          <w:sz w:val="24"/>
        </w:rPr>
        <w:t>tasks</w:t>
      </w:r>
      <w:r w:rsidRPr="006C5DFA">
        <w:rPr>
          <w:rFonts w:ascii="Aptos" w:hAnsi="Aptos"/>
          <w:spacing w:val="-8"/>
          <w:sz w:val="24"/>
        </w:rPr>
        <w:t xml:space="preserve"> </w:t>
      </w:r>
      <w:r w:rsidRPr="006C5DFA">
        <w:rPr>
          <w:rFonts w:ascii="Aptos" w:hAnsi="Aptos"/>
          <w:sz w:val="24"/>
        </w:rPr>
        <w:t>are</w:t>
      </w:r>
      <w:r w:rsidRPr="006C5DFA">
        <w:rPr>
          <w:rFonts w:ascii="Aptos" w:hAnsi="Aptos"/>
          <w:spacing w:val="-7"/>
          <w:sz w:val="24"/>
        </w:rPr>
        <w:t xml:space="preserve"> </w:t>
      </w:r>
      <w:r w:rsidRPr="006C5DFA">
        <w:rPr>
          <w:rFonts w:ascii="Aptos" w:hAnsi="Aptos"/>
          <w:sz w:val="24"/>
        </w:rPr>
        <w:t>to</w:t>
      </w:r>
      <w:r w:rsidRPr="006C5DFA">
        <w:rPr>
          <w:rFonts w:ascii="Aptos" w:hAnsi="Aptos"/>
          <w:spacing w:val="-9"/>
          <w:sz w:val="24"/>
        </w:rPr>
        <w:t xml:space="preserve"> </w:t>
      </w:r>
      <w:r w:rsidRPr="006C5DFA">
        <w:rPr>
          <w:rFonts w:ascii="Aptos" w:hAnsi="Aptos"/>
          <w:sz w:val="24"/>
        </w:rPr>
        <w:t>be</w:t>
      </w:r>
      <w:r w:rsidRPr="006C5DFA">
        <w:rPr>
          <w:rFonts w:ascii="Aptos" w:hAnsi="Aptos"/>
          <w:spacing w:val="-8"/>
          <w:sz w:val="24"/>
        </w:rPr>
        <w:t xml:space="preserve"> </w:t>
      </w:r>
      <w:r w:rsidRPr="006C5DFA">
        <w:rPr>
          <w:rFonts w:ascii="Aptos" w:hAnsi="Aptos"/>
          <w:sz w:val="24"/>
        </w:rPr>
        <w:t>performed</w:t>
      </w:r>
      <w:r w:rsidRPr="006C5DFA">
        <w:rPr>
          <w:rFonts w:ascii="Aptos" w:hAnsi="Aptos"/>
          <w:spacing w:val="-8"/>
          <w:sz w:val="24"/>
        </w:rPr>
        <w:t xml:space="preserve"> </w:t>
      </w:r>
      <w:r w:rsidRPr="006C5DFA">
        <w:rPr>
          <w:rFonts w:ascii="Aptos" w:hAnsi="Aptos"/>
          <w:sz w:val="24"/>
        </w:rPr>
        <w:t>by</w:t>
      </w:r>
      <w:r w:rsidRPr="006C5DFA">
        <w:rPr>
          <w:rFonts w:ascii="Aptos" w:hAnsi="Aptos"/>
          <w:spacing w:val="-9"/>
          <w:sz w:val="24"/>
        </w:rPr>
        <w:t xml:space="preserve"> </w:t>
      </w:r>
      <w:r w:rsidRPr="006C5DFA">
        <w:rPr>
          <w:rFonts w:ascii="Aptos" w:hAnsi="Aptos"/>
          <w:sz w:val="24"/>
        </w:rPr>
        <w:t>a</w:t>
      </w:r>
      <w:r w:rsidRPr="006C5DFA">
        <w:rPr>
          <w:rFonts w:ascii="Aptos" w:hAnsi="Aptos"/>
          <w:spacing w:val="-8"/>
          <w:sz w:val="24"/>
        </w:rPr>
        <w:t xml:space="preserve"> </w:t>
      </w:r>
      <w:r w:rsidRPr="006C5DFA">
        <w:rPr>
          <w:rFonts w:ascii="Aptos" w:hAnsi="Aptos"/>
          <w:sz w:val="24"/>
        </w:rPr>
        <w:t>subcontractor</w:t>
      </w:r>
      <w:r w:rsidRPr="006C5DFA">
        <w:rPr>
          <w:rFonts w:ascii="Aptos" w:hAnsi="Aptos"/>
          <w:spacing w:val="-9"/>
          <w:sz w:val="24"/>
        </w:rPr>
        <w:t xml:space="preserve"> </w:t>
      </w:r>
      <w:r w:rsidRPr="006C5DFA">
        <w:rPr>
          <w:rFonts w:ascii="Aptos" w:hAnsi="Aptos"/>
          <w:sz w:val="24"/>
        </w:rPr>
        <w:t>or</w:t>
      </w:r>
      <w:r w:rsidRPr="006C5DFA">
        <w:rPr>
          <w:rFonts w:ascii="Aptos" w:hAnsi="Aptos"/>
          <w:spacing w:val="-7"/>
          <w:sz w:val="24"/>
        </w:rPr>
        <w:t xml:space="preserve"> </w:t>
      </w:r>
      <w:r w:rsidRPr="006C5DFA">
        <w:rPr>
          <w:rFonts w:ascii="Aptos" w:hAnsi="Aptos"/>
          <w:sz w:val="24"/>
        </w:rPr>
        <w:t>other</w:t>
      </w:r>
      <w:r w:rsidRPr="006C5DFA">
        <w:rPr>
          <w:rFonts w:ascii="Aptos" w:hAnsi="Aptos"/>
          <w:spacing w:val="-7"/>
          <w:sz w:val="24"/>
        </w:rPr>
        <w:t xml:space="preserve"> </w:t>
      </w:r>
      <w:r w:rsidRPr="006C5DFA">
        <w:rPr>
          <w:rFonts w:ascii="Aptos" w:hAnsi="Aptos"/>
          <w:sz w:val="24"/>
        </w:rPr>
        <w:t>consortium</w:t>
      </w:r>
      <w:r w:rsidRPr="006C5DFA">
        <w:rPr>
          <w:rFonts w:ascii="Aptos" w:hAnsi="Aptos"/>
          <w:spacing w:val="-8"/>
          <w:sz w:val="24"/>
        </w:rPr>
        <w:t xml:space="preserve"> </w:t>
      </w:r>
      <w:r w:rsidRPr="006C5DFA">
        <w:rPr>
          <w:rFonts w:ascii="Aptos" w:hAnsi="Aptos"/>
          <w:sz w:val="24"/>
        </w:rPr>
        <w:t>member</w:t>
      </w:r>
      <w:r w:rsidRPr="006C5DFA">
        <w:rPr>
          <w:rFonts w:ascii="Aptos" w:hAnsi="Aptos"/>
          <w:spacing w:val="-7"/>
          <w:sz w:val="24"/>
        </w:rPr>
        <w:t xml:space="preserve"> </w:t>
      </w:r>
      <w:r w:rsidRPr="006C5DFA">
        <w:rPr>
          <w:rFonts w:ascii="Aptos" w:hAnsi="Aptos"/>
          <w:sz w:val="24"/>
        </w:rPr>
        <w:t>(the</w:t>
      </w:r>
      <w:r w:rsidRPr="006C5DFA">
        <w:rPr>
          <w:rFonts w:ascii="Aptos" w:hAnsi="Aptos"/>
          <w:spacing w:val="-10"/>
          <w:sz w:val="24"/>
        </w:rPr>
        <w:t xml:space="preserve"> </w:t>
      </w:r>
      <w:r w:rsidRPr="006C5DFA">
        <w:rPr>
          <w:rFonts w:ascii="Aptos" w:hAnsi="Aptos"/>
          <w:sz w:val="24"/>
        </w:rPr>
        <w:t>“Subcontractor”). The Tenderer must clearly and comprehensively set out the name, title, telephone number, postal address, facsimile number and email address of the nominated contact personnel of the Prime Supplier</w:t>
      </w:r>
      <w:r w:rsidRPr="006C5DFA">
        <w:rPr>
          <w:rFonts w:ascii="Aptos" w:hAnsi="Aptos"/>
          <w:spacing w:val="-6"/>
          <w:sz w:val="24"/>
        </w:rPr>
        <w:t xml:space="preserve"> </w:t>
      </w:r>
      <w:r w:rsidRPr="006C5DFA">
        <w:rPr>
          <w:rFonts w:ascii="Aptos" w:hAnsi="Aptos"/>
          <w:sz w:val="24"/>
        </w:rPr>
        <w:t>authorised</w:t>
      </w:r>
      <w:r w:rsidRPr="006C5DFA">
        <w:rPr>
          <w:rFonts w:ascii="Aptos" w:hAnsi="Aptos"/>
          <w:spacing w:val="-6"/>
          <w:sz w:val="24"/>
        </w:rPr>
        <w:t xml:space="preserve"> </w:t>
      </w:r>
      <w:r w:rsidRPr="006C5DFA">
        <w:rPr>
          <w:rFonts w:ascii="Aptos" w:hAnsi="Aptos"/>
          <w:sz w:val="24"/>
        </w:rPr>
        <w:t>to</w:t>
      </w:r>
      <w:r w:rsidRPr="006C5DFA">
        <w:rPr>
          <w:rFonts w:ascii="Aptos" w:hAnsi="Aptos"/>
          <w:spacing w:val="-5"/>
          <w:sz w:val="24"/>
        </w:rPr>
        <w:t xml:space="preserve"> </w:t>
      </w:r>
      <w:r w:rsidRPr="006C5DFA">
        <w:rPr>
          <w:rFonts w:ascii="Aptos" w:hAnsi="Aptos"/>
          <w:sz w:val="24"/>
        </w:rPr>
        <w:t>represent</w:t>
      </w:r>
      <w:r w:rsidRPr="006C5DFA">
        <w:rPr>
          <w:rFonts w:ascii="Aptos" w:hAnsi="Aptos"/>
          <w:spacing w:val="-6"/>
          <w:sz w:val="24"/>
        </w:rPr>
        <w:t xml:space="preserve"> </w:t>
      </w:r>
      <w:r w:rsidRPr="006C5DFA">
        <w:rPr>
          <w:rFonts w:ascii="Aptos" w:hAnsi="Aptos"/>
          <w:sz w:val="24"/>
        </w:rPr>
        <w:t>the</w:t>
      </w:r>
      <w:r w:rsidRPr="006C5DFA">
        <w:rPr>
          <w:rFonts w:ascii="Aptos" w:hAnsi="Aptos"/>
          <w:spacing w:val="-5"/>
          <w:sz w:val="24"/>
        </w:rPr>
        <w:t xml:space="preserve"> </w:t>
      </w:r>
      <w:r w:rsidRPr="006C5DFA">
        <w:rPr>
          <w:rFonts w:ascii="Aptos" w:hAnsi="Aptos"/>
          <w:sz w:val="24"/>
        </w:rPr>
        <w:t>Tenderer</w:t>
      </w:r>
      <w:r w:rsidRPr="006C5DFA">
        <w:rPr>
          <w:rFonts w:ascii="Aptos" w:hAnsi="Aptos"/>
          <w:spacing w:val="-7"/>
          <w:sz w:val="24"/>
        </w:rPr>
        <w:t xml:space="preserve"> </w:t>
      </w:r>
      <w:r w:rsidRPr="006C5DFA">
        <w:rPr>
          <w:rFonts w:ascii="Aptos" w:hAnsi="Aptos"/>
          <w:sz w:val="24"/>
        </w:rPr>
        <w:t>and</w:t>
      </w:r>
      <w:r w:rsidRPr="006C5DFA">
        <w:rPr>
          <w:rFonts w:ascii="Aptos" w:hAnsi="Aptos"/>
          <w:spacing w:val="-6"/>
          <w:sz w:val="24"/>
        </w:rPr>
        <w:t xml:space="preserve"> </w:t>
      </w:r>
      <w:r w:rsidRPr="006C5DFA">
        <w:rPr>
          <w:rFonts w:ascii="Aptos" w:hAnsi="Aptos"/>
          <w:sz w:val="24"/>
        </w:rPr>
        <w:t>to</w:t>
      </w:r>
      <w:r w:rsidRPr="006C5DFA">
        <w:rPr>
          <w:rFonts w:ascii="Aptos" w:hAnsi="Aptos"/>
          <w:spacing w:val="-4"/>
          <w:sz w:val="24"/>
        </w:rPr>
        <w:t xml:space="preserve"> </w:t>
      </w:r>
      <w:r w:rsidRPr="006C5DFA">
        <w:rPr>
          <w:rFonts w:ascii="Aptos" w:hAnsi="Aptos"/>
          <w:sz w:val="24"/>
        </w:rPr>
        <w:t>whom</w:t>
      </w:r>
      <w:r w:rsidRPr="006C5DFA">
        <w:rPr>
          <w:rFonts w:ascii="Aptos" w:hAnsi="Aptos"/>
          <w:spacing w:val="-7"/>
          <w:sz w:val="24"/>
        </w:rPr>
        <w:t xml:space="preserve"> </w:t>
      </w:r>
      <w:r w:rsidRPr="006C5DFA">
        <w:rPr>
          <w:rFonts w:ascii="Aptos" w:hAnsi="Aptos"/>
          <w:sz w:val="24"/>
        </w:rPr>
        <w:t>all</w:t>
      </w:r>
      <w:r w:rsidRPr="006C5DFA">
        <w:rPr>
          <w:rFonts w:ascii="Aptos" w:hAnsi="Aptos"/>
          <w:spacing w:val="-4"/>
          <w:sz w:val="24"/>
        </w:rPr>
        <w:t xml:space="preserve"> </w:t>
      </w:r>
      <w:r w:rsidRPr="006C5DFA">
        <w:rPr>
          <w:rFonts w:ascii="Aptos" w:hAnsi="Aptos"/>
          <w:sz w:val="24"/>
        </w:rPr>
        <w:lastRenderedPageBreak/>
        <w:t>communications</w:t>
      </w:r>
      <w:r w:rsidRPr="006C5DFA">
        <w:rPr>
          <w:rFonts w:ascii="Aptos" w:hAnsi="Aptos"/>
          <w:spacing w:val="-7"/>
          <w:sz w:val="24"/>
        </w:rPr>
        <w:t xml:space="preserve"> </w:t>
      </w:r>
      <w:r w:rsidRPr="006C5DFA">
        <w:rPr>
          <w:rFonts w:ascii="Aptos" w:hAnsi="Aptos"/>
          <w:sz w:val="24"/>
        </w:rPr>
        <w:t>shall</w:t>
      </w:r>
      <w:r w:rsidRPr="006C5DFA">
        <w:rPr>
          <w:rFonts w:ascii="Aptos" w:hAnsi="Aptos"/>
          <w:spacing w:val="-5"/>
          <w:sz w:val="24"/>
        </w:rPr>
        <w:t xml:space="preserve"> </w:t>
      </w:r>
      <w:r w:rsidRPr="006C5DFA">
        <w:rPr>
          <w:rFonts w:ascii="Aptos" w:hAnsi="Aptos"/>
          <w:sz w:val="24"/>
        </w:rPr>
        <w:t>be</w:t>
      </w:r>
      <w:r w:rsidRPr="006C5DFA">
        <w:rPr>
          <w:rFonts w:ascii="Aptos" w:hAnsi="Aptos"/>
          <w:spacing w:val="-6"/>
          <w:sz w:val="24"/>
        </w:rPr>
        <w:t xml:space="preserve"> </w:t>
      </w:r>
      <w:r w:rsidRPr="006C5DFA">
        <w:rPr>
          <w:rFonts w:ascii="Aptos" w:hAnsi="Aptos"/>
          <w:sz w:val="24"/>
        </w:rPr>
        <w:t>directed</w:t>
      </w:r>
      <w:r w:rsidRPr="006C5DFA">
        <w:rPr>
          <w:rFonts w:ascii="Aptos" w:hAnsi="Aptos"/>
          <w:spacing w:val="-6"/>
          <w:sz w:val="24"/>
        </w:rPr>
        <w:t xml:space="preserve"> </w:t>
      </w:r>
      <w:r w:rsidRPr="006C5DFA">
        <w:rPr>
          <w:rFonts w:ascii="Aptos" w:hAnsi="Aptos"/>
          <w:sz w:val="24"/>
        </w:rPr>
        <w:t>and accepted until this Competition has been completed or terminated. Correspondence from any other person (including from any Subcontractor) will NOT be accepted, acknowledged, or responded</w:t>
      </w:r>
      <w:r w:rsidRPr="006C5DFA">
        <w:rPr>
          <w:rFonts w:ascii="Aptos" w:hAnsi="Aptos"/>
          <w:spacing w:val="-28"/>
          <w:sz w:val="24"/>
        </w:rPr>
        <w:t xml:space="preserve"> </w:t>
      </w:r>
      <w:r w:rsidRPr="006C5DFA">
        <w:rPr>
          <w:rFonts w:ascii="Aptos" w:hAnsi="Aptos"/>
          <w:sz w:val="24"/>
        </w:rPr>
        <w:t>to.</w:t>
      </w:r>
    </w:p>
    <w:p w14:paraId="108766B8" w14:textId="1C383A83" w:rsidR="006C5DFA" w:rsidRDefault="006C5DFA" w:rsidP="006C5DFA">
      <w:pPr>
        <w:pStyle w:val="Bodytext"/>
        <w:rPr>
          <w:rFonts w:ascii="Aptos" w:hAnsi="Aptos"/>
          <w:b/>
          <w:bCs/>
          <w:color w:val="B1C30C"/>
          <w:sz w:val="24"/>
        </w:rPr>
      </w:pPr>
      <w:r>
        <w:rPr>
          <w:rFonts w:ascii="Aptos" w:hAnsi="Aptos"/>
          <w:b/>
          <w:bCs/>
          <w:color w:val="B1C30C"/>
          <w:sz w:val="24"/>
        </w:rPr>
        <w:t>13.26</w:t>
      </w:r>
      <w:r>
        <w:rPr>
          <w:rFonts w:ascii="Aptos" w:hAnsi="Aptos"/>
          <w:b/>
          <w:bCs/>
          <w:color w:val="B1C30C"/>
          <w:sz w:val="24"/>
        </w:rPr>
        <w:tab/>
      </w:r>
      <w:r w:rsidR="00C25DEF">
        <w:rPr>
          <w:rFonts w:ascii="Aptos" w:hAnsi="Aptos"/>
          <w:b/>
          <w:bCs/>
          <w:color w:val="B1C30C"/>
          <w:sz w:val="24"/>
        </w:rPr>
        <w:t>Anti-Competitive Conduct</w:t>
      </w:r>
    </w:p>
    <w:p w14:paraId="460F10E3" w14:textId="77777777" w:rsidR="00196CF8" w:rsidRDefault="00196CF8" w:rsidP="00196CF8">
      <w:pPr>
        <w:pStyle w:val="Bodytext"/>
        <w:rPr>
          <w:rFonts w:ascii="Aptos" w:hAnsi="Aptos"/>
          <w:sz w:val="24"/>
        </w:rPr>
      </w:pPr>
      <w:r w:rsidRPr="00196CF8">
        <w:rPr>
          <w:rFonts w:ascii="Aptos" w:hAnsi="Aptos"/>
          <w:sz w:val="24"/>
        </w:rPr>
        <w:t>Tenderers attention is drawn to the Competition Act 2002 (as amended, the “2002 Act”). The 2002 Act makes it a criminal offence for Tenderers to collude on prices or terms in a public procurement competition.</w:t>
      </w:r>
    </w:p>
    <w:p w14:paraId="266E52E2" w14:textId="4FE6958D" w:rsidR="00AB23B3" w:rsidRDefault="00AB23B3" w:rsidP="00AB23B3">
      <w:pPr>
        <w:pStyle w:val="Bodytext"/>
        <w:rPr>
          <w:rFonts w:ascii="Aptos" w:hAnsi="Aptos"/>
          <w:b/>
          <w:bCs/>
          <w:color w:val="B1C30C"/>
          <w:sz w:val="28"/>
          <w:szCs w:val="28"/>
        </w:rPr>
      </w:pPr>
      <w:r>
        <w:rPr>
          <w:rFonts w:ascii="Aptos" w:hAnsi="Aptos"/>
          <w:b/>
          <w:bCs/>
          <w:color w:val="B1C30C"/>
          <w:sz w:val="28"/>
          <w:szCs w:val="28"/>
        </w:rPr>
        <w:t>14.</w:t>
      </w:r>
      <w:r>
        <w:rPr>
          <w:rFonts w:ascii="Aptos" w:hAnsi="Aptos"/>
          <w:b/>
          <w:bCs/>
          <w:color w:val="B1C30C"/>
          <w:sz w:val="28"/>
          <w:szCs w:val="28"/>
        </w:rPr>
        <w:tab/>
      </w:r>
      <w:r w:rsidR="00CA0EC8">
        <w:rPr>
          <w:rFonts w:ascii="Aptos" w:hAnsi="Aptos"/>
          <w:b/>
          <w:bCs/>
          <w:color w:val="B1C30C"/>
          <w:sz w:val="28"/>
          <w:szCs w:val="28"/>
        </w:rPr>
        <w:t>Checklist for Tenderers</w:t>
      </w:r>
    </w:p>
    <w:p w14:paraId="4BCD1206" w14:textId="3F7D5F9E" w:rsidR="003177C1" w:rsidRPr="003177C1" w:rsidRDefault="003177C1" w:rsidP="003177C1">
      <w:pPr>
        <w:pStyle w:val="Bodytext"/>
        <w:rPr>
          <w:rFonts w:ascii="Aptos" w:hAnsi="Aptos"/>
          <w:b/>
          <w:bCs/>
          <w:sz w:val="24"/>
        </w:rPr>
      </w:pPr>
      <w:r w:rsidRPr="003177C1">
        <w:rPr>
          <w:rFonts w:ascii="Aptos" w:hAnsi="Aptos"/>
          <w:b/>
          <w:bCs/>
          <w:sz w:val="24"/>
        </w:rPr>
        <w:t xml:space="preserve">PLEASE ENSURE THE FOLLOWING DOCUMENTS ARE COMPLETED AND UPLOADED TO </w:t>
      </w:r>
      <w:r w:rsidR="009155FE">
        <w:rPr>
          <w:rFonts w:ascii="Aptos" w:hAnsi="Aptos"/>
          <w:b/>
          <w:bCs/>
          <w:sz w:val="24"/>
        </w:rPr>
        <w:t>e</w:t>
      </w:r>
      <w:r w:rsidR="009155FE" w:rsidRPr="003177C1">
        <w:rPr>
          <w:rFonts w:ascii="Aptos" w:hAnsi="Aptos"/>
          <w:b/>
          <w:bCs/>
          <w:sz w:val="24"/>
        </w:rPr>
        <w:t>Tenders</w:t>
      </w:r>
      <w:r w:rsidRPr="003177C1">
        <w:rPr>
          <w:rFonts w:ascii="Aptos" w:hAnsi="Aptos"/>
          <w:b/>
          <w:bCs/>
          <w:sz w:val="24"/>
        </w:rPr>
        <w:t xml:space="preserve"> PRIOR </w:t>
      </w:r>
      <w:r w:rsidRPr="009C04FC">
        <w:rPr>
          <w:rFonts w:ascii="Aptos" w:hAnsi="Aptos"/>
          <w:b/>
          <w:bCs/>
          <w:sz w:val="24"/>
        </w:rPr>
        <w:t xml:space="preserve">TO </w:t>
      </w:r>
      <w:r w:rsidR="004B7453" w:rsidRPr="009C04FC">
        <w:rPr>
          <w:rFonts w:ascii="Aptos" w:hAnsi="Aptos"/>
          <w:b/>
          <w:bCs/>
          <w:sz w:val="24"/>
        </w:rPr>
        <w:t xml:space="preserve">11 September 2026 at </w:t>
      </w:r>
      <w:r w:rsidR="002E0328" w:rsidRPr="009C04FC">
        <w:rPr>
          <w:rFonts w:ascii="Aptos" w:hAnsi="Aptos"/>
          <w:b/>
          <w:bCs/>
          <w:sz w:val="24"/>
        </w:rPr>
        <w:t>17.00.</w:t>
      </w:r>
      <w:r w:rsidRPr="009C04FC">
        <w:rPr>
          <w:rFonts w:ascii="Aptos" w:hAnsi="Aptos"/>
          <w:b/>
          <w:bCs/>
          <w:sz w:val="24"/>
        </w:rPr>
        <w:t xml:space="preserve"> </w:t>
      </w:r>
    </w:p>
    <w:tbl>
      <w:tblPr>
        <w:tblW w:w="0" w:type="auto"/>
        <w:tblInd w:w="11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0" w:type="dxa"/>
          <w:right w:w="0" w:type="dxa"/>
        </w:tblCellMar>
        <w:tblLook w:val="01E0" w:firstRow="1" w:lastRow="1" w:firstColumn="1" w:lastColumn="1" w:noHBand="0" w:noVBand="0"/>
      </w:tblPr>
      <w:tblGrid>
        <w:gridCol w:w="736"/>
        <w:gridCol w:w="4111"/>
        <w:gridCol w:w="4113"/>
      </w:tblGrid>
      <w:tr w:rsidR="003177C1" w:rsidRPr="0020199F" w14:paraId="0234D9C2" w14:textId="77777777">
        <w:trPr>
          <w:trHeight w:val="300"/>
        </w:trPr>
        <w:tc>
          <w:tcPr>
            <w:tcW w:w="736" w:type="dxa"/>
          </w:tcPr>
          <w:p w14:paraId="15394B85" w14:textId="77777777" w:rsidR="003177C1" w:rsidRPr="003177C1" w:rsidRDefault="003177C1">
            <w:pPr>
              <w:pStyle w:val="TableParagraph"/>
              <w:spacing w:line="280" w:lineRule="exact"/>
              <w:ind w:left="107"/>
              <w:rPr>
                <w:rFonts w:ascii="Aptos" w:hAnsi="Aptos" w:cs="Arial"/>
                <w:b/>
                <w:sz w:val="24"/>
                <w:szCs w:val="24"/>
              </w:rPr>
            </w:pPr>
            <w:r w:rsidRPr="003177C1">
              <w:rPr>
                <w:rFonts w:ascii="Aptos" w:hAnsi="Aptos" w:cs="Arial"/>
                <w:b/>
                <w:sz w:val="24"/>
                <w:szCs w:val="24"/>
              </w:rPr>
              <w:t>No</w:t>
            </w:r>
          </w:p>
        </w:tc>
        <w:tc>
          <w:tcPr>
            <w:tcW w:w="4111" w:type="dxa"/>
          </w:tcPr>
          <w:p w14:paraId="5212F0E7" w14:textId="77777777" w:rsidR="003177C1" w:rsidRPr="003177C1" w:rsidRDefault="003177C1">
            <w:pPr>
              <w:pStyle w:val="TableParagraph"/>
              <w:spacing w:line="280" w:lineRule="exact"/>
              <w:ind w:left="108"/>
              <w:rPr>
                <w:rFonts w:ascii="Aptos" w:hAnsi="Aptos" w:cs="Arial"/>
                <w:b/>
                <w:sz w:val="24"/>
                <w:szCs w:val="24"/>
              </w:rPr>
            </w:pPr>
            <w:r w:rsidRPr="003177C1">
              <w:rPr>
                <w:rFonts w:ascii="Aptos" w:hAnsi="Aptos" w:cs="Arial"/>
                <w:b/>
                <w:sz w:val="24"/>
                <w:szCs w:val="24"/>
              </w:rPr>
              <w:t>Document</w:t>
            </w:r>
          </w:p>
        </w:tc>
        <w:tc>
          <w:tcPr>
            <w:tcW w:w="4113" w:type="dxa"/>
          </w:tcPr>
          <w:p w14:paraId="3BB0A19D" w14:textId="77777777" w:rsidR="003177C1" w:rsidRPr="003177C1" w:rsidRDefault="003177C1">
            <w:pPr>
              <w:pStyle w:val="TableParagraph"/>
              <w:spacing w:line="280" w:lineRule="exact"/>
              <w:ind w:left="108"/>
              <w:rPr>
                <w:rFonts w:ascii="Aptos" w:hAnsi="Aptos" w:cs="Arial"/>
                <w:b/>
                <w:sz w:val="24"/>
                <w:szCs w:val="24"/>
              </w:rPr>
            </w:pPr>
            <w:r w:rsidRPr="003177C1">
              <w:rPr>
                <w:rFonts w:ascii="Aptos" w:hAnsi="Aptos" w:cs="Arial"/>
                <w:b/>
                <w:sz w:val="24"/>
                <w:szCs w:val="24"/>
              </w:rPr>
              <w:t>Action Required</w:t>
            </w:r>
          </w:p>
        </w:tc>
      </w:tr>
      <w:tr w:rsidR="003177C1" w:rsidRPr="0020199F" w14:paraId="75A6C592" w14:textId="77777777">
        <w:trPr>
          <w:trHeight w:val="810"/>
        </w:trPr>
        <w:tc>
          <w:tcPr>
            <w:tcW w:w="736" w:type="dxa"/>
          </w:tcPr>
          <w:p w14:paraId="40929329" w14:textId="77777777" w:rsidR="003177C1" w:rsidRPr="003177C1" w:rsidRDefault="003177C1">
            <w:pPr>
              <w:pStyle w:val="TableParagraph"/>
              <w:ind w:left="107"/>
              <w:rPr>
                <w:rFonts w:ascii="Aptos" w:hAnsi="Aptos" w:cs="Arial"/>
                <w:sz w:val="24"/>
                <w:szCs w:val="24"/>
              </w:rPr>
            </w:pPr>
            <w:r w:rsidRPr="003177C1">
              <w:rPr>
                <w:rFonts w:ascii="Aptos" w:hAnsi="Aptos" w:cs="Arial"/>
                <w:sz w:val="24"/>
                <w:szCs w:val="24"/>
              </w:rPr>
              <w:t>1</w:t>
            </w:r>
          </w:p>
        </w:tc>
        <w:tc>
          <w:tcPr>
            <w:tcW w:w="4111" w:type="dxa"/>
          </w:tcPr>
          <w:p w14:paraId="522461C4" w14:textId="77777777" w:rsidR="003177C1" w:rsidRPr="00086708" w:rsidRDefault="003177C1">
            <w:pPr>
              <w:pStyle w:val="TableParagraph"/>
              <w:spacing w:line="270" w:lineRule="atLeast"/>
              <w:ind w:left="108" w:right="436"/>
              <w:jc w:val="both"/>
              <w:rPr>
                <w:rFonts w:ascii="Aptos" w:hAnsi="Aptos" w:cs="Arial"/>
                <w:color w:val="FF0000"/>
                <w:sz w:val="24"/>
                <w:szCs w:val="24"/>
              </w:rPr>
            </w:pPr>
            <w:r w:rsidRPr="00086708">
              <w:rPr>
                <w:rFonts w:ascii="Aptos" w:hAnsi="Aptos" w:cs="Arial"/>
                <w:color w:val="FF0000"/>
                <w:sz w:val="24"/>
                <w:szCs w:val="24"/>
              </w:rPr>
              <w:t xml:space="preserve">Selection Criteria Response ESPD </w:t>
            </w:r>
          </w:p>
        </w:tc>
        <w:tc>
          <w:tcPr>
            <w:tcW w:w="4113" w:type="dxa"/>
          </w:tcPr>
          <w:p w14:paraId="58C76CD3" w14:textId="77777777" w:rsidR="003177C1" w:rsidRPr="00086708" w:rsidRDefault="003177C1">
            <w:pPr>
              <w:pStyle w:val="TableParagraph"/>
              <w:rPr>
                <w:rFonts w:ascii="Aptos" w:hAnsi="Aptos" w:cs="Arial"/>
                <w:color w:val="FF0000"/>
                <w:sz w:val="24"/>
                <w:szCs w:val="24"/>
              </w:rPr>
            </w:pPr>
            <w:r w:rsidRPr="00086708">
              <w:rPr>
                <w:rFonts w:ascii="Aptos" w:hAnsi="Aptos" w:cs="Arial"/>
                <w:color w:val="FF0000"/>
                <w:sz w:val="24"/>
                <w:szCs w:val="24"/>
              </w:rPr>
              <w:t>Selection Criteria Response ESPD to be completed on e-tenders platform.</w:t>
            </w:r>
          </w:p>
        </w:tc>
      </w:tr>
      <w:tr w:rsidR="003177C1" w:rsidRPr="0020199F" w14:paraId="628DCCCD" w14:textId="77777777">
        <w:trPr>
          <w:trHeight w:val="296"/>
        </w:trPr>
        <w:tc>
          <w:tcPr>
            <w:tcW w:w="736" w:type="dxa"/>
          </w:tcPr>
          <w:p w14:paraId="19F679F6" w14:textId="77777777" w:rsidR="003177C1" w:rsidRPr="003177C1" w:rsidRDefault="003177C1">
            <w:pPr>
              <w:pStyle w:val="TableParagraph"/>
              <w:spacing w:line="265" w:lineRule="exact"/>
              <w:ind w:left="107"/>
              <w:rPr>
                <w:rFonts w:ascii="Aptos" w:hAnsi="Aptos" w:cs="Arial"/>
                <w:sz w:val="24"/>
                <w:szCs w:val="24"/>
              </w:rPr>
            </w:pPr>
            <w:r w:rsidRPr="003177C1">
              <w:rPr>
                <w:rFonts w:ascii="Aptos" w:hAnsi="Aptos" w:cs="Arial"/>
                <w:w w:val="99"/>
                <w:sz w:val="24"/>
                <w:szCs w:val="24"/>
              </w:rPr>
              <w:t>2</w:t>
            </w:r>
          </w:p>
        </w:tc>
        <w:tc>
          <w:tcPr>
            <w:tcW w:w="4111" w:type="dxa"/>
          </w:tcPr>
          <w:p w14:paraId="1FB19907" w14:textId="77777777" w:rsidR="003177C1" w:rsidRPr="003177C1" w:rsidRDefault="003177C1">
            <w:pPr>
              <w:pStyle w:val="TableParagraph"/>
              <w:spacing w:line="265" w:lineRule="exact"/>
              <w:ind w:left="108"/>
              <w:rPr>
                <w:rFonts w:ascii="Aptos" w:hAnsi="Aptos" w:cs="Arial"/>
                <w:sz w:val="24"/>
                <w:szCs w:val="24"/>
              </w:rPr>
            </w:pPr>
            <w:r w:rsidRPr="003177C1">
              <w:rPr>
                <w:rFonts w:ascii="Aptos" w:hAnsi="Aptos" w:cs="Arial"/>
                <w:sz w:val="24"/>
                <w:szCs w:val="24"/>
              </w:rPr>
              <w:t xml:space="preserve">Award Criteria Response Document </w:t>
            </w:r>
          </w:p>
        </w:tc>
        <w:tc>
          <w:tcPr>
            <w:tcW w:w="4113" w:type="dxa"/>
          </w:tcPr>
          <w:p w14:paraId="7B486008" w14:textId="77777777" w:rsidR="003177C1" w:rsidRPr="003177C1" w:rsidRDefault="003177C1">
            <w:pPr>
              <w:pStyle w:val="TableParagraph"/>
              <w:rPr>
                <w:rFonts w:ascii="Aptos" w:hAnsi="Aptos" w:cs="Arial"/>
                <w:sz w:val="24"/>
                <w:szCs w:val="24"/>
              </w:rPr>
            </w:pPr>
            <w:r w:rsidRPr="003177C1">
              <w:rPr>
                <w:rFonts w:ascii="Aptos" w:hAnsi="Aptos" w:cs="Arial"/>
                <w:sz w:val="24"/>
                <w:szCs w:val="24"/>
              </w:rPr>
              <w:t>Complete this document and upload it to the e-tenders platform</w:t>
            </w:r>
          </w:p>
          <w:p w14:paraId="2298FF7B" w14:textId="77777777" w:rsidR="003177C1" w:rsidRPr="003177C1" w:rsidRDefault="003177C1">
            <w:pPr>
              <w:pStyle w:val="TableParagraph"/>
              <w:rPr>
                <w:rFonts w:ascii="Aptos" w:hAnsi="Aptos" w:cs="Arial"/>
                <w:sz w:val="24"/>
                <w:szCs w:val="24"/>
              </w:rPr>
            </w:pPr>
          </w:p>
        </w:tc>
      </w:tr>
      <w:tr w:rsidR="003177C1" w:rsidRPr="0020199F" w14:paraId="6948AA4F" w14:textId="77777777">
        <w:trPr>
          <w:trHeight w:val="301"/>
        </w:trPr>
        <w:tc>
          <w:tcPr>
            <w:tcW w:w="736" w:type="dxa"/>
          </w:tcPr>
          <w:p w14:paraId="74F6BA5F" w14:textId="77777777" w:rsidR="003177C1" w:rsidRPr="003177C1" w:rsidRDefault="003177C1">
            <w:pPr>
              <w:pStyle w:val="TableParagraph"/>
              <w:ind w:left="107"/>
              <w:rPr>
                <w:rFonts w:ascii="Aptos" w:hAnsi="Aptos" w:cs="Arial"/>
                <w:sz w:val="24"/>
                <w:szCs w:val="24"/>
              </w:rPr>
            </w:pPr>
            <w:r w:rsidRPr="003177C1">
              <w:rPr>
                <w:rFonts w:ascii="Aptos" w:hAnsi="Aptos" w:cs="Arial"/>
                <w:w w:val="99"/>
                <w:sz w:val="24"/>
                <w:szCs w:val="24"/>
              </w:rPr>
              <w:t>3</w:t>
            </w:r>
          </w:p>
        </w:tc>
        <w:tc>
          <w:tcPr>
            <w:tcW w:w="4111" w:type="dxa"/>
          </w:tcPr>
          <w:p w14:paraId="3858CFEA" w14:textId="77777777" w:rsidR="003177C1" w:rsidRPr="003177C1" w:rsidRDefault="003177C1">
            <w:pPr>
              <w:pStyle w:val="TableParagraph"/>
              <w:ind w:left="108"/>
              <w:rPr>
                <w:rFonts w:ascii="Aptos" w:hAnsi="Aptos" w:cs="Arial"/>
                <w:sz w:val="24"/>
                <w:szCs w:val="24"/>
              </w:rPr>
            </w:pPr>
            <w:r w:rsidRPr="003177C1">
              <w:rPr>
                <w:rFonts w:ascii="Aptos" w:hAnsi="Aptos" w:cs="Arial"/>
                <w:sz w:val="24"/>
                <w:szCs w:val="24"/>
              </w:rPr>
              <w:t xml:space="preserve">Price Schedule Response Document </w:t>
            </w:r>
          </w:p>
        </w:tc>
        <w:tc>
          <w:tcPr>
            <w:tcW w:w="4113" w:type="dxa"/>
          </w:tcPr>
          <w:p w14:paraId="422D1229" w14:textId="77777777" w:rsidR="003177C1" w:rsidRPr="003177C1" w:rsidRDefault="003177C1">
            <w:pPr>
              <w:pStyle w:val="TableParagraph"/>
              <w:rPr>
                <w:rFonts w:ascii="Aptos" w:hAnsi="Aptos" w:cs="Arial"/>
                <w:sz w:val="24"/>
                <w:szCs w:val="24"/>
              </w:rPr>
            </w:pPr>
            <w:r w:rsidRPr="003177C1">
              <w:rPr>
                <w:rFonts w:ascii="Aptos" w:hAnsi="Aptos" w:cs="Arial"/>
                <w:sz w:val="24"/>
                <w:szCs w:val="24"/>
              </w:rPr>
              <w:t>Complete this document and upload it to the e-tenders platform</w:t>
            </w:r>
          </w:p>
          <w:p w14:paraId="561E73AD" w14:textId="77777777" w:rsidR="003177C1" w:rsidRPr="003177C1" w:rsidRDefault="003177C1">
            <w:pPr>
              <w:pStyle w:val="TableParagraph"/>
              <w:rPr>
                <w:rFonts w:ascii="Aptos" w:hAnsi="Aptos" w:cs="Arial"/>
                <w:sz w:val="24"/>
                <w:szCs w:val="24"/>
              </w:rPr>
            </w:pPr>
          </w:p>
        </w:tc>
      </w:tr>
      <w:tr w:rsidR="003177C1" w:rsidRPr="0020199F" w14:paraId="6A012577" w14:textId="77777777">
        <w:trPr>
          <w:trHeight w:val="301"/>
        </w:trPr>
        <w:tc>
          <w:tcPr>
            <w:tcW w:w="736" w:type="dxa"/>
          </w:tcPr>
          <w:p w14:paraId="23BA7935" w14:textId="77777777" w:rsidR="003177C1" w:rsidRPr="003177C1" w:rsidRDefault="003177C1">
            <w:pPr>
              <w:pStyle w:val="TableParagraph"/>
              <w:rPr>
                <w:rFonts w:ascii="Aptos" w:hAnsi="Aptos" w:cs="Arial"/>
                <w:sz w:val="24"/>
                <w:szCs w:val="24"/>
              </w:rPr>
            </w:pPr>
            <w:r w:rsidRPr="003177C1">
              <w:rPr>
                <w:rFonts w:ascii="Aptos" w:hAnsi="Aptos" w:cs="Arial"/>
                <w:sz w:val="24"/>
                <w:szCs w:val="24"/>
              </w:rPr>
              <w:t xml:space="preserve">  4. </w:t>
            </w:r>
          </w:p>
        </w:tc>
        <w:tc>
          <w:tcPr>
            <w:tcW w:w="4111" w:type="dxa"/>
          </w:tcPr>
          <w:p w14:paraId="43C8BE4B" w14:textId="77777777" w:rsidR="003177C1" w:rsidRPr="003177C1" w:rsidRDefault="003177C1">
            <w:pPr>
              <w:pStyle w:val="Bodytext"/>
              <w:rPr>
                <w:rFonts w:ascii="Aptos" w:hAnsi="Aptos" w:cs="Arial"/>
                <w:sz w:val="24"/>
              </w:rPr>
            </w:pPr>
            <w:r w:rsidRPr="003177C1">
              <w:rPr>
                <w:rFonts w:ascii="Aptos" w:hAnsi="Aptos" w:cs="Arial"/>
                <w:sz w:val="24"/>
              </w:rPr>
              <w:t xml:space="preserve">    LCPInsight  </w:t>
            </w:r>
            <w:hyperlink r:id="rId8" w:history="1">
              <w:r w:rsidRPr="003177C1">
                <w:rPr>
                  <w:rStyle w:val="Hyperlink"/>
                  <w:rFonts w:ascii="Aptos" w:hAnsi="Aptos" w:cs="Arial"/>
                  <w:sz w:val="24"/>
                </w:rPr>
                <w:t>Insight Questionnaire</w:t>
              </w:r>
            </w:hyperlink>
            <w:r w:rsidRPr="003177C1">
              <w:rPr>
                <w:rFonts w:ascii="Aptos" w:hAnsi="Aptos" w:cs="Arial"/>
                <w:sz w:val="24"/>
              </w:rPr>
              <w:t xml:space="preserve"> </w:t>
            </w:r>
          </w:p>
          <w:p w14:paraId="07392D80" w14:textId="77777777" w:rsidR="003177C1" w:rsidRPr="003177C1" w:rsidRDefault="003177C1">
            <w:pPr>
              <w:pStyle w:val="TableParagraph"/>
              <w:rPr>
                <w:rFonts w:ascii="Aptos" w:hAnsi="Aptos" w:cs="Arial"/>
                <w:sz w:val="24"/>
                <w:szCs w:val="24"/>
              </w:rPr>
            </w:pPr>
          </w:p>
        </w:tc>
        <w:tc>
          <w:tcPr>
            <w:tcW w:w="4113" w:type="dxa"/>
          </w:tcPr>
          <w:p w14:paraId="37932A58" w14:textId="77777777" w:rsidR="003177C1" w:rsidRPr="003177C1" w:rsidRDefault="003177C1">
            <w:pPr>
              <w:pStyle w:val="TableParagraph"/>
              <w:rPr>
                <w:rFonts w:ascii="Aptos" w:hAnsi="Aptos" w:cs="Arial"/>
                <w:sz w:val="24"/>
                <w:szCs w:val="24"/>
              </w:rPr>
            </w:pPr>
            <w:r w:rsidRPr="003177C1">
              <w:rPr>
                <w:rFonts w:ascii="Aptos" w:hAnsi="Aptos" w:cs="Arial"/>
                <w:sz w:val="24"/>
                <w:szCs w:val="24"/>
              </w:rPr>
              <w:t xml:space="preserve">Review and update your information as necessary  https://insightquestionnaire.lcp.com  </w:t>
            </w:r>
          </w:p>
          <w:p w14:paraId="23CC3734" w14:textId="77777777" w:rsidR="003177C1" w:rsidRPr="003177C1" w:rsidRDefault="003177C1">
            <w:pPr>
              <w:pStyle w:val="TableParagraph"/>
              <w:rPr>
                <w:rFonts w:ascii="Aptos" w:hAnsi="Aptos" w:cs="Arial"/>
                <w:sz w:val="24"/>
                <w:szCs w:val="24"/>
              </w:rPr>
            </w:pPr>
            <w:r w:rsidRPr="003177C1">
              <w:rPr>
                <w:rFonts w:ascii="Aptos" w:hAnsi="Aptos" w:cs="Arial"/>
                <w:sz w:val="24"/>
                <w:szCs w:val="24"/>
              </w:rPr>
              <w:t>Your responses will be downloaded to co-incide with the tender closing date and time, and the  information will be used to evaluate this criterion</w:t>
            </w:r>
          </w:p>
          <w:p w14:paraId="6C6E996F" w14:textId="77777777" w:rsidR="003177C1" w:rsidRPr="003177C1" w:rsidRDefault="003177C1">
            <w:pPr>
              <w:pStyle w:val="TableParagraph"/>
              <w:rPr>
                <w:rFonts w:ascii="Aptos" w:hAnsi="Aptos" w:cs="Arial"/>
                <w:sz w:val="24"/>
                <w:szCs w:val="24"/>
              </w:rPr>
            </w:pPr>
          </w:p>
        </w:tc>
      </w:tr>
    </w:tbl>
    <w:p w14:paraId="150C2546" w14:textId="77777777" w:rsidR="00A20D84" w:rsidRDefault="00A20D84" w:rsidP="003177C1">
      <w:pPr>
        <w:pStyle w:val="Bodytext"/>
        <w:rPr>
          <w:rFonts w:ascii="Aptos" w:hAnsi="Aptos"/>
          <w:b/>
          <w:bCs/>
          <w:color w:val="B1C30C"/>
          <w:sz w:val="28"/>
          <w:szCs w:val="28"/>
        </w:rPr>
      </w:pPr>
    </w:p>
    <w:p w14:paraId="7F450AFC" w14:textId="4CD3F8C6" w:rsidR="003177C1" w:rsidRDefault="003177C1" w:rsidP="003177C1">
      <w:pPr>
        <w:pStyle w:val="Bodytext"/>
        <w:rPr>
          <w:rFonts w:ascii="Aptos" w:hAnsi="Aptos"/>
          <w:b/>
          <w:bCs/>
          <w:color w:val="B1C30C"/>
          <w:sz w:val="28"/>
          <w:szCs w:val="28"/>
        </w:rPr>
      </w:pPr>
      <w:r>
        <w:rPr>
          <w:rFonts w:ascii="Aptos" w:hAnsi="Aptos"/>
          <w:b/>
          <w:bCs/>
          <w:color w:val="B1C30C"/>
          <w:sz w:val="28"/>
          <w:szCs w:val="28"/>
        </w:rPr>
        <w:t>15.</w:t>
      </w:r>
      <w:r>
        <w:rPr>
          <w:rFonts w:ascii="Aptos" w:hAnsi="Aptos"/>
          <w:b/>
          <w:bCs/>
          <w:color w:val="B1C30C"/>
          <w:sz w:val="28"/>
          <w:szCs w:val="28"/>
        </w:rPr>
        <w:tab/>
        <w:t xml:space="preserve">Additional </w:t>
      </w:r>
      <w:r w:rsidR="003D40DA">
        <w:rPr>
          <w:rFonts w:ascii="Aptos" w:hAnsi="Aptos"/>
          <w:b/>
          <w:bCs/>
          <w:color w:val="B1C30C"/>
          <w:sz w:val="28"/>
          <w:szCs w:val="28"/>
        </w:rPr>
        <w:t>Documents: P</w:t>
      </w:r>
      <w:r>
        <w:rPr>
          <w:rFonts w:ascii="Aptos" w:hAnsi="Aptos"/>
          <w:b/>
          <w:bCs/>
          <w:color w:val="B1C30C"/>
          <w:sz w:val="28"/>
          <w:szCs w:val="28"/>
        </w:rPr>
        <w:t xml:space="preserve">rovided for your </w:t>
      </w:r>
      <w:r w:rsidR="003D40DA">
        <w:rPr>
          <w:rFonts w:ascii="Aptos" w:hAnsi="Aptos"/>
          <w:b/>
          <w:bCs/>
          <w:color w:val="B1C30C"/>
          <w:sz w:val="28"/>
          <w:szCs w:val="28"/>
        </w:rPr>
        <w:t>i</w:t>
      </w:r>
      <w:r>
        <w:rPr>
          <w:rFonts w:ascii="Aptos" w:hAnsi="Aptos"/>
          <w:b/>
          <w:bCs/>
          <w:color w:val="B1C30C"/>
          <w:sz w:val="28"/>
          <w:szCs w:val="28"/>
        </w:rPr>
        <w:t>nformation</w:t>
      </w:r>
    </w:p>
    <w:p w14:paraId="60234626" w14:textId="5ACF9557" w:rsidR="00E873FE" w:rsidRPr="003D40DA" w:rsidRDefault="00E873FE" w:rsidP="00E873FE">
      <w:pPr>
        <w:pStyle w:val="Numberedheading1"/>
        <w:numPr>
          <w:ilvl w:val="0"/>
          <w:numId w:val="0"/>
        </w:numPr>
        <w:rPr>
          <w:rFonts w:ascii="Aptos" w:hAnsi="Aptos"/>
          <w:b w:val="0"/>
          <w:bCs/>
          <w:color w:val="auto"/>
          <w:sz w:val="24"/>
        </w:rPr>
      </w:pPr>
      <w:r w:rsidRPr="003D40DA">
        <w:rPr>
          <w:rFonts w:ascii="Aptos" w:hAnsi="Aptos"/>
          <w:b w:val="0"/>
          <w:bCs/>
          <w:color w:val="auto"/>
          <w:sz w:val="24"/>
        </w:rPr>
        <w:t xml:space="preserve">The following </w:t>
      </w:r>
      <w:r w:rsidR="00A40422" w:rsidRPr="003D40DA">
        <w:rPr>
          <w:rFonts w:ascii="Aptos" w:hAnsi="Aptos"/>
          <w:b w:val="0"/>
          <w:bCs/>
          <w:color w:val="auto"/>
          <w:sz w:val="24"/>
        </w:rPr>
        <w:t>d</w:t>
      </w:r>
      <w:r w:rsidR="003D40DA" w:rsidRPr="003D40DA">
        <w:rPr>
          <w:rFonts w:ascii="Aptos" w:hAnsi="Aptos"/>
          <w:b w:val="0"/>
          <w:bCs/>
          <w:color w:val="auto"/>
          <w:sz w:val="24"/>
        </w:rPr>
        <w:t>ocument</w:t>
      </w:r>
      <w:r w:rsidR="00342B2B">
        <w:rPr>
          <w:rFonts w:ascii="Aptos" w:hAnsi="Aptos"/>
          <w:b w:val="0"/>
          <w:bCs/>
          <w:color w:val="auto"/>
          <w:sz w:val="24"/>
        </w:rPr>
        <w:t>s</w:t>
      </w:r>
      <w:r w:rsidR="003D40DA" w:rsidRPr="003D40DA">
        <w:rPr>
          <w:rFonts w:ascii="Aptos" w:hAnsi="Aptos"/>
          <w:b w:val="0"/>
          <w:bCs/>
          <w:color w:val="auto"/>
          <w:sz w:val="24"/>
        </w:rPr>
        <w:t xml:space="preserve"> are </w:t>
      </w:r>
      <w:r w:rsidRPr="003D40DA">
        <w:rPr>
          <w:rFonts w:ascii="Aptos" w:hAnsi="Aptos"/>
          <w:b w:val="0"/>
          <w:bCs/>
          <w:color w:val="auto"/>
          <w:sz w:val="24"/>
        </w:rPr>
        <w:t>provided for your information</w:t>
      </w:r>
      <w:r w:rsidR="000A6E1D">
        <w:rPr>
          <w:rFonts w:ascii="Aptos" w:hAnsi="Aptos"/>
          <w:b w:val="0"/>
          <w:bCs/>
          <w:color w:val="auto"/>
          <w:sz w:val="24"/>
        </w:rPr>
        <w:t>:</w:t>
      </w:r>
    </w:p>
    <w:p w14:paraId="444711EC" w14:textId="77777777" w:rsidR="00E873FE" w:rsidRPr="00E873FE" w:rsidRDefault="00E873FE" w:rsidP="00E873FE">
      <w:pPr>
        <w:pStyle w:val="Numberedheading1"/>
        <w:numPr>
          <w:ilvl w:val="0"/>
          <w:numId w:val="12"/>
        </w:numPr>
        <w:rPr>
          <w:rFonts w:ascii="Aptos" w:hAnsi="Aptos"/>
          <w:b w:val="0"/>
          <w:bCs/>
          <w:color w:val="auto"/>
          <w:sz w:val="24"/>
        </w:rPr>
      </w:pPr>
      <w:r w:rsidRPr="00E873FE">
        <w:rPr>
          <w:rFonts w:ascii="Aptos" w:hAnsi="Aptos"/>
          <w:b w:val="0"/>
          <w:bCs/>
          <w:color w:val="auto"/>
          <w:sz w:val="24"/>
        </w:rPr>
        <w:t>Letter to Accounting Officers dated May 2024 from the Department of Public Expenditure, NDP Delivery and Reform RE: Ministerial Consent Requirements for Master Trust Pension Arrangements in Commercial Semi-State Bodies</w:t>
      </w:r>
    </w:p>
    <w:p w14:paraId="758756B5" w14:textId="77777777" w:rsidR="00E873FE" w:rsidRPr="00E873FE" w:rsidRDefault="00E873FE" w:rsidP="00E873FE">
      <w:pPr>
        <w:pStyle w:val="Numberedheading1"/>
        <w:numPr>
          <w:ilvl w:val="0"/>
          <w:numId w:val="12"/>
        </w:numPr>
        <w:rPr>
          <w:rFonts w:ascii="Aptos" w:hAnsi="Aptos"/>
          <w:b w:val="0"/>
          <w:color w:val="auto"/>
          <w:sz w:val="24"/>
        </w:rPr>
      </w:pPr>
      <w:r w:rsidRPr="00E873FE">
        <w:rPr>
          <w:rFonts w:ascii="Aptos" w:hAnsi="Aptos"/>
          <w:b w:val="0"/>
          <w:color w:val="auto"/>
          <w:sz w:val="24"/>
        </w:rPr>
        <w:t>Letter to Accounting Officers dated May 2025 from the Department of Public Expenditure, NDP Delivery and Reform RE: Checklist for Commercial Semi-State Body Pension Scheme Transfers to Master Trust Arrangements</w:t>
      </w:r>
    </w:p>
    <w:p w14:paraId="79DC53BD" w14:textId="7E9B37E1" w:rsidR="00D2409D" w:rsidRPr="00D2409D" w:rsidRDefault="00E873FE" w:rsidP="00AC4461">
      <w:pPr>
        <w:pStyle w:val="Bodytext"/>
        <w:numPr>
          <w:ilvl w:val="0"/>
          <w:numId w:val="12"/>
        </w:numPr>
        <w:rPr>
          <w:rFonts w:ascii="Aptos" w:hAnsi="Aptos"/>
          <w:b/>
          <w:bCs/>
          <w:color w:val="B1C30C"/>
          <w:sz w:val="24"/>
        </w:rPr>
      </w:pPr>
      <w:r w:rsidRPr="00D2409D">
        <w:rPr>
          <w:rFonts w:ascii="Aptos" w:hAnsi="Aptos"/>
          <w:sz w:val="24"/>
        </w:rPr>
        <w:t xml:space="preserve">Link to LCPInsight  </w:t>
      </w:r>
      <w:hyperlink r:id="rId9">
        <w:r w:rsidRPr="00D2409D">
          <w:rPr>
            <w:rStyle w:val="Hyperlink"/>
            <w:rFonts w:ascii="Aptos" w:hAnsi="Aptos"/>
            <w:sz w:val="24"/>
          </w:rPr>
          <w:t>Insight Questionnaire</w:t>
        </w:r>
      </w:hyperlink>
    </w:p>
    <w:p w14:paraId="1E01105F" w14:textId="77777777" w:rsidR="00AC4461" w:rsidRPr="00AC4461" w:rsidRDefault="00AC4461" w:rsidP="00AC4461">
      <w:pPr>
        <w:pStyle w:val="Bodytext"/>
        <w:rPr>
          <w:rFonts w:ascii="Aptos" w:hAnsi="Aptos"/>
          <w:sz w:val="24"/>
        </w:rPr>
      </w:pPr>
    </w:p>
    <w:p w14:paraId="2CE0FC1E" w14:textId="77777777" w:rsidR="009F242C" w:rsidRDefault="009F242C" w:rsidP="005D0B0B">
      <w:pPr>
        <w:pStyle w:val="Bodytext"/>
        <w:rPr>
          <w:rFonts w:ascii="Aptos" w:hAnsi="Aptos"/>
          <w:b/>
          <w:bCs/>
          <w:color w:val="B1C30C"/>
          <w:sz w:val="24"/>
        </w:rPr>
      </w:pPr>
    </w:p>
    <w:p w14:paraId="6D8ED5E5" w14:textId="77777777" w:rsidR="005D0B0B" w:rsidRPr="005D0B0B" w:rsidRDefault="005D0B0B" w:rsidP="005D0B0B">
      <w:pPr>
        <w:pStyle w:val="Bodytext"/>
        <w:rPr>
          <w:rFonts w:ascii="Aptos" w:hAnsi="Aptos"/>
          <w:sz w:val="24"/>
        </w:rPr>
      </w:pPr>
    </w:p>
    <w:p w14:paraId="71FF4862" w14:textId="77777777" w:rsidR="007E682F" w:rsidRPr="007E682F" w:rsidRDefault="007E682F" w:rsidP="007E682F">
      <w:pPr>
        <w:pStyle w:val="Bodytext"/>
        <w:rPr>
          <w:rFonts w:ascii="Aptos" w:hAnsi="Aptos"/>
          <w:color w:val="B1C30C"/>
          <w:sz w:val="24"/>
        </w:rPr>
      </w:pPr>
    </w:p>
    <w:p w14:paraId="54F9608A" w14:textId="77777777" w:rsidR="00C6167F" w:rsidRPr="00C6167F" w:rsidRDefault="00C6167F" w:rsidP="00C6167F">
      <w:pPr>
        <w:pStyle w:val="Bodytext"/>
        <w:rPr>
          <w:rFonts w:ascii="Aptos" w:hAnsi="Aptos"/>
          <w:sz w:val="24"/>
        </w:rPr>
      </w:pPr>
    </w:p>
    <w:p w14:paraId="6706DEB1" w14:textId="77777777" w:rsidR="00527D34" w:rsidRPr="00527D34" w:rsidRDefault="00527D34" w:rsidP="00514AE0">
      <w:pPr>
        <w:pStyle w:val="Bodytext"/>
        <w:rPr>
          <w:rFonts w:ascii="Aptos" w:hAnsi="Aptos"/>
          <w:color w:val="B1C30C"/>
          <w:sz w:val="24"/>
        </w:rPr>
      </w:pPr>
    </w:p>
    <w:p w14:paraId="25C45EF3" w14:textId="77777777" w:rsidR="00F12F4D" w:rsidRDefault="00F12F4D" w:rsidP="00E04381">
      <w:pPr>
        <w:pStyle w:val="Bodytext"/>
        <w:rPr>
          <w:rFonts w:ascii="Aptos" w:hAnsi="Aptos"/>
          <w:b/>
          <w:bCs/>
          <w:color w:val="B1C30C"/>
          <w:sz w:val="24"/>
        </w:rPr>
      </w:pPr>
    </w:p>
    <w:p w14:paraId="70FD84F2" w14:textId="77777777" w:rsidR="00E04381" w:rsidRPr="00E04381" w:rsidRDefault="00E04381" w:rsidP="00E04381">
      <w:pPr>
        <w:pStyle w:val="Bodytext"/>
        <w:rPr>
          <w:rFonts w:ascii="Aptos" w:hAnsi="Aptos"/>
          <w:sz w:val="24"/>
        </w:rPr>
      </w:pPr>
    </w:p>
    <w:p w14:paraId="374F73B8" w14:textId="77777777" w:rsidR="00B55BE2" w:rsidRPr="00B55BE2" w:rsidRDefault="00B55BE2" w:rsidP="00C3544F">
      <w:pPr>
        <w:pStyle w:val="Bodytext"/>
        <w:rPr>
          <w:rFonts w:ascii="Aptos" w:hAnsi="Aptos"/>
          <w:color w:val="B1C30C"/>
          <w:sz w:val="24"/>
        </w:rPr>
      </w:pPr>
    </w:p>
    <w:p w14:paraId="7E8C1666" w14:textId="77777777" w:rsidR="00C3544F" w:rsidRPr="00C3544F" w:rsidRDefault="00C3544F" w:rsidP="00C3544F">
      <w:pPr>
        <w:pStyle w:val="Bodytext"/>
        <w:rPr>
          <w:rFonts w:ascii="Aptos" w:hAnsi="Aptos"/>
          <w:sz w:val="24"/>
        </w:rPr>
      </w:pPr>
    </w:p>
    <w:p w14:paraId="42EE60C8" w14:textId="77777777" w:rsidR="00CA0625" w:rsidRPr="00CA0625" w:rsidRDefault="00CA0625" w:rsidP="00FA249D">
      <w:pPr>
        <w:pStyle w:val="Bodytext"/>
        <w:rPr>
          <w:rFonts w:ascii="Aptos" w:hAnsi="Aptos"/>
          <w:color w:val="B1C30C"/>
          <w:sz w:val="24"/>
        </w:rPr>
      </w:pPr>
    </w:p>
    <w:p w14:paraId="25802D7D" w14:textId="77777777" w:rsidR="000F6ED4" w:rsidRPr="000F6ED4" w:rsidRDefault="000F6ED4" w:rsidP="000F6C95">
      <w:pPr>
        <w:pStyle w:val="Bodytext"/>
        <w:rPr>
          <w:rFonts w:ascii="Aptos" w:hAnsi="Aptos"/>
          <w:color w:val="B1C30C"/>
          <w:sz w:val="24"/>
        </w:rPr>
      </w:pPr>
    </w:p>
    <w:p w14:paraId="11A7DE89" w14:textId="77777777" w:rsidR="00D54C55" w:rsidRPr="00D54C55" w:rsidRDefault="00D54C55" w:rsidP="000F6C95">
      <w:pPr>
        <w:pStyle w:val="Bodytext"/>
        <w:rPr>
          <w:rFonts w:ascii="Aptos" w:hAnsi="Aptos"/>
          <w:sz w:val="24"/>
        </w:rPr>
      </w:pPr>
    </w:p>
    <w:p w14:paraId="2E7BDE3B" w14:textId="77777777" w:rsidR="007645FF" w:rsidRPr="007645FF" w:rsidRDefault="007645FF" w:rsidP="00625071">
      <w:pPr>
        <w:pStyle w:val="Bodytext"/>
        <w:rPr>
          <w:rFonts w:ascii="Aptos" w:hAnsi="Aptos"/>
          <w:sz w:val="24"/>
        </w:rPr>
      </w:pPr>
    </w:p>
    <w:p w14:paraId="34A38E54" w14:textId="77777777" w:rsidR="00085931" w:rsidRPr="00085931" w:rsidRDefault="00085931" w:rsidP="00CC12DB">
      <w:pPr>
        <w:pStyle w:val="Bodytext"/>
        <w:rPr>
          <w:rFonts w:asciiTheme="minorHAnsi" w:hAnsiTheme="minorHAnsi"/>
          <w:sz w:val="24"/>
        </w:rPr>
      </w:pPr>
    </w:p>
    <w:p w14:paraId="78C95AEB" w14:textId="77777777" w:rsidR="0007404F" w:rsidRPr="0007404F" w:rsidRDefault="0007404F" w:rsidP="0089577E">
      <w:pPr>
        <w:rPr>
          <w:sz w:val="28"/>
          <w:szCs w:val="28"/>
        </w:rPr>
      </w:pPr>
    </w:p>
    <w:p w14:paraId="6F7C5FE2" w14:textId="52F12011" w:rsidR="003330E5" w:rsidRPr="0045653C" w:rsidRDefault="003330E5" w:rsidP="0045653C">
      <w:pPr>
        <w:ind w:left="360"/>
        <w:rPr>
          <w:sz w:val="28"/>
          <w:szCs w:val="28"/>
        </w:rPr>
      </w:pPr>
    </w:p>
    <w:sectPr w:rsidR="003330E5" w:rsidRPr="0045653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5921C4"/>
    <w:multiLevelType w:val="hybridMultilevel"/>
    <w:tmpl w:val="D458C6F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1E2C36AC"/>
    <w:multiLevelType w:val="hybridMultilevel"/>
    <w:tmpl w:val="5956B7AA"/>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20934C83"/>
    <w:multiLevelType w:val="hybridMultilevel"/>
    <w:tmpl w:val="10E46F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301836C4"/>
    <w:multiLevelType w:val="hybridMultilevel"/>
    <w:tmpl w:val="6478D686"/>
    <w:lvl w:ilvl="0" w:tplc="1809000F">
      <w:start w:val="1"/>
      <w:numFmt w:val="decimal"/>
      <w:lvlText w:val="%1."/>
      <w:lvlJc w:val="left"/>
      <w:pPr>
        <w:ind w:left="1080" w:hanging="360"/>
      </w:p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4" w15:restartNumberingAfterBreak="0">
    <w:nsid w:val="3B8776B4"/>
    <w:multiLevelType w:val="multilevel"/>
    <w:tmpl w:val="553AFBD8"/>
    <w:styleLink w:val="Listnumbered"/>
    <w:lvl w:ilvl="0">
      <w:start w:val="1"/>
      <w:numFmt w:val="decimal"/>
      <w:pStyle w:val="Numberedheading1"/>
      <w:lvlText w:val="%1."/>
      <w:lvlJc w:val="left"/>
      <w:pPr>
        <w:tabs>
          <w:tab w:val="num" w:pos="454"/>
        </w:tabs>
        <w:ind w:left="454" w:hanging="454"/>
      </w:pPr>
    </w:lvl>
    <w:lvl w:ilvl="1">
      <w:start w:val="1"/>
      <w:numFmt w:val="decimal"/>
      <w:pStyle w:val="NumberedBodytextindent1"/>
      <w:lvlText w:val="%1.%2."/>
      <w:lvlJc w:val="left"/>
      <w:pPr>
        <w:tabs>
          <w:tab w:val="num" w:pos="454"/>
        </w:tabs>
        <w:ind w:left="454" w:hanging="454"/>
      </w:pPr>
    </w:lvl>
    <w:lvl w:ilvl="2">
      <w:start w:val="1"/>
      <w:numFmt w:val="decimal"/>
      <w:pStyle w:val="NumberedBodytextindent2"/>
      <w:isLgl/>
      <w:lvlText w:val="%1.%2.%3."/>
      <w:lvlJc w:val="left"/>
      <w:pPr>
        <w:tabs>
          <w:tab w:val="num" w:pos="737"/>
        </w:tabs>
        <w:ind w:left="737" w:hanging="737"/>
      </w:pPr>
      <w:rPr>
        <w:rFonts w:hint="default"/>
      </w:rPr>
    </w:lvl>
    <w:lvl w:ilvl="3">
      <w:start w:val="1"/>
      <w:numFmt w:val="bullet"/>
      <w:pStyle w:val="NumberedBodytextindent3"/>
      <w:lvlText w:val=""/>
      <w:lvlJc w:val="left"/>
      <w:pPr>
        <w:tabs>
          <w:tab w:val="num" w:pos="1021"/>
        </w:tabs>
        <w:ind w:left="1021" w:hanging="1021"/>
      </w:pPr>
      <w:rPr>
        <w:rFonts w:ascii="Wingdings" w:hAnsi="Wingdings" w:hint="default"/>
        <w:color w:val="00A3C7"/>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15:restartNumberingAfterBreak="0">
    <w:nsid w:val="3E6E324F"/>
    <w:multiLevelType w:val="hybridMultilevel"/>
    <w:tmpl w:val="8A30FCB4"/>
    <w:lvl w:ilvl="0" w:tplc="1809000F">
      <w:start w:val="1"/>
      <w:numFmt w:val="decimal"/>
      <w:lvlText w:val="%1."/>
      <w:lvlJc w:val="left"/>
      <w:pPr>
        <w:ind w:left="1080" w:hanging="360"/>
      </w:p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6" w15:restartNumberingAfterBreak="0">
    <w:nsid w:val="514C1190"/>
    <w:multiLevelType w:val="hybridMultilevel"/>
    <w:tmpl w:val="FD0A1AE6"/>
    <w:lvl w:ilvl="0" w:tplc="56A2F51C">
      <w:start w:val="1"/>
      <w:numFmt w:val="decimal"/>
      <w:lvlText w:val="%1."/>
      <w:lvlJc w:val="left"/>
      <w:pPr>
        <w:ind w:left="460" w:hanging="360"/>
      </w:pPr>
      <w:rPr>
        <w:rFonts w:ascii="Calibri" w:eastAsia="Calibri" w:hAnsi="Calibri" w:cs="Calibri" w:hint="default"/>
        <w:b/>
        <w:bCs/>
        <w:color w:val="B1C30C"/>
        <w:spacing w:val="-1"/>
        <w:w w:val="99"/>
        <w:sz w:val="28"/>
        <w:szCs w:val="28"/>
        <w:lang w:val="en-US" w:eastAsia="en-US" w:bidi="ar-SA"/>
      </w:rPr>
    </w:lvl>
    <w:lvl w:ilvl="1" w:tplc="B41C0572">
      <w:numFmt w:val="bullet"/>
      <w:lvlText w:val=""/>
      <w:lvlJc w:val="left"/>
      <w:pPr>
        <w:ind w:left="820" w:hanging="361"/>
      </w:pPr>
      <w:rPr>
        <w:rFonts w:hint="default"/>
        <w:w w:val="99"/>
        <w:lang w:val="en-US" w:eastAsia="en-US" w:bidi="ar-SA"/>
      </w:rPr>
    </w:lvl>
    <w:lvl w:ilvl="2" w:tplc="3110BAC2">
      <w:numFmt w:val="bullet"/>
      <w:lvlText w:val="•"/>
      <w:lvlJc w:val="left"/>
      <w:pPr>
        <w:ind w:left="1756" w:hanging="361"/>
      </w:pPr>
      <w:rPr>
        <w:rFonts w:hint="default"/>
        <w:lang w:val="en-US" w:eastAsia="en-US" w:bidi="ar-SA"/>
      </w:rPr>
    </w:lvl>
    <w:lvl w:ilvl="3" w:tplc="16587D7C">
      <w:numFmt w:val="bullet"/>
      <w:lvlText w:val="•"/>
      <w:lvlJc w:val="left"/>
      <w:pPr>
        <w:ind w:left="2692" w:hanging="361"/>
      </w:pPr>
      <w:rPr>
        <w:rFonts w:hint="default"/>
        <w:lang w:val="en-US" w:eastAsia="en-US" w:bidi="ar-SA"/>
      </w:rPr>
    </w:lvl>
    <w:lvl w:ilvl="4" w:tplc="7B4200BA">
      <w:numFmt w:val="bullet"/>
      <w:lvlText w:val="•"/>
      <w:lvlJc w:val="left"/>
      <w:pPr>
        <w:ind w:left="3628" w:hanging="361"/>
      </w:pPr>
      <w:rPr>
        <w:rFonts w:hint="default"/>
        <w:lang w:val="en-US" w:eastAsia="en-US" w:bidi="ar-SA"/>
      </w:rPr>
    </w:lvl>
    <w:lvl w:ilvl="5" w:tplc="57001E18">
      <w:numFmt w:val="bullet"/>
      <w:lvlText w:val="•"/>
      <w:lvlJc w:val="left"/>
      <w:pPr>
        <w:ind w:left="4565" w:hanging="361"/>
      </w:pPr>
      <w:rPr>
        <w:rFonts w:hint="default"/>
        <w:lang w:val="en-US" w:eastAsia="en-US" w:bidi="ar-SA"/>
      </w:rPr>
    </w:lvl>
    <w:lvl w:ilvl="6" w:tplc="D048EF90">
      <w:numFmt w:val="bullet"/>
      <w:lvlText w:val="•"/>
      <w:lvlJc w:val="left"/>
      <w:pPr>
        <w:ind w:left="5501" w:hanging="361"/>
      </w:pPr>
      <w:rPr>
        <w:rFonts w:hint="default"/>
        <w:lang w:val="en-US" w:eastAsia="en-US" w:bidi="ar-SA"/>
      </w:rPr>
    </w:lvl>
    <w:lvl w:ilvl="7" w:tplc="17CC7522">
      <w:numFmt w:val="bullet"/>
      <w:lvlText w:val="•"/>
      <w:lvlJc w:val="left"/>
      <w:pPr>
        <w:ind w:left="6437" w:hanging="361"/>
      </w:pPr>
      <w:rPr>
        <w:rFonts w:hint="default"/>
        <w:lang w:val="en-US" w:eastAsia="en-US" w:bidi="ar-SA"/>
      </w:rPr>
    </w:lvl>
    <w:lvl w:ilvl="8" w:tplc="0D1A096A">
      <w:numFmt w:val="bullet"/>
      <w:lvlText w:val="•"/>
      <w:lvlJc w:val="left"/>
      <w:pPr>
        <w:ind w:left="7373" w:hanging="361"/>
      </w:pPr>
      <w:rPr>
        <w:rFonts w:hint="default"/>
        <w:lang w:val="en-US" w:eastAsia="en-US" w:bidi="ar-SA"/>
      </w:rPr>
    </w:lvl>
  </w:abstractNum>
  <w:abstractNum w:abstractNumId="7" w15:restartNumberingAfterBreak="0">
    <w:nsid w:val="5C730170"/>
    <w:multiLevelType w:val="multilevel"/>
    <w:tmpl w:val="93140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358789E"/>
    <w:multiLevelType w:val="hybridMultilevel"/>
    <w:tmpl w:val="21283F4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6AF87534"/>
    <w:multiLevelType w:val="multilevel"/>
    <w:tmpl w:val="39F02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BA0212E"/>
    <w:multiLevelType w:val="hybridMultilevel"/>
    <w:tmpl w:val="4170CF7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79004057"/>
    <w:multiLevelType w:val="hybridMultilevel"/>
    <w:tmpl w:val="58923ED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624919025">
    <w:abstractNumId w:val="1"/>
  </w:num>
  <w:num w:numId="2" w16cid:durableId="1816795114">
    <w:abstractNumId w:val="3"/>
  </w:num>
  <w:num w:numId="3" w16cid:durableId="1244602744">
    <w:abstractNumId w:val="5"/>
  </w:num>
  <w:num w:numId="4" w16cid:durableId="1226643305">
    <w:abstractNumId w:val="6"/>
  </w:num>
  <w:num w:numId="5" w16cid:durableId="988828482">
    <w:abstractNumId w:val="8"/>
  </w:num>
  <w:num w:numId="6" w16cid:durableId="1486312590">
    <w:abstractNumId w:val="2"/>
  </w:num>
  <w:num w:numId="7" w16cid:durableId="125860352">
    <w:abstractNumId w:val="4"/>
  </w:num>
  <w:num w:numId="8" w16cid:durableId="140315552">
    <w:abstractNumId w:val="0"/>
  </w:num>
  <w:num w:numId="9" w16cid:durableId="775368779">
    <w:abstractNumId w:val="10"/>
  </w:num>
  <w:num w:numId="10" w16cid:durableId="1093237528">
    <w:abstractNumId w:val="7"/>
  </w:num>
  <w:num w:numId="11" w16cid:durableId="51080531">
    <w:abstractNumId w:val="9"/>
  </w:num>
  <w:num w:numId="12" w16cid:durableId="46786663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2CA7"/>
    <w:rsid w:val="000033F8"/>
    <w:rsid w:val="0000392A"/>
    <w:rsid w:val="000137F2"/>
    <w:rsid w:val="0002261B"/>
    <w:rsid w:val="00027053"/>
    <w:rsid w:val="000345AC"/>
    <w:rsid w:val="00035FAA"/>
    <w:rsid w:val="00040B2D"/>
    <w:rsid w:val="00041268"/>
    <w:rsid w:val="00047976"/>
    <w:rsid w:val="000729EC"/>
    <w:rsid w:val="0007404F"/>
    <w:rsid w:val="00081B20"/>
    <w:rsid w:val="00085931"/>
    <w:rsid w:val="00085F9B"/>
    <w:rsid w:val="00086703"/>
    <w:rsid w:val="00086708"/>
    <w:rsid w:val="000A6E1D"/>
    <w:rsid w:val="000B0E37"/>
    <w:rsid w:val="000C3714"/>
    <w:rsid w:val="000C6DFC"/>
    <w:rsid w:val="000D4ED7"/>
    <w:rsid w:val="000E3D84"/>
    <w:rsid w:val="000F6C95"/>
    <w:rsid w:val="000F6ED4"/>
    <w:rsid w:val="00104C5B"/>
    <w:rsid w:val="001122DB"/>
    <w:rsid w:val="0014124A"/>
    <w:rsid w:val="00142B7D"/>
    <w:rsid w:val="00155951"/>
    <w:rsid w:val="001607A6"/>
    <w:rsid w:val="00164039"/>
    <w:rsid w:val="00184385"/>
    <w:rsid w:val="00192779"/>
    <w:rsid w:val="00196CF8"/>
    <w:rsid w:val="001A7B44"/>
    <w:rsid w:val="001C19BB"/>
    <w:rsid w:val="001D1149"/>
    <w:rsid w:val="001D1733"/>
    <w:rsid w:val="001D7F5E"/>
    <w:rsid w:val="001E02B7"/>
    <w:rsid w:val="001E1A3D"/>
    <w:rsid w:val="001E743D"/>
    <w:rsid w:val="001F4E34"/>
    <w:rsid w:val="001F7D00"/>
    <w:rsid w:val="00215781"/>
    <w:rsid w:val="0022261C"/>
    <w:rsid w:val="00242535"/>
    <w:rsid w:val="00247E63"/>
    <w:rsid w:val="00264528"/>
    <w:rsid w:val="00265B4C"/>
    <w:rsid w:val="00265EF1"/>
    <w:rsid w:val="002802A3"/>
    <w:rsid w:val="002817D3"/>
    <w:rsid w:val="0029664E"/>
    <w:rsid w:val="002A1040"/>
    <w:rsid w:val="002A11BA"/>
    <w:rsid w:val="002B39E5"/>
    <w:rsid w:val="002D707A"/>
    <w:rsid w:val="002E0328"/>
    <w:rsid w:val="002E2630"/>
    <w:rsid w:val="002F3BC2"/>
    <w:rsid w:val="002F5E98"/>
    <w:rsid w:val="00306F91"/>
    <w:rsid w:val="00312DFE"/>
    <w:rsid w:val="003174F1"/>
    <w:rsid w:val="003177C1"/>
    <w:rsid w:val="00322CA7"/>
    <w:rsid w:val="00323C6F"/>
    <w:rsid w:val="0032414B"/>
    <w:rsid w:val="00324557"/>
    <w:rsid w:val="00324B28"/>
    <w:rsid w:val="003330E5"/>
    <w:rsid w:val="003408BC"/>
    <w:rsid w:val="00342B2B"/>
    <w:rsid w:val="0034480E"/>
    <w:rsid w:val="003566A6"/>
    <w:rsid w:val="00367B6F"/>
    <w:rsid w:val="00371E45"/>
    <w:rsid w:val="003A174F"/>
    <w:rsid w:val="003A662F"/>
    <w:rsid w:val="003B18B9"/>
    <w:rsid w:val="003C0913"/>
    <w:rsid w:val="003D40DA"/>
    <w:rsid w:val="003E34DF"/>
    <w:rsid w:val="003F523E"/>
    <w:rsid w:val="003F75BC"/>
    <w:rsid w:val="004146D4"/>
    <w:rsid w:val="0043069B"/>
    <w:rsid w:val="00441443"/>
    <w:rsid w:val="004418CE"/>
    <w:rsid w:val="0045653C"/>
    <w:rsid w:val="00464993"/>
    <w:rsid w:val="004926C5"/>
    <w:rsid w:val="00495309"/>
    <w:rsid w:val="00495EBD"/>
    <w:rsid w:val="004A065F"/>
    <w:rsid w:val="004A0E4C"/>
    <w:rsid w:val="004A15ED"/>
    <w:rsid w:val="004B7453"/>
    <w:rsid w:val="004B789B"/>
    <w:rsid w:val="004E2F06"/>
    <w:rsid w:val="004E408F"/>
    <w:rsid w:val="004F1590"/>
    <w:rsid w:val="004F3206"/>
    <w:rsid w:val="00514AE0"/>
    <w:rsid w:val="00515823"/>
    <w:rsid w:val="0052073C"/>
    <w:rsid w:val="00527D34"/>
    <w:rsid w:val="00534916"/>
    <w:rsid w:val="005357B8"/>
    <w:rsid w:val="00542762"/>
    <w:rsid w:val="005437E7"/>
    <w:rsid w:val="005529C4"/>
    <w:rsid w:val="00553B77"/>
    <w:rsid w:val="00566526"/>
    <w:rsid w:val="00573D8A"/>
    <w:rsid w:val="00574D74"/>
    <w:rsid w:val="00574ED5"/>
    <w:rsid w:val="00583842"/>
    <w:rsid w:val="005956D4"/>
    <w:rsid w:val="005A3F3F"/>
    <w:rsid w:val="005A40B5"/>
    <w:rsid w:val="005A690F"/>
    <w:rsid w:val="005D0B0B"/>
    <w:rsid w:val="005E6247"/>
    <w:rsid w:val="006065E2"/>
    <w:rsid w:val="00625071"/>
    <w:rsid w:val="00625E37"/>
    <w:rsid w:val="006379FB"/>
    <w:rsid w:val="00652400"/>
    <w:rsid w:val="0068750B"/>
    <w:rsid w:val="00693CF1"/>
    <w:rsid w:val="006A7A17"/>
    <w:rsid w:val="006B060D"/>
    <w:rsid w:val="006C1CDA"/>
    <w:rsid w:val="006C5DFA"/>
    <w:rsid w:val="006D0912"/>
    <w:rsid w:val="006D3964"/>
    <w:rsid w:val="006E3866"/>
    <w:rsid w:val="006F6C69"/>
    <w:rsid w:val="00701DF7"/>
    <w:rsid w:val="00715189"/>
    <w:rsid w:val="00732FE0"/>
    <w:rsid w:val="00736952"/>
    <w:rsid w:val="00737B30"/>
    <w:rsid w:val="007420CA"/>
    <w:rsid w:val="007433B5"/>
    <w:rsid w:val="007445E6"/>
    <w:rsid w:val="0074519E"/>
    <w:rsid w:val="0074797B"/>
    <w:rsid w:val="007544F8"/>
    <w:rsid w:val="007639EB"/>
    <w:rsid w:val="007645FF"/>
    <w:rsid w:val="00785551"/>
    <w:rsid w:val="00786A33"/>
    <w:rsid w:val="007A228C"/>
    <w:rsid w:val="007A5202"/>
    <w:rsid w:val="007B4A0A"/>
    <w:rsid w:val="007C636D"/>
    <w:rsid w:val="007D12A3"/>
    <w:rsid w:val="007E32BA"/>
    <w:rsid w:val="007E4906"/>
    <w:rsid w:val="007E682F"/>
    <w:rsid w:val="007F200A"/>
    <w:rsid w:val="007F5291"/>
    <w:rsid w:val="008064BC"/>
    <w:rsid w:val="00806F59"/>
    <w:rsid w:val="00821F9F"/>
    <w:rsid w:val="00827605"/>
    <w:rsid w:val="00830527"/>
    <w:rsid w:val="008319D1"/>
    <w:rsid w:val="00832E65"/>
    <w:rsid w:val="00835236"/>
    <w:rsid w:val="0083587D"/>
    <w:rsid w:val="00852403"/>
    <w:rsid w:val="008527A5"/>
    <w:rsid w:val="0086580C"/>
    <w:rsid w:val="0087084C"/>
    <w:rsid w:val="00886EC6"/>
    <w:rsid w:val="0089577E"/>
    <w:rsid w:val="00896354"/>
    <w:rsid w:val="008C19D2"/>
    <w:rsid w:val="008C472F"/>
    <w:rsid w:val="008D2683"/>
    <w:rsid w:val="008E610E"/>
    <w:rsid w:val="008F1514"/>
    <w:rsid w:val="009155FE"/>
    <w:rsid w:val="0093188B"/>
    <w:rsid w:val="00941F47"/>
    <w:rsid w:val="00942843"/>
    <w:rsid w:val="009634D7"/>
    <w:rsid w:val="009718C4"/>
    <w:rsid w:val="00997F65"/>
    <w:rsid w:val="009A2168"/>
    <w:rsid w:val="009A2651"/>
    <w:rsid w:val="009C04FC"/>
    <w:rsid w:val="009C2B7F"/>
    <w:rsid w:val="009D2288"/>
    <w:rsid w:val="009D5B9F"/>
    <w:rsid w:val="009D6A40"/>
    <w:rsid w:val="009F0058"/>
    <w:rsid w:val="009F0E63"/>
    <w:rsid w:val="009F242C"/>
    <w:rsid w:val="00A012AA"/>
    <w:rsid w:val="00A107D6"/>
    <w:rsid w:val="00A10E73"/>
    <w:rsid w:val="00A110D3"/>
    <w:rsid w:val="00A15366"/>
    <w:rsid w:val="00A20D84"/>
    <w:rsid w:val="00A2520B"/>
    <w:rsid w:val="00A31E4A"/>
    <w:rsid w:val="00A36387"/>
    <w:rsid w:val="00A40422"/>
    <w:rsid w:val="00A62569"/>
    <w:rsid w:val="00A748A6"/>
    <w:rsid w:val="00A80503"/>
    <w:rsid w:val="00A86FD8"/>
    <w:rsid w:val="00AA398B"/>
    <w:rsid w:val="00AA5A8D"/>
    <w:rsid w:val="00AB23B3"/>
    <w:rsid w:val="00AC4461"/>
    <w:rsid w:val="00AD4C78"/>
    <w:rsid w:val="00AE799B"/>
    <w:rsid w:val="00AF3BAE"/>
    <w:rsid w:val="00AF6207"/>
    <w:rsid w:val="00B002B9"/>
    <w:rsid w:val="00B110DC"/>
    <w:rsid w:val="00B14D20"/>
    <w:rsid w:val="00B2414A"/>
    <w:rsid w:val="00B26512"/>
    <w:rsid w:val="00B3072B"/>
    <w:rsid w:val="00B47A9C"/>
    <w:rsid w:val="00B51B39"/>
    <w:rsid w:val="00B54E83"/>
    <w:rsid w:val="00B55BE2"/>
    <w:rsid w:val="00B5760E"/>
    <w:rsid w:val="00B57DDA"/>
    <w:rsid w:val="00B61FF5"/>
    <w:rsid w:val="00B63AA6"/>
    <w:rsid w:val="00B80696"/>
    <w:rsid w:val="00C01905"/>
    <w:rsid w:val="00C0280E"/>
    <w:rsid w:val="00C076CD"/>
    <w:rsid w:val="00C25A56"/>
    <w:rsid w:val="00C25DEF"/>
    <w:rsid w:val="00C26DE7"/>
    <w:rsid w:val="00C30FCB"/>
    <w:rsid w:val="00C3544F"/>
    <w:rsid w:val="00C566CD"/>
    <w:rsid w:val="00C6167F"/>
    <w:rsid w:val="00C640DC"/>
    <w:rsid w:val="00C703FB"/>
    <w:rsid w:val="00C73708"/>
    <w:rsid w:val="00C814D1"/>
    <w:rsid w:val="00C94F63"/>
    <w:rsid w:val="00CA0625"/>
    <w:rsid w:val="00CA0EC8"/>
    <w:rsid w:val="00CC12DB"/>
    <w:rsid w:val="00CD0B94"/>
    <w:rsid w:val="00CD7566"/>
    <w:rsid w:val="00CE3B59"/>
    <w:rsid w:val="00CF2387"/>
    <w:rsid w:val="00D02F27"/>
    <w:rsid w:val="00D03D4C"/>
    <w:rsid w:val="00D2409D"/>
    <w:rsid w:val="00D475DA"/>
    <w:rsid w:val="00D53DBA"/>
    <w:rsid w:val="00D54C55"/>
    <w:rsid w:val="00D550D3"/>
    <w:rsid w:val="00D557FA"/>
    <w:rsid w:val="00D72B8F"/>
    <w:rsid w:val="00D817A7"/>
    <w:rsid w:val="00D86BCC"/>
    <w:rsid w:val="00D92529"/>
    <w:rsid w:val="00D94923"/>
    <w:rsid w:val="00D95462"/>
    <w:rsid w:val="00D97626"/>
    <w:rsid w:val="00DA1ECA"/>
    <w:rsid w:val="00DA7314"/>
    <w:rsid w:val="00DC40A9"/>
    <w:rsid w:val="00DC5C0B"/>
    <w:rsid w:val="00DD75AB"/>
    <w:rsid w:val="00DE617F"/>
    <w:rsid w:val="00DE7D41"/>
    <w:rsid w:val="00DF148B"/>
    <w:rsid w:val="00DF2DF3"/>
    <w:rsid w:val="00DF6D51"/>
    <w:rsid w:val="00E006A7"/>
    <w:rsid w:val="00E04381"/>
    <w:rsid w:val="00E17480"/>
    <w:rsid w:val="00E20D16"/>
    <w:rsid w:val="00E2748E"/>
    <w:rsid w:val="00E5562E"/>
    <w:rsid w:val="00E603F8"/>
    <w:rsid w:val="00E71E98"/>
    <w:rsid w:val="00E76880"/>
    <w:rsid w:val="00E873FE"/>
    <w:rsid w:val="00EB1123"/>
    <w:rsid w:val="00EC204B"/>
    <w:rsid w:val="00ED00AB"/>
    <w:rsid w:val="00ED3A5D"/>
    <w:rsid w:val="00EE3849"/>
    <w:rsid w:val="00EF281C"/>
    <w:rsid w:val="00EF45A6"/>
    <w:rsid w:val="00F10848"/>
    <w:rsid w:val="00F12F4D"/>
    <w:rsid w:val="00F25B16"/>
    <w:rsid w:val="00F4681C"/>
    <w:rsid w:val="00F52279"/>
    <w:rsid w:val="00F564CE"/>
    <w:rsid w:val="00F64376"/>
    <w:rsid w:val="00F9071B"/>
    <w:rsid w:val="00F961AF"/>
    <w:rsid w:val="00FA249D"/>
    <w:rsid w:val="00FA5105"/>
    <w:rsid w:val="00FA69E6"/>
    <w:rsid w:val="00FA6D91"/>
    <w:rsid w:val="00FB1240"/>
    <w:rsid w:val="00FD0FA5"/>
    <w:rsid w:val="00FD6141"/>
    <w:rsid w:val="00FF2007"/>
    <w:rsid w:val="00FF5AE8"/>
    <w:rsid w:val="046E2F32"/>
    <w:rsid w:val="0983D4A9"/>
    <w:rsid w:val="12B64510"/>
    <w:rsid w:val="1464CDFF"/>
    <w:rsid w:val="242BB7F9"/>
    <w:rsid w:val="2E6400CE"/>
    <w:rsid w:val="2FB3BD7C"/>
    <w:rsid w:val="3065269F"/>
    <w:rsid w:val="46967DEF"/>
    <w:rsid w:val="58B916CB"/>
    <w:rsid w:val="5E1386CD"/>
    <w:rsid w:val="60901515"/>
    <w:rsid w:val="65906A3D"/>
    <w:rsid w:val="748812C0"/>
    <w:rsid w:val="7764F905"/>
    <w:rsid w:val="7B0DAFF2"/>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19DFD8"/>
  <w15:chartTrackingRefBased/>
  <w15:docId w15:val="{29839222-4583-4BD5-91A6-45042ACEF2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22CA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22CA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22CA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22CA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22CA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22CA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22CA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22CA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22CA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22CA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22CA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22CA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22CA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22CA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22CA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22CA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22CA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22CA7"/>
    <w:rPr>
      <w:rFonts w:eastAsiaTheme="majorEastAsia" w:cstheme="majorBidi"/>
      <w:color w:val="272727" w:themeColor="text1" w:themeTint="D8"/>
    </w:rPr>
  </w:style>
  <w:style w:type="paragraph" w:styleId="Title">
    <w:name w:val="Title"/>
    <w:basedOn w:val="Normal"/>
    <w:next w:val="Normal"/>
    <w:link w:val="TitleChar"/>
    <w:uiPriority w:val="10"/>
    <w:qFormat/>
    <w:rsid w:val="00322CA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22CA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22CA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22CA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22CA7"/>
    <w:pPr>
      <w:spacing w:before="160"/>
      <w:jc w:val="center"/>
    </w:pPr>
    <w:rPr>
      <w:i/>
      <w:iCs/>
      <w:color w:val="404040" w:themeColor="text1" w:themeTint="BF"/>
    </w:rPr>
  </w:style>
  <w:style w:type="character" w:customStyle="1" w:styleId="QuoteChar">
    <w:name w:val="Quote Char"/>
    <w:basedOn w:val="DefaultParagraphFont"/>
    <w:link w:val="Quote"/>
    <w:uiPriority w:val="29"/>
    <w:rsid w:val="00322CA7"/>
    <w:rPr>
      <w:i/>
      <w:iCs/>
      <w:color w:val="404040" w:themeColor="text1" w:themeTint="BF"/>
    </w:rPr>
  </w:style>
  <w:style w:type="paragraph" w:styleId="ListParagraph">
    <w:name w:val="List Paragraph"/>
    <w:aliases w:val="Subtitle Cover Page"/>
    <w:basedOn w:val="Normal"/>
    <w:link w:val="ListParagraphChar"/>
    <w:uiPriority w:val="34"/>
    <w:qFormat/>
    <w:rsid w:val="00322CA7"/>
    <w:pPr>
      <w:ind w:left="720"/>
      <w:contextualSpacing/>
    </w:pPr>
  </w:style>
  <w:style w:type="character" w:styleId="IntenseEmphasis">
    <w:name w:val="Intense Emphasis"/>
    <w:basedOn w:val="DefaultParagraphFont"/>
    <w:uiPriority w:val="21"/>
    <w:qFormat/>
    <w:rsid w:val="00322CA7"/>
    <w:rPr>
      <w:i/>
      <w:iCs/>
      <w:color w:val="0F4761" w:themeColor="accent1" w:themeShade="BF"/>
    </w:rPr>
  </w:style>
  <w:style w:type="paragraph" w:styleId="IntenseQuote">
    <w:name w:val="Intense Quote"/>
    <w:basedOn w:val="Normal"/>
    <w:next w:val="Normal"/>
    <w:link w:val="IntenseQuoteChar"/>
    <w:uiPriority w:val="30"/>
    <w:qFormat/>
    <w:rsid w:val="00322C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22CA7"/>
    <w:rPr>
      <w:i/>
      <w:iCs/>
      <w:color w:val="0F4761" w:themeColor="accent1" w:themeShade="BF"/>
    </w:rPr>
  </w:style>
  <w:style w:type="character" w:styleId="IntenseReference">
    <w:name w:val="Intense Reference"/>
    <w:basedOn w:val="DefaultParagraphFont"/>
    <w:uiPriority w:val="32"/>
    <w:qFormat/>
    <w:rsid w:val="00322CA7"/>
    <w:rPr>
      <w:b/>
      <w:bCs/>
      <w:smallCaps/>
      <w:color w:val="0F4761" w:themeColor="accent1" w:themeShade="BF"/>
      <w:spacing w:val="5"/>
    </w:rPr>
  </w:style>
  <w:style w:type="paragraph" w:customStyle="1" w:styleId="TableParagraph">
    <w:name w:val="Table Paragraph"/>
    <w:basedOn w:val="Normal"/>
    <w:uiPriority w:val="1"/>
    <w:qFormat/>
    <w:rsid w:val="002F3BC2"/>
    <w:pPr>
      <w:widowControl w:val="0"/>
      <w:autoSpaceDE w:val="0"/>
      <w:autoSpaceDN w:val="0"/>
      <w:spacing w:after="0" w:line="240" w:lineRule="auto"/>
    </w:pPr>
    <w:rPr>
      <w:rFonts w:ascii="Calibri" w:eastAsia="Calibri" w:hAnsi="Calibri" w:cs="Calibri"/>
      <w:kern w:val="0"/>
      <w:sz w:val="22"/>
      <w:szCs w:val="22"/>
      <w:lang w:val="en-US"/>
      <w14:ligatures w14:val="none"/>
    </w:rPr>
  </w:style>
  <w:style w:type="paragraph" w:customStyle="1" w:styleId="Bodytext">
    <w:name w:val="_Body text"/>
    <w:basedOn w:val="Normal"/>
    <w:link w:val="BodytextChar"/>
    <w:qFormat/>
    <w:rsid w:val="003A174F"/>
    <w:pPr>
      <w:spacing w:after="300" w:line="280" w:lineRule="atLeast"/>
    </w:pPr>
    <w:rPr>
      <w:rFonts w:ascii="Arial" w:eastAsia="Times New Roman" w:hAnsi="Arial" w:cs="Times New Roman"/>
      <w:kern w:val="0"/>
      <w:sz w:val="18"/>
      <w:lang w:val="en-GB" w:eastAsia="en-GB"/>
      <w14:ligatures w14:val="none"/>
    </w:rPr>
  </w:style>
  <w:style w:type="character" w:customStyle="1" w:styleId="BodytextChar">
    <w:name w:val="_Body text Char"/>
    <w:link w:val="Bodytext"/>
    <w:rsid w:val="003A174F"/>
    <w:rPr>
      <w:rFonts w:ascii="Arial" w:eastAsia="Times New Roman" w:hAnsi="Arial" w:cs="Times New Roman"/>
      <w:kern w:val="0"/>
      <w:sz w:val="18"/>
      <w:lang w:val="en-GB" w:eastAsia="en-GB"/>
      <w14:ligatures w14:val="none"/>
    </w:rPr>
  </w:style>
  <w:style w:type="paragraph" w:customStyle="1" w:styleId="Jobtitle">
    <w:name w:val="_Job title"/>
    <w:basedOn w:val="Normal"/>
    <w:next w:val="Normal"/>
    <w:rsid w:val="00CC12DB"/>
  </w:style>
  <w:style w:type="numbering" w:customStyle="1" w:styleId="Listnumbered">
    <w:name w:val="__List numbered"/>
    <w:basedOn w:val="NoList"/>
    <w:semiHidden/>
    <w:rsid w:val="00CC12DB"/>
    <w:pPr>
      <w:numPr>
        <w:numId w:val="7"/>
      </w:numPr>
    </w:pPr>
  </w:style>
  <w:style w:type="paragraph" w:customStyle="1" w:styleId="NumberedBodytextindent1">
    <w:name w:val="_Numbered Body text indent 1"/>
    <w:basedOn w:val="Normal"/>
    <w:rsid w:val="00CC12DB"/>
    <w:pPr>
      <w:numPr>
        <w:ilvl w:val="1"/>
        <w:numId w:val="7"/>
      </w:numPr>
      <w:tabs>
        <w:tab w:val="clear" w:pos="454"/>
      </w:tabs>
      <w:ind w:left="0" w:firstLine="0"/>
    </w:pPr>
  </w:style>
  <w:style w:type="paragraph" w:customStyle="1" w:styleId="NumberedBodytextindent2">
    <w:name w:val="_Numbered Body text indent 2"/>
    <w:basedOn w:val="NumberedBodytextindent1"/>
    <w:rsid w:val="00CC12DB"/>
    <w:pPr>
      <w:numPr>
        <w:ilvl w:val="2"/>
      </w:numPr>
      <w:spacing w:after="300" w:line="280" w:lineRule="atLeast"/>
    </w:pPr>
    <w:rPr>
      <w:rFonts w:ascii="Arial" w:eastAsia="Times New Roman" w:hAnsi="Arial" w:cs="Times New Roman"/>
      <w:kern w:val="0"/>
      <w:sz w:val="18"/>
      <w:lang w:val="en-GB" w:eastAsia="en-GB"/>
      <w14:ligatures w14:val="none"/>
    </w:rPr>
  </w:style>
  <w:style w:type="paragraph" w:customStyle="1" w:styleId="NumberedBodytextindent3">
    <w:name w:val="_Numbered Body text indent 3"/>
    <w:basedOn w:val="NumberedBodytextindent2"/>
    <w:rsid w:val="00CC12DB"/>
    <w:pPr>
      <w:numPr>
        <w:ilvl w:val="3"/>
      </w:numPr>
    </w:pPr>
  </w:style>
  <w:style w:type="paragraph" w:customStyle="1" w:styleId="Numberedheading1">
    <w:name w:val="_Numbered heading 1"/>
    <w:basedOn w:val="NumberedBodytextindent1"/>
    <w:next w:val="Bodytext"/>
    <w:qFormat/>
    <w:rsid w:val="00CC12DB"/>
    <w:pPr>
      <w:keepNext/>
      <w:numPr>
        <w:ilvl w:val="0"/>
      </w:numPr>
      <w:spacing w:after="120" w:line="280" w:lineRule="atLeast"/>
    </w:pPr>
    <w:rPr>
      <w:rFonts w:ascii="Arial" w:eastAsia="Times New Roman" w:hAnsi="Arial" w:cs="Times New Roman"/>
      <w:b/>
      <w:color w:val="00A3C7"/>
      <w:kern w:val="0"/>
      <w:sz w:val="18"/>
      <w:lang w:val="en-GB" w:eastAsia="en-GB"/>
      <w14:ligatures w14:val="none"/>
    </w:rPr>
  </w:style>
  <w:style w:type="table" w:styleId="GridTable1Light">
    <w:name w:val="Grid Table 1 Light"/>
    <w:basedOn w:val="TableNormal"/>
    <w:uiPriority w:val="46"/>
    <w:rsid w:val="00CC12DB"/>
    <w:pPr>
      <w:spacing w:after="0" w:line="240" w:lineRule="auto"/>
    </w:pPr>
    <w:rPr>
      <w:rFonts w:ascii="Times New Roman" w:eastAsia="Times New Roman" w:hAnsi="Times New Roman" w:cs="Times New Roman"/>
      <w:kern w:val="0"/>
      <w:sz w:val="20"/>
      <w:szCs w:val="20"/>
      <w:lang w:eastAsia="en-IE"/>
      <w14:ligatures w14:val="none"/>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GridLight">
    <w:name w:val="Grid Table Light"/>
    <w:basedOn w:val="TableNormal"/>
    <w:uiPriority w:val="40"/>
    <w:rsid w:val="00CC12DB"/>
    <w:pPr>
      <w:spacing w:after="0" w:line="240" w:lineRule="auto"/>
    </w:pPr>
    <w:rPr>
      <w:rFonts w:ascii="Times New Roman" w:eastAsia="Times New Roman" w:hAnsi="Times New Roman" w:cs="Times New Roman"/>
      <w:kern w:val="0"/>
      <w:sz w:val="20"/>
      <w:szCs w:val="20"/>
      <w:lang w:eastAsia="en-IE"/>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ListParagraphChar">
    <w:name w:val="List Paragraph Char"/>
    <w:aliases w:val="Subtitle Cover Page Char"/>
    <w:link w:val="ListParagraph"/>
    <w:uiPriority w:val="34"/>
    <w:rsid w:val="000F6C95"/>
  </w:style>
  <w:style w:type="paragraph" w:styleId="BodyText0">
    <w:name w:val="Body Text"/>
    <w:basedOn w:val="Normal"/>
    <w:link w:val="BodyTextChar0"/>
    <w:semiHidden/>
    <w:rsid w:val="00035FAA"/>
    <w:pPr>
      <w:spacing w:after="120" w:line="240" w:lineRule="auto"/>
    </w:pPr>
    <w:rPr>
      <w:rFonts w:ascii="Times New Roman" w:eastAsia="Times New Roman" w:hAnsi="Times New Roman" w:cs="Times New Roman"/>
      <w:kern w:val="0"/>
      <w:lang w:val="en-GB" w:eastAsia="en-GB"/>
      <w14:ligatures w14:val="none"/>
    </w:rPr>
  </w:style>
  <w:style w:type="character" w:customStyle="1" w:styleId="BodyTextChar0">
    <w:name w:val="Body Text Char"/>
    <w:basedOn w:val="DefaultParagraphFont"/>
    <w:link w:val="BodyText0"/>
    <w:semiHidden/>
    <w:rsid w:val="00035FAA"/>
    <w:rPr>
      <w:rFonts w:ascii="Times New Roman" w:eastAsia="Times New Roman" w:hAnsi="Times New Roman" w:cs="Times New Roman"/>
      <w:kern w:val="0"/>
      <w:lang w:val="en-GB" w:eastAsia="en-GB"/>
      <w14:ligatures w14:val="none"/>
    </w:rPr>
  </w:style>
  <w:style w:type="character" w:styleId="CommentReference">
    <w:name w:val="annotation reference"/>
    <w:semiHidden/>
    <w:rsid w:val="007445E6"/>
    <w:rPr>
      <w:sz w:val="16"/>
      <w:szCs w:val="16"/>
    </w:rPr>
  </w:style>
  <w:style w:type="paragraph" w:styleId="CommentText">
    <w:name w:val="annotation text"/>
    <w:basedOn w:val="Normal"/>
    <w:link w:val="CommentTextChar"/>
    <w:semiHidden/>
    <w:rsid w:val="007445E6"/>
    <w:pPr>
      <w:spacing w:after="0" w:line="280" w:lineRule="atLeast"/>
    </w:pPr>
    <w:rPr>
      <w:rFonts w:ascii="Arial" w:eastAsia="Times New Roman" w:hAnsi="Arial" w:cs="Times New Roman"/>
      <w:kern w:val="0"/>
      <w:sz w:val="18"/>
      <w:szCs w:val="20"/>
      <w:lang w:val="en-GB" w:eastAsia="en-GB"/>
      <w14:ligatures w14:val="none"/>
    </w:rPr>
  </w:style>
  <w:style w:type="character" w:customStyle="1" w:styleId="CommentTextChar">
    <w:name w:val="Comment Text Char"/>
    <w:basedOn w:val="DefaultParagraphFont"/>
    <w:link w:val="CommentText"/>
    <w:semiHidden/>
    <w:rsid w:val="007445E6"/>
    <w:rPr>
      <w:rFonts w:ascii="Arial" w:eastAsia="Times New Roman" w:hAnsi="Arial" w:cs="Times New Roman"/>
      <w:kern w:val="0"/>
      <w:sz w:val="18"/>
      <w:szCs w:val="20"/>
      <w:lang w:val="en-GB" w:eastAsia="en-GB"/>
      <w14:ligatures w14:val="none"/>
    </w:rPr>
  </w:style>
  <w:style w:type="character" w:styleId="Hyperlink">
    <w:name w:val="Hyperlink"/>
    <w:semiHidden/>
    <w:rsid w:val="003177C1"/>
    <w:rPr>
      <w:rFonts w:ascii="Arial" w:hAnsi="Arial"/>
      <w:color w:val="0000FF"/>
      <w:sz w:val="18"/>
      <w:szCs w:val="24"/>
      <w:u w:val="single"/>
      <w:lang w:val="en-GB" w:eastAsia="en-GB" w:bidi="ar-SA"/>
    </w:rPr>
  </w:style>
  <w:style w:type="table" w:styleId="TableGrid">
    <w:name w:val="Table Grid"/>
    <w:basedOn w:val="TableNormal"/>
    <w:uiPriority w:val="39"/>
    <w:rsid w:val="00EB11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sightquestionnaire.lcp.com/" TargetMode="External"/><Relationship Id="rId3" Type="http://schemas.openxmlformats.org/officeDocument/2006/relationships/settings" Target="settings.xml"/><Relationship Id="rId7" Type="http://schemas.openxmlformats.org/officeDocument/2006/relationships/hyperlink" Target="mailto:nonrestaxclearance@revenue.i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revenue.ie/"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insightquestionnaire.lcp.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b17a873b-9a27-4465-b76e-c0177da741dc}" enabled="0" method="" siteId="{b17a873b-9a27-4465-b76e-c0177da741dc}" removed="1"/>
</clbl:labelList>
</file>

<file path=docProps/app.xml><?xml version="1.0" encoding="utf-8"?>
<Properties xmlns="http://schemas.openxmlformats.org/officeDocument/2006/extended-properties" xmlns:vt="http://schemas.openxmlformats.org/officeDocument/2006/docPropsVTypes">
  <Template>Normal</Template>
  <TotalTime>1</TotalTime>
  <Pages>23</Pages>
  <Words>6312</Words>
  <Characters>35980</Characters>
  <Application>Microsoft Office Word</Application>
  <DocSecurity>0</DocSecurity>
  <Lines>299</Lines>
  <Paragraphs>84</Paragraphs>
  <ScaleCrop>false</ScaleCrop>
  <Company/>
  <LinksUpToDate>false</LinksUpToDate>
  <CharactersWithSpaces>42208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McManus</dc:creator>
  <cp:keywords/>
  <dc:description/>
  <cp:lastModifiedBy>Regina Tobin</cp:lastModifiedBy>
  <cp:revision>3</cp:revision>
  <dcterms:created xsi:type="dcterms:W3CDTF">2026-08-07T15:09:00Z</dcterms:created>
  <dcterms:modified xsi:type="dcterms:W3CDTF">2026-08-07T15:32:00Z</dcterms:modified>
</cp:coreProperties>
</file>