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D3497" w14:textId="239B377A" w:rsidR="005619BE" w:rsidRPr="00C216CB" w:rsidRDefault="479F686C" w:rsidP="00CE3A7F">
      <w:pPr>
        <w:ind w:firstLine="720"/>
        <w:jc w:val="center"/>
      </w:pPr>
      <w:r w:rsidRPr="00C216CB">
        <w:rPr>
          <w:b/>
          <w:bCs/>
        </w:rPr>
        <w:t>Clarification Responses – CFT 8535600: Services to build, host and maintain an introductory eLearning course on children’s rights</w:t>
      </w:r>
    </w:p>
    <w:p w14:paraId="4F4DEF26" w14:textId="77777777" w:rsidR="00C64345" w:rsidRPr="00C216CB" w:rsidRDefault="00C64345" w:rsidP="0012286C">
      <w:pPr>
        <w:rPr>
          <w:rFonts w:cs="Calibri"/>
        </w:rPr>
      </w:pPr>
    </w:p>
    <w:p w14:paraId="161E2682" w14:textId="77777777" w:rsidR="00123071" w:rsidRPr="00C216CB" w:rsidRDefault="479F686C" w:rsidP="479F686C">
      <w:pPr>
        <w:rPr>
          <w:rFonts w:cs="Calibri"/>
        </w:rPr>
      </w:pPr>
      <w:r w:rsidRPr="00C216CB">
        <w:rPr>
          <w:rFonts w:cs="Calibri"/>
          <w:b/>
          <w:bCs/>
        </w:rPr>
        <w:t>A. Expected Usage and Scale</w:t>
      </w:r>
    </w:p>
    <w:p w14:paraId="1DB7F3B7" w14:textId="77777777" w:rsidR="00123071" w:rsidRPr="00C216CB" w:rsidRDefault="479F686C" w:rsidP="479F686C">
      <w:pPr>
        <w:numPr>
          <w:ilvl w:val="0"/>
          <w:numId w:val="24"/>
        </w:numPr>
        <w:rPr>
          <w:rFonts w:cs="Calibri"/>
        </w:rPr>
      </w:pPr>
      <w:r w:rsidRPr="00C216CB">
        <w:rPr>
          <w:rFonts w:cs="Calibri"/>
        </w:rPr>
        <w:t>Appendix 1 states “Number of users: Unlimited is desirable” but does not indicate an expected registration volume. Can the Contracting Authority provide an indicative or projected number of registered users/learners per annum (or over the Term), even as a broad range, to allow Tenderers to size hosting infrastructure and pricing appropriately?</w:t>
      </w:r>
    </w:p>
    <w:p w14:paraId="6C92C680" w14:textId="602FF1C9" w:rsidR="479F686C" w:rsidRPr="00D771AE" w:rsidRDefault="479F686C" w:rsidP="479F686C">
      <w:pPr>
        <w:pStyle w:val="ListParagraph"/>
        <w:rPr>
          <w:rFonts w:eastAsia="Calibri" w:cs="Calibri"/>
          <w:color w:val="FF0000"/>
        </w:rPr>
      </w:pPr>
      <w:r w:rsidRPr="00D771AE">
        <w:rPr>
          <w:rFonts w:cs="Calibri"/>
          <w:color w:val="FF0000"/>
        </w:rPr>
        <w:t xml:space="preserve">Answer: </w:t>
      </w:r>
      <w:r w:rsidRPr="00D771AE">
        <w:rPr>
          <w:rFonts w:eastAsia="Calibri" w:cs="Calibri"/>
          <w:color w:val="FF0000"/>
        </w:rPr>
        <w:t xml:space="preserve">The Contracting Authority cannot provide a definitive estimate of learner numbers at this stage. Tenderers should propose a solution capable of accommodating varying levels of uptake over the duration of the Contract. The requirement for "unlimited users" is identified as desirable </w:t>
      </w:r>
      <w:proofErr w:type="gramStart"/>
      <w:r w:rsidRPr="00D771AE">
        <w:rPr>
          <w:rFonts w:eastAsia="Calibri" w:cs="Calibri"/>
          <w:color w:val="FF0000"/>
        </w:rPr>
        <w:t>in order to</w:t>
      </w:r>
      <w:proofErr w:type="gramEnd"/>
      <w:r w:rsidRPr="00D771AE">
        <w:rPr>
          <w:rFonts w:eastAsia="Calibri" w:cs="Calibri"/>
          <w:color w:val="FF0000"/>
        </w:rPr>
        <w:t xml:space="preserve"> ensure flexibility and scalability as the training programme develops</w:t>
      </w:r>
    </w:p>
    <w:p w14:paraId="0C7FE7A7" w14:textId="77777777" w:rsidR="00123071" w:rsidRPr="00C216CB" w:rsidRDefault="00123071" w:rsidP="00123071">
      <w:pPr>
        <w:ind w:left="720"/>
        <w:rPr>
          <w:rFonts w:cs="Calibri"/>
        </w:rPr>
      </w:pPr>
    </w:p>
    <w:p w14:paraId="350D6695" w14:textId="77777777" w:rsidR="00123071" w:rsidRPr="00C216CB" w:rsidRDefault="479F686C" w:rsidP="479F686C">
      <w:pPr>
        <w:numPr>
          <w:ilvl w:val="0"/>
          <w:numId w:val="24"/>
        </w:numPr>
        <w:rPr>
          <w:rFonts w:cs="Calibri"/>
        </w:rPr>
      </w:pPr>
      <w:r w:rsidRPr="00C216CB">
        <w:rPr>
          <w:rFonts w:cs="Calibri"/>
        </w:rPr>
        <w:t>Is there an expected concurrency or peak-load profile the Contracting Authority anticipates (for example, a launch campaign, a mandatory-training deadline, or seasonal uptake spikes), which would affect hosting and infrastructure sizing?</w:t>
      </w:r>
    </w:p>
    <w:p w14:paraId="047B858E" w14:textId="2572DF0B" w:rsidR="479F686C" w:rsidRPr="00D771AE" w:rsidRDefault="479F686C" w:rsidP="479F686C">
      <w:pPr>
        <w:ind w:left="720"/>
        <w:rPr>
          <w:rFonts w:eastAsia="Calibri" w:cs="Calibri"/>
          <w:color w:val="FF0000"/>
        </w:rPr>
      </w:pPr>
      <w:r w:rsidRPr="00D771AE">
        <w:rPr>
          <w:rFonts w:eastAsia="Calibri" w:cs="Calibri"/>
          <w:color w:val="FF0000"/>
        </w:rPr>
        <w:t xml:space="preserve">Answer: The Contracting Authority </w:t>
      </w:r>
      <w:proofErr w:type="gramStart"/>
      <w:r w:rsidRPr="00D771AE">
        <w:rPr>
          <w:rFonts w:eastAsia="Calibri" w:cs="Calibri"/>
          <w:color w:val="FF0000"/>
        </w:rPr>
        <w:t>is not in a position to</w:t>
      </w:r>
      <w:proofErr w:type="gramEnd"/>
      <w:r w:rsidRPr="00D771AE">
        <w:rPr>
          <w:rFonts w:eastAsia="Calibri" w:cs="Calibri"/>
          <w:color w:val="FF0000"/>
        </w:rPr>
        <w:t xml:space="preserve"> provide anticipated concurrency or peak-load figures. Tenderers should assume that user activity may fluctuate throughout the Contract term and should propose a scalable solution capable of supporting periods of increased demand.</w:t>
      </w:r>
    </w:p>
    <w:p w14:paraId="26988E03" w14:textId="77777777" w:rsidR="00123071" w:rsidRPr="00C216CB" w:rsidRDefault="00123071" w:rsidP="00123071">
      <w:pPr>
        <w:ind w:left="720"/>
        <w:rPr>
          <w:rFonts w:cs="Calibri"/>
        </w:rPr>
      </w:pPr>
    </w:p>
    <w:p w14:paraId="5E253752" w14:textId="77777777" w:rsidR="00123071" w:rsidRPr="00C216CB" w:rsidRDefault="479F686C" w:rsidP="479F686C">
      <w:pPr>
        <w:numPr>
          <w:ilvl w:val="0"/>
          <w:numId w:val="24"/>
        </w:numPr>
        <w:rPr>
          <w:rFonts w:cs="Calibri"/>
        </w:rPr>
      </w:pPr>
      <w:r w:rsidRPr="00C216CB">
        <w:rPr>
          <w:rFonts w:cs="Calibri"/>
        </w:rPr>
        <w:t>The RFT notes that further complementary eLearning courses “may” be developed in future, potentially on the same platform. Would any such future courses be procured under this contract (for example, via Change Control or contract extension), or via a separate competition? This affects whether Tenderers should price for future platform scalability within this bid.</w:t>
      </w:r>
    </w:p>
    <w:p w14:paraId="50CDF259" w14:textId="1667B90A" w:rsidR="00123071" w:rsidRPr="00C216CB" w:rsidRDefault="479F686C" w:rsidP="479F686C">
      <w:pPr>
        <w:pStyle w:val="ListParagraph"/>
        <w:rPr>
          <w:rFonts w:cs="Calibri"/>
          <w:color w:val="FF0000"/>
        </w:rPr>
      </w:pPr>
      <w:r w:rsidRPr="00C216CB">
        <w:rPr>
          <w:rFonts w:cs="Calibri"/>
          <w:color w:val="FF0000"/>
        </w:rPr>
        <w:t>Answer: Any possible future courses would be procured via a separate competition.</w:t>
      </w:r>
    </w:p>
    <w:p w14:paraId="75EFD0F3" w14:textId="03BF55E4" w:rsidR="002309C5" w:rsidRDefault="002309C5">
      <w:pPr>
        <w:rPr>
          <w:rFonts w:cs="Calibri"/>
        </w:rPr>
      </w:pPr>
      <w:r>
        <w:rPr>
          <w:rFonts w:cs="Calibri"/>
        </w:rPr>
        <w:br w:type="page"/>
      </w:r>
    </w:p>
    <w:p w14:paraId="5E4EAE98" w14:textId="77777777" w:rsidR="00123071" w:rsidRPr="00C216CB" w:rsidRDefault="00123071" w:rsidP="00123071">
      <w:pPr>
        <w:ind w:left="720"/>
        <w:rPr>
          <w:rFonts w:cs="Calibri"/>
        </w:rPr>
      </w:pPr>
    </w:p>
    <w:p w14:paraId="54C832C8" w14:textId="77777777" w:rsidR="00123071" w:rsidRPr="00C216CB" w:rsidRDefault="479F686C" w:rsidP="479F686C">
      <w:pPr>
        <w:rPr>
          <w:rFonts w:cs="Calibri"/>
        </w:rPr>
      </w:pPr>
      <w:r w:rsidRPr="00C216CB">
        <w:rPr>
          <w:rFonts w:cs="Calibri"/>
          <w:b/>
          <w:bCs/>
        </w:rPr>
        <w:t>B. Support Hours and Cost Overage Mechanism</w:t>
      </w:r>
    </w:p>
    <w:p w14:paraId="1F511560" w14:textId="243264F7" w:rsidR="00123071" w:rsidRPr="00C216CB" w:rsidRDefault="09FA8E66" w:rsidP="09FA8E66">
      <w:pPr>
        <w:pStyle w:val="ListParagraph"/>
        <w:numPr>
          <w:ilvl w:val="0"/>
          <w:numId w:val="24"/>
        </w:numPr>
        <w:rPr>
          <w:rFonts w:cs="Calibri"/>
        </w:rPr>
      </w:pPr>
      <w:r w:rsidRPr="00C216CB">
        <w:rPr>
          <w:rFonts w:cs="Calibri"/>
        </w:rPr>
        <w:t xml:space="preserve">The Pricing Schedule asks Tenderers to include “up to 20 support hours annually” within the fixed annual hosting/support charge. Where actual support demand exceeds 20 hours </w:t>
      </w:r>
      <w:proofErr w:type="gramStart"/>
      <w:r w:rsidRPr="00C216CB">
        <w:rPr>
          <w:rFonts w:cs="Calibri"/>
        </w:rPr>
        <w:t>in a given year</w:t>
      </w:r>
      <w:proofErr w:type="gramEnd"/>
      <w:r w:rsidRPr="00C216CB">
        <w:rPr>
          <w:rFonts w:cs="Calibri"/>
        </w:rPr>
        <w:t>, what mechanism will apply - for example, a pre-agreed hourly rate applied via Change Control, hours absorbed by the Contractor at no additional cost, or an agreed additional budget?</w:t>
      </w:r>
    </w:p>
    <w:p w14:paraId="6B6EC4F1" w14:textId="6E2696FC" w:rsidR="00123071" w:rsidRPr="00C216CB" w:rsidRDefault="66D5460C" w:rsidP="66D5460C">
      <w:pPr>
        <w:pStyle w:val="ListParagraph"/>
        <w:rPr>
          <w:rFonts w:cs="Calibri"/>
          <w:color w:val="FF0000"/>
        </w:rPr>
      </w:pPr>
      <w:r w:rsidRPr="00C216CB">
        <w:rPr>
          <w:rFonts w:cs="Calibri"/>
          <w:color w:val="FF0000"/>
        </w:rPr>
        <w:t xml:space="preserve">Answer: This </w:t>
      </w:r>
      <w:r w:rsidR="00C62B7D">
        <w:rPr>
          <w:rFonts w:cs="Calibri"/>
          <w:color w:val="FF0000"/>
        </w:rPr>
        <w:t>will</w:t>
      </w:r>
      <w:r w:rsidRPr="00C216CB">
        <w:rPr>
          <w:rFonts w:cs="Calibri"/>
          <w:color w:val="FF0000"/>
        </w:rPr>
        <w:t xml:space="preserve"> be discussed with the successful tenderer </w:t>
      </w:r>
      <w:r w:rsidR="00C30F23">
        <w:rPr>
          <w:rFonts w:cs="Calibri"/>
          <w:color w:val="FF0000"/>
        </w:rPr>
        <w:t xml:space="preserve">at </w:t>
      </w:r>
      <w:r w:rsidRPr="00C216CB">
        <w:rPr>
          <w:rFonts w:cs="Calibri"/>
          <w:color w:val="FF0000"/>
        </w:rPr>
        <w:t xml:space="preserve">contract </w:t>
      </w:r>
      <w:r w:rsidR="00C62B7D">
        <w:rPr>
          <w:rFonts w:cs="Calibri"/>
          <w:color w:val="FF0000"/>
        </w:rPr>
        <w:t xml:space="preserve">Implementation </w:t>
      </w:r>
      <w:r w:rsidRPr="00C216CB">
        <w:rPr>
          <w:rFonts w:cs="Calibri"/>
          <w:color w:val="FF0000"/>
        </w:rPr>
        <w:t>stage.</w:t>
      </w:r>
    </w:p>
    <w:p w14:paraId="67B02455" w14:textId="77777777" w:rsidR="00123071" w:rsidRPr="00C216CB" w:rsidRDefault="00123071" w:rsidP="00123071">
      <w:pPr>
        <w:ind w:left="720"/>
        <w:rPr>
          <w:rFonts w:cs="Calibri"/>
        </w:rPr>
      </w:pPr>
    </w:p>
    <w:p w14:paraId="04ADBAE0" w14:textId="77777777" w:rsidR="00123071" w:rsidRPr="00C216CB" w:rsidRDefault="479F686C" w:rsidP="479F686C">
      <w:pPr>
        <w:numPr>
          <w:ilvl w:val="0"/>
          <w:numId w:val="24"/>
        </w:numPr>
        <w:rPr>
          <w:rFonts w:cs="Calibri"/>
        </w:rPr>
      </w:pPr>
      <w:r w:rsidRPr="00C216CB">
        <w:rPr>
          <w:rFonts w:cs="Calibri"/>
        </w:rPr>
        <w:t>How frequently, and at what typical scale, does the Contracting Authority anticipate requesting content amendments once the course is live? This is relevant to sizing the annual support allowance, given Appendix 1 also states it is “desirable” that DCDE staff be able to make minor amendments directly.</w:t>
      </w:r>
    </w:p>
    <w:p w14:paraId="32BABDE1" w14:textId="68675402" w:rsidR="00123071" w:rsidRPr="00C216CB" w:rsidRDefault="09FA8E66" w:rsidP="09FA8E66">
      <w:pPr>
        <w:pStyle w:val="ListParagraph"/>
        <w:rPr>
          <w:rFonts w:cs="Calibri"/>
          <w:color w:val="FF0000"/>
        </w:rPr>
      </w:pPr>
      <w:r w:rsidRPr="00C216CB">
        <w:rPr>
          <w:rFonts w:cs="Calibri"/>
          <w:color w:val="FF0000"/>
        </w:rPr>
        <w:t>Answer:   The extent of any revision cannot be determined in advanced of the one</w:t>
      </w:r>
      <w:r w:rsidR="00BA59BC">
        <w:rPr>
          <w:rFonts w:cs="Calibri"/>
          <w:color w:val="FF0000"/>
        </w:rPr>
        <w:t>-m</w:t>
      </w:r>
      <w:r w:rsidRPr="00C216CB">
        <w:rPr>
          <w:rFonts w:cs="Calibri"/>
          <w:color w:val="FF0000"/>
        </w:rPr>
        <w:t xml:space="preserve">onth pilot </w:t>
      </w:r>
      <w:proofErr w:type="gramStart"/>
      <w:r w:rsidRPr="00C216CB">
        <w:rPr>
          <w:rFonts w:cs="Calibri"/>
          <w:color w:val="FF0000"/>
        </w:rPr>
        <w:t>phase,  however</w:t>
      </w:r>
      <w:proofErr w:type="gramEnd"/>
      <w:r w:rsidRPr="00C216CB">
        <w:rPr>
          <w:rFonts w:cs="Calibri"/>
          <w:color w:val="FF0000"/>
        </w:rPr>
        <w:t xml:space="preserve"> once the course goes live it is desirable DCDE staff will be able to make minor text amendments directly.</w:t>
      </w:r>
    </w:p>
    <w:p w14:paraId="3880A22A" w14:textId="77777777" w:rsidR="00123071" w:rsidRPr="00C216CB" w:rsidRDefault="00123071" w:rsidP="00123071">
      <w:pPr>
        <w:ind w:left="720"/>
        <w:rPr>
          <w:rFonts w:cs="Calibri"/>
        </w:rPr>
      </w:pPr>
    </w:p>
    <w:p w14:paraId="17E6E34B" w14:textId="77777777" w:rsidR="00123071" w:rsidRPr="00C216CB" w:rsidRDefault="479F686C" w:rsidP="479F686C">
      <w:pPr>
        <w:rPr>
          <w:rFonts w:cs="Calibri"/>
        </w:rPr>
      </w:pPr>
      <w:r w:rsidRPr="00C216CB">
        <w:rPr>
          <w:rFonts w:cs="Calibri"/>
          <w:b/>
          <w:bCs/>
        </w:rPr>
        <w:t>C. Video and Multimedia Scope</w:t>
      </w:r>
    </w:p>
    <w:p w14:paraId="0FAA6567" w14:textId="77777777" w:rsidR="00123071" w:rsidRPr="00C216CB" w:rsidRDefault="09FA8E66" w:rsidP="09FA8E66">
      <w:pPr>
        <w:pStyle w:val="ListParagraph"/>
        <w:numPr>
          <w:ilvl w:val="0"/>
          <w:numId w:val="24"/>
        </w:numPr>
        <w:rPr>
          <w:rFonts w:cs="Calibri"/>
        </w:rPr>
      </w:pPr>
      <w:r w:rsidRPr="00C216CB">
        <w:rPr>
          <w:rFonts w:cs="Calibri"/>
        </w:rPr>
        <w:t>Appendix 1 confirms that the number and length of animated videos will be “discussed with the successful Tenderer” after contract award, while asking Tenderers to price on the assumption of 21 videos at approximately 1 minute each for this competition. Can the Contracting Authority confirm whether any change to the video count or length agreed after award will be treated as a Change Control variation to the Total Cost, or whether it must be absorbed within the fixed price quoted at tender stage?</w:t>
      </w:r>
    </w:p>
    <w:p w14:paraId="30E92DD4" w14:textId="77777777" w:rsidR="00D510BB" w:rsidRDefault="00D510BB" w:rsidP="00C32122">
      <w:pPr>
        <w:pStyle w:val="ListParagraph"/>
        <w:rPr>
          <w:rFonts w:cs="Calibri"/>
          <w:color w:val="FF0000"/>
        </w:rPr>
      </w:pPr>
    </w:p>
    <w:p w14:paraId="460ED29F" w14:textId="032B585A" w:rsidR="00C32122" w:rsidRPr="00C216CB" w:rsidRDefault="66D5460C" w:rsidP="00C32122">
      <w:pPr>
        <w:pStyle w:val="ListParagraph"/>
        <w:rPr>
          <w:rFonts w:cs="Calibri"/>
          <w:color w:val="FF0000"/>
        </w:rPr>
      </w:pPr>
      <w:r w:rsidRPr="00C216CB">
        <w:rPr>
          <w:rFonts w:cs="Calibri"/>
          <w:color w:val="FF0000"/>
        </w:rPr>
        <w:t xml:space="preserve">Answer: The contracting authority cannot confirm the total amount of video and will be relying on the </w:t>
      </w:r>
      <w:proofErr w:type="gramStart"/>
      <w:r w:rsidRPr="00C216CB">
        <w:rPr>
          <w:rFonts w:cs="Calibri"/>
          <w:color w:val="FF0000"/>
        </w:rPr>
        <w:t>tenderers</w:t>
      </w:r>
      <w:proofErr w:type="gramEnd"/>
      <w:r w:rsidRPr="00C216CB">
        <w:rPr>
          <w:rFonts w:cs="Calibri"/>
          <w:color w:val="FF0000"/>
        </w:rPr>
        <w:t xml:space="preserve"> proposal.  </w:t>
      </w:r>
      <w:r w:rsidR="00C32122" w:rsidRPr="00C216CB">
        <w:rPr>
          <w:rFonts w:cs="Calibri"/>
          <w:color w:val="FF0000"/>
        </w:rPr>
        <w:t xml:space="preserve">This </w:t>
      </w:r>
      <w:r w:rsidR="00C32122">
        <w:rPr>
          <w:rFonts w:cs="Calibri"/>
          <w:color w:val="FF0000"/>
        </w:rPr>
        <w:t>will</w:t>
      </w:r>
      <w:r w:rsidR="00C32122" w:rsidRPr="00C216CB">
        <w:rPr>
          <w:rFonts w:cs="Calibri"/>
          <w:color w:val="FF0000"/>
        </w:rPr>
        <w:t xml:space="preserve"> be discussed with the successful tenderer </w:t>
      </w:r>
      <w:r w:rsidR="00C30F23">
        <w:rPr>
          <w:rFonts w:cs="Calibri"/>
          <w:color w:val="FF0000"/>
        </w:rPr>
        <w:t xml:space="preserve">at </w:t>
      </w:r>
      <w:r w:rsidR="00C32122" w:rsidRPr="00C216CB">
        <w:rPr>
          <w:rFonts w:cs="Calibri"/>
          <w:color w:val="FF0000"/>
        </w:rPr>
        <w:t xml:space="preserve">contract </w:t>
      </w:r>
      <w:r w:rsidR="00C32122">
        <w:rPr>
          <w:rFonts w:cs="Calibri"/>
          <w:color w:val="FF0000"/>
        </w:rPr>
        <w:t xml:space="preserve">Implementation </w:t>
      </w:r>
      <w:r w:rsidR="00C32122" w:rsidRPr="00C216CB">
        <w:rPr>
          <w:rFonts w:cs="Calibri"/>
          <w:color w:val="FF0000"/>
        </w:rPr>
        <w:t>stage.</w:t>
      </w:r>
    </w:p>
    <w:p w14:paraId="43AFEF09" w14:textId="1908E5CE" w:rsidR="00022B94" w:rsidRDefault="00022B94">
      <w:pPr>
        <w:rPr>
          <w:rFonts w:cs="Calibri"/>
        </w:rPr>
      </w:pPr>
      <w:r>
        <w:rPr>
          <w:rFonts w:cs="Calibri"/>
        </w:rPr>
        <w:br w:type="page"/>
      </w:r>
    </w:p>
    <w:p w14:paraId="0564BFA5" w14:textId="77777777" w:rsidR="00123071" w:rsidRPr="00C216CB" w:rsidRDefault="00123071" w:rsidP="00C32122">
      <w:pPr>
        <w:pStyle w:val="ListParagraph"/>
        <w:rPr>
          <w:rFonts w:cs="Calibri"/>
        </w:rPr>
      </w:pPr>
    </w:p>
    <w:p w14:paraId="1700D9E4" w14:textId="77777777" w:rsidR="00123071" w:rsidRPr="00C216CB" w:rsidRDefault="479F686C" w:rsidP="479F686C">
      <w:pPr>
        <w:rPr>
          <w:rFonts w:cs="Calibri"/>
        </w:rPr>
      </w:pPr>
      <w:r w:rsidRPr="00C216CB">
        <w:rPr>
          <w:rFonts w:cs="Calibri"/>
          <w:b/>
          <w:bCs/>
        </w:rPr>
        <w:t>D. Commercial Terms</w:t>
      </w:r>
    </w:p>
    <w:p w14:paraId="16B3BF85" w14:textId="77777777" w:rsidR="00123071" w:rsidRPr="00C216CB" w:rsidRDefault="479F686C" w:rsidP="479F686C">
      <w:pPr>
        <w:pStyle w:val="ListParagraph"/>
        <w:numPr>
          <w:ilvl w:val="0"/>
          <w:numId w:val="24"/>
        </w:numPr>
        <w:rPr>
          <w:rFonts w:cs="Calibri"/>
        </w:rPr>
      </w:pPr>
      <w:r w:rsidRPr="00C216CB">
        <w:rPr>
          <w:rFonts w:cs="Calibri"/>
        </w:rPr>
        <w:t xml:space="preserve">Clause 1.6 of the RFT states the €140,840 (excl. VAT) figure is “an estimate only based on current and future expected usage,” while clause 4A.10 of the draft Services Contract confirms no minimum spend is guaranteed. Can the Contracting Authority confirm whether the €140,840 figure represents a value ceiling for the purposes of this Competition, or whether Tenderers should price purely </w:t>
      </w:r>
      <w:proofErr w:type="gramStart"/>
      <w:r w:rsidRPr="00C216CB">
        <w:rPr>
          <w:rFonts w:cs="Calibri"/>
        </w:rPr>
        <w:t>on the basis of</w:t>
      </w:r>
      <w:proofErr w:type="gramEnd"/>
      <w:r w:rsidRPr="00C216CB">
        <w:rPr>
          <w:rFonts w:cs="Calibri"/>
        </w:rPr>
        <w:t xml:space="preserve"> the requirements set out in Appendix 1 regardless of that figure?</w:t>
      </w:r>
    </w:p>
    <w:p w14:paraId="0B67A2CA" w14:textId="77777777" w:rsidR="00D510BB" w:rsidRDefault="00D510BB" w:rsidP="00D510BB">
      <w:pPr>
        <w:ind w:left="720"/>
        <w:rPr>
          <w:rFonts w:cs="Calibri"/>
          <w:color w:val="FF0000"/>
        </w:rPr>
      </w:pPr>
    </w:p>
    <w:p w14:paraId="2ACD1F4C" w14:textId="735B2A03" w:rsidR="09FA8E66" w:rsidRPr="00D510BB" w:rsidRDefault="09FA8E66" w:rsidP="00D510BB">
      <w:pPr>
        <w:ind w:left="720"/>
        <w:rPr>
          <w:rFonts w:cs="Calibri"/>
          <w:color w:val="FF0000"/>
        </w:rPr>
      </w:pPr>
      <w:r w:rsidRPr="00C216CB">
        <w:rPr>
          <w:rFonts w:cs="Calibri"/>
          <w:color w:val="FF0000"/>
        </w:rPr>
        <w:t xml:space="preserve">Answer:  </w:t>
      </w:r>
      <w:r w:rsidRPr="00C216CB">
        <w:rPr>
          <w:color w:val="FF0000"/>
        </w:rPr>
        <w:t xml:space="preserve">Tenderers should provide quotes </w:t>
      </w:r>
      <w:proofErr w:type="gramStart"/>
      <w:r w:rsidRPr="00C216CB">
        <w:rPr>
          <w:color w:val="FF0000"/>
        </w:rPr>
        <w:t>on the basis of</w:t>
      </w:r>
      <w:proofErr w:type="gramEnd"/>
      <w:r w:rsidRPr="00C216CB">
        <w:rPr>
          <w:color w:val="FF0000"/>
        </w:rPr>
        <w:t xml:space="preserve"> the requirements set out in the RFT</w:t>
      </w:r>
    </w:p>
    <w:p w14:paraId="08D4CBFA" w14:textId="77777777" w:rsidR="00123071" w:rsidRPr="00C216CB" w:rsidRDefault="00123071" w:rsidP="00123071">
      <w:pPr>
        <w:ind w:left="720"/>
        <w:rPr>
          <w:rFonts w:cs="Calibri"/>
        </w:rPr>
      </w:pPr>
    </w:p>
    <w:p w14:paraId="08C713EE" w14:textId="77777777" w:rsidR="00123071" w:rsidRPr="00C216CB" w:rsidRDefault="09FA8E66" w:rsidP="09FA8E66">
      <w:pPr>
        <w:pStyle w:val="ListParagraph"/>
        <w:numPr>
          <w:ilvl w:val="0"/>
          <w:numId w:val="24"/>
        </w:numPr>
        <w:rPr>
          <w:rFonts w:cs="Calibri"/>
        </w:rPr>
      </w:pPr>
      <w:r w:rsidRPr="00C216CB">
        <w:rPr>
          <w:rFonts w:cs="Calibri"/>
        </w:rPr>
        <w:t>RFT clause 2.10 refers to an annual price variation mechanism linked to “the [index]” on contract anniversaries, but the specific index name does not appear in the published RFT text. Can the Contracting Authority confirm which published index (for example, the CPI published by the Central Statistics Office) will apply for this purpose?</w:t>
      </w:r>
    </w:p>
    <w:p w14:paraId="2F5CB2E4" w14:textId="77777777" w:rsidR="00C73D88" w:rsidRDefault="00C73D88" w:rsidP="00C73D88">
      <w:pPr>
        <w:ind w:left="720"/>
        <w:rPr>
          <w:rFonts w:cs="Calibri"/>
          <w:color w:val="FF0000"/>
        </w:rPr>
      </w:pPr>
    </w:p>
    <w:p w14:paraId="65DB8CFA" w14:textId="3B65117D" w:rsidR="09FA8E66" w:rsidRPr="00C73D88" w:rsidRDefault="09FA8E66" w:rsidP="00C73D88">
      <w:pPr>
        <w:ind w:left="720"/>
        <w:rPr>
          <w:rFonts w:cs="Calibri"/>
          <w:color w:val="FF0000"/>
        </w:rPr>
      </w:pPr>
      <w:r w:rsidRPr="00C216CB">
        <w:rPr>
          <w:rFonts w:cs="Calibri"/>
          <w:color w:val="FF0000"/>
        </w:rPr>
        <w:t xml:space="preserve">Answer: </w:t>
      </w:r>
      <w:r w:rsidRPr="00C216CB">
        <w:t xml:space="preserve"> </w:t>
      </w:r>
      <w:r w:rsidRPr="00C216CB">
        <w:rPr>
          <w:rFonts w:cs="Calibri"/>
          <w:color w:val="FF0000"/>
        </w:rPr>
        <w:t xml:space="preserve">Clause </w:t>
      </w:r>
      <w:proofErr w:type="gramStart"/>
      <w:r w:rsidRPr="00C216CB">
        <w:rPr>
          <w:rFonts w:cs="Calibri"/>
          <w:color w:val="FF0000"/>
        </w:rPr>
        <w:t>2.10.6  is</w:t>
      </w:r>
      <w:proofErr w:type="gramEnd"/>
      <w:r w:rsidRPr="00C216CB">
        <w:rPr>
          <w:rFonts w:cs="Calibri"/>
          <w:color w:val="FF0000"/>
        </w:rPr>
        <w:t xml:space="preserve"> not </w:t>
      </w:r>
      <w:proofErr w:type="gramStart"/>
      <w:r w:rsidRPr="00C216CB">
        <w:rPr>
          <w:rFonts w:cs="Calibri"/>
          <w:color w:val="FF0000"/>
        </w:rPr>
        <w:t>used</w:t>
      </w:r>
      <w:proofErr w:type="gramEnd"/>
      <w:r w:rsidRPr="00C216CB">
        <w:rPr>
          <w:rFonts w:cs="Calibri"/>
          <w:color w:val="FF0000"/>
        </w:rPr>
        <w:t xml:space="preserve"> and this is clearly shown in the RFT above this paragraph.</w:t>
      </w:r>
    </w:p>
    <w:p w14:paraId="70342FA6" w14:textId="0518CC13" w:rsidR="00022B94" w:rsidRDefault="00022B94">
      <w:pPr>
        <w:rPr>
          <w:rFonts w:cs="Calibri"/>
        </w:rPr>
      </w:pPr>
      <w:r>
        <w:rPr>
          <w:rFonts w:cs="Calibri"/>
        </w:rPr>
        <w:br w:type="page"/>
      </w:r>
    </w:p>
    <w:p w14:paraId="2359B20C" w14:textId="77777777" w:rsidR="00123071" w:rsidRPr="00C216CB" w:rsidRDefault="00123071" w:rsidP="00123071">
      <w:pPr>
        <w:ind w:left="720"/>
        <w:rPr>
          <w:rFonts w:cs="Calibri"/>
        </w:rPr>
      </w:pPr>
    </w:p>
    <w:p w14:paraId="5854574B" w14:textId="77777777" w:rsidR="00123071" w:rsidRPr="00C216CB" w:rsidRDefault="479F686C" w:rsidP="479F686C">
      <w:pPr>
        <w:rPr>
          <w:rFonts w:cs="Calibri"/>
        </w:rPr>
      </w:pPr>
      <w:r w:rsidRPr="00C216CB">
        <w:rPr>
          <w:rFonts w:cs="Calibri"/>
          <w:b/>
          <w:bCs/>
        </w:rPr>
        <w:t>E. Delivery Timeline and Language Scope</w:t>
      </w:r>
    </w:p>
    <w:p w14:paraId="36A5BD2D" w14:textId="77777777" w:rsidR="00123071" w:rsidRPr="00C216CB" w:rsidRDefault="479F686C" w:rsidP="479F686C">
      <w:pPr>
        <w:pStyle w:val="ListParagraph"/>
        <w:numPr>
          <w:ilvl w:val="0"/>
          <w:numId w:val="24"/>
        </w:numPr>
        <w:rPr>
          <w:rFonts w:cs="Calibri"/>
        </w:rPr>
      </w:pPr>
      <w:r w:rsidRPr="00C216CB">
        <w:rPr>
          <w:rFonts w:cs="Calibri"/>
        </w:rPr>
        <w:t>Can the Contracting Authority indicate the expected scale of revisions following the DCDE-run pilot phase (for example, the proportion of course content likely to be revised, or the number of review iterations envisaged), to help Tenderers price the subsequent ~1-month revision phase appropriately?</w:t>
      </w:r>
    </w:p>
    <w:p w14:paraId="606F8589" w14:textId="77777777" w:rsidR="00C73D88" w:rsidRDefault="00C73D88" w:rsidP="479F686C">
      <w:pPr>
        <w:pStyle w:val="ListParagraph"/>
        <w:rPr>
          <w:rFonts w:eastAsia="Calibri" w:cs="Calibri"/>
          <w:color w:val="FF0000"/>
        </w:rPr>
      </w:pPr>
    </w:p>
    <w:p w14:paraId="2DA13F18" w14:textId="12479D70" w:rsidR="479F686C" w:rsidRPr="00C73D88" w:rsidRDefault="479F686C" w:rsidP="479F686C">
      <w:pPr>
        <w:pStyle w:val="ListParagraph"/>
        <w:rPr>
          <w:rFonts w:eastAsia="Calibri" w:cs="Calibri"/>
          <w:color w:val="FF0000"/>
        </w:rPr>
      </w:pPr>
      <w:r w:rsidRPr="00C73D88">
        <w:rPr>
          <w:rFonts w:eastAsia="Calibri" w:cs="Calibri"/>
          <w:color w:val="FF0000"/>
        </w:rPr>
        <w:t>Answer: The purpose of the pilot phase is to identify any improvements required prior to full rollout. As the extent of any revisions cannot be determined in advance, Tenderers should allow for a reasonable level of amendments arising from stakeholder feedback and pilot evaluation within their proposal</w:t>
      </w:r>
    </w:p>
    <w:p w14:paraId="17609983" w14:textId="77777777" w:rsidR="00123071" w:rsidRPr="00C216CB" w:rsidRDefault="00123071" w:rsidP="00123071">
      <w:pPr>
        <w:ind w:left="720"/>
        <w:rPr>
          <w:rFonts w:cs="Calibri"/>
        </w:rPr>
      </w:pPr>
    </w:p>
    <w:p w14:paraId="0F573487" w14:textId="0B48E856" w:rsidR="00123071" w:rsidRPr="00C216CB" w:rsidRDefault="479F686C" w:rsidP="479F686C">
      <w:pPr>
        <w:pStyle w:val="ListParagraph"/>
        <w:numPr>
          <w:ilvl w:val="0"/>
          <w:numId w:val="24"/>
        </w:numPr>
        <w:rPr>
          <w:rFonts w:cs="Calibri"/>
        </w:rPr>
      </w:pPr>
      <w:r w:rsidRPr="00C216CB">
        <w:rPr>
          <w:rFonts w:cs="Calibri"/>
        </w:rPr>
        <w:t>Section 1.5 confirms an Irish-language version of the course is treated as a separate future project outside the scope of this competition. Can the Contracting Authority confirm that no bilingual (Irish/English) requirement of any kind will apply during the initial 3-year Term or any extension?</w:t>
      </w:r>
    </w:p>
    <w:p w14:paraId="2828BD24" w14:textId="77777777" w:rsidR="00C73D88" w:rsidRDefault="00C73D88" w:rsidP="09FA8E66">
      <w:pPr>
        <w:pStyle w:val="ListParagraph"/>
        <w:rPr>
          <w:rFonts w:cs="Calibri"/>
          <w:color w:val="FF0000"/>
        </w:rPr>
      </w:pPr>
    </w:p>
    <w:p w14:paraId="21CAEA31" w14:textId="3DECC5AD" w:rsidR="00123071" w:rsidRPr="00C73D88" w:rsidRDefault="09FA8E66" w:rsidP="00C73D88">
      <w:pPr>
        <w:pStyle w:val="ListParagraph"/>
        <w:rPr>
          <w:rFonts w:cs="Calibri"/>
          <w:color w:val="FF0000"/>
        </w:rPr>
      </w:pPr>
      <w:r w:rsidRPr="00C216CB">
        <w:rPr>
          <w:rFonts w:cs="Calibri"/>
          <w:color w:val="FF0000"/>
        </w:rPr>
        <w:t>Answer: This will be handled via a separate competition.</w:t>
      </w:r>
    </w:p>
    <w:p w14:paraId="38438DDA" w14:textId="77777777" w:rsidR="00123071" w:rsidRPr="00C216CB" w:rsidRDefault="00123071" w:rsidP="0012286C">
      <w:pPr>
        <w:rPr>
          <w:rFonts w:cs="Calibri"/>
        </w:rPr>
      </w:pPr>
    </w:p>
    <w:p w14:paraId="408E0D6E" w14:textId="7DA0CE48" w:rsidR="00123071" w:rsidRPr="00C216CB" w:rsidRDefault="479F686C" w:rsidP="479F686C">
      <w:pPr>
        <w:pStyle w:val="ListParagraph"/>
        <w:numPr>
          <w:ilvl w:val="0"/>
          <w:numId w:val="24"/>
        </w:numPr>
        <w:rPr>
          <w:rFonts w:cs="Calibri"/>
        </w:rPr>
      </w:pPr>
      <w:r w:rsidRPr="00C216CB">
        <w:rPr>
          <w:rFonts w:cs="Calibri"/>
        </w:rPr>
        <w:t xml:space="preserve">We understand the 'unlimited users' requirement, </w:t>
      </w:r>
      <w:proofErr w:type="gramStart"/>
      <w:r w:rsidRPr="00C216CB">
        <w:rPr>
          <w:rFonts w:cs="Calibri"/>
        </w:rPr>
        <w:t>however</w:t>
      </w:r>
      <w:proofErr w:type="gramEnd"/>
      <w:r w:rsidRPr="00C216CB">
        <w:rPr>
          <w:rFonts w:cs="Calibri"/>
        </w:rPr>
        <w:t xml:space="preserve"> to provide the most optimal solution and price proposal we would like to ask if the Authority can provide estimated figures for:</w:t>
      </w:r>
    </w:p>
    <w:p w14:paraId="24A6061C" w14:textId="77777777" w:rsidR="00123071" w:rsidRPr="00C216CB" w:rsidRDefault="479F686C" w:rsidP="479F686C">
      <w:pPr>
        <w:pStyle w:val="ListParagraph"/>
        <w:numPr>
          <w:ilvl w:val="0"/>
          <w:numId w:val="29"/>
        </w:numPr>
        <w:rPr>
          <w:rFonts w:cs="Calibri"/>
        </w:rPr>
      </w:pPr>
      <w:r w:rsidRPr="00C216CB">
        <w:rPr>
          <w:rFonts w:cs="Calibri"/>
        </w:rPr>
        <w:t>expected active users per month/year</w:t>
      </w:r>
    </w:p>
    <w:p w14:paraId="10452F26" w14:textId="77777777" w:rsidR="00123071" w:rsidRPr="00C216CB" w:rsidRDefault="479F686C" w:rsidP="479F686C">
      <w:pPr>
        <w:pStyle w:val="ListParagraph"/>
        <w:numPr>
          <w:ilvl w:val="0"/>
          <w:numId w:val="29"/>
        </w:numPr>
        <w:rPr>
          <w:rFonts w:cs="Calibri"/>
        </w:rPr>
      </w:pPr>
      <w:r w:rsidRPr="00C216CB">
        <w:rPr>
          <w:rFonts w:cs="Calibri"/>
        </w:rPr>
        <w:t>total registered learners per year/contract duration</w:t>
      </w:r>
    </w:p>
    <w:p w14:paraId="492E8984" w14:textId="77777777" w:rsidR="00123071" w:rsidRPr="00C216CB" w:rsidRDefault="479F686C" w:rsidP="479F686C">
      <w:pPr>
        <w:pStyle w:val="ListParagraph"/>
        <w:numPr>
          <w:ilvl w:val="0"/>
          <w:numId w:val="29"/>
        </w:numPr>
        <w:rPr>
          <w:rFonts w:cs="Calibri"/>
        </w:rPr>
      </w:pPr>
      <w:r w:rsidRPr="00C216CB">
        <w:rPr>
          <w:rFonts w:cs="Calibri"/>
        </w:rPr>
        <w:t>anticipated growth over the three-year period</w:t>
      </w:r>
    </w:p>
    <w:p w14:paraId="3D53E3B8" w14:textId="7FE48C51" w:rsidR="479F686C" w:rsidRPr="00DF39F1" w:rsidRDefault="479F686C" w:rsidP="479F686C">
      <w:pPr>
        <w:ind w:left="720"/>
        <w:rPr>
          <w:rFonts w:eastAsia="Calibri" w:cs="Calibri"/>
          <w:color w:val="FF0000"/>
        </w:rPr>
      </w:pPr>
      <w:r w:rsidRPr="00DF39F1">
        <w:rPr>
          <w:rFonts w:eastAsia="Calibri" w:cs="Calibri"/>
          <w:color w:val="FF0000"/>
        </w:rPr>
        <w:t xml:space="preserve">Answer: The Contracting Authority cannot provide projected figures for active users, registered learners or growth rates. Tenderers should describe how their proposed solution can scale to accommodate increases in learner numbers over the life of the Contract. </w:t>
      </w:r>
    </w:p>
    <w:p w14:paraId="0264A304" w14:textId="77777777" w:rsidR="00123071" w:rsidRPr="00C216CB" w:rsidRDefault="00123071" w:rsidP="00123071">
      <w:pPr>
        <w:rPr>
          <w:rFonts w:cs="Calibri"/>
        </w:rPr>
      </w:pPr>
    </w:p>
    <w:p w14:paraId="195E5616" w14:textId="1594BF8E" w:rsidR="00123071" w:rsidRPr="00C216CB" w:rsidRDefault="2FD97957" w:rsidP="2FD97957">
      <w:pPr>
        <w:pStyle w:val="ListParagraph"/>
        <w:numPr>
          <w:ilvl w:val="0"/>
          <w:numId w:val="24"/>
        </w:numPr>
        <w:rPr>
          <w:rFonts w:cs="Calibri"/>
        </w:rPr>
      </w:pPr>
      <w:r w:rsidRPr="00C216CB">
        <w:rPr>
          <w:rFonts w:cs="Calibri"/>
        </w:rPr>
        <w:t>We understand that the eLearning course must be hosted on a publicly accessible website, without the need for restricted or internal access arrangements. Does this mean that anyone can register and gain access without any approval or would the course be available to public officials/civil servants or professionals from specific organisations?</w:t>
      </w:r>
    </w:p>
    <w:p w14:paraId="6183BF23" w14:textId="77777777" w:rsidR="00DF39F1" w:rsidRDefault="00DF39F1" w:rsidP="2FD97957">
      <w:pPr>
        <w:pStyle w:val="ListParagraph"/>
        <w:rPr>
          <w:rFonts w:cs="Calibri"/>
          <w:color w:val="FF0000"/>
        </w:rPr>
      </w:pPr>
    </w:p>
    <w:p w14:paraId="0013A1EB" w14:textId="0B47EE0A" w:rsidR="00123071" w:rsidRPr="00C216CB" w:rsidRDefault="2FD97957" w:rsidP="2FD97957">
      <w:pPr>
        <w:pStyle w:val="ListParagraph"/>
        <w:rPr>
          <w:rFonts w:cs="Calibri"/>
          <w:color w:val="FF0000"/>
        </w:rPr>
      </w:pPr>
      <w:r w:rsidRPr="00C216CB">
        <w:rPr>
          <w:rFonts w:cs="Calibri"/>
          <w:color w:val="FF0000"/>
        </w:rPr>
        <w:t>Answer: It is expected that anyone will be able to register and gain access to the eLearning course without any approval requirement.</w:t>
      </w:r>
    </w:p>
    <w:p w14:paraId="271F525F" w14:textId="77777777" w:rsidR="00123071" w:rsidRPr="00C216CB" w:rsidRDefault="00123071" w:rsidP="00123071">
      <w:pPr>
        <w:pStyle w:val="ListParagraph"/>
        <w:rPr>
          <w:rFonts w:cs="Calibri"/>
        </w:rPr>
      </w:pPr>
    </w:p>
    <w:p w14:paraId="7A6400C5" w14:textId="77777777" w:rsidR="00123071" w:rsidRPr="00C216CB" w:rsidRDefault="00123071" w:rsidP="00123071">
      <w:pPr>
        <w:pStyle w:val="ListParagraph"/>
        <w:rPr>
          <w:rFonts w:cs="Calibri"/>
        </w:rPr>
      </w:pPr>
    </w:p>
    <w:p w14:paraId="794A8A07" w14:textId="53194842" w:rsidR="00123071" w:rsidRPr="00C216CB" w:rsidRDefault="2FD97957" w:rsidP="2FD97957">
      <w:pPr>
        <w:pStyle w:val="ListParagraph"/>
        <w:numPr>
          <w:ilvl w:val="0"/>
          <w:numId w:val="24"/>
        </w:numPr>
        <w:rPr>
          <w:rFonts w:cs="Calibri"/>
        </w:rPr>
      </w:pPr>
      <w:r w:rsidRPr="00C216CB">
        <w:rPr>
          <w:rFonts w:cs="Calibri"/>
        </w:rPr>
        <w:t>Who will be responsible for daily user/learner administration and management within the LMS platform - the Authority or supplier?</w:t>
      </w:r>
    </w:p>
    <w:p w14:paraId="76CF9BB6" w14:textId="77777777" w:rsidR="00DF39F1" w:rsidRDefault="00DF39F1" w:rsidP="479F686C">
      <w:pPr>
        <w:ind w:left="720"/>
        <w:rPr>
          <w:rFonts w:eastAsia="Calibri" w:cs="Calibri"/>
          <w:color w:val="FF0000"/>
        </w:rPr>
      </w:pPr>
    </w:p>
    <w:p w14:paraId="68C232BE" w14:textId="6ED1343E" w:rsidR="479F686C" w:rsidRPr="00DF39F1" w:rsidRDefault="479F686C" w:rsidP="00DF39F1">
      <w:pPr>
        <w:ind w:left="720"/>
        <w:rPr>
          <w:rFonts w:eastAsia="Calibri" w:cs="Calibri"/>
          <w:color w:val="FF0000"/>
        </w:rPr>
      </w:pPr>
      <w:r w:rsidRPr="00DF39F1">
        <w:rPr>
          <w:rFonts w:eastAsia="Calibri" w:cs="Calibri"/>
          <w:color w:val="FF0000"/>
        </w:rPr>
        <w:t>Answer: Day-to-day learner administration is expected to be undertaken by the Contracting Authority. Tenderers should, however, outline any administrative support, training, guidance materials or technical assistance that will be provided as part of the proposed solution.</w:t>
      </w:r>
    </w:p>
    <w:p w14:paraId="6AFB7805" w14:textId="77777777" w:rsidR="00123071" w:rsidRPr="00C216CB" w:rsidRDefault="00123071" w:rsidP="0012286C">
      <w:pPr>
        <w:rPr>
          <w:rFonts w:cs="Calibri"/>
        </w:rPr>
      </w:pPr>
    </w:p>
    <w:p w14:paraId="148C640F" w14:textId="60F6614B" w:rsidR="00F97DFC" w:rsidRPr="00C216CB" w:rsidRDefault="2FD97957" w:rsidP="2FD97957">
      <w:pPr>
        <w:pStyle w:val="ListParagraph"/>
        <w:numPr>
          <w:ilvl w:val="0"/>
          <w:numId w:val="24"/>
        </w:numPr>
        <w:rPr>
          <w:rFonts w:cs="Calibri"/>
        </w:rPr>
      </w:pPr>
      <w:r w:rsidRPr="00C216CB">
        <w:rPr>
          <w:rFonts w:cs="Calibri"/>
        </w:rPr>
        <w:t>Q1 — Font for Award Criteria response</w:t>
      </w:r>
    </w:p>
    <w:p w14:paraId="04F464D1" w14:textId="13274E6E" w:rsidR="00F97DFC" w:rsidRPr="00C216CB" w:rsidRDefault="2FD97957" w:rsidP="2FD97957">
      <w:pPr>
        <w:ind w:left="720"/>
        <w:rPr>
          <w:rFonts w:cs="Calibri"/>
        </w:rPr>
      </w:pPr>
      <w:r w:rsidRPr="00C216CB">
        <w:rPr>
          <w:rFonts w:cs="Calibri"/>
        </w:rPr>
        <w:t>Reference: TRD Part A (Instructions); RFT Part 3 / TRD Section A8 (Award Criteria 1.1, 1.2, 1.3, 2 and 3). The TRD Part A instructions state that Tenderers should respond to all questions using Calibri font size 11. However, each Award Criteria response box states that responses must be limited to ten (10) x A4 pages in Times New Roman font size 11. Please confirm which font Tenderers should use for the Award Criteria responses in Section A8.</w:t>
      </w:r>
    </w:p>
    <w:p w14:paraId="1C866736" w14:textId="77777777" w:rsidR="00DF39F1" w:rsidRDefault="00DF39F1" w:rsidP="00DF39F1">
      <w:pPr>
        <w:pStyle w:val="ListParagraph"/>
        <w:rPr>
          <w:rFonts w:cs="Calibri"/>
          <w:color w:val="FF0000"/>
        </w:rPr>
      </w:pPr>
    </w:p>
    <w:p w14:paraId="4FE5A151" w14:textId="00FD9D41" w:rsidR="00FB7035" w:rsidRPr="00DF39F1" w:rsidRDefault="2FD97957" w:rsidP="00DF39F1">
      <w:pPr>
        <w:pStyle w:val="ListParagraph"/>
        <w:rPr>
          <w:rFonts w:cs="Calibri"/>
          <w:color w:val="FF0000"/>
        </w:rPr>
      </w:pPr>
      <w:r w:rsidRPr="00C216CB">
        <w:rPr>
          <w:rFonts w:cs="Calibri"/>
          <w:color w:val="FF0000"/>
        </w:rPr>
        <w:t>Answer: Either Times New Roman font size 11 or Calibri font size 11 may be used in this instance. Please note that page limits remain as specified in the document.</w:t>
      </w:r>
    </w:p>
    <w:p w14:paraId="08F5CA7E" w14:textId="77777777" w:rsidR="00FB7035" w:rsidRPr="00C216CB" w:rsidRDefault="00FB7035" w:rsidP="00F97DFC">
      <w:pPr>
        <w:rPr>
          <w:rFonts w:cs="Calibri"/>
        </w:rPr>
      </w:pPr>
    </w:p>
    <w:p w14:paraId="454166EB" w14:textId="0512C8CB" w:rsidR="00F97DFC" w:rsidRPr="00C216CB" w:rsidRDefault="2FD97957" w:rsidP="2FD97957">
      <w:pPr>
        <w:pStyle w:val="ListParagraph"/>
        <w:numPr>
          <w:ilvl w:val="0"/>
          <w:numId w:val="24"/>
        </w:numPr>
        <w:rPr>
          <w:rFonts w:cs="Calibri"/>
        </w:rPr>
      </w:pPr>
      <w:r w:rsidRPr="00C216CB">
        <w:rPr>
          <w:rFonts w:cs="Calibri"/>
        </w:rPr>
        <w:t>Q2 — Number and length of animated videos. Reference: RFT Appendix 1 – Requirements and Specifications, "Media and video production". The RFT states that, for the purpose of providing a quote only, Tenderers should assume the production of 21 animated videos of approximately 1 minute each, and that the DCDE welcomes suggestions regarding quantity and length. Please confirm whether all Tenderers' pricing will be evaluated on this same assumption (21 x ~</w:t>
      </w:r>
      <w:proofErr w:type="gramStart"/>
      <w:r w:rsidRPr="00C216CB">
        <w:rPr>
          <w:rFonts w:cs="Calibri"/>
        </w:rPr>
        <w:t>1 minute</w:t>
      </w:r>
      <w:proofErr w:type="gramEnd"/>
      <w:r w:rsidRPr="00C216CB">
        <w:rPr>
          <w:rFonts w:cs="Calibri"/>
        </w:rPr>
        <w:t xml:space="preserve"> animated videos) so that costs are compared on a common basis, and whether the DCDE has an indicative expectation of the final number and total duration of videos.</w:t>
      </w:r>
    </w:p>
    <w:p w14:paraId="006632FE" w14:textId="77777777" w:rsidR="00DF39F1" w:rsidRDefault="00DF39F1" w:rsidP="2FD97957">
      <w:pPr>
        <w:pStyle w:val="ListParagraph"/>
        <w:rPr>
          <w:rFonts w:cs="Calibri"/>
          <w:color w:val="FF0000"/>
        </w:rPr>
      </w:pPr>
    </w:p>
    <w:p w14:paraId="37A6FC15" w14:textId="6B32369E" w:rsidR="00E63789" w:rsidRPr="00C216CB" w:rsidRDefault="2FD97957" w:rsidP="2FD97957">
      <w:pPr>
        <w:pStyle w:val="ListParagraph"/>
        <w:rPr>
          <w:rFonts w:cs="Calibri"/>
          <w:color w:val="FF0000"/>
        </w:rPr>
      </w:pPr>
      <w:r w:rsidRPr="00C216CB">
        <w:rPr>
          <w:rFonts w:cs="Calibri"/>
          <w:color w:val="FF0000"/>
        </w:rPr>
        <w:t xml:space="preserve">Answer: All Tenderers are requested to provide a quote for this work </w:t>
      </w:r>
      <w:proofErr w:type="gramStart"/>
      <w:r w:rsidRPr="00C216CB">
        <w:rPr>
          <w:rFonts w:cs="Calibri"/>
          <w:color w:val="FF0000"/>
        </w:rPr>
        <w:t>on the basis of</w:t>
      </w:r>
      <w:proofErr w:type="gramEnd"/>
      <w:r w:rsidRPr="00C216CB">
        <w:rPr>
          <w:rFonts w:cs="Calibri"/>
          <w:color w:val="FF0000"/>
        </w:rPr>
        <w:t xml:space="preserve"> the production of 21 animated videos of approximately 1 minute each. </w:t>
      </w:r>
      <w:proofErr w:type="gramStart"/>
      <w:r w:rsidRPr="00C216CB">
        <w:rPr>
          <w:rFonts w:cs="Calibri"/>
          <w:color w:val="FF0000"/>
        </w:rPr>
        <w:t>Any and all</w:t>
      </w:r>
      <w:proofErr w:type="gramEnd"/>
      <w:r w:rsidRPr="00C216CB">
        <w:rPr>
          <w:rFonts w:cs="Calibri"/>
          <w:color w:val="FF0000"/>
        </w:rPr>
        <w:t xml:space="preserve"> quotes received will be evaluated on this basis.</w:t>
      </w:r>
    </w:p>
    <w:p w14:paraId="24EA0964" w14:textId="77777777" w:rsidR="00E63789" w:rsidRPr="00C216CB" w:rsidRDefault="00E63789" w:rsidP="00E63789">
      <w:pPr>
        <w:pStyle w:val="ListParagraph"/>
        <w:rPr>
          <w:rFonts w:cs="Calibri"/>
          <w:color w:val="FF0000"/>
        </w:rPr>
      </w:pPr>
    </w:p>
    <w:p w14:paraId="22957273" w14:textId="63916A39" w:rsidR="00F54463" w:rsidRPr="00C216CB" w:rsidRDefault="00F54463" w:rsidP="00F54463">
      <w:pPr>
        <w:pStyle w:val="ListParagraph"/>
        <w:rPr>
          <w:rFonts w:cs="Calibri"/>
          <w:color w:val="FF0000"/>
        </w:rPr>
      </w:pPr>
      <w:r>
        <w:rPr>
          <w:rFonts w:cs="Calibri"/>
          <w:color w:val="FF0000"/>
        </w:rPr>
        <w:t>Any additional requirements outside of the number specified in the RFT</w:t>
      </w:r>
      <w:r w:rsidR="2FD97957" w:rsidRPr="00C216CB">
        <w:rPr>
          <w:rFonts w:cs="Calibri"/>
          <w:color w:val="FF0000"/>
        </w:rPr>
        <w:t xml:space="preserve"> </w:t>
      </w:r>
      <w:r>
        <w:rPr>
          <w:rFonts w:cs="Calibri"/>
          <w:color w:val="FF0000"/>
        </w:rPr>
        <w:t>will</w:t>
      </w:r>
      <w:r w:rsidRPr="00C216CB">
        <w:rPr>
          <w:rFonts w:cs="Calibri"/>
          <w:color w:val="FF0000"/>
        </w:rPr>
        <w:t xml:space="preserve"> be discussed with the successful tenderer </w:t>
      </w:r>
      <w:r>
        <w:rPr>
          <w:rFonts w:cs="Calibri"/>
          <w:color w:val="FF0000"/>
        </w:rPr>
        <w:t xml:space="preserve">at </w:t>
      </w:r>
      <w:r w:rsidRPr="00C216CB">
        <w:rPr>
          <w:rFonts w:cs="Calibri"/>
          <w:color w:val="FF0000"/>
        </w:rPr>
        <w:t xml:space="preserve">contract </w:t>
      </w:r>
      <w:r>
        <w:rPr>
          <w:rFonts w:cs="Calibri"/>
          <w:color w:val="FF0000"/>
        </w:rPr>
        <w:t xml:space="preserve">Implementation </w:t>
      </w:r>
      <w:r w:rsidRPr="00C216CB">
        <w:rPr>
          <w:rFonts w:cs="Calibri"/>
          <w:color w:val="FF0000"/>
        </w:rPr>
        <w:t>stage.</w:t>
      </w:r>
    </w:p>
    <w:p w14:paraId="628AFACC" w14:textId="4D58F0BA" w:rsidR="00307303" w:rsidRPr="00C216CB" w:rsidRDefault="2FD97957" w:rsidP="2FD97957">
      <w:pPr>
        <w:pStyle w:val="ListParagraph"/>
        <w:rPr>
          <w:rFonts w:cs="Calibri"/>
          <w:color w:val="FF0000"/>
        </w:rPr>
      </w:pPr>
      <w:r w:rsidRPr="00C216CB">
        <w:rPr>
          <w:rFonts w:cs="Calibri"/>
          <w:color w:val="FF0000"/>
        </w:rPr>
        <w:t xml:space="preserve"> </w:t>
      </w:r>
    </w:p>
    <w:p w14:paraId="3DBB35C2" w14:textId="77777777" w:rsidR="00F97DFC" w:rsidRPr="00C216CB" w:rsidRDefault="00F97DFC" w:rsidP="00F97DFC">
      <w:pPr>
        <w:rPr>
          <w:rFonts w:cs="Calibri"/>
        </w:rPr>
      </w:pPr>
    </w:p>
    <w:p w14:paraId="26878128" w14:textId="241A10A8" w:rsidR="00123071" w:rsidRPr="00C216CB" w:rsidRDefault="2FD97957" w:rsidP="2FD97957">
      <w:pPr>
        <w:pStyle w:val="ListParagraph"/>
        <w:numPr>
          <w:ilvl w:val="0"/>
          <w:numId w:val="24"/>
        </w:numPr>
        <w:rPr>
          <w:rFonts w:cs="Calibri"/>
        </w:rPr>
      </w:pPr>
      <w:r w:rsidRPr="00C216CB">
        <w:rPr>
          <w:rFonts w:cs="Calibri"/>
        </w:rPr>
        <w:lastRenderedPageBreak/>
        <w:t>Q3 — Product Liability and Professional Indemnity insurance. Reference: RFT paragraph 2.21.1 (Insurance). The insurance table at paragraph 2.21.1 specifies Employer's Liability (€12.7 million) and Public Liability (€6.5 million). The rows for Product Liability and Professional Indemnity have been left blank. Please confirm whether Product Liability and/or Professional Indemnity insurance are required for this contract and, if so, the minimum indemnity limits.</w:t>
      </w:r>
    </w:p>
    <w:p w14:paraId="14860984" w14:textId="77777777" w:rsidR="00DF39F1" w:rsidRDefault="00DF39F1" w:rsidP="2FD97957">
      <w:pPr>
        <w:pStyle w:val="ListParagraph"/>
        <w:rPr>
          <w:rFonts w:cs="Calibri"/>
          <w:color w:val="FF0000"/>
        </w:rPr>
      </w:pPr>
    </w:p>
    <w:p w14:paraId="2EA5DB45" w14:textId="6BBEDF36" w:rsidR="00FB7035" w:rsidRPr="00C216CB" w:rsidRDefault="2FD97957" w:rsidP="2FD97957">
      <w:pPr>
        <w:pStyle w:val="ListParagraph"/>
        <w:rPr>
          <w:rFonts w:cs="Calibri"/>
          <w:color w:val="FF0000"/>
        </w:rPr>
      </w:pPr>
      <w:r w:rsidRPr="00C216CB">
        <w:rPr>
          <w:rFonts w:cs="Calibri"/>
          <w:color w:val="FF0000"/>
        </w:rPr>
        <w:t>Answer: If no figure is entered for these types of insurances in the RFT, then these insurances are not required.</w:t>
      </w:r>
    </w:p>
    <w:p w14:paraId="535D39FD" w14:textId="77777777" w:rsidR="00FB7035" w:rsidRPr="00C216CB" w:rsidRDefault="00FB7035" w:rsidP="0012286C">
      <w:pPr>
        <w:rPr>
          <w:rFonts w:cs="Calibri"/>
        </w:rPr>
      </w:pPr>
    </w:p>
    <w:p w14:paraId="07C71ACA" w14:textId="77777777" w:rsidR="00296F55" w:rsidRPr="00C216CB" w:rsidRDefault="7CD6CC11" w:rsidP="00296F55">
      <w:pPr>
        <w:pStyle w:val="ListParagraph"/>
        <w:numPr>
          <w:ilvl w:val="0"/>
          <w:numId w:val="24"/>
        </w:numPr>
        <w:jc w:val="both"/>
      </w:pPr>
      <w:r w:rsidRPr="00C216CB">
        <w:rPr>
          <w:b/>
          <w:bCs/>
        </w:rPr>
        <w:t xml:space="preserve">Request to reconsider insurance indemnity limits </w:t>
      </w:r>
      <w:proofErr w:type="gramStart"/>
      <w:r w:rsidRPr="00C216CB">
        <w:rPr>
          <w:b/>
          <w:bCs/>
        </w:rPr>
        <w:t>in light of</w:t>
      </w:r>
      <w:proofErr w:type="gramEnd"/>
      <w:r w:rsidRPr="00C216CB">
        <w:rPr>
          <w:b/>
          <w:bCs/>
        </w:rPr>
        <w:t xml:space="preserve"> the estimated contract value</w:t>
      </w:r>
    </w:p>
    <w:p w14:paraId="7C5B7592" w14:textId="77777777" w:rsidR="00296F55" w:rsidRPr="00C216CB" w:rsidRDefault="2FD97957" w:rsidP="00296F55">
      <w:pPr>
        <w:pStyle w:val="ListParagraph"/>
        <w:jc w:val="both"/>
      </w:pPr>
      <w:r w:rsidRPr="00C216CB">
        <w:t>RFT clause 2.21.1 requires the successful Tenderer to hold minimum indemnity limits of €12.7 million for Employer's Liability and €6.5 million for Public Liability insurance. Given that the estimated value of this Competition is stated at clause 1.6 of the RFT to be approximately €140,840 (excl. VAT) over the Term, these indemnity limits represent a very significant multiple of the contract value and may be disproportionate to the nature, scale, and risk profile of the Services being procured (the technical build, hosting and maintenance of an eLearning course), which do not involve on-site works, physical risk exposure, or large-scale public interaction typically associated with such high indemnity requirements. Such high thresholds may also disproportionately restrict competition, particularly from smaller or specialised eLearning providers who may not otherwise hold or be able to economically obtain insurance at these levels. We would respectfully request that the Contracting Authority review and reconsider whether these indemnity limits are proportionate to the value and risk profile of this specific Competition, in line with the principle of proportionality under Regulation 18(1) of the European Union (Award of Public Authority Contracts) Regulations 2016 (S.I. No. 284 of 2016), and, if appropriate, reduce them to levels more commensurate with the scale of the Services and the estimated contract value.</w:t>
      </w:r>
    </w:p>
    <w:p w14:paraId="12390030" w14:textId="77777777" w:rsidR="00DF39F1" w:rsidRDefault="00DF39F1" w:rsidP="00CE3A7F">
      <w:pPr>
        <w:spacing w:line="300" w:lineRule="exact"/>
        <w:ind w:left="720"/>
        <w:rPr>
          <w:rFonts w:cs="Calibri"/>
          <w:color w:val="FF0000"/>
        </w:rPr>
      </w:pPr>
    </w:p>
    <w:p w14:paraId="4C983B65" w14:textId="07B18F33" w:rsidR="006A3D73" w:rsidRPr="00DF39F1" w:rsidRDefault="7CD6CC11" w:rsidP="00DF39F1">
      <w:pPr>
        <w:spacing w:line="300" w:lineRule="exact"/>
        <w:ind w:left="720"/>
        <w:rPr>
          <w:rFonts w:cs="Calibri"/>
          <w:color w:val="FF0000"/>
        </w:rPr>
      </w:pPr>
      <w:r w:rsidRPr="00C216CB">
        <w:rPr>
          <w:rFonts w:cs="Calibri"/>
          <w:color w:val="FF0000"/>
        </w:rPr>
        <w:t xml:space="preserve">Answer:   </w:t>
      </w:r>
      <w:r w:rsidRPr="00C216CB">
        <w:rPr>
          <w:rFonts w:eastAsia="Segoe UI" w:cs="Segoe UI"/>
          <w:color w:val="FF0000"/>
        </w:rPr>
        <w:t>The insurance levels are determined by the State Claims Agency and are in line with other similar tenders.</w:t>
      </w:r>
    </w:p>
    <w:p w14:paraId="470BFF04" w14:textId="209F0C07" w:rsidR="00DB40A1" w:rsidRDefault="00DB40A1">
      <w:pPr>
        <w:rPr>
          <w:rFonts w:cs="Calibri"/>
          <w:color w:val="FF0000"/>
        </w:rPr>
      </w:pPr>
      <w:r>
        <w:rPr>
          <w:rFonts w:cs="Calibri"/>
          <w:color w:val="FF0000"/>
        </w:rPr>
        <w:br w:type="page"/>
      </w:r>
    </w:p>
    <w:p w14:paraId="109D2C82" w14:textId="77777777" w:rsidR="00DB2E87" w:rsidRPr="00C216CB" w:rsidRDefault="00DB2E87" w:rsidP="00296F55">
      <w:pPr>
        <w:pStyle w:val="ListParagraph"/>
        <w:rPr>
          <w:rFonts w:cs="Calibri"/>
          <w:color w:val="FF0000"/>
        </w:rPr>
      </w:pPr>
    </w:p>
    <w:p w14:paraId="3334CE00" w14:textId="6457990B" w:rsidR="00DF2E7A" w:rsidRPr="00C216CB" w:rsidRDefault="2FD97957" w:rsidP="2FD97957">
      <w:pPr>
        <w:pStyle w:val="ListParagraph"/>
        <w:numPr>
          <w:ilvl w:val="0"/>
          <w:numId w:val="24"/>
        </w:numPr>
        <w:rPr>
          <w:rFonts w:cs="Calibri"/>
        </w:rPr>
      </w:pPr>
      <w:r w:rsidRPr="00C216CB">
        <w:rPr>
          <w:rFonts w:cs="Calibri"/>
        </w:rPr>
        <w:t>In Appendix 5: Services Contract</w:t>
      </w:r>
    </w:p>
    <w:p w14:paraId="6B8D38CE" w14:textId="77777777" w:rsidR="00DF2E7A" w:rsidRPr="00C216CB" w:rsidRDefault="2FD97957" w:rsidP="2FD97957">
      <w:pPr>
        <w:ind w:left="360"/>
        <w:jc w:val="both"/>
        <w:rPr>
          <w:rFonts w:cs="Calibri"/>
        </w:rPr>
      </w:pPr>
      <w:r w:rsidRPr="00C216CB">
        <w:t xml:space="preserve">a). Please clarify which is the payment term for the submitted invoices, since we have not identified any reference in this respect in </w:t>
      </w:r>
      <w:r w:rsidRPr="00C216CB">
        <w:rPr>
          <w:rFonts w:cs="Calibri"/>
        </w:rPr>
        <w:t>Appendix 5: Services Contract.</w:t>
      </w:r>
    </w:p>
    <w:p w14:paraId="49466DFB" w14:textId="77777777" w:rsidR="00DF39F1" w:rsidRDefault="00DF39F1" w:rsidP="000A05F2">
      <w:pPr>
        <w:pStyle w:val="ListParagraph"/>
        <w:rPr>
          <w:rFonts w:cs="Calibri"/>
          <w:color w:val="FF0000"/>
        </w:rPr>
      </w:pPr>
    </w:p>
    <w:p w14:paraId="572A75BD" w14:textId="2DF62202" w:rsidR="00A6285C" w:rsidRPr="00C216CB" w:rsidRDefault="2FD97957" w:rsidP="00DF39F1">
      <w:pPr>
        <w:pStyle w:val="ListParagraph"/>
        <w:rPr>
          <w:rFonts w:cs="Calibri"/>
          <w:color w:val="FF0000"/>
        </w:rPr>
      </w:pPr>
      <w:r w:rsidRPr="00C216CB">
        <w:rPr>
          <w:rFonts w:cs="Calibri"/>
          <w:color w:val="FF0000"/>
        </w:rPr>
        <w:t>Answer: The Services Contract and Confidentiality Agreement are Pro-Forma documents are included in the RFT to demonstrate to the potential successful tenderer what the requirements will be at contract signing stage. These documents do not need to be completed at this stage.</w:t>
      </w:r>
      <w:r w:rsidR="000A05F2">
        <w:rPr>
          <w:rFonts w:cs="Calibri"/>
          <w:color w:val="FF0000"/>
        </w:rPr>
        <w:t xml:space="preserve"> Payment terms will be agreed </w:t>
      </w:r>
      <w:r w:rsidR="000A05F2" w:rsidRPr="00C216CB">
        <w:rPr>
          <w:rFonts w:cs="Calibri"/>
          <w:color w:val="FF0000"/>
        </w:rPr>
        <w:t xml:space="preserve">with the successful tenderer </w:t>
      </w:r>
      <w:r w:rsidR="000A05F2">
        <w:rPr>
          <w:rFonts w:cs="Calibri"/>
          <w:color w:val="FF0000"/>
        </w:rPr>
        <w:t xml:space="preserve">at </w:t>
      </w:r>
      <w:r w:rsidR="000A05F2" w:rsidRPr="00C216CB">
        <w:rPr>
          <w:rFonts w:cs="Calibri"/>
          <w:color w:val="FF0000"/>
        </w:rPr>
        <w:t xml:space="preserve">contract </w:t>
      </w:r>
      <w:r w:rsidR="000A05F2">
        <w:rPr>
          <w:rFonts w:cs="Calibri"/>
          <w:color w:val="FF0000"/>
        </w:rPr>
        <w:t xml:space="preserve">Implementation </w:t>
      </w:r>
      <w:r w:rsidR="000A05F2" w:rsidRPr="00C216CB">
        <w:rPr>
          <w:rFonts w:cs="Calibri"/>
          <w:color w:val="FF0000"/>
        </w:rPr>
        <w:t>stage.</w:t>
      </w:r>
    </w:p>
    <w:p w14:paraId="3D7D10AF" w14:textId="77777777" w:rsidR="006A3D73" w:rsidRPr="00C216CB" w:rsidRDefault="006A3D73" w:rsidP="00A6285C">
      <w:pPr>
        <w:jc w:val="both"/>
        <w:rPr>
          <w:rFonts w:cs="Calibri"/>
        </w:rPr>
      </w:pPr>
    </w:p>
    <w:p w14:paraId="3F79DC57" w14:textId="1DFC592D" w:rsidR="00DF2E7A" w:rsidRPr="00C216CB" w:rsidRDefault="2FD97957" w:rsidP="2FD97957">
      <w:pPr>
        <w:pStyle w:val="ListParagraph"/>
        <w:numPr>
          <w:ilvl w:val="0"/>
          <w:numId w:val="24"/>
        </w:numPr>
        <w:jc w:val="both"/>
        <w:rPr>
          <w:rFonts w:cs="Calibri"/>
        </w:rPr>
      </w:pPr>
      <w:r w:rsidRPr="00C216CB">
        <w:rPr>
          <w:rFonts w:cs="Calibri"/>
        </w:rPr>
        <w:t>b). At Section 25 - DATA PROTECTION AND SECURITY from the Appendix 5: Services Contract it is stated that:</w:t>
      </w:r>
    </w:p>
    <w:p w14:paraId="4106C195" w14:textId="77777777" w:rsidR="00DF2E7A" w:rsidRPr="00C216CB" w:rsidRDefault="2FD97957" w:rsidP="00DB40A1">
      <w:pPr>
        <w:ind w:left="720" w:firstLine="360"/>
        <w:jc w:val="both"/>
        <w:rPr>
          <w:i/>
          <w:iCs/>
        </w:rPr>
      </w:pPr>
      <w:r w:rsidRPr="00C216CB">
        <w:rPr>
          <w:rFonts w:cs="Calibri"/>
          <w:i/>
          <w:iCs/>
        </w:rPr>
        <w:t>“</w:t>
      </w:r>
      <w:r w:rsidRPr="00C216CB">
        <w:rPr>
          <w:i/>
          <w:iCs/>
        </w:rPr>
        <w:t>Save for clauses 25B, 25C, 25D (4) and 25E, all the obligations on the Contractor in this clause 25 relating to the processing of Personal Data shall apply to the processing of all Data.”</w:t>
      </w:r>
    </w:p>
    <w:p w14:paraId="5C15857F" w14:textId="77777777" w:rsidR="00DF2E7A" w:rsidRPr="00C216CB" w:rsidRDefault="2FD97957" w:rsidP="00DB40A1">
      <w:pPr>
        <w:ind w:left="720"/>
        <w:jc w:val="both"/>
        <w:rPr>
          <w:i/>
          <w:iCs/>
        </w:rPr>
      </w:pPr>
      <w:r w:rsidRPr="00C216CB">
        <w:t xml:space="preserve">Considering that, in the text of </w:t>
      </w:r>
      <w:r w:rsidRPr="00C216CB">
        <w:rPr>
          <w:rFonts w:cs="Calibri"/>
        </w:rPr>
        <w:t xml:space="preserve">Section 25 - DATA PROTECTION AND SECURITY from the Appendix 5: Services Contract we have not identified the clauses </w:t>
      </w:r>
      <w:r w:rsidRPr="00C216CB">
        <w:t>25B, 25C, 25</w:t>
      </w:r>
      <w:proofErr w:type="gramStart"/>
      <w:r w:rsidRPr="00C216CB">
        <w:t>D(</w:t>
      </w:r>
      <w:proofErr w:type="gramEnd"/>
      <w:r w:rsidRPr="00C216CB">
        <w:t>4) and 25E, we kindly ask you to clearly identify these clauses in the above-mentioned section</w:t>
      </w:r>
      <w:r w:rsidRPr="00C216CB">
        <w:rPr>
          <w:i/>
          <w:iCs/>
        </w:rPr>
        <w:t>.</w:t>
      </w:r>
    </w:p>
    <w:p w14:paraId="0A58D559" w14:textId="77777777" w:rsidR="00DF39F1" w:rsidRDefault="00DF39F1" w:rsidP="2FD97957">
      <w:pPr>
        <w:ind w:left="360"/>
        <w:jc w:val="both"/>
        <w:rPr>
          <w:rFonts w:cs="Calibri"/>
          <w:color w:val="FF0000"/>
        </w:rPr>
      </w:pPr>
    </w:p>
    <w:p w14:paraId="23C92762" w14:textId="568368D0" w:rsidR="00DF2E7A" w:rsidRPr="00C216CB" w:rsidRDefault="2FD97957" w:rsidP="00DB40A1">
      <w:pPr>
        <w:ind w:left="720"/>
        <w:jc w:val="both"/>
        <w:rPr>
          <w:rFonts w:cs="Calibri"/>
          <w:color w:val="FF0000"/>
        </w:rPr>
      </w:pPr>
      <w:r w:rsidRPr="00C216CB">
        <w:rPr>
          <w:rFonts w:cs="Calibri"/>
          <w:color w:val="FF0000"/>
        </w:rPr>
        <w:t>Answer: The Services Contract and Confidentiality Agreement are Pro-Forma documents are included in the RFT to demonstrate to the potential successful tenderer what the requirements will be at contract signing stage. These documents do not need to be completed at this stage.</w:t>
      </w:r>
      <w:r w:rsidR="00F665FC">
        <w:rPr>
          <w:rFonts w:cs="Calibri"/>
          <w:color w:val="FF0000"/>
        </w:rPr>
        <w:t xml:space="preserve"> Please note that clauses referenced in this question are on pages 66 and 67 of the RFT </w:t>
      </w:r>
      <w:proofErr w:type="gramStart"/>
      <w:r w:rsidR="00F665FC">
        <w:rPr>
          <w:rFonts w:cs="Calibri"/>
          <w:color w:val="FF0000"/>
        </w:rPr>
        <w:t>document</w:t>
      </w:r>
      <w:proofErr w:type="gramEnd"/>
      <w:r w:rsidR="00F665FC">
        <w:rPr>
          <w:rFonts w:cs="Calibri"/>
          <w:color w:val="FF0000"/>
        </w:rPr>
        <w:t>.</w:t>
      </w:r>
    </w:p>
    <w:p w14:paraId="740DF40E" w14:textId="111EBED9" w:rsidR="00526FF0" w:rsidRDefault="00526FF0">
      <w:pPr>
        <w:rPr>
          <w:rFonts w:cs="Calibri"/>
        </w:rPr>
      </w:pPr>
      <w:r>
        <w:rPr>
          <w:rFonts w:cs="Calibri"/>
        </w:rPr>
        <w:br w:type="page"/>
      </w:r>
    </w:p>
    <w:p w14:paraId="638C389D" w14:textId="77777777" w:rsidR="006A3D73" w:rsidRPr="00C216CB" w:rsidRDefault="006A3D73" w:rsidP="006A3D73">
      <w:pPr>
        <w:jc w:val="both"/>
        <w:rPr>
          <w:rFonts w:cs="Calibri"/>
        </w:rPr>
      </w:pPr>
    </w:p>
    <w:p w14:paraId="5E306350" w14:textId="4C0A3922" w:rsidR="00DF2E7A" w:rsidRPr="00C216CB" w:rsidRDefault="2FD97957" w:rsidP="2FD97957">
      <w:pPr>
        <w:pStyle w:val="ListParagraph"/>
        <w:numPr>
          <w:ilvl w:val="0"/>
          <w:numId w:val="24"/>
        </w:numPr>
        <w:jc w:val="both"/>
        <w:rPr>
          <w:rFonts w:cs="Calibri"/>
        </w:rPr>
      </w:pPr>
      <w:r w:rsidRPr="00C216CB">
        <w:rPr>
          <w:rFonts w:cs="Calibri"/>
        </w:rPr>
        <w:t>2). In Appendix 6: Confidentiality agreement</w:t>
      </w:r>
    </w:p>
    <w:p w14:paraId="015EE582" w14:textId="77777777" w:rsidR="00DF2E7A" w:rsidRPr="00C216CB" w:rsidRDefault="2FD97957" w:rsidP="00526FF0">
      <w:pPr>
        <w:ind w:firstLine="720"/>
        <w:jc w:val="both"/>
        <w:rPr>
          <w:rFonts w:cs="Calibri"/>
        </w:rPr>
      </w:pPr>
      <w:r w:rsidRPr="00C216CB">
        <w:t xml:space="preserve">a). </w:t>
      </w:r>
      <w:r w:rsidRPr="00C216CB">
        <w:rPr>
          <w:rFonts w:cs="Calibri"/>
        </w:rPr>
        <w:t>At point 11 from the Appendix 6: Confidentiality agreement it is stated that:</w:t>
      </w:r>
    </w:p>
    <w:p w14:paraId="30975FDA" w14:textId="77777777" w:rsidR="00DF2E7A" w:rsidRPr="00C216CB" w:rsidRDefault="2FD97957" w:rsidP="00526FF0">
      <w:pPr>
        <w:ind w:left="720"/>
        <w:jc w:val="both"/>
        <w:rPr>
          <w:rFonts w:cs="Calibri"/>
          <w:i/>
          <w:iCs/>
        </w:rPr>
      </w:pPr>
      <w:r w:rsidRPr="00C216CB">
        <w:rPr>
          <w:rFonts w:cs="Calibri"/>
          <w:i/>
          <w:iCs/>
        </w:rPr>
        <w:t>“Save for clauses 11B, 11C, 11D (4) and 11E, all the obligations on the Contractor in this clause 11 relating to the processing of Personal Data shall apply to the processing of all Confidential Information.”</w:t>
      </w:r>
    </w:p>
    <w:p w14:paraId="3A450DCE" w14:textId="77777777" w:rsidR="00DF2E7A" w:rsidRPr="00C216CB" w:rsidRDefault="2FD97957" w:rsidP="00526FF0">
      <w:pPr>
        <w:ind w:left="720"/>
        <w:jc w:val="both"/>
        <w:rPr>
          <w:i/>
          <w:iCs/>
        </w:rPr>
      </w:pPr>
      <w:r w:rsidRPr="00C216CB">
        <w:t>Considering that, in the text of point</w:t>
      </w:r>
      <w:r w:rsidRPr="00C216CB">
        <w:rPr>
          <w:rFonts w:cs="Calibri"/>
        </w:rPr>
        <w:t xml:space="preserve"> 11 from the Appendix 6: Confidentiality agreement we have not identified the clauses </w:t>
      </w:r>
      <w:r w:rsidRPr="00C216CB">
        <w:rPr>
          <w:rFonts w:cs="Calibri"/>
          <w:i/>
          <w:iCs/>
        </w:rPr>
        <w:t>11B, 11C, 11D (4) and 11E</w:t>
      </w:r>
      <w:r w:rsidRPr="00C216CB">
        <w:t>, we kindly ask you to clearly identify these clauses in the text of point 11</w:t>
      </w:r>
      <w:r w:rsidRPr="00C216CB">
        <w:rPr>
          <w:i/>
          <w:iCs/>
        </w:rPr>
        <w:t>.</w:t>
      </w:r>
    </w:p>
    <w:p w14:paraId="7133B627" w14:textId="77777777" w:rsidR="00DF39F1" w:rsidRDefault="00DF39F1" w:rsidP="2FD97957">
      <w:pPr>
        <w:ind w:left="360"/>
        <w:jc w:val="both"/>
        <w:rPr>
          <w:rFonts w:cs="Calibri"/>
          <w:color w:val="FF0000"/>
        </w:rPr>
      </w:pPr>
    </w:p>
    <w:p w14:paraId="59699D94" w14:textId="0CFD6C62" w:rsidR="0049025B" w:rsidRPr="00C216CB" w:rsidRDefault="2FD97957" w:rsidP="00526FF0">
      <w:pPr>
        <w:ind w:left="720"/>
        <w:jc w:val="both"/>
        <w:rPr>
          <w:rFonts w:cs="Calibri"/>
          <w:color w:val="FF0000"/>
        </w:rPr>
      </w:pPr>
      <w:r w:rsidRPr="00C216CB">
        <w:rPr>
          <w:rFonts w:cs="Calibri"/>
          <w:color w:val="FF0000"/>
        </w:rPr>
        <w:t>Answer: The Services Contract and Confidentiality Agreement are Pro-Forma documents and are included in the RFT to demonstrate to the potential successful tenderer what the requirements will be at contract signing stage. These documents do not need to be completed at this stage.</w:t>
      </w:r>
      <w:r w:rsidR="00F665FC">
        <w:rPr>
          <w:rFonts w:cs="Calibri"/>
          <w:color w:val="FF0000"/>
        </w:rPr>
        <w:t xml:space="preserve"> Please note that clauses referenced in this question are on pages 75 and 76 of the RFT </w:t>
      </w:r>
      <w:proofErr w:type="gramStart"/>
      <w:r w:rsidR="00F665FC">
        <w:rPr>
          <w:rFonts w:cs="Calibri"/>
          <w:color w:val="FF0000"/>
        </w:rPr>
        <w:t>document</w:t>
      </w:r>
      <w:proofErr w:type="gramEnd"/>
      <w:r w:rsidR="00F665FC">
        <w:rPr>
          <w:rFonts w:cs="Calibri"/>
          <w:color w:val="FF0000"/>
        </w:rPr>
        <w:t>.</w:t>
      </w:r>
    </w:p>
    <w:p w14:paraId="1FC13B6C" w14:textId="77777777" w:rsidR="006A3D73" w:rsidRPr="00C216CB" w:rsidRDefault="006A3D73" w:rsidP="006A3D73">
      <w:pPr>
        <w:rPr>
          <w:rFonts w:cs="Calibri"/>
        </w:rPr>
      </w:pPr>
    </w:p>
    <w:p w14:paraId="7D1FC26D" w14:textId="43357B49" w:rsidR="00B87DF0" w:rsidRPr="00C216CB" w:rsidRDefault="00B87DF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In Appendix 1 you specify:</w:t>
      </w:r>
    </w:p>
    <w:p w14:paraId="4672C16A" w14:textId="77777777" w:rsidR="00B87DF0" w:rsidRPr="00C216CB" w:rsidRDefault="00B87DF0" w:rsidP="479F686C">
      <w:pPr>
        <w:shd w:val="clear" w:color="auto" w:fill="FFFFFF" w:themeFill="background1"/>
        <w:spacing w:after="100" w:afterAutospacing="1" w:line="240" w:lineRule="auto"/>
        <w:ind w:firstLine="360"/>
        <w:rPr>
          <w:rFonts w:eastAsia="Times New Roman" w:cs="Times New Roman"/>
          <w:color w:val="00241A"/>
          <w:lang w:eastAsia="en-IE"/>
        </w:rPr>
      </w:pPr>
      <w:r w:rsidRPr="00C216CB">
        <w:rPr>
          <w:rFonts w:eastAsia="Times New Roman" w:cs="Times New Roman"/>
          <w:color w:val="00241A"/>
          <w:kern w:val="0"/>
          <w:lang w:eastAsia="en-IE"/>
          <w14:ligatures w14:val="none"/>
        </w:rPr>
        <w:t>"</w:t>
      </w:r>
      <w:r w:rsidRPr="00C216CB">
        <w:rPr>
          <w:rFonts w:eastAsia="Times New Roman" w:cs="Times New Roman"/>
          <w:i/>
          <w:iCs/>
          <w:color w:val="00241A"/>
          <w:kern w:val="0"/>
          <w:lang w:eastAsia="en-IE"/>
          <w14:ligatures w14:val="none"/>
        </w:rPr>
        <w:t>Content management</w:t>
      </w:r>
    </w:p>
    <w:p w14:paraId="3B72D60D" w14:textId="77777777" w:rsidR="00B87DF0" w:rsidRPr="00C216CB" w:rsidRDefault="00B87DF0" w:rsidP="00526FF0">
      <w:pPr>
        <w:shd w:val="clear" w:color="auto" w:fill="FFFFFF" w:themeFill="background1"/>
        <w:spacing w:after="100" w:afterAutospacing="1" w:line="240" w:lineRule="auto"/>
        <w:ind w:left="720"/>
        <w:rPr>
          <w:rFonts w:eastAsia="Times New Roman" w:cs="Times New Roman"/>
          <w:color w:val="00241A"/>
          <w:lang w:eastAsia="en-IE"/>
        </w:rPr>
      </w:pPr>
      <w:r w:rsidRPr="00C216CB">
        <w:rPr>
          <w:rFonts w:eastAsia="Times New Roman" w:cs="Times New Roman"/>
          <w:color w:val="00241A"/>
          <w:kern w:val="0"/>
          <w:lang w:eastAsia="en-IE"/>
          <w14:ligatures w14:val="none"/>
        </w:rPr>
        <w:t>The course must be produced in the SCORM format, and the learning management system must allow for course content to be updated or amended upon request by DCDE staff. It is desirable that DCDE staff would be able to make minor amendments directly."</w:t>
      </w:r>
    </w:p>
    <w:p w14:paraId="5C38BCC9" w14:textId="77777777" w:rsidR="00B87DF0" w:rsidRPr="00C216CB" w:rsidRDefault="00B87DF0" w:rsidP="00526FF0">
      <w:pPr>
        <w:shd w:val="clear" w:color="auto" w:fill="FFFFFF" w:themeFill="background1"/>
        <w:spacing w:after="100" w:afterAutospacing="1" w:line="240" w:lineRule="auto"/>
        <w:ind w:left="720"/>
        <w:rPr>
          <w:rFonts w:eastAsia="Times New Roman" w:cs="Times New Roman"/>
          <w:color w:val="00241A"/>
          <w:lang w:eastAsia="en-IE"/>
        </w:rPr>
      </w:pPr>
      <w:r w:rsidRPr="00C216CB">
        <w:rPr>
          <w:rFonts w:eastAsia="Times New Roman" w:cs="Times New Roman"/>
          <w:color w:val="00241A"/>
          <w:kern w:val="0"/>
          <w:lang w:eastAsia="en-IE"/>
          <w14:ligatures w14:val="none"/>
        </w:rPr>
        <w:t xml:space="preserve">Could you clarify whether you require authoring capability within the LMS to make changes, or whether we can supply you with replacement SCORM files </w:t>
      </w:r>
      <w:proofErr w:type="gramStart"/>
      <w:r w:rsidRPr="00C216CB">
        <w:rPr>
          <w:rFonts w:eastAsia="Times New Roman" w:cs="Times New Roman"/>
          <w:color w:val="00241A"/>
          <w:kern w:val="0"/>
          <w:lang w:eastAsia="en-IE"/>
          <w14:ligatures w14:val="none"/>
        </w:rPr>
        <w:t>if and when</w:t>
      </w:r>
      <w:proofErr w:type="gramEnd"/>
      <w:r w:rsidRPr="00C216CB">
        <w:rPr>
          <w:rFonts w:eastAsia="Times New Roman" w:cs="Times New Roman"/>
          <w:color w:val="00241A"/>
          <w:kern w:val="0"/>
          <w:lang w:eastAsia="en-IE"/>
          <w14:ligatures w14:val="none"/>
        </w:rPr>
        <w:t xml:space="preserve"> updates are required (or source files for you to make amendments yourself)?</w:t>
      </w:r>
    </w:p>
    <w:p w14:paraId="3F9C0F4E" w14:textId="3EF85E45" w:rsidR="479F686C" w:rsidRPr="00DF39F1" w:rsidRDefault="479F686C" w:rsidP="479F686C">
      <w:pPr>
        <w:shd w:val="clear" w:color="auto" w:fill="FFFFFF" w:themeFill="background1"/>
        <w:ind w:left="720"/>
        <w:rPr>
          <w:rFonts w:eastAsia="Calibri" w:cs="Calibri"/>
          <w:color w:val="FF0000"/>
        </w:rPr>
      </w:pPr>
      <w:r w:rsidRPr="00DF39F1">
        <w:rPr>
          <w:rFonts w:cs="Calibri"/>
          <w:color w:val="FF0000"/>
        </w:rPr>
        <w:t xml:space="preserve">Answer: </w:t>
      </w:r>
      <w:r w:rsidRPr="00DF39F1">
        <w:rPr>
          <w:rFonts w:eastAsia="Calibri" w:cs="Calibri"/>
          <w:color w:val="FF0000"/>
        </w:rPr>
        <w:t>The minimum requirement is that course content can be updated or amended on request. It is acceptable for updates to be provided through replacement SCORM packages and/or source files. The ability for DCDE staff to make minor amendments directly is desirable rather than mandatory and will be considered as part of the overall evaluation of functionality.</w:t>
      </w:r>
    </w:p>
    <w:p w14:paraId="35A14368" w14:textId="1FA4B14B" w:rsidR="00DF71E8" w:rsidRDefault="00DF71E8">
      <w:pPr>
        <w:rPr>
          <w:rFonts w:cs="Calibri"/>
        </w:rPr>
      </w:pPr>
      <w:r>
        <w:rPr>
          <w:rFonts w:cs="Calibri"/>
        </w:rPr>
        <w:br w:type="page"/>
      </w:r>
    </w:p>
    <w:p w14:paraId="0C32581A" w14:textId="77777777" w:rsidR="00B87DF0" w:rsidRPr="00C216CB" w:rsidRDefault="00B87DF0" w:rsidP="006A3D73">
      <w:pPr>
        <w:rPr>
          <w:rFonts w:cs="Calibri"/>
        </w:rPr>
      </w:pPr>
    </w:p>
    <w:p w14:paraId="7863530D"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Existing vs Dedicated LMS</w:t>
      </w:r>
    </w:p>
    <w:p w14:paraId="2DE16C41" w14:textId="75F35B68"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Could the DCDE confirm whether it is acceptable for the eLearning course to be hosted on an existing Learning Management System operated by the Tenderer (with appropriate Government of Ireland branding applied to the course and lessons), or does the DCDE require a dedicated, standalone platform to be established specifically for this course?</w:t>
      </w:r>
    </w:p>
    <w:p w14:paraId="1E36954D" w14:textId="4DCDCDDB" w:rsidR="00FB43E0" w:rsidRPr="00C216CB" w:rsidRDefault="09FA8E66" w:rsidP="006340DA">
      <w:pPr>
        <w:shd w:val="clear" w:color="auto" w:fill="FFFFFF" w:themeFill="background1"/>
        <w:spacing w:after="100" w:afterAutospacing="1" w:line="240" w:lineRule="auto"/>
        <w:ind w:left="720"/>
        <w:rPr>
          <w:rFonts w:eastAsia="Times New Roman" w:cs="Times New Roman"/>
          <w:color w:val="00241A"/>
          <w:lang w:eastAsia="en-IE"/>
        </w:rPr>
      </w:pPr>
      <w:r w:rsidRPr="00C216CB">
        <w:rPr>
          <w:rFonts w:cs="Calibri"/>
          <w:color w:val="FF0000"/>
        </w:rPr>
        <w:t xml:space="preserve">Answer:  It is acceptable for the course to be hosted on </w:t>
      </w:r>
      <w:proofErr w:type="spellStart"/>
      <w:proofErr w:type="gramStart"/>
      <w:r w:rsidRPr="00C216CB">
        <w:rPr>
          <w:rFonts w:cs="Calibri"/>
          <w:color w:val="FF0000"/>
        </w:rPr>
        <w:t>a</w:t>
      </w:r>
      <w:proofErr w:type="spellEnd"/>
      <w:proofErr w:type="gramEnd"/>
      <w:r w:rsidRPr="00C216CB">
        <w:rPr>
          <w:rFonts w:cs="Calibri"/>
          <w:color w:val="FF0000"/>
        </w:rPr>
        <w:t xml:space="preserve"> existing LMS but it is strongly desired that the standalone </w:t>
      </w:r>
      <w:proofErr w:type="gramStart"/>
      <w:r w:rsidRPr="00C216CB">
        <w:rPr>
          <w:rFonts w:cs="Calibri"/>
          <w:color w:val="FF0000"/>
        </w:rPr>
        <w:t>front end</w:t>
      </w:r>
      <w:proofErr w:type="gramEnd"/>
      <w:r w:rsidRPr="00C216CB">
        <w:rPr>
          <w:rFonts w:cs="Calibri"/>
          <w:color w:val="FF0000"/>
        </w:rPr>
        <w:t xml:space="preserve"> presentation is solely dedicated to the course.</w:t>
      </w:r>
    </w:p>
    <w:p w14:paraId="4F522A88" w14:textId="77777777" w:rsidR="00FB43E0" w:rsidRPr="00C216CB" w:rsidRDefault="00FB43E0" w:rsidP="00FB43E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2F17FAF7"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Platform Domain and Ownership</w:t>
      </w:r>
    </w:p>
    <w:p w14:paraId="5C8439D9" w14:textId="7415BCB8"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 xml:space="preserve">Does the DCDE intend to provide or own the domain name for the eLearning platform (e.g. </w:t>
      </w:r>
      <w:proofErr w:type="gramStart"/>
      <w:r w:rsidRPr="00C216CB">
        <w:rPr>
          <w:rFonts w:eastAsia="Times New Roman" w:cs="Times New Roman"/>
          <w:color w:val="00241A"/>
          <w:kern w:val="0"/>
          <w:lang w:eastAsia="en-IE"/>
          <w14:ligatures w14:val="none"/>
        </w:rPr>
        <w:t>a .</w:t>
      </w:r>
      <w:proofErr w:type="gramEnd"/>
      <w:r w:rsidRPr="00C216CB">
        <w:rPr>
          <w:rFonts w:eastAsia="Times New Roman" w:cs="Times New Roman"/>
          <w:color w:val="00241A"/>
          <w:kern w:val="0"/>
          <w:lang w:eastAsia="en-IE"/>
          <w14:ligatures w14:val="none"/>
        </w:rPr>
        <w:t>gov.ie subdomain), or is the Tenderer expected to register and manage the domain on behalf of the DCDE? If the former, will DNS be delegated to the Tenderer's hosting environment?</w:t>
      </w:r>
    </w:p>
    <w:p w14:paraId="1FF49785" w14:textId="750EEAB2" w:rsidR="479F686C" w:rsidRPr="00DF39F1" w:rsidRDefault="09FA8E66" w:rsidP="09FA8E66">
      <w:pPr>
        <w:shd w:val="clear" w:color="auto" w:fill="FFFFFF" w:themeFill="background1"/>
        <w:ind w:left="720"/>
        <w:rPr>
          <w:rFonts w:eastAsia="Calibri" w:cs="Calibri"/>
          <w:color w:val="FF0000"/>
        </w:rPr>
      </w:pPr>
      <w:r w:rsidRPr="00DF39F1">
        <w:rPr>
          <w:rFonts w:cs="Calibri"/>
          <w:color w:val="FF0000"/>
        </w:rPr>
        <w:t xml:space="preserve">Answer: </w:t>
      </w:r>
      <w:r w:rsidRPr="00DF39F1">
        <w:rPr>
          <w:rFonts w:eastAsia="Calibri" w:cs="Calibri"/>
          <w:color w:val="FF0000"/>
        </w:rPr>
        <w:t>We can get a domain or subdomain, or setup a DNS record, but do not have the ability for hosting on Gov.ie</w:t>
      </w:r>
    </w:p>
    <w:p w14:paraId="510D9C2D" w14:textId="4C8AB9B4" w:rsidR="479F686C" w:rsidRPr="00C216CB" w:rsidRDefault="479F686C" w:rsidP="479F686C">
      <w:pPr>
        <w:shd w:val="clear" w:color="auto" w:fill="FFFFFF" w:themeFill="background1"/>
        <w:spacing w:afterAutospacing="1" w:line="240" w:lineRule="auto"/>
        <w:ind w:left="360"/>
        <w:rPr>
          <w:rFonts w:cs="Calibri"/>
          <w:color w:val="FF0000"/>
        </w:rPr>
      </w:pPr>
    </w:p>
    <w:p w14:paraId="7F05A474"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6583D35A"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Hosting Location Requirements</w:t>
      </w:r>
    </w:p>
    <w:p w14:paraId="73ED9BEE" w14:textId="417A3CF8"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i/>
          <w:iCs/>
          <w:color w:val="00241A"/>
          <w:lang w:eastAsia="en-IE"/>
        </w:rPr>
      </w:pPr>
      <w:r w:rsidRPr="00C216CB">
        <w:rPr>
          <w:rFonts w:eastAsia="Times New Roman" w:cs="Times New Roman"/>
          <w:color w:val="00241A"/>
          <w:kern w:val="0"/>
          <w:lang w:eastAsia="en-IE"/>
          <w14:ligatures w14:val="none"/>
        </w:rPr>
        <w:t>Are there specific requirements regarding where the platform must b</w:t>
      </w:r>
      <w:r w:rsidRPr="00C216CB">
        <w:rPr>
          <w:rFonts w:eastAsia="Times New Roman" w:cs="Times New Roman"/>
          <w:b/>
          <w:bCs/>
          <w:color w:val="00241A"/>
          <w:kern w:val="0"/>
          <w:lang w:eastAsia="en-IE"/>
          <w14:ligatures w14:val="none"/>
        </w:rPr>
        <w:t>e hosted</w:t>
      </w:r>
      <w:r w:rsidRPr="00C216CB">
        <w:rPr>
          <w:rFonts w:eastAsia="Times New Roman" w:cs="Times New Roman"/>
          <w:color w:val="00241A"/>
          <w:kern w:val="0"/>
          <w:lang w:eastAsia="en-IE"/>
          <w14:ligatures w14:val="none"/>
        </w:rPr>
        <w:t>. For example, within Ireland / the EU, or on government infrastructure?</w:t>
      </w:r>
      <w:r w:rsidRPr="00C216CB">
        <w:rPr>
          <w:rFonts w:eastAsia="Times New Roman" w:cs="Times New Roman"/>
          <w:i/>
          <w:iCs/>
          <w:color w:val="00241A"/>
          <w:kern w:val="0"/>
          <w:lang w:eastAsia="en-IE"/>
          <w14:ligatures w14:val="none"/>
        </w:rPr>
        <w:t> Are there any security accreditation requirements for the hosting environment?</w:t>
      </w:r>
    </w:p>
    <w:p w14:paraId="76BD3D45" w14:textId="2EEBF82D" w:rsidR="479F686C" w:rsidRPr="00C216CB" w:rsidRDefault="00913E39" w:rsidP="00DF39F1">
      <w:pPr>
        <w:spacing w:after="240"/>
        <w:ind w:left="720"/>
        <w:jc w:val="both"/>
        <w:rPr>
          <w:rFonts w:cs="Calibri"/>
          <w:color w:val="FF0000"/>
        </w:rPr>
      </w:pPr>
      <w:r w:rsidRPr="00C216CB">
        <w:rPr>
          <w:rFonts w:cs="Calibri"/>
          <w:color w:val="FF0000"/>
        </w:rPr>
        <w:t>Answer: Per clause 25(4) personal data cannot be transferred outside the E</w:t>
      </w:r>
      <w:r w:rsidR="007E00FA">
        <w:rPr>
          <w:rFonts w:cs="Calibri"/>
          <w:color w:val="FF0000"/>
        </w:rPr>
        <w:t>E</w:t>
      </w:r>
      <w:r w:rsidRPr="00C216CB">
        <w:rPr>
          <w:rFonts w:cs="Calibri"/>
          <w:color w:val="FF0000"/>
        </w:rPr>
        <w:t xml:space="preserve">A without written consent.  For hosting, the preference is within Ireland but within the EEA is also acceptable.   </w:t>
      </w:r>
    </w:p>
    <w:p w14:paraId="4A52F460"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62E49EB3"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Concurrent User Capacity</w:t>
      </w:r>
    </w:p>
    <w:p w14:paraId="50E839F7" w14:textId="79879DB7"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 xml:space="preserve">The RFT states that unlimited users </w:t>
      </w:r>
      <w:proofErr w:type="gramStart"/>
      <w:r w:rsidRPr="00C216CB">
        <w:rPr>
          <w:rFonts w:eastAsia="Times New Roman" w:cs="Times New Roman"/>
          <w:color w:val="00241A"/>
          <w:kern w:val="0"/>
          <w:lang w:eastAsia="en-IE"/>
          <w14:ligatures w14:val="none"/>
        </w:rPr>
        <w:t>is</w:t>
      </w:r>
      <w:proofErr w:type="gramEnd"/>
      <w:r w:rsidRPr="00C216CB">
        <w:rPr>
          <w:rFonts w:eastAsia="Times New Roman" w:cs="Times New Roman"/>
          <w:color w:val="00241A"/>
          <w:kern w:val="0"/>
          <w:lang w:eastAsia="en-IE"/>
          <w14:ligatures w14:val="none"/>
        </w:rPr>
        <w:t xml:space="preserve"> "desirable." Could the DCDE provide a realistic estimate of expected concurrent users at peak (e.g. following a launch announcement or a mandatory training deadline)? Is there a minimum concurrent user capacity that would be considered acceptable?</w:t>
      </w:r>
    </w:p>
    <w:p w14:paraId="786355A8" w14:textId="2D9CAA0B" w:rsidR="479F686C" w:rsidRPr="00DF39F1" w:rsidRDefault="479F686C" w:rsidP="00DF39F1">
      <w:pPr>
        <w:ind w:left="720"/>
        <w:rPr>
          <w:rFonts w:eastAsia="Calibri" w:cs="Calibri"/>
          <w:color w:val="FF0000"/>
        </w:rPr>
      </w:pPr>
      <w:r w:rsidRPr="00DF39F1">
        <w:rPr>
          <w:rFonts w:eastAsia="Calibri" w:cs="Calibri"/>
          <w:color w:val="FF0000"/>
        </w:rPr>
        <w:t>Answer: No minimum concurrent user threshold has been specified. Tenderers should propose a solution that can support anticipated public sector training requirements and demonstrate how the platform can scale to meet changing demand.</w:t>
      </w:r>
    </w:p>
    <w:p w14:paraId="6415AA16" w14:textId="026A865C" w:rsidR="00DF71E8" w:rsidRDefault="00DF71E8">
      <w:pPr>
        <w:rPr>
          <w:rFonts w:eastAsia="Times New Roman" w:cs="Times New Roman"/>
          <w:color w:val="00241A"/>
          <w:kern w:val="0"/>
          <w:lang w:eastAsia="en-IE"/>
          <w14:ligatures w14:val="none"/>
        </w:rPr>
      </w:pPr>
      <w:r>
        <w:rPr>
          <w:rFonts w:eastAsia="Times New Roman" w:cs="Times New Roman"/>
          <w:color w:val="00241A"/>
          <w:kern w:val="0"/>
          <w:lang w:eastAsia="en-IE"/>
          <w14:ligatures w14:val="none"/>
        </w:rPr>
        <w:br w:type="page"/>
      </w:r>
    </w:p>
    <w:p w14:paraId="4BB131A4"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43AB4E4A"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Pricing Over the Contract Term and Extensions</w:t>
      </w:r>
    </w:p>
    <w:p w14:paraId="22E3331F" w14:textId="6680855E"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Section 1.6 estimates expenditure of €140,840 (excl. VAT) over the Term and any possible extensions. Could the DCDE clarify whether the Pricing Schedule at Appendix 2 should reflect costs for the initial 3-year term only, or for the full potential 5-year period (3 years plus the 2-year extension)? Specifically, should the "Annual costs for hosting course and support" line item include 3 years or 5 years of annual costs in the Total Cost figure that will be evaluated?</w:t>
      </w:r>
    </w:p>
    <w:p w14:paraId="7417B912" w14:textId="5365D5D8" w:rsidR="00FB43E0" w:rsidRPr="00C216CB" w:rsidRDefault="09FA8E66" w:rsidP="00FD6E25">
      <w:pPr>
        <w:shd w:val="clear" w:color="auto" w:fill="FFFFFF" w:themeFill="background1"/>
        <w:spacing w:after="100" w:afterAutospacing="1" w:line="240" w:lineRule="auto"/>
        <w:ind w:left="720"/>
        <w:rPr>
          <w:rFonts w:eastAsia="Times New Roman" w:cs="Times New Roman"/>
          <w:color w:val="00241A"/>
          <w:lang w:eastAsia="en-IE"/>
        </w:rPr>
      </w:pPr>
      <w:r w:rsidRPr="00C216CB">
        <w:rPr>
          <w:rFonts w:cs="Calibri"/>
          <w:color w:val="FF0000"/>
        </w:rPr>
        <w:t xml:space="preserve">Answer:  </w:t>
      </w:r>
      <w:r w:rsidR="001E4AB8">
        <w:rPr>
          <w:rFonts w:cs="Calibri"/>
          <w:color w:val="FF0000"/>
        </w:rPr>
        <w:t xml:space="preserve">Line item 4 (Annual Cost for hosting course and support) should be submitted on a per annum basis. This cost per annum will be applicable to the contract for its potential </w:t>
      </w:r>
      <w:proofErr w:type="gramStart"/>
      <w:r w:rsidR="001E4AB8">
        <w:rPr>
          <w:rFonts w:cs="Calibri"/>
          <w:color w:val="FF0000"/>
        </w:rPr>
        <w:t>5 year</w:t>
      </w:r>
      <w:proofErr w:type="gramEnd"/>
      <w:r w:rsidR="001E4AB8">
        <w:rPr>
          <w:rFonts w:cs="Calibri"/>
          <w:color w:val="FF0000"/>
        </w:rPr>
        <w:t xml:space="preserve"> duration. </w:t>
      </w:r>
    </w:p>
    <w:p w14:paraId="33D7AD14"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3A994BC0"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Reporting of Text-Based Reflections</w:t>
      </w:r>
    </w:p>
    <w:p w14:paraId="0EFE9403" w14:textId="705B1668"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The RFT requires the platform to receive and retain short text-based inputs from each user as part of the course content. Could the DCDE clarify: (a) who will need access to these text inputs (e.g. DCDE administrators, the learner themselves, or both); (b) whether these inputs need to be exportable in a structured format (e.g. CSV or Excel,</w:t>
      </w:r>
      <w:r w:rsidRPr="00C216CB">
        <w:rPr>
          <w:rFonts w:eastAsia="Times New Roman" w:cs="Times New Roman"/>
          <w:b/>
          <w:bCs/>
          <w:color w:val="00241A"/>
          <w:kern w:val="0"/>
          <w:lang w:eastAsia="en-IE"/>
          <w14:ligatures w14:val="none"/>
        </w:rPr>
        <w:t> </w:t>
      </w:r>
      <w:r w:rsidRPr="00C216CB">
        <w:rPr>
          <w:rFonts w:eastAsia="Times New Roman" w:cs="Times New Roman"/>
          <w:color w:val="00241A"/>
          <w:kern w:val="0"/>
          <w:lang w:eastAsia="en-IE"/>
          <w14:ligatures w14:val="none"/>
        </w:rPr>
        <w:t>grouped by user, organisation, etc.); and (c) whether there is a data retention period after which these inputs should be deleted?</w:t>
      </w:r>
    </w:p>
    <w:p w14:paraId="1AE3B198" w14:textId="7913E477" w:rsidR="09FA8E66" w:rsidRPr="00C216CB" w:rsidRDefault="09FA8E66" w:rsidP="000D10D7">
      <w:pPr>
        <w:shd w:val="clear" w:color="auto" w:fill="FFFFFF" w:themeFill="background1"/>
        <w:ind w:firstLine="720"/>
        <w:rPr>
          <w:rFonts w:eastAsia="Calibri" w:cs="Calibri"/>
          <w:color w:val="FF0000"/>
        </w:rPr>
      </w:pPr>
      <w:r w:rsidRPr="00C216CB">
        <w:rPr>
          <w:rFonts w:cs="Calibri"/>
          <w:color w:val="FF0000"/>
        </w:rPr>
        <w:t xml:space="preserve">Answer:  A) </w:t>
      </w:r>
      <w:r w:rsidRPr="00C216CB">
        <w:rPr>
          <w:rFonts w:eastAsia="Calibri" w:cs="Calibri"/>
          <w:color w:val="FF0000"/>
        </w:rPr>
        <w:t>DCDE administrators will require access to text inputs.</w:t>
      </w:r>
    </w:p>
    <w:p w14:paraId="16BA0DFE" w14:textId="121856DC" w:rsidR="09FA8E66" w:rsidRPr="00C216CB" w:rsidRDefault="09FA8E66" w:rsidP="000D10D7">
      <w:pPr>
        <w:ind w:firstLine="720"/>
        <w:rPr>
          <w:rFonts w:eastAsia="Calibri" w:cs="Calibri"/>
          <w:color w:val="FF0000"/>
        </w:rPr>
      </w:pPr>
      <w:r w:rsidRPr="00C216CB">
        <w:rPr>
          <w:rFonts w:eastAsia="Calibri" w:cs="Calibri"/>
          <w:color w:val="FF0000"/>
        </w:rPr>
        <w:t xml:space="preserve">B) </w:t>
      </w:r>
      <w:proofErr w:type="gramStart"/>
      <w:r w:rsidRPr="00C216CB">
        <w:rPr>
          <w:rFonts w:eastAsia="Calibri" w:cs="Calibri"/>
          <w:color w:val="FF0000"/>
        </w:rPr>
        <w:t>Yes</w:t>
      </w:r>
      <w:proofErr w:type="gramEnd"/>
      <w:r w:rsidRPr="00C216CB">
        <w:rPr>
          <w:rFonts w:eastAsia="Calibri" w:cs="Calibri"/>
          <w:color w:val="FF0000"/>
        </w:rPr>
        <w:t xml:space="preserve"> to structured format</w:t>
      </w:r>
    </w:p>
    <w:p w14:paraId="2DB6C53A" w14:textId="67CA3F96" w:rsidR="09FA8E66" w:rsidRPr="00DF71E8" w:rsidRDefault="09FA8E66" w:rsidP="00DF71E8">
      <w:pPr>
        <w:ind w:left="720"/>
        <w:rPr>
          <w:rFonts w:eastAsia="Calibri" w:cs="Calibri"/>
          <w:color w:val="FF0000"/>
        </w:rPr>
      </w:pPr>
      <w:r w:rsidRPr="00C216CB">
        <w:rPr>
          <w:rFonts w:eastAsia="Calibri" w:cs="Calibri"/>
          <w:color w:val="FF0000"/>
        </w:rPr>
        <w:t>C) There will be a Data Processing Agreement and data protection agreement discussed and finalised with the successful tenderer</w:t>
      </w:r>
    </w:p>
    <w:p w14:paraId="08600697"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19577EDC"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Future Courses and Platform Longevity</w:t>
      </w:r>
    </w:p>
    <w:p w14:paraId="4CAA82B5" w14:textId="77777777" w:rsidR="00FF1FC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The RFT notes that further complementary eLearning courses may be developed in the future for the same platform. Would these additional courses be covered under separate contracts?</w:t>
      </w:r>
    </w:p>
    <w:p w14:paraId="0F16CEAE" w14:textId="0C0630F8"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At the end of the contract term (or any extensions), does the DCDE expect the platform, data, and all course content to be transferred to the DCDE or to a successor provider?</w:t>
      </w:r>
    </w:p>
    <w:p w14:paraId="1B6DD44D" w14:textId="31001016" w:rsidR="00FB43E0" w:rsidRPr="00DF39F1" w:rsidRDefault="09FA8E66" w:rsidP="00DF39F1">
      <w:pPr>
        <w:shd w:val="clear" w:color="auto" w:fill="FFFFFF" w:themeFill="background1"/>
        <w:spacing w:after="100" w:afterAutospacing="1" w:line="240" w:lineRule="auto"/>
        <w:ind w:left="720"/>
        <w:rPr>
          <w:rFonts w:eastAsia="Times New Roman" w:cs="Times New Roman"/>
          <w:color w:val="00241A"/>
          <w:lang w:eastAsia="en-IE"/>
        </w:rPr>
      </w:pPr>
      <w:r w:rsidRPr="00C216CB">
        <w:rPr>
          <w:rFonts w:cs="Calibri"/>
          <w:color w:val="FF0000"/>
        </w:rPr>
        <w:t xml:space="preserve">Answer:  Future courses will be covered under a separate contract. The expectation is all data and course content be returned to DCDE or transferred to a successor provider at the end of the contract term. </w:t>
      </w:r>
    </w:p>
    <w:p w14:paraId="299333E7" w14:textId="54F65A9F" w:rsidR="00DF71E8" w:rsidRDefault="00DF71E8">
      <w:pPr>
        <w:rPr>
          <w:rFonts w:eastAsia="Times New Roman" w:cs="Times New Roman"/>
          <w:color w:val="00241A"/>
          <w:kern w:val="0"/>
          <w:lang w:eastAsia="en-IE"/>
          <w14:ligatures w14:val="none"/>
        </w:rPr>
      </w:pPr>
      <w:r>
        <w:rPr>
          <w:rFonts w:eastAsia="Times New Roman" w:cs="Times New Roman"/>
          <w:color w:val="00241A"/>
          <w:kern w:val="0"/>
          <w:lang w:eastAsia="en-IE"/>
          <w14:ligatures w14:val="none"/>
        </w:rPr>
        <w:br w:type="page"/>
      </w:r>
    </w:p>
    <w:p w14:paraId="09FF6CA4" w14:textId="77777777" w:rsidR="00663B39" w:rsidRDefault="00663B39"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60B75EE9" w14:textId="77777777" w:rsidR="00663B39" w:rsidRPr="00C216CB" w:rsidRDefault="00663B39"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7B353910" w14:textId="38C840A0"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Staff Access for Content Updates</w:t>
      </w:r>
    </w:p>
    <w:p w14:paraId="0C583CD3" w14:textId="35160F0C" w:rsidR="00ED099E"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The RFT states it is "desirable" that DCDE staff could make minor amendments directly to the course content. Could the DCDE clarify the scope of "minor amendments" envisaged. For example, correcting text within existing SCORM modules, or updating supplementary materials outside the SCORM packages? This will help determine the appropriate level of CMS/admin access to provide.</w:t>
      </w:r>
    </w:p>
    <w:p w14:paraId="0ED94D22" w14:textId="70B9274B" w:rsidR="00FB43E0" w:rsidRPr="00C216CB" w:rsidRDefault="09FA8E66" w:rsidP="000001FA">
      <w:pPr>
        <w:shd w:val="clear" w:color="auto" w:fill="FFFFFF" w:themeFill="background1"/>
        <w:spacing w:after="100" w:afterAutospacing="1" w:line="240" w:lineRule="auto"/>
        <w:ind w:left="360" w:firstLine="360"/>
        <w:rPr>
          <w:rFonts w:eastAsia="Times New Roman" w:cs="Times New Roman"/>
          <w:color w:val="00241A"/>
          <w:lang w:eastAsia="en-IE"/>
        </w:rPr>
      </w:pPr>
      <w:r w:rsidRPr="00C216CB">
        <w:rPr>
          <w:rFonts w:cs="Calibri"/>
          <w:color w:val="FF0000"/>
        </w:rPr>
        <w:t xml:space="preserve">Answer:  It is desired that DCDE </w:t>
      </w:r>
      <w:proofErr w:type="gramStart"/>
      <w:r w:rsidRPr="00C216CB">
        <w:rPr>
          <w:rFonts w:cs="Calibri"/>
          <w:color w:val="FF0000"/>
        </w:rPr>
        <w:t>are able to</w:t>
      </w:r>
      <w:proofErr w:type="gramEnd"/>
      <w:r w:rsidRPr="00C216CB">
        <w:rPr>
          <w:rFonts w:cs="Calibri"/>
          <w:color w:val="FF0000"/>
        </w:rPr>
        <w:t xml:space="preserve"> make minor text amendments.</w:t>
      </w:r>
    </w:p>
    <w:p w14:paraId="1905CEC0"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402EE457"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Organisation and Country Data</w:t>
      </w:r>
    </w:p>
    <w:p w14:paraId="1A11E874" w14:textId="12E1E385" w:rsidR="00FB43E0" w:rsidRPr="00C216CB" w:rsidRDefault="00FF1FC0" w:rsidP="66D5460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The RFT requires analytics broken down by users' organisation and country. Could the DCDE provide (or confirm it will provide) a definitive list of organisations to be used as a classification for reporting purposes? Should "organisation" refer to the parent department (e.g. Department of Health) or extend to individual agencies and bodies (e.g. the HSE, Tusla)? For "country," is this the user's country of residence, country of employment, or nationality?</w:t>
      </w:r>
    </w:p>
    <w:p w14:paraId="21060910" w14:textId="77777777" w:rsidR="00507F8B" w:rsidRDefault="00507F8B" w:rsidP="00507F8B">
      <w:pPr>
        <w:pStyle w:val="ListParagraph"/>
        <w:rPr>
          <w:rFonts w:cs="Calibri"/>
          <w:color w:val="FF0000"/>
        </w:rPr>
      </w:pPr>
    </w:p>
    <w:p w14:paraId="1278250F" w14:textId="4648AD62" w:rsidR="09FA8E66" w:rsidRPr="00C216CB" w:rsidRDefault="09FA8E66" w:rsidP="00DF39F1">
      <w:pPr>
        <w:pStyle w:val="ListParagraph"/>
        <w:rPr>
          <w:rFonts w:cs="Calibri"/>
          <w:color w:val="FF0000"/>
        </w:rPr>
      </w:pPr>
      <w:r w:rsidRPr="00C216CB">
        <w:rPr>
          <w:rFonts w:cs="Calibri"/>
          <w:color w:val="FF0000"/>
        </w:rPr>
        <w:t xml:space="preserve">Answer:  </w:t>
      </w:r>
      <w:r w:rsidR="00507F8B" w:rsidRPr="00C216CB">
        <w:rPr>
          <w:rFonts w:cs="Calibri"/>
          <w:color w:val="FF0000"/>
        </w:rPr>
        <w:t xml:space="preserve">This </w:t>
      </w:r>
      <w:r w:rsidR="00507F8B">
        <w:rPr>
          <w:rFonts w:cs="Calibri"/>
          <w:color w:val="FF0000"/>
        </w:rPr>
        <w:t>will</w:t>
      </w:r>
      <w:r w:rsidR="00507F8B" w:rsidRPr="00C216CB">
        <w:rPr>
          <w:rFonts w:cs="Calibri"/>
          <w:color w:val="FF0000"/>
        </w:rPr>
        <w:t xml:space="preserve"> be discussed with the successful tenderer </w:t>
      </w:r>
      <w:r w:rsidR="00507F8B">
        <w:rPr>
          <w:rFonts w:cs="Calibri"/>
          <w:color w:val="FF0000"/>
        </w:rPr>
        <w:t xml:space="preserve">at </w:t>
      </w:r>
      <w:r w:rsidR="00507F8B" w:rsidRPr="00C216CB">
        <w:rPr>
          <w:rFonts w:cs="Calibri"/>
          <w:color w:val="FF0000"/>
        </w:rPr>
        <w:t xml:space="preserve">contract </w:t>
      </w:r>
      <w:r w:rsidR="00507F8B">
        <w:rPr>
          <w:rFonts w:cs="Calibri"/>
          <w:color w:val="FF0000"/>
        </w:rPr>
        <w:t xml:space="preserve">Implementation </w:t>
      </w:r>
      <w:r w:rsidR="00507F8B" w:rsidRPr="00C216CB">
        <w:rPr>
          <w:rFonts w:cs="Calibri"/>
          <w:color w:val="FF0000"/>
        </w:rPr>
        <w:t>stage.</w:t>
      </w:r>
      <w:r w:rsidR="00DF39F1">
        <w:rPr>
          <w:rFonts w:cs="Calibri"/>
          <w:color w:val="FF0000"/>
        </w:rPr>
        <w:t xml:space="preserve"> </w:t>
      </w:r>
      <w:r w:rsidRPr="00C216CB">
        <w:rPr>
          <w:rFonts w:cs="Calibri"/>
          <w:color w:val="FF0000"/>
        </w:rPr>
        <w:t xml:space="preserve">Regarding Country.  This will likely refer to Country of employment. </w:t>
      </w:r>
    </w:p>
    <w:p w14:paraId="348FE7AF"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20539185"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User Authentication</w:t>
      </w:r>
    </w:p>
    <w:p w14:paraId="42E974E7" w14:textId="37BEE7E2" w:rsidR="00FB43E0" w:rsidRPr="00C216CB" w:rsidRDefault="00FF1FC0" w:rsidP="66D5460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 xml:space="preserve">Is there a requirement to integrate with an existing government identity or authentication system (e.g. </w:t>
      </w:r>
      <w:proofErr w:type="spellStart"/>
      <w:r w:rsidRPr="00C216CB">
        <w:rPr>
          <w:rFonts w:eastAsia="Times New Roman" w:cs="Times New Roman"/>
          <w:color w:val="00241A"/>
          <w:kern w:val="0"/>
          <w:lang w:eastAsia="en-IE"/>
          <w14:ligatures w14:val="none"/>
        </w:rPr>
        <w:t>MyGovID</w:t>
      </w:r>
      <w:proofErr w:type="spellEnd"/>
      <w:r w:rsidRPr="00C216CB">
        <w:rPr>
          <w:rFonts w:eastAsia="Times New Roman" w:cs="Times New Roman"/>
          <w:color w:val="00241A"/>
          <w:kern w:val="0"/>
          <w:lang w:eastAsia="en-IE"/>
          <w14:ligatures w14:val="none"/>
        </w:rPr>
        <w:t>, PPS-based login, or a departmental Active Directory/SSO), or should the platform manage its own standalone user registration and login?</w:t>
      </w:r>
    </w:p>
    <w:p w14:paraId="2CD46AB0" w14:textId="7DF37D0C" w:rsidR="00FB43E0" w:rsidRPr="00C216CB" w:rsidRDefault="09FA8E66" w:rsidP="000001FA">
      <w:pPr>
        <w:shd w:val="clear" w:color="auto" w:fill="FFFFFF" w:themeFill="background1"/>
        <w:spacing w:after="100" w:afterAutospacing="1" w:line="240" w:lineRule="auto"/>
        <w:ind w:left="720"/>
        <w:rPr>
          <w:rFonts w:eastAsia="Times New Roman" w:cs="Times New Roman"/>
          <w:color w:val="00241A"/>
          <w:lang w:eastAsia="en-IE"/>
        </w:rPr>
      </w:pPr>
      <w:r w:rsidRPr="00C216CB">
        <w:rPr>
          <w:rFonts w:cs="Calibri"/>
          <w:color w:val="FF0000"/>
        </w:rPr>
        <w:t>Answer:  No</w:t>
      </w:r>
      <w:r w:rsidR="004170ED">
        <w:rPr>
          <w:rFonts w:cs="Calibri"/>
          <w:color w:val="FF0000"/>
        </w:rPr>
        <w:t>,</w:t>
      </w:r>
      <w:r w:rsidRPr="00C216CB">
        <w:rPr>
          <w:rFonts w:cs="Calibri"/>
          <w:color w:val="FF0000"/>
        </w:rPr>
        <w:t xml:space="preserve"> it will not be integrated into existing government authentication system and should have its own login system.</w:t>
      </w:r>
    </w:p>
    <w:p w14:paraId="747E501D"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21988F90"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Government of Ireland Branding Assets</w:t>
      </w:r>
    </w:p>
    <w:p w14:paraId="77493A29" w14:textId="3288EE14"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Will the DCDE provide the official Government of Ireland brand guidelines, assets (logos, colour palettes, typography), and any required templates for the platform design? Or is the Tenderer expected to source these independently?</w:t>
      </w:r>
    </w:p>
    <w:p w14:paraId="1731D6DC" w14:textId="62E7F2F1" w:rsidR="00FB43E0" w:rsidRPr="00C216CB" w:rsidRDefault="479F686C" w:rsidP="00345E9C">
      <w:pPr>
        <w:shd w:val="clear" w:color="auto" w:fill="FFFFFF" w:themeFill="background1"/>
        <w:spacing w:after="100" w:afterAutospacing="1" w:line="240" w:lineRule="auto"/>
        <w:ind w:left="720"/>
        <w:rPr>
          <w:rFonts w:eastAsia="Times New Roman" w:cs="Times New Roman"/>
          <w:color w:val="00241A"/>
          <w:lang w:eastAsia="en-IE"/>
        </w:rPr>
      </w:pPr>
      <w:r w:rsidRPr="00C216CB">
        <w:rPr>
          <w:rFonts w:cs="Calibri"/>
          <w:color w:val="FF0000"/>
        </w:rPr>
        <w:t>Answer: The DCDE will provide the relevant Government of Ireland brand guidelines, assets etc.</w:t>
      </w:r>
    </w:p>
    <w:p w14:paraId="472CA7E5" w14:textId="26F7921E" w:rsidR="00DF71E8" w:rsidRDefault="00DF71E8">
      <w:pPr>
        <w:rPr>
          <w:rFonts w:eastAsia="Times New Roman" w:cs="Times New Roman"/>
          <w:color w:val="00241A"/>
          <w:kern w:val="0"/>
          <w:lang w:eastAsia="en-IE"/>
          <w14:ligatures w14:val="none"/>
        </w:rPr>
      </w:pPr>
      <w:r>
        <w:rPr>
          <w:rFonts w:eastAsia="Times New Roman" w:cs="Times New Roman"/>
          <w:color w:val="00241A"/>
          <w:kern w:val="0"/>
          <w:lang w:eastAsia="en-IE"/>
          <w14:ligatures w14:val="none"/>
        </w:rPr>
        <w:br w:type="page"/>
      </w:r>
    </w:p>
    <w:p w14:paraId="02AD47C4"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555A5FF9"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Video Production Scope</w:t>
      </w:r>
    </w:p>
    <w:p w14:paraId="20C3162C" w14:textId="0DADF121"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Regarding the 21 animated videos (~1 minute each): will the DCDE provide scripts, storyboards, or detailed briefs for each video, or is the Tenderer expected to develop these from the lesson plan content? Are there existing examples or style references for the animation style expected?</w:t>
      </w:r>
    </w:p>
    <w:p w14:paraId="440E50FF" w14:textId="01113EDB" w:rsidR="09FA8E66" w:rsidRPr="004170ED" w:rsidRDefault="09FA8E66" w:rsidP="004170ED">
      <w:pPr>
        <w:shd w:val="clear" w:color="auto" w:fill="FFFFFF" w:themeFill="background1"/>
        <w:ind w:left="720"/>
        <w:rPr>
          <w:rFonts w:eastAsia="Calibri" w:cs="Calibri"/>
          <w:color w:val="FF0000"/>
        </w:rPr>
      </w:pPr>
      <w:r w:rsidRPr="004170ED">
        <w:rPr>
          <w:rFonts w:cs="Calibri"/>
          <w:color w:val="FF0000"/>
        </w:rPr>
        <w:t>Answer:  We will be r</w:t>
      </w:r>
      <w:r w:rsidRPr="004170ED">
        <w:rPr>
          <w:rFonts w:eastAsia="Calibri" w:cs="Calibri"/>
          <w:color w:val="FF0000"/>
        </w:rPr>
        <w:t>elying on creative input from tenderer based on the course content provided, but with oversight from DCDE.</w:t>
      </w:r>
    </w:p>
    <w:p w14:paraId="7CC91634"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1FF99039"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Accessibility Audit</w:t>
      </w:r>
    </w:p>
    <w:p w14:paraId="04E123CA" w14:textId="52BEE50D"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Will the DCDE be conducting its own WCAG 2.1 AA compliance audit of the completed platform and course, or is the Tenderer expected to commission and deliver an independent accessibility audit as part of the project deliverables?</w:t>
      </w:r>
    </w:p>
    <w:p w14:paraId="777BEBAE" w14:textId="0DA51707" w:rsidR="09FA8E66" w:rsidRPr="004170ED" w:rsidRDefault="09FA8E66" w:rsidP="004170ED">
      <w:pPr>
        <w:shd w:val="clear" w:color="auto" w:fill="FFFFFF" w:themeFill="background1"/>
        <w:ind w:left="720"/>
        <w:rPr>
          <w:rFonts w:eastAsia="Calibri" w:cs="Calibri"/>
          <w:color w:val="FF0000"/>
        </w:rPr>
      </w:pPr>
      <w:r w:rsidRPr="00C216CB">
        <w:rPr>
          <w:rFonts w:cs="Calibri"/>
          <w:color w:val="FF0000"/>
        </w:rPr>
        <w:t xml:space="preserve">Answer: </w:t>
      </w:r>
      <w:r w:rsidRPr="00C216CB">
        <w:rPr>
          <w:rFonts w:eastAsia="Calibri" w:cs="Calibri"/>
          <w:color w:val="FF0000"/>
        </w:rPr>
        <w:t>It is expected that the successful tenderer will fulfil the requirements set out in the RFT.</w:t>
      </w:r>
    </w:p>
    <w:p w14:paraId="01527253"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43B4044E"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Data Protection Responsibilities</w:t>
      </w:r>
    </w:p>
    <w:p w14:paraId="6701C959" w14:textId="7405D9FB"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Given that learner personal data will be collected (name, email, organisation, course progress, text-based inputs), could the DCDE confirm who will be the Data Controller for learner data under GDPR - the DCDE or the Tenderer? Has a Data Protection Impact Assessment (DPIA) been completed or is the Tenderer expected to contribute to one?</w:t>
      </w:r>
    </w:p>
    <w:p w14:paraId="4CAECCA5" w14:textId="6DD8E606" w:rsidR="09FA8E66" w:rsidRPr="004170ED" w:rsidRDefault="09FA8E66" w:rsidP="004170ED">
      <w:pPr>
        <w:shd w:val="clear" w:color="auto" w:fill="FFFFFF" w:themeFill="background1"/>
        <w:ind w:left="720"/>
        <w:rPr>
          <w:rFonts w:eastAsia="Calibri" w:cs="Calibri"/>
          <w:color w:val="FF0000"/>
        </w:rPr>
      </w:pPr>
      <w:r w:rsidRPr="00C216CB">
        <w:rPr>
          <w:rFonts w:cs="Calibri"/>
          <w:color w:val="FF0000"/>
        </w:rPr>
        <w:t xml:space="preserve">Answer: </w:t>
      </w:r>
      <w:r w:rsidRPr="00C216CB">
        <w:rPr>
          <w:rFonts w:eastAsia="Calibri" w:cs="Calibri"/>
          <w:color w:val="FF0000"/>
        </w:rPr>
        <w:t>DCDE is Data Controller</w:t>
      </w:r>
      <w:r w:rsidR="004170ED">
        <w:rPr>
          <w:rFonts w:eastAsia="Calibri" w:cs="Calibri"/>
          <w:color w:val="FF0000"/>
        </w:rPr>
        <w:t xml:space="preserve">. </w:t>
      </w:r>
      <w:r w:rsidRPr="00C216CB">
        <w:rPr>
          <w:rFonts w:eastAsia="Calibri" w:cs="Calibri"/>
          <w:color w:val="FF0000"/>
        </w:rPr>
        <w:t>Tenderer is Data Processing</w:t>
      </w:r>
      <w:r w:rsidR="004170ED">
        <w:rPr>
          <w:rFonts w:eastAsia="Calibri" w:cs="Calibri"/>
          <w:color w:val="FF0000"/>
        </w:rPr>
        <w:t xml:space="preserve">. </w:t>
      </w:r>
      <w:r w:rsidRPr="00C216CB">
        <w:rPr>
          <w:rFonts w:eastAsia="Calibri" w:cs="Calibri"/>
          <w:color w:val="FF0000"/>
        </w:rPr>
        <w:t>DPIA will be completed by the DCDE and reviewed/signed by the successful tenderer</w:t>
      </w:r>
      <w:r w:rsidRPr="00C216CB">
        <w:rPr>
          <w:rFonts w:eastAsia="Calibri" w:cs="Calibri"/>
          <w:color w:val="262626" w:themeColor="text1" w:themeTint="D9"/>
        </w:rPr>
        <w:t>.</w:t>
      </w:r>
    </w:p>
    <w:p w14:paraId="03B2E8CF"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408C56F2"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Optional Course Content - Scope and Presentation</w:t>
      </w:r>
    </w:p>
    <w:p w14:paraId="4ED8A5E3" w14:textId="5C07793E"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The RFT refers to "optional extras" that users can explore without impacting course progression. Could the DCDE clarify the intended scope and presentation of these optional elements, for example, are they envisaged as supplementary sections within a module (e.g. additional reading or case examples that can be expanded or skipped), or as entirely separate standalone activities outside the main course flow? This will inform the technical approach to ensuring that optional content does not affect the learner's completion status or progress tracking.</w:t>
      </w:r>
    </w:p>
    <w:p w14:paraId="06622AD4" w14:textId="14ED37F9" w:rsidR="09FA8E66" w:rsidRPr="00B40BA9" w:rsidRDefault="09FA8E66" w:rsidP="00B40BA9">
      <w:pPr>
        <w:shd w:val="clear" w:color="auto" w:fill="FFFFFF" w:themeFill="background1"/>
        <w:ind w:left="720"/>
        <w:rPr>
          <w:rFonts w:eastAsia="Calibri" w:cs="Calibri"/>
          <w:color w:val="FF0000"/>
        </w:rPr>
      </w:pPr>
      <w:r w:rsidRPr="00C216CB">
        <w:rPr>
          <w:rFonts w:cs="Calibri"/>
          <w:color w:val="FF0000"/>
        </w:rPr>
        <w:t xml:space="preserve">Answer: </w:t>
      </w:r>
      <w:r w:rsidRPr="00C216CB">
        <w:rPr>
          <w:rFonts w:eastAsia="Calibri" w:cs="Calibri"/>
          <w:color w:val="FF0000"/>
        </w:rPr>
        <w:t xml:space="preserve">Additional reading/case examples that can be expanded or skipped </w:t>
      </w:r>
      <w:proofErr w:type="gramStart"/>
      <w:r w:rsidRPr="00C216CB">
        <w:rPr>
          <w:rFonts w:eastAsia="Calibri" w:cs="Calibri"/>
          <w:color w:val="FF0000"/>
        </w:rPr>
        <w:t>and also</w:t>
      </w:r>
      <w:proofErr w:type="gramEnd"/>
      <w:r w:rsidRPr="00C216CB">
        <w:rPr>
          <w:rFonts w:eastAsia="Calibri" w:cs="Calibri"/>
          <w:color w:val="FF0000"/>
        </w:rPr>
        <w:t xml:space="preserve"> choice between 5 different scenarios.</w:t>
      </w:r>
    </w:p>
    <w:p w14:paraId="649359CA" w14:textId="4CA6ECE4" w:rsidR="00DF71E8" w:rsidRDefault="00DF71E8">
      <w:pPr>
        <w:rPr>
          <w:rFonts w:eastAsia="Times New Roman" w:cs="Times New Roman"/>
          <w:color w:val="00241A"/>
          <w:kern w:val="0"/>
          <w:lang w:eastAsia="en-IE"/>
          <w14:ligatures w14:val="none"/>
        </w:rPr>
      </w:pPr>
      <w:r>
        <w:rPr>
          <w:rFonts w:eastAsia="Times New Roman" w:cs="Times New Roman"/>
          <w:color w:val="00241A"/>
          <w:kern w:val="0"/>
          <w:lang w:eastAsia="en-IE"/>
          <w14:ligatures w14:val="none"/>
        </w:rPr>
        <w:br w:type="page"/>
      </w:r>
    </w:p>
    <w:p w14:paraId="3ADAB3A2" w14:textId="77777777" w:rsidR="00FB43E0" w:rsidRPr="00C216CB" w:rsidRDefault="00FB43E0" w:rsidP="00FF1FC0">
      <w:pPr>
        <w:pStyle w:val="ListParagraph"/>
        <w:shd w:val="clear" w:color="auto" w:fill="FFFFFF"/>
        <w:spacing w:after="100" w:afterAutospacing="1" w:line="240" w:lineRule="auto"/>
        <w:rPr>
          <w:rFonts w:eastAsia="Times New Roman" w:cs="Times New Roman"/>
          <w:color w:val="00241A"/>
          <w:kern w:val="0"/>
          <w:lang w:eastAsia="en-IE"/>
          <w14:ligatures w14:val="none"/>
        </w:rPr>
      </w:pPr>
    </w:p>
    <w:p w14:paraId="245767FB" w14:textId="77777777" w:rsidR="00FF1FC0" w:rsidRPr="00C216CB" w:rsidRDefault="00FF1FC0" w:rsidP="479F686C">
      <w:pPr>
        <w:pStyle w:val="ListParagraph"/>
        <w:numPr>
          <w:ilvl w:val="0"/>
          <w:numId w:val="24"/>
        </w:numPr>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b/>
          <w:bCs/>
          <w:color w:val="00241A"/>
          <w:kern w:val="0"/>
          <w:lang w:eastAsia="en-IE"/>
          <w14:ligatures w14:val="none"/>
        </w:rPr>
        <w:t>Glossary Hover Functionality; Technical Approach</w:t>
      </w:r>
    </w:p>
    <w:p w14:paraId="03B5405B" w14:textId="5B7290B0" w:rsidR="00FB43E0" w:rsidRPr="00C216CB" w:rsidRDefault="00FF1FC0" w:rsidP="479F686C">
      <w:pPr>
        <w:pStyle w:val="ListParagraph"/>
        <w:shd w:val="clear" w:color="auto" w:fill="FFFFFF" w:themeFill="background1"/>
        <w:spacing w:after="100" w:afterAutospacing="1" w:line="240" w:lineRule="auto"/>
        <w:rPr>
          <w:rFonts w:eastAsia="Times New Roman" w:cs="Times New Roman"/>
          <w:color w:val="00241A"/>
          <w:lang w:eastAsia="en-IE"/>
        </w:rPr>
      </w:pPr>
      <w:r w:rsidRPr="00C216CB">
        <w:rPr>
          <w:rFonts w:eastAsia="Times New Roman" w:cs="Times New Roman"/>
          <w:color w:val="00241A"/>
          <w:kern w:val="0"/>
          <w:lang w:eastAsia="en-IE"/>
          <w14:ligatures w14:val="none"/>
        </w:rPr>
        <w:t>The RFT specifies that users should be able to hover over keywords within the course material to view glossary explanations. Could the DCDE confirm whether this hover functionality is required within the eLearning course content itself (i.e. within the SCORM package), on the platform outside the course (e.g. a separate glossary page), or both? On touch-screen devices where hover is not available, would a tap-to-reveal interaction be an acceptable alternative?</w:t>
      </w:r>
    </w:p>
    <w:p w14:paraId="60F05874" w14:textId="3A3735B1" w:rsidR="09FA8E66" w:rsidRPr="00346AFD" w:rsidRDefault="09FA8E66" w:rsidP="00A2304F">
      <w:pPr>
        <w:shd w:val="clear" w:color="auto" w:fill="FFFFFF" w:themeFill="background1"/>
        <w:ind w:firstLine="720"/>
        <w:rPr>
          <w:rFonts w:eastAsia="Calibri" w:cs="Calibri"/>
          <w:color w:val="FF0000"/>
        </w:rPr>
      </w:pPr>
      <w:r w:rsidRPr="00C216CB">
        <w:rPr>
          <w:rFonts w:cs="Calibri"/>
          <w:color w:val="FF0000"/>
        </w:rPr>
        <w:t xml:space="preserve">Answer:  </w:t>
      </w:r>
      <w:r w:rsidRPr="00C216CB">
        <w:rPr>
          <w:rFonts w:eastAsia="Calibri" w:cs="Calibri"/>
          <w:color w:val="FF0000"/>
        </w:rPr>
        <w:t xml:space="preserve">Within course, tap-to-reveal would be an acceptable alternative </w:t>
      </w:r>
    </w:p>
    <w:p w14:paraId="6B8F9408" w14:textId="77777777" w:rsidR="00356EFF" w:rsidRPr="00C216CB" w:rsidRDefault="00356EFF" w:rsidP="00B50DC2">
      <w:pPr>
        <w:shd w:val="clear" w:color="auto" w:fill="FFFFFF"/>
        <w:spacing w:after="100" w:afterAutospacing="1" w:line="240" w:lineRule="auto"/>
        <w:ind w:left="360"/>
        <w:rPr>
          <w:rFonts w:eastAsia="Times New Roman" w:cs="Times New Roman"/>
          <w:color w:val="00241A"/>
          <w:kern w:val="0"/>
          <w:lang w:eastAsia="en-IE"/>
          <w14:ligatures w14:val="none"/>
        </w:rPr>
      </w:pPr>
    </w:p>
    <w:p w14:paraId="140E4FA3" w14:textId="52E1574E" w:rsidR="00B50DC2" w:rsidRPr="00C216CB" w:rsidRDefault="2FD97957" w:rsidP="2FD97957">
      <w:pPr>
        <w:pStyle w:val="ListParagraph"/>
        <w:numPr>
          <w:ilvl w:val="0"/>
          <w:numId w:val="24"/>
        </w:numPr>
        <w:rPr>
          <w:rFonts w:cs="Calibri"/>
        </w:rPr>
      </w:pPr>
      <w:r w:rsidRPr="00C216CB">
        <w:rPr>
          <w:rFonts w:cs="Calibri"/>
          <w:b/>
          <w:bCs/>
        </w:rPr>
        <w:t>Response Length –</w:t>
      </w:r>
      <w:r w:rsidRPr="00C216CB">
        <w:rPr>
          <w:rFonts w:cs="Calibri"/>
        </w:rPr>
        <w:t xml:space="preserve"> We understand that the guidance refers to a maximum of 10 pages per response section, rather than 10 pages for the </w:t>
      </w:r>
      <w:proofErr w:type="gramStart"/>
      <w:r w:rsidRPr="00C216CB">
        <w:rPr>
          <w:rFonts w:cs="Calibri"/>
        </w:rPr>
        <w:t>submission as a whole</w:t>
      </w:r>
      <w:proofErr w:type="gramEnd"/>
      <w:r w:rsidRPr="00C216CB">
        <w:rPr>
          <w:rFonts w:cs="Calibri"/>
        </w:rPr>
        <w:t>. Could you please confirm if this interpretation is correct?</w:t>
      </w:r>
    </w:p>
    <w:p w14:paraId="35F6FE01" w14:textId="4D657F8F" w:rsidR="00B50DC2" w:rsidRPr="00C216CB" w:rsidRDefault="479F686C" w:rsidP="00A2304F">
      <w:pPr>
        <w:shd w:val="clear" w:color="auto" w:fill="FFFFFF" w:themeFill="background1"/>
        <w:spacing w:after="100" w:afterAutospacing="1" w:line="240" w:lineRule="auto"/>
        <w:ind w:left="720"/>
        <w:rPr>
          <w:rFonts w:cs="Calibri"/>
          <w:color w:val="FF0000"/>
        </w:rPr>
      </w:pPr>
      <w:r w:rsidRPr="00C216CB">
        <w:rPr>
          <w:rFonts w:cs="Calibri"/>
          <w:color w:val="FF0000"/>
        </w:rPr>
        <w:t>Answer: The above interpretation is correct. The 10-page limit applies to each response section individually.</w:t>
      </w:r>
    </w:p>
    <w:p w14:paraId="5F5A58FB" w14:textId="77777777" w:rsidR="009C4CD8" w:rsidRPr="00C216CB" w:rsidRDefault="009C4CD8" w:rsidP="00B50DC2">
      <w:pPr>
        <w:shd w:val="clear" w:color="auto" w:fill="FFFFFF"/>
        <w:spacing w:after="100" w:afterAutospacing="1" w:line="240" w:lineRule="auto"/>
        <w:ind w:left="360"/>
        <w:rPr>
          <w:rFonts w:eastAsia="Times New Roman" w:cs="Times New Roman"/>
          <w:color w:val="00241A"/>
          <w:kern w:val="0"/>
          <w:lang w:eastAsia="en-IE"/>
          <w14:ligatures w14:val="none"/>
        </w:rPr>
      </w:pPr>
    </w:p>
    <w:p w14:paraId="2EF2AA7C" w14:textId="07842D7F" w:rsidR="00B50DC2" w:rsidRPr="00C216CB" w:rsidRDefault="2FD97957" w:rsidP="2FD97957">
      <w:pPr>
        <w:pStyle w:val="ListParagraph"/>
        <w:numPr>
          <w:ilvl w:val="0"/>
          <w:numId w:val="24"/>
        </w:numPr>
        <w:rPr>
          <w:rFonts w:cs="Calibri"/>
        </w:rPr>
      </w:pPr>
      <w:r w:rsidRPr="00C216CB">
        <w:rPr>
          <w:rFonts w:cs="Calibri"/>
          <w:b/>
          <w:bCs/>
        </w:rPr>
        <w:t>Estimated User Numbers –</w:t>
      </w:r>
      <w:r w:rsidRPr="00C216CB">
        <w:rPr>
          <w:rFonts w:cs="Calibri"/>
        </w:rPr>
        <w:t xml:space="preserve"> Could you provide an estimate of the expected number of users who will access the platform?</w:t>
      </w:r>
    </w:p>
    <w:p w14:paraId="6C8685E8" w14:textId="184564BA" w:rsidR="09FA8E66" w:rsidRPr="00C216CB" w:rsidRDefault="09FA8E66" w:rsidP="00A2304F">
      <w:pPr>
        <w:shd w:val="clear" w:color="auto" w:fill="FFFFFF" w:themeFill="background1"/>
        <w:spacing w:afterAutospacing="1" w:line="240" w:lineRule="auto"/>
        <w:ind w:left="720"/>
        <w:rPr>
          <w:rFonts w:cs="Calibri"/>
          <w:color w:val="FF0000"/>
        </w:rPr>
      </w:pPr>
      <w:r w:rsidRPr="00C216CB">
        <w:rPr>
          <w:rFonts w:cs="Calibri"/>
          <w:color w:val="FF0000"/>
        </w:rPr>
        <w:t xml:space="preserve">Answer:  </w:t>
      </w:r>
      <w:r w:rsidRPr="00C216CB">
        <w:rPr>
          <w:rFonts w:eastAsia="Aptos" w:cs="Aptos"/>
          <w:color w:val="FF0000"/>
        </w:rPr>
        <w:t xml:space="preserve">The Contracting Authority cannot provide a definitive estimate of learner numbers at this stage. Tenderers should propose a solution capable of accommodating varying levels of uptake over the duration of the Contract. The requirement for "unlimited users" is identified as desirable </w:t>
      </w:r>
      <w:proofErr w:type="gramStart"/>
      <w:r w:rsidRPr="00C216CB">
        <w:rPr>
          <w:rFonts w:eastAsia="Aptos" w:cs="Aptos"/>
          <w:color w:val="FF0000"/>
        </w:rPr>
        <w:t>in order to</w:t>
      </w:r>
      <w:proofErr w:type="gramEnd"/>
      <w:r w:rsidRPr="00C216CB">
        <w:rPr>
          <w:rFonts w:eastAsia="Aptos" w:cs="Aptos"/>
          <w:color w:val="FF0000"/>
        </w:rPr>
        <w:t xml:space="preserve"> ensure flexibility and scalability as the training programme develops.</w:t>
      </w:r>
    </w:p>
    <w:p w14:paraId="336425CF" w14:textId="77777777" w:rsidR="009C4CD8" w:rsidRPr="00C216CB" w:rsidRDefault="009C4CD8" w:rsidP="00B50DC2">
      <w:pPr>
        <w:shd w:val="clear" w:color="auto" w:fill="FFFFFF"/>
        <w:spacing w:after="100" w:afterAutospacing="1" w:line="240" w:lineRule="auto"/>
        <w:ind w:left="360"/>
        <w:rPr>
          <w:rFonts w:eastAsia="Times New Roman" w:cs="Times New Roman"/>
          <w:color w:val="00241A"/>
          <w:kern w:val="0"/>
          <w:lang w:eastAsia="en-IE"/>
          <w14:ligatures w14:val="none"/>
        </w:rPr>
      </w:pPr>
    </w:p>
    <w:p w14:paraId="1BEEB065" w14:textId="726C8E8F" w:rsidR="00B50DC2" w:rsidRPr="00C216CB" w:rsidRDefault="2FD97957" w:rsidP="2FD97957">
      <w:pPr>
        <w:pStyle w:val="ListParagraph"/>
        <w:numPr>
          <w:ilvl w:val="0"/>
          <w:numId w:val="24"/>
        </w:numPr>
        <w:rPr>
          <w:rFonts w:cs="Calibri"/>
        </w:rPr>
      </w:pPr>
      <w:r w:rsidRPr="00C216CB">
        <w:rPr>
          <w:rFonts w:cs="Calibri"/>
          <w:b/>
          <w:bCs/>
        </w:rPr>
        <w:t>Data Retention –</w:t>
      </w:r>
      <w:r w:rsidRPr="00C216CB">
        <w:rPr>
          <w:rFonts w:cs="Calibri"/>
        </w:rPr>
        <w:t xml:space="preserve"> What is the required data retention period for learner and system data?</w:t>
      </w:r>
    </w:p>
    <w:p w14:paraId="1C71C447" w14:textId="73D52DFF" w:rsidR="09FA8E66" w:rsidRPr="003F03E7" w:rsidRDefault="09FA8E66" w:rsidP="003F03E7">
      <w:pPr>
        <w:shd w:val="clear" w:color="auto" w:fill="FFFFFF" w:themeFill="background1"/>
        <w:ind w:left="720"/>
        <w:rPr>
          <w:rFonts w:eastAsia="Calibri" w:cs="Calibri"/>
          <w:color w:val="FF0000"/>
        </w:rPr>
      </w:pPr>
      <w:r w:rsidRPr="00C216CB">
        <w:rPr>
          <w:rFonts w:cs="Calibri"/>
          <w:color w:val="FF0000"/>
        </w:rPr>
        <w:t xml:space="preserve">Answer:  </w:t>
      </w:r>
      <w:r w:rsidRPr="00C216CB">
        <w:rPr>
          <w:rFonts w:eastAsia="Calibri" w:cs="Calibri"/>
          <w:color w:val="FF0000"/>
        </w:rPr>
        <w:t>There will be a Data Processing Agreement and data protection agreement discussed and finalised with the successful tenderer.</w:t>
      </w:r>
    </w:p>
    <w:p w14:paraId="5FE24EA0" w14:textId="77777777" w:rsidR="009C4CD8" w:rsidRPr="00C216CB" w:rsidRDefault="009C4CD8" w:rsidP="00B50DC2">
      <w:pPr>
        <w:shd w:val="clear" w:color="auto" w:fill="FFFFFF"/>
        <w:spacing w:after="100" w:afterAutospacing="1" w:line="240" w:lineRule="auto"/>
        <w:ind w:left="360"/>
        <w:rPr>
          <w:rFonts w:eastAsia="Times New Roman" w:cs="Times New Roman"/>
          <w:color w:val="00241A"/>
          <w:kern w:val="0"/>
          <w:lang w:eastAsia="en-IE"/>
          <w14:ligatures w14:val="none"/>
        </w:rPr>
      </w:pPr>
    </w:p>
    <w:p w14:paraId="53740B2C" w14:textId="058B5659" w:rsidR="00B50DC2" w:rsidRPr="00C216CB" w:rsidRDefault="2FD97957" w:rsidP="2FD97957">
      <w:pPr>
        <w:pStyle w:val="ListParagraph"/>
        <w:numPr>
          <w:ilvl w:val="0"/>
          <w:numId w:val="24"/>
        </w:numPr>
        <w:rPr>
          <w:rFonts w:cs="Calibri"/>
        </w:rPr>
      </w:pPr>
      <w:r w:rsidRPr="00C216CB">
        <w:rPr>
          <w:rFonts w:cs="Calibri"/>
          <w:b/>
          <w:bCs/>
        </w:rPr>
        <w:t>User Data Requirements –</w:t>
      </w:r>
      <w:r w:rsidRPr="00C216CB">
        <w:rPr>
          <w:rFonts w:cs="Calibri"/>
        </w:rPr>
        <w:t xml:space="preserve"> Could you advise which user data fields will need to be captured within the platform?</w:t>
      </w:r>
    </w:p>
    <w:p w14:paraId="7E81BB8E" w14:textId="77777777" w:rsidR="003F03E7" w:rsidRDefault="003F03E7" w:rsidP="000019A9">
      <w:pPr>
        <w:pStyle w:val="ListParagraph"/>
        <w:rPr>
          <w:rFonts w:cs="Calibri"/>
          <w:color w:val="FF0000"/>
        </w:rPr>
      </w:pPr>
    </w:p>
    <w:p w14:paraId="02BEB7FE" w14:textId="52053A75" w:rsidR="09FA8E66" w:rsidRPr="00C216CB" w:rsidRDefault="09FA8E66" w:rsidP="003F03E7">
      <w:pPr>
        <w:pStyle w:val="ListParagraph"/>
        <w:rPr>
          <w:rFonts w:cs="Calibri"/>
          <w:color w:val="FF0000"/>
        </w:rPr>
      </w:pPr>
      <w:r w:rsidRPr="00C216CB">
        <w:rPr>
          <w:rFonts w:cs="Calibri"/>
          <w:color w:val="FF0000"/>
        </w:rPr>
        <w:t xml:space="preserve">Answer:  </w:t>
      </w:r>
      <w:r w:rsidRPr="00C216CB">
        <w:rPr>
          <w:rFonts w:eastAsia="Calibri" w:cs="Calibri"/>
          <w:color w:val="FF0000"/>
        </w:rPr>
        <w:t xml:space="preserve">indicative data fields have been provided in appendix 2 of the RFT.   </w:t>
      </w:r>
      <w:r w:rsidR="000019A9" w:rsidRPr="00C216CB">
        <w:rPr>
          <w:rFonts w:cs="Calibri"/>
          <w:color w:val="FF0000"/>
        </w:rPr>
        <w:t xml:space="preserve">This </w:t>
      </w:r>
      <w:r w:rsidR="000019A9">
        <w:rPr>
          <w:rFonts w:cs="Calibri"/>
          <w:color w:val="FF0000"/>
        </w:rPr>
        <w:t>will</w:t>
      </w:r>
      <w:r w:rsidR="000019A9" w:rsidRPr="00C216CB">
        <w:rPr>
          <w:rFonts w:cs="Calibri"/>
          <w:color w:val="FF0000"/>
        </w:rPr>
        <w:t xml:space="preserve"> be discussed with the successful tenderer </w:t>
      </w:r>
      <w:r w:rsidR="000019A9">
        <w:rPr>
          <w:rFonts w:cs="Calibri"/>
          <w:color w:val="FF0000"/>
        </w:rPr>
        <w:t xml:space="preserve">at </w:t>
      </w:r>
      <w:r w:rsidR="000019A9" w:rsidRPr="00C216CB">
        <w:rPr>
          <w:rFonts w:cs="Calibri"/>
          <w:color w:val="FF0000"/>
        </w:rPr>
        <w:t xml:space="preserve">contract </w:t>
      </w:r>
      <w:r w:rsidR="000019A9">
        <w:rPr>
          <w:rFonts w:cs="Calibri"/>
          <w:color w:val="FF0000"/>
        </w:rPr>
        <w:t xml:space="preserve">Implementation </w:t>
      </w:r>
      <w:r w:rsidR="000019A9" w:rsidRPr="00C216CB">
        <w:rPr>
          <w:rFonts w:cs="Calibri"/>
          <w:color w:val="FF0000"/>
        </w:rPr>
        <w:t>stage.</w:t>
      </w:r>
    </w:p>
    <w:p w14:paraId="7D7756E8" w14:textId="77777777" w:rsidR="009C4CD8" w:rsidRPr="00C216CB" w:rsidRDefault="009C4CD8" w:rsidP="00B50DC2">
      <w:pPr>
        <w:shd w:val="clear" w:color="auto" w:fill="FFFFFF"/>
        <w:spacing w:after="100" w:afterAutospacing="1" w:line="240" w:lineRule="auto"/>
        <w:ind w:left="360"/>
        <w:rPr>
          <w:rFonts w:eastAsia="Times New Roman" w:cs="Times New Roman"/>
          <w:color w:val="00241A"/>
          <w:kern w:val="0"/>
          <w:lang w:eastAsia="en-IE"/>
          <w14:ligatures w14:val="none"/>
        </w:rPr>
      </w:pPr>
    </w:p>
    <w:p w14:paraId="324C13D9" w14:textId="65A398AD" w:rsidR="00B50DC2" w:rsidRPr="00C216CB" w:rsidRDefault="2FD97957" w:rsidP="2FD97957">
      <w:pPr>
        <w:pStyle w:val="ListParagraph"/>
        <w:numPr>
          <w:ilvl w:val="0"/>
          <w:numId w:val="24"/>
        </w:numPr>
        <w:rPr>
          <w:rFonts w:cs="Calibri"/>
        </w:rPr>
      </w:pPr>
      <w:r w:rsidRPr="00C216CB">
        <w:rPr>
          <w:rFonts w:cs="Calibri"/>
          <w:b/>
          <w:bCs/>
        </w:rPr>
        <w:lastRenderedPageBreak/>
        <w:t>Future Learning Audience –</w:t>
      </w:r>
      <w:r w:rsidRPr="00C216CB">
        <w:rPr>
          <w:rFonts w:cs="Calibri"/>
        </w:rPr>
        <w:t xml:space="preserve"> With reference to Appendix 1 – Target Audience, should we assume that any future learning content referenced within the tender is intended for the same target audience, or is this likely to be expanded to additional user groups?</w:t>
      </w:r>
    </w:p>
    <w:p w14:paraId="038FF81F" w14:textId="77777777" w:rsidR="003F03E7" w:rsidRDefault="003F03E7" w:rsidP="000019A9">
      <w:pPr>
        <w:ind w:firstLine="720"/>
        <w:rPr>
          <w:rFonts w:cs="Calibri"/>
          <w:color w:val="FF0000"/>
        </w:rPr>
      </w:pPr>
    </w:p>
    <w:p w14:paraId="5A437AE6" w14:textId="68C4498A" w:rsidR="009C4CD8" w:rsidRDefault="09FA8E66" w:rsidP="003F03E7">
      <w:pPr>
        <w:ind w:firstLine="720"/>
        <w:rPr>
          <w:rFonts w:eastAsia="Calibri" w:cs="Calibri"/>
          <w:color w:val="FF0000"/>
        </w:rPr>
      </w:pPr>
      <w:r w:rsidRPr="00C216CB">
        <w:rPr>
          <w:rFonts w:cs="Calibri"/>
          <w:color w:val="FF0000"/>
        </w:rPr>
        <w:t xml:space="preserve">Answer:  </w:t>
      </w:r>
      <w:r w:rsidRPr="00C216CB">
        <w:rPr>
          <w:rFonts w:eastAsia="Calibri" w:cs="Calibri"/>
          <w:color w:val="FF0000"/>
        </w:rPr>
        <w:t>Any future learning content will be procured under a separate competition.</w:t>
      </w:r>
    </w:p>
    <w:p w14:paraId="034AD46F" w14:textId="77777777" w:rsidR="003F03E7" w:rsidRPr="003F03E7" w:rsidRDefault="003F03E7" w:rsidP="003F03E7">
      <w:pPr>
        <w:ind w:firstLine="720"/>
        <w:rPr>
          <w:rFonts w:eastAsia="Calibri" w:cs="Calibri"/>
          <w:color w:val="FF0000"/>
        </w:rPr>
      </w:pPr>
    </w:p>
    <w:p w14:paraId="3656F718" w14:textId="315A2908" w:rsidR="00B50DC2" w:rsidRPr="00C216CB" w:rsidRDefault="2FD97957" w:rsidP="2FD97957">
      <w:pPr>
        <w:pStyle w:val="ListParagraph"/>
        <w:numPr>
          <w:ilvl w:val="0"/>
          <w:numId w:val="24"/>
        </w:numPr>
        <w:rPr>
          <w:rFonts w:cs="Calibri"/>
        </w:rPr>
      </w:pPr>
      <w:r w:rsidRPr="00C216CB">
        <w:rPr>
          <w:rFonts w:cs="Calibri"/>
          <w:b/>
          <w:bCs/>
        </w:rPr>
        <w:t>Insurance Requirements –</w:t>
      </w:r>
      <w:r w:rsidRPr="00C216CB">
        <w:rPr>
          <w:rFonts w:cs="Calibri"/>
        </w:rPr>
        <w:t xml:space="preserve"> With reference to Section 2.21.1, could you please clarify the insurance requirements, particularly in relation to Product Liability and Professional Indemnity insurance? Additionally, would you consider Cyber Liability insurance to be beneficial or advantageous for the successful delivery of this contract?</w:t>
      </w:r>
    </w:p>
    <w:p w14:paraId="158EBC90" w14:textId="77777777" w:rsidR="003F03E7" w:rsidRDefault="003F03E7" w:rsidP="00A2304F">
      <w:pPr>
        <w:shd w:val="clear" w:color="auto" w:fill="FFFFFF" w:themeFill="background1"/>
        <w:spacing w:afterAutospacing="1" w:line="240" w:lineRule="auto"/>
        <w:ind w:left="720"/>
        <w:rPr>
          <w:rFonts w:cs="Calibri"/>
          <w:color w:val="FF0000"/>
        </w:rPr>
      </w:pPr>
    </w:p>
    <w:p w14:paraId="1C78E00A" w14:textId="4D461B36" w:rsidR="09FA8E66" w:rsidRPr="00C216CB" w:rsidRDefault="09FA8E66" w:rsidP="00A2304F">
      <w:pPr>
        <w:shd w:val="clear" w:color="auto" w:fill="FFFFFF" w:themeFill="background1"/>
        <w:spacing w:afterAutospacing="1" w:line="240" w:lineRule="auto"/>
        <w:ind w:left="720"/>
        <w:rPr>
          <w:rFonts w:cs="Calibri"/>
          <w:color w:val="FF0000"/>
        </w:rPr>
      </w:pPr>
      <w:r w:rsidRPr="00C216CB">
        <w:rPr>
          <w:rFonts w:cs="Calibri"/>
          <w:color w:val="FF0000"/>
        </w:rPr>
        <w:t xml:space="preserve">Answer:  Cyber Liability insurance, Product Liability and Professional Indemnity insurance are not sought for the purposes of this competition.    </w:t>
      </w:r>
    </w:p>
    <w:p w14:paraId="38424126" w14:textId="77777777" w:rsidR="009C4CD8" w:rsidRPr="00C216CB" w:rsidRDefault="009C4CD8" w:rsidP="00B50DC2">
      <w:pPr>
        <w:shd w:val="clear" w:color="auto" w:fill="FFFFFF"/>
        <w:spacing w:after="100" w:afterAutospacing="1" w:line="240" w:lineRule="auto"/>
        <w:ind w:left="360"/>
        <w:rPr>
          <w:rFonts w:eastAsia="Times New Roman" w:cs="Times New Roman"/>
          <w:color w:val="00241A"/>
          <w:kern w:val="0"/>
          <w:lang w:eastAsia="en-IE"/>
          <w14:ligatures w14:val="none"/>
        </w:rPr>
      </w:pPr>
    </w:p>
    <w:p w14:paraId="019F0882" w14:textId="691965DF" w:rsidR="00451F92" w:rsidRPr="00C216CB" w:rsidRDefault="2FD97957" w:rsidP="2FD97957">
      <w:pPr>
        <w:pStyle w:val="ListParagraph"/>
        <w:numPr>
          <w:ilvl w:val="0"/>
          <w:numId w:val="24"/>
        </w:numPr>
        <w:rPr>
          <w:rFonts w:cs="Calibri"/>
        </w:rPr>
      </w:pPr>
      <w:r w:rsidRPr="00C216CB">
        <w:rPr>
          <w:rFonts w:cs="Calibri"/>
        </w:rPr>
        <w:t>Please confirm the required WCAG version and conformance level (e.g. WCAG 2.1 AA / 2.2 AA), and whether conformance is a mandatory pass/fail requirement or an award criterion.</w:t>
      </w:r>
    </w:p>
    <w:p w14:paraId="20FD876D" w14:textId="77777777" w:rsidR="003F03E7" w:rsidRDefault="003F03E7" w:rsidP="00A2304F">
      <w:pPr>
        <w:shd w:val="clear" w:color="auto" w:fill="FFFFFF" w:themeFill="background1"/>
        <w:spacing w:after="100" w:afterAutospacing="1" w:line="240" w:lineRule="auto"/>
        <w:ind w:left="720"/>
        <w:rPr>
          <w:rFonts w:cs="Calibri"/>
          <w:color w:val="FF0000"/>
        </w:rPr>
      </w:pPr>
    </w:p>
    <w:p w14:paraId="43A91497" w14:textId="1FE4A0E7" w:rsidR="009C4CD8" w:rsidRPr="00C216CB" w:rsidRDefault="09FA8E66" w:rsidP="00A2304F">
      <w:pPr>
        <w:shd w:val="clear" w:color="auto" w:fill="FFFFFF" w:themeFill="background1"/>
        <w:spacing w:after="100" w:afterAutospacing="1" w:line="240" w:lineRule="auto"/>
        <w:ind w:left="720"/>
        <w:rPr>
          <w:rFonts w:cs="Calibri"/>
          <w:color w:val="FF0000"/>
        </w:rPr>
      </w:pPr>
      <w:r w:rsidRPr="00C216CB">
        <w:rPr>
          <w:rFonts w:cs="Calibri"/>
          <w:color w:val="FF0000"/>
        </w:rPr>
        <w:t xml:space="preserve">Answer:  Tenderers will be required to meeting </w:t>
      </w:r>
      <w:r w:rsidRPr="00C216CB">
        <w:rPr>
          <w:rFonts w:eastAsia="Calibri" w:cs="Calibri"/>
          <w:color w:val="FF0000"/>
          <w:lang w:val="en-GB"/>
        </w:rPr>
        <w:t xml:space="preserve">(WCAG) 2.1 AA.  Functional requirements and Accessibility will be scored as part of award criteria 1.1.   </w:t>
      </w:r>
    </w:p>
    <w:p w14:paraId="2EBB76C4" w14:textId="27073F57" w:rsidR="09FA8E66" w:rsidRPr="00C216CB" w:rsidRDefault="09FA8E66" w:rsidP="09FA8E66">
      <w:pPr>
        <w:shd w:val="clear" w:color="auto" w:fill="FFFFFF" w:themeFill="background1"/>
        <w:spacing w:afterAutospacing="1" w:line="240" w:lineRule="auto"/>
        <w:ind w:left="360"/>
        <w:rPr>
          <w:rFonts w:eastAsia="Calibri" w:cs="Calibri"/>
          <w:color w:val="FF0000"/>
          <w:lang w:val="en-GB"/>
        </w:rPr>
      </w:pPr>
    </w:p>
    <w:p w14:paraId="7E3E3CAF" w14:textId="3218DFBA" w:rsidR="00451F92" w:rsidRPr="00C216CB" w:rsidRDefault="2FD97957" w:rsidP="2FD97957">
      <w:pPr>
        <w:pStyle w:val="ListParagraph"/>
        <w:numPr>
          <w:ilvl w:val="0"/>
          <w:numId w:val="24"/>
        </w:numPr>
        <w:rPr>
          <w:rFonts w:cs="Calibri"/>
        </w:rPr>
      </w:pPr>
      <w:r w:rsidRPr="00C216CB">
        <w:rPr>
          <w:rFonts w:cs="Calibri"/>
        </w:rPr>
        <w:t>Some high-engagement interaction types (drag-and-drop, timed challenges, simulation-style activities) have inherent conformance limitations. Does the authority require that every activity itself be fully conformant, or is it acceptable to provide an accessible equivalent path delivering the same learning outcome (e.g. keyboard-operable or click-to-select alternatives)?</w:t>
      </w:r>
    </w:p>
    <w:p w14:paraId="5B00C79A" w14:textId="77777777" w:rsidR="00F17328" w:rsidRDefault="00F17328" w:rsidP="002301EB">
      <w:pPr>
        <w:shd w:val="clear" w:color="auto" w:fill="FFFFFF" w:themeFill="background1"/>
        <w:ind w:left="720"/>
        <w:rPr>
          <w:rFonts w:cs="Calibri"/>
          <w:color w:val="FF0000"/>
        </w:rPr>
      </w:pPr>
    </w:p>
    <w:p w14:paraId="261B4E63" w14:textId="11F40F6F" w:rsidR="09FA8E66" w:rsidRPr="002301EB" w:rsidRDefault="09FA8E66" w:rsidP="002301EB">
      <w:pPr>
        <w:shd w:val="clear" w:color="auto" w:fill="FFFFFF" w:themeFill="background1"/>
        <w:ind w:left="720"/>
        <w:rPr>
          <w:rFonts w:cs="Calibri"/>
          <w:color w:val="FF0000"/>
        </w:rPr>
      </w:pPr>
      <w:r w:rsidRPr="002301EB">
        <w:rPr>
          <w:rFonts w:cs="Calibri"/>
          <w:color w:val="FF0000"/>
        </w:rPr>
        <w:t xml:space="preserve">Answer:  </w:t>
      </w:r>
      <w:r w:rsidR="002301EB" w:rsidRPr="002301EB">
        <w:rPr>
          <w:rFonts w:cs="Calibri"/>
          <w:color w:val="FF0000"/>
        </w:rPr>
        <w:t>An accessible equivalent path delivering the same learning outcome is acceptable</w:t>
      </w:r>
      <w:r w:rsidRPr="002301EB">
        <w:rPr>
          <w:rFonts w:eastAsia="Calibri" w:cs="Calibri"/>
          <w:color w:val="FF0000"/>
        </w:rPr>
        <w:t>.</w:t>
      </w:r>
    </w:p>
    <w:p w14:paraId="6F9CB74B" w14:textId="732A1F4C" w:rsidR="00DF71E8" w:rsidRDefault="00DF71E8">
      <w:pPr>
        <w:rPr>
          <w:rFonts w:cs="Calibri"/>
          <w:color w:val="FF0000"/>
        </w:rPr>
      </w:pPr>
      <w:r>
        <w:rPr>
          <w:rFonts w:cs="Calibri"/>
          <w:color w:val="FF0000"/>
        </w:rPr>
        <w:br w:type="page"/>
      </w:r>
    </w:p>
    <w:p w14:paraId="31FF9175" w14:textId="77777777" w:rsidR="003F4EB4" w:rsidRPr="00C216CB" w:rsidRDefault="003F4EB4" w:rsidP="00451F92">
      <w:pPr>
        <w:shd w:val="clear" w:color="auto" w:fill="FFFFFF"/>
        <w:spacing w:after="100" w:afterAutospacing="1" w:line="240" w:lineRule="auto"/>
        <w:ind w:left="360"/>
        <w:rPr>
          <w:rFonts w:cs="Calibri"/>
          <w:color w:val="FF0000"/>
        </w:rPr>
      </w:pPr>
    </w:p>
    <w:p w14:paraId="1756FC05" w14:textId="302A0CA7" w:rsidR="00451F92" w:rsidRPr="00C216CB" w:rsidRDefault="2FD97957" w:rsidP="2FD97957">
      <w:pPr>
        <w:pStyle w:val="ListParagraph"/>
        <w:numPr>
          <w:ilvl w:val="0"/>
          <w:numId w:val="24"/>
        </w:numPr>
        <w:rPr>
          <w:rFonts w:cs="Calibri"/>
        </w:rPr>
      </w:pPr>
      <w:r w:rsidRPr="00C216CB">
        <w:rPr>
          <w:rFonts w:cs="Calibri"/>
        </w:rPr>
        <w:t>In the event of a direct conflict between maximising interactivity and maintaining full conformance, which should tenderers prioritise in their proposed design?</w:t>
      </w:r>
    </w:p>
    <w:p w14:paraId="4B3DF094" w14:textId="77777777" w:rsidR="00F17328" w:rsidRDefault="00F17328" w:rsidP="00420170">
      <w:pPr>
        <w:shd w:val="clear" w:color="auto" w:fill="FFFFFF" w:themeFill="background1"/>
        <w:ind w:left="720"/>
        <w:rPr>
          <w:rFonts w:cs="Calibri"/>
          <w:color w:val="FF0000"/>
        </w:rPr>
      </w:pPr>
    </w:p>
    <w:p w14:paraId="2D750617" w14:textId="22434C5D" w:rsidR="09FA8E66" w:rsidRPr="00C216CB" w:rsidRDefault="09FA8E66" w:rsidP="00F17328">
      <w:pPr>
        <w:shd w:val="clear" w:color="auto" w:fill="FFFFFF" w:themeFill="background1"/>
        <w:ind w:left="720"/>
        <w:rPr>
          <w:rFonts w:cs="Calibri"/>
          <w:color w:val="FF0000"/>
        </w:rPr>
      </w:pPr>
      <w:r w:rsidRPr="00C216CB">
        <w:rPr>
          <w:rFonts w:cs="Calibri"/>
          <w:color w:val="FF0000"/>
        </w:rPr>
        <w:t xml:space="preserve">Answer:  </w:t>
      </w:r>
      <w:r w:rsidR="00DD3BE9" w:rsidRPr="00DD3BE9">
        <w:rPr>
          <w:rFonts w:cs="Calibri"/>
          <w:color w:val="FF0000"/>
        </w:rPr>
        <w:t>From an accessibility standpoint, maintaining full conformance is to be prioritised in the tenderer’s proposed design.</w:t>
      </w:r>
    </w:p>
    <w:p w14:paraId="55A61C9D" w14:textId="77777777" w:rsidR="009C4CD8" w:rsidRPr="00C216CB" w:rsidRDefault="009C4CD8" w:rsidP="00451F92">
      <w:pPr>
        <w:shd w:val="clear" w:color="auto" w:fill="FFFFFF"/>
        <w:spacing w:after="100" w:afterAutospacing="1" w:line="240" w:lineRule="auto"/>
        <w:ind w:left="360"/>
        <w:rPr>
          <w:rFonts w:cs="Calibri"/>
          <w:color w:val="FF0000"/>
        </w:rPr>
      </w:pPr>
    </w:p>
    <w:p w14:paraId="620CE644" w14:textId="6FDB2FCC" w:rsidR="005438D4" w:rsidRPr="00C216CB" w:rsidRDefault="2FD97957" w:rsidP="005438D4">
      <w:pPr>
        <w:pStyle w:val="ListParagraph"/>
        <w:numPr>
          <w:ilvl w:val="0"/>
          <w:numId w:val="24"/>
        </w:numPr>
        <w:spacing w:after="240"/>
        <w:jc w:val="both"/>
      </w:pPr>
      <w:r w:rsidRPr="00C216CB">
        <w:t xml:space="preserve">Having regard to the provisions of Part 3.3.1 (Award Criteria) of the RFT: </w:t>
      </w:r>
      <w:r w:rsidRPr="00C216CB">
        <w:rPr>
          <w:i/>
          <w:iCs/>
        </w:rPr>
        <w:t>"Tenderers must limit their total response to ten (10) x A4 pages in length Times New Roman font size 11"</w:t>
      </w:r>
      <w:r w:rsidRPr="00C216CB">
        <w:t xml:space="preserve"> (applied to Award Criteria 1.1, 1.2, 1.3, 2 and 3), and to the provisions of Part A – Instructions of the TRD: </w:t>
      </w:r>
      <w:r w:rsidRPr="00C216CB">
        <w:rPr>
          <w:i/>
          <w:iCs/>
        </w:rPr>
        <w:t>"Tenderers should respond to ALL questions in the TRD using Calibri Font Size 11"</w:t>
      </w:r>
      <w:r w:rsidRPr="00C216CB">
        <w:t xml:space="preserve"> — please clarify which font governs the responses to be inserted into the TRD, since the two documents specify different fonts (Times New Roman 11 vs Calibri 11).</w:t>
      </w:r>
    </w:p>
    <w:p w14:paraId="10F4E59C" w14:textId="77777777" w:rsidR="00C43304" w:rsidRDefault="00C43304" w:rsidP="2FD97957">
      <w:pPr>
        <w:pStyle w:val="ListParagraph"/>
        <w:rPr>
          <w:rFonts w:cs="Calibri"/>
          <w:color w:val="FF0000"/>
        </w:rPr>
      </w:pPr>
    </w:p>
    <w:p w14:paraId="23EAAF3F" w14:textId="64CFBF90" w:rsidR="005438D4" w:rsidRPr="00C216CB" w:rsidRDefault="2FD97957" w:rsidP="2FD97957">
      <w:pPr>
        <w:pStyle w:val="ListParagraph"/>
        <w:rPr>
          <w:rFonts w:cs="Calibri"/>
          <w:color w:val="FF0000"/>
        </w:rPr>
      </w:pPr>
      <w:r w:rsidRPr="00C216CB">
        <w:rPr>
          <w:rFonts w:cs="Calibri"/>
          <w:color w:val="FF0000"/>
        </w:rPr>
        <w:t>Answer: Either Times New Roman font size 11 or Calibri font size 11 may be used in this instance. Please note that page limits remain as specified in the document.</w:t>
      </w:r>
    </w:p>
    <w:p w14:paraId="7D51D6FB" w14:textId="77777777" w:rsidR="005438D4" w:rsidRPr="00C216CB" w:rsidRDefault="005438D4" w:rsidP="005438D4">
      <w:pPr>
        <w:spacing w:after="240"/>
        <w:jc w:val="both"/>
      </w:pPr>
    </w:p>
    <w:p w14:paraId="47B145E2" w14:textId="176F2138" w:rsidR="005438D4" w:rsidRPr="00C216CB" w:rsidRDefault="2FD97957" w:rsidP="005438D4">
      <w:pPr>
        <w:pStyle w:val="ListParagraph"/>
        <w:numPr>
          <w:ilvl w:val="0"/>
          <w:numId w:val="24"/>
        </w:numPr>
        <w:spacing w:after="240"/>
        <w:jc w:val="both"/>
      </w:pPr>
      <w:r w:rsidRPr="00C216CB">
        <w:t xml:space="preserve">Having regard to the provisions of clause 2.10.6 of the RFT: </w:t>
      </w:r>
      <w:r w:rsidRPr="00C216CB">
        <w:rPr>
          <w:i/>
          <w:iCs/>
        </w:rPr>
        <w:t>"Not Used. Tenderers should note that prices may be increased or decreased only on the first anniversary of the Effective Date of the Services Contract... and then only by the percentage by which the [ ] has increased or decreased in the edition of that index published by the [ ] most recently prior to that anniversary"</w:t>
      </w:r>
      <w:r w:rsidRPr="00C216CB">
        <w:t xml:space="preserve"> — please confirm whether any price indexation mechanism will apply during the 3-year Term (and any extension), or whether prices are to be treated as fixed for the duration of the Term subject only to the 6-month validity period at clause 2.10.3.</w:t>
      </w:r>
    </w:p>
    <w:p w14:paraId="4CA67BA5" w14:textId="77777777" w:rsidR="00C43304" w:rsidRDefault="00C43304" w:rsidP="2FD97957">
      <w:pPr>
        <w:pStyle w:val="ListParagraph"/>
        <w:rPr>
          <w:rFonts w:cs="Calibri"/>
          <w:color w:val="FF0000"/>
        </w:rPr>
      </w:pPr>
    </w:p>
    <w:p w14:paraId="76D2BBC0" w14:textId="1E195389" w:rsidR="005438D4" w:rsidRPr="00C216CB" w:rsidRDefault="2FD97957" w:rsidP="2FD97957">
      <w:pPr>
        <w:pStyle w:val="ListParagraph"/>
        <w:rPr>
          <w:rFonts w:cs="Calibri"/>
          <w:color w:val="FF0000"/>
        </w:rPr>
      </w:pPr>
      <w:r w:rsidRPr="00C216CB">
        <w:rPr>
          <w:rFonts w:cs="Calibri"/>
          <w:color w:val="FF0000"/>
        </w:rPr>
        <w:t xml:space="preserve">Answer: Anywhere in the document the words “Not Used” are shown it means the clause underneath is not used in this competition and therefore does not apply. The contract is fixed price contract for the full </w:t>
      </w:r>
      <w:proofErr w:type="gramStart"/>
      <w:r w:rsidRPr="00C216CB">
        <w:rPr>
          <w:rFonts w:cs="Calibri"/>
          <w:color w:val="FF0000"/>
        </w:rPr>
        <w:t>3 year</w:t>
      </w:r>
      <w:proofErr w:type="gramEnd"/>
      <w:r w:rsidRPr="00C216CB">
        <w:rPr>
          <w:rFonts w:cs="Calibri"/>
          <w:color w:val="FF0000"/>
        </w:rPr>
        <w:t xml:space="preserve"> duration and the potential </w:t>
      </w:r>
      <w:proofErr w:type="gramStart"/>
      <w:r w:rsidRPr="00C216CB">
        <w:rPr>
          <w:rFonts w:cs="Calibri"/>
          <w:color w:val="FF0000"/>
        </w:rPr>
        <w:t>2 year</w:t>
      </w:r>
      <w:proofErr w:type="gramEnd"/>
      <w:r w:rsidRPr="00C216CB">
        <w:rPr>
          <w:rFonts w:cs="Calibri"/>
          <w:color w:val="FF0000"/>
        </w:rPr>
        <w:t xml:space="preserve"> extension.</w:t>
      </w:r>
    </w:p>
    <w:p w14:paraId="0D79ADFD" w14:textId="347C103E" w:rsidR="00DF71E8" w:rsidRDefault="00DF71E8">
      <w:r>
        <w:br w:type="page"/>
      </w:r>
    </w:p>
    <w:p w14:paraId="1687F317" w14:textId="77777777" w:rsidR="005438D4" w:rsidRPr="00C216CB" w:rsidRDefault="005438D4" w:rsidP="005438D4">
      <w:pPr>
        <w:spacing w:after="240"/>
        <w:jc w:val="both"/>
      </w:pPr>
    </w:p>
    <w:p w14:paraId="1014727E" w14:textId="2BB99240" w:rsidR="005438D4" w:rsidRPr="00C216CB" w:rsidRDefault="2FD97957" w:rsidP="005438D4">
      <w:pPr>
        <w:pStyle w:val="ListParagraph"/>
        <w:numPr>
          <w:ilvl w:val="0"/>
          <w:numId w:val="24"/>
        </w:numPr>
        <w:spacing w:after="240"/>
        <w:jc w:val="both"/>
      </w:pPr>
      <w:r w:rsidRPr="00C216CB">
        <w:t xml:space="preserve">Having regard to the provisions of clause 5H of the Services Contract (Appendix 5 to the RFT): </w:t>
      </w:r>
      <w:r w:rsidRPr="00C216CB">
        <w:rPr>
          <w:i/>
          <w:iCs/>
        </w:rPr>
        <w:t>"Not Used. Without prejudice to any general right to damages under this Agreement... the Client may, at his discretion, deduct [insert amount] per week/day... as liquidated damages up to a maximum amount of [insert amount] (the "Liquidated Damages Threshold")"</w:t>
      </w:r>
      <w:r w:rsidRPr="00C216CB">
        <w:t xml:space="preserve"> — please confirm whether a liquidated damages regime will apply to this Services Contract and, if so, please provide the applicable per-day/week rate and the Liquidated Damages Threshold, as this materially affects the risk profile of the proposed project timeline.</w:t>
      </w:r>
    </w:p>
    <w:p w14:paraId="79A070D8" w14:textId="77777777" w:rsidR="005C4335" w:rsidRDefault="005C4335" w:rsidP="2FD97957">
      <w:pPr>
        <w:pStyle w:val="ListParagraph"/>
        <w:rPr>
          <w:rFonts w:cs="Calibri"/>
          <w:color w:val="FF0000"/>
        </w:rPr>
      </w:pPr>
    </w:p>
    <w:p w14:paraId="7B790C5C" w14:textId="79BD98EB" w:rsidR="005438D4" w:rsidRPr="00C216CB" w:rsidRDefault="2FD97957" w:rsidP="2FD97957">
      <w:pPr>
        <w:pStyle w:val="ListParagraph"/>
        <w:rPr>
          <w:rFonts w:cs="Calibri"/>
          <w:color w:val="FF0000"/>
        </w:rPr>
      </w:pPr>
      <w:r w:rsidRPr="00C216CB">
        <w:rPr>
          <w:rFonts w:cs="Calibri"/>
          <w:color w:val="FF0000"/>
        </w:rPr>
        <w:t>Answer: Anywhere in the document the words “Not Used” are shown it means the clause underneath is not used in this competition and therefore does not apply. In addition, please note that the Services Contract and Confidentiality Agreement are Pro-Forma documents and are included in the RFT to demonstrate to the potential successful tenderer what the requirements will be at contract signing stage. These documents do not need to be completed at this stage.</w:t>
      </w:r>
    </w:p>
    <w:p w14:paraId="6DDC154A" w14:textId="77777777" w:rsidR="005438D4" w:rsidRDefault="005438D4" w:rsidP="005438D4">
      <w:pPr>
        <w:pStyle w:val="ListParagraph"/>
      </w:pPr>
    </w:p>
    <w:p w14:paraId="33336EB9" w14:textId="77777777" w:rsidR="00476F6B" w:rsidRPr="00C216CB" w:rsidRDefault="00476F6B" w:rsidP="005438D4">
      <w:pPr>
        <w:pStyle w:val="ListParagraph"/>
      </w:pPr>
    </w:p>
    <w:p w14:paraId="2F299911" w14:textId="0EE20CDE" w:rsidR="005438D4" w:rsidRPr="00C216CB" w:rsidRDefault="2FD97957" w:rsidP="005438D4">
      <w:pPr>
        <w:pStyle w:val="ListParagraph"/>
        <w:numPr>
          <w:ilvl w:val="0"/>
          <w:numId w:val="24"/>
        </w:numPr>
        <w:spacing w:after="240"/>
        <w:jc w:val="both"/>
      </w:pPr>
      <w:r w:rsidRPr="00C216CB">
        <w:t xml:space="preserve">Having regard to the provisions of clause 2.21.1 of the RFT, which sets fixed indemnity limits for Employer's Liability (€12.7 million) and Public Liability (€6.5 million) but leaves Product Liability and Professional Indemnity as: </w:t>
      </w:r>
      <w:r w:rsidRPr="00C216CB">
        <w:rPr>
          <w:i/>
          <w:iCs/>
        </w:rPr>
        <w:t>"[Click here to enter text]"</w:t>
      </w:r>
      <w:r w:rsidRPr="00C216CB">
        <w:t xml:space="preserve"> — please clarify the required indemnity limits for Product Liability and Professional Indemnity insurance.</w:t>
      </w:r>
    </w:p>
    <w:p w14:paraId="00A022C9" w14:textId="77777777" w:rsidR="00661997" w:rsidRDefault="00661997" w:rsidP="2FD97957">
      <w:pPr>
        <w:pStyle w:val="ListParagraph"/>
        <w:rPr>
          <w:rFonts w:cs="Calibri"/>
          <w:color w:val="FF0000"/>
        </w:rPr>
      </w:pPr>
    </w:p>
    <w:p w14:paraId="69E1EB47" w14:textId="6DA22631" w:rsidR="005438D4" w:rsidRPr="00C216CB" w:rsidRDefault="2FD97957" w:rsidP="2FD97957">
      <w:pPr>
        <w:pStyle w:val="ListParagraph"/>
        <w:rPr>
          <w:rFonts w:cs="Calibri"/>
          <w:color w:val="FF0000"/>
        </w:rPr>
      </w:pPr>
      <w:r w:rsidRPr="00C216CB">
        <w:rPr>
          <w:rFonts w:cs="Calibri"/>
          <w:color w:val="FF0000"/>
        </w:rPr>
        <w:t>Answer: If no figure is entered for these types of insurances in the RFT, then these insurances are not required.</w:t>
      </w:r>
    </w:p>
    <w:p w14:paraId="1B0BF549" w14:textId="77777777" w:rsidR="005438D4" w:rsidRPr="00C216CB" w:rsidRDefault="005438D4" w:rsidP="005438D4">
      <w:pPr>
        <w:spacing w:after="240"/>
        <w:jc w:val="both"/>
      </w:pPr>
    </w:p>
    <w:p w14:paraId="34CDB9FA" w14:textId="33A31102" w:rsidR="005438D4" w:rsidRPr="00C216CB" w:rsidRDefault="2FD97957" w:rsidP="005438D4">
      <w:pPr>
        <w:pStyle w:val="ListParagraph"/>
        <w:numPr>
          <w:ilvl w:val="0"/>
          <w:numId w:val="24"/>
        </w:numPr>
        <w:spacing w:after="240"/>
        <w:jc w:val="both"/>
      </w:pPr>
      <w:r w:rsidRPr="00C216CB">
        <w:t xml:space="preserve">Having regard to the provisions of Appendix 1 to the RFT, "Content management": </w:t>
      </w:r>
      <w:r w:rsidRPr="00C216CB">
        <w:rPr>
          <w:i/>
          <w:iCs/>
        </w:rPr>
        <w:t>"The course must be produced in the SCORM format"</w:t>
      </w:r>
      <w:r w:rsidRPr="00C216CB">
        <w:t xml:space="preserve"> — please confirm which SCORM version and edition is required (e.g. SCORM 1.2 or SCORM 2004 3rd/4th Edition), as this determines the compatible authoring tools and LMS configuration.</w:t>
      </w:r>
    </w:p>
    <w:p w14:paraId="27E220AD" w14:textId="1A632B99" w:rsidR="479F686C" w:rsidRPr="00661997" w:rsidRDefault="479F686C" w:rsidP="00661997">
      <w:pPr>
        <w:ind w:left="720"/>
        <w:jc w:val="both"/>
        <w:rPr>
          <w:rFonts w:eastAsia="Calibri" w:cs="Calibri"/>
          <w:color w:val="FF0000"/>
        </w:rPr>
      </w:pPr>
      <w:r w:rsidRPr="00661997">
        <w:rPr>
          <w:rFonts w:cs="Calibri"/>
          <w:color w:val="FF0000"/>
        </w:rPr>
        <w:t xml:space="preserve">Answer: </w:t>
      </w:r>
      <w:r w:rsidRPr="00661997">
        <w:rPr>
          <w:rFonts w:eastAsia="Calibri" w:cs="Calibri"/>
          <w:color w:val="FF0000"/>
        </w:rPr>
        <w:t>The Contracting Authority does not prescribe a specific SCORM version. Tenderers should propose a widely adopted and supported SCORM standard that ensures interoperability, tracking functionality and long-term maintainability of the solution, and should clearly identify the version proposed.</w:t>
      </w:r>
    </w:p>
    <w:p w14:paraId="50602D79" w14:textId="788587A7" w:rsidR="00DF71E8" w:rsidRDefault="00DF71E8">
      <w:r>
        <w:br w:type="page"/>
      </w:r>
    </w:p>
    <w:p w14:paraId="35B20AC1" w14:textId="77777777" w:rsidR="005438D4" w:rsidRPr="00C216CB" w:rsidRDefault="005438D4" w:rsidP="005438D4">
      <w:pPr>
        <w:spacing w:after="240"/>
        <w:ind w:left="720"/>
        <w:jc w:val="both"/>
      </w:pPr>
    </w:p>
    <w:p w14:paraId="14BD655C" w14:textId="0023B493" w:rsidR="005438D4" w:rsidRPr="00C216CB" w:rsidRDefault="2FD97957" w:rsidP="0011223B">
      <w:pPr>
        <w:pStyle w:val="ListParagraph"/>
        <w:numPr>
          <w:ilvl w:val="0"/>
          <w:numId w:val="24"/>
        </w:numPr>
        <w:spacing w:after="240"/>
        <w:jc w:val="both"/>
      </w:pPr>
      <w:r w:rsidRPr="00C216CB">
        <w:t xml:space="preserve">Having regard to the provisions of Appendix 1 to the RFT, "Scope of work": </w:t>
      </w:r>
      <w:r w:rsidRPr="00C216CB">
        <w:rPr>
          <w:i/>
          <w:iCs/>
        </w:rPr>
        <w:t>"a single comprehensive course on the rights of children... will consist of 7 modules"</w:t>
      </w:r>
      <w:r w:rsidRPr="00C216CB">
        <w:t xml:space="preserve">, read together with "Content management": </w:t>
      </w:r>
      <w:r w:rsidRPr="00C216CB">
        <w:rPr>
          <w:i/>
          <w:iCs/>
        </w:rPr>
        <w:t>"The course must be produced in the SCORM format"</w:t>
      </w:r>
      <w:r w:rsidRPr="00C216CB">
        <w:t xml:space="preserve"> — please confirm whether the course must be packaged as a single SCORM package covering all 7 modules, or as 7 separate SCORM packages (one per module), as this affects the progress-tracking and content-update architecture.</w:t>
      </w:r>
    </w:p>
    <w:p w14:paraId="48005467" w14:textId="77777777" w:rsidR="00661997" w:rsidRDefault="00661997" w:rsidP="004512AD">
      <w:pPr>
        <w:ind w:left="720"/>
        <w:jc w:val="both"/>
        <w:rPr>
          <w:rFonts w:cs="Calibri"/>
          <w:color w:val="FF0000"/>
        </w:rPr>
      </w:pPr>
    </w:p>
    <w:p w14:paraId="5CA237DC" w14:textId="698C575C" w:rsidR="479F686C" w:rsidRPr="00661997" w:rsidRDefault="479F686C" w:rsidP="004512AD">
      <w:pPr>
        <w:ind w:left="720"/>
        <w:jc w:val="both"/>
        <w:rPr>
          <w:rFonts w:eastAsia="Calibri" w:cs="Calibri"/>
          <w:color w:val="FF0000"/>
        </w:rPr>
      </w:pPr>
      <w:r w:rsidRPr="00661997">
        <w:rPr>
          <w:rFonts w:cs="Calibri"/>
          <w:color w:val="FF0000"/>
        </w:rPr>
        <w:t xml:space="preserve">Answer: </w:t>
      </w:r>
      <w:r w:rsidRPr="00661997">
        <w:rPr>
          <w:rFonts w:eastAsia="Calibri" w:cs="Calibri"/>
          <w:color w:val="FF0000"/>
        </w:rPr>
        <w:t>The Contracting Authority has not mandated a particular packaging approach. Tenderers may propose either a single SCORM package comprising all seven modules or separate SCORM packages, provided the proposed approach supports an effective learner experience, progress tracking, reporting and ongoing content maintenance.</w:t>
      </w:r>
    </w:p>
    <w:p w14:paraId="591426E2" w14:textId="77777777" w:rsidR="005438D4" w:rsidRPr="00C216CB" w:rsidRDefault="005438D4" w:rsidP="005438D4">
      <w:pPr>
        <w:spacing w:after="240"/>
        <w:jc w:val="both"/>
      </w:pPr>
    </w:p>
    <w:p w14:paraId="75248065" w14:textId="559A4F0C" w:rsidR="005438D4" w:rsidRPr="00C216CB" w:rsidRDefault="2FD97957" w:rsidP="0011223B">
      <w:pPr>
        <w:pStyle w:val="ListParagraph"/>
        <w:numPr>
          <w:ilvl w:val="0"/>
          <w:numId w:val="24"/>
        </w:numPr>
        <w:spacing w:after="240"/>
        <w:jc w:val="both"/>
      </w:pPr>
      <w:r w:rsidRPr="00C216CB">
        <w:t xml:space="preserve">Having regard to the provisions of Appendix 1 to the RFT, "Content management": </w:t>
      </w:r>
      <w:r w:rsidRPr="00C216CB">
        <w:rPr>
          <w:i/>
          <w:iCs/>
        </w:rPr>
        <w:t>"It is desirable that DCDE staff would be able to make minor amendments directly"</w:t>
      </w:r>
      <w:r w:rsidRPr="00C216CB">
        <w:t xml:space="preserve"> — please clarify what is meant by "minor amendments" (e.g. text edits only, or also images, hyperlinks and quiz answers), as this determines whether a full CMS/WYSIWYG authoring environment must be delivered as part of the platform.</w:t>
      </w:r>
    </w:p>
    <w:p w14:paraId="145E89CC" w14:textId="2A47A195" w:rsidR="005438D4" w:rsidRPr="00C216CB" w:rsidRDefault="09FA8E66" w:rsidP="005438D4">
      <w:pPr>
        <w:spacing w:after="240"/>
        <w:ind w:left="720"/>
        <w:jc w:val="both"/>
      </w:pPr>
      <w:r w:rsidRPr="00C216CB">
        <w:rPr>
          <w:rFonts w:cs="Calibri"/>
          <w:color w:val="FF0000"/>
        </w:rPr>
        <w:t>Answer:  it is desired that DCDE staff will be able to make minor text edits.</w:t>
      </w:r>
    </w:p>
    <w:p w14:paraId="09D90831" w14:textId="77777777" w:rsidR="005438D4" w:rsidRPr="00C216CB" w:rsidRDefault="005438D4" w:rsidP="005438D4">
      <w:pPr>
        <w:spacing w:after="240"/>
        <w:jc w:val="both"/>
      </w:pPr>
    </w:p>
    <w:p w14:paraId="661BF24D" w14:textId="601819A5" w:rsidR="005438D4" w:rsidRPr="00C216CB" w:rsidRDefault="2FD97957" w:rsidP="0011223B">
      <w:pPr>
        <w:pStyle w:val="ListParagraph"/>
        <w:numPr>
          <w:ilvl w:val="0"/>
          <w:numId w:val="24"/>
        </w:numPr>
        <w:spacing w:after="240"/>
        <w:jc w:val="both"/>
      </w:pPr>
      <w:r w:rsidRPr="00C216CB">
        <w:t xml:space="preserve">Having regard to the provisions of Appendix 1 to the RFT, "Media and video production": </w:t>
      </w:r>
      <w:r w:rsidRPr="00C216CB">
        <w:rPr>
          <w:i/>
          <w:iCs/>
        </w:rPr>
        <w:t>"For the purpose of providing a quote for this work only, Tenderers should assume the work will include the production of 21 animated videos, each approximately 1 minute in length"</w:t>
      </w:r>
      <w:r w:rsidRPr="00C216CB">
        <w:t xml:space="preserve"> — please confirm that this assumption is the fixed and binding basis on which all Tenderers must price the "Graphic design and video production" line of Appendix 2, and that any post-award change to the number, length or format of videos will be handled exclusively through the Change Control Procedure at clause 24 of the Services Contract, with a corresponding price adjustment.</w:t>
      </w:r>
    </w:p>
    <w:p w14:paraId="68AAE6EA" w14:textId="7B799B81" w:rsidR="479F686C" w:rsidRPr="00661997" w:rsidRDefault="479F686C" w:rsidP="479F686C">
      <w:pPr>
        <w:ind w:left="720"/>
        <w:jc w:val="both"/>
        <w:rPr>
          <w:rFonts w:eastAsia="Calibri" w:cs="Calibri"/>
          <w:color w:val="FF0000"/>
        </w:rPr>
      </w:pPr>
      <w:r w:rsidRPr="00661997">
        <w:rPr>
          <w:rFonts w:cs="Calibri"/>
          <w:color w:val="FF0000"/>
        </w:rPr>
        <w:t xml:space="preserve">Answer: </w:t>
      </w:r>
      <w:r w:rsidRPr="00661997">
        <w:rPr>
          <w:rFonts w:eastAsia="Calibri" w:cs="Calibri"/>
          <w:color w:val="FF0000"/>
        </w:rPr>
        <w:t>For the purposes of tender pricing, Tenderers should base their submissions on the production of 21 animated videos of approximately one minute each, as stated in the RFT. Any changes to scope following contract award will be managed in accordance with the provisions of the Contract, including the applicable change control arrangements.</w:t>
      </w:r>
    </w:p>
    <w:p w14:paraId="6FC79A0A" w14:textId="0A5355F9" w:rsidR="00DF71E8" w:rsidRDefault="00DF71E8">
      <w:r>
        <w:br w:type="page"/>
      </w:r>
    </w:p>
    <w:p w14:paraId="3A15EC5A" w14:textId="77777777" w:rsidR="005438D4" w:rsidRPr="00C216CB" w:rsidRDefault="005438D4" w:rsidP="005438D4">
      <w:pPr>
        <w:spacing w:after="240"/>
        <w:jc w:val="both"/>
      </w:pPr>
    </w:p>
    <w:p w14:paraId="576D615A" w14:textId="5460424E" w:rsidR="005438D4" w:rsidRPr="00C216CB" w:rsidRDefault="66D5460C" w:rsidP="0011223B">
      <w:pPr>
        <w:pStyle w:val="ListParagraph"/>
        <w:numPr>
          <w:ilvl w:val="0"/>
          <w:numId w:val="24"/>
        </w:numPr>
        <w:spacing w:after="240"/>
        <w:jc w:val="both"/>
      </w:pPr>
      <w:r w:rsidRPr="00C216CB">
        <w:t xml:space="preserve">Having regard to the provisions of Appendix 1 to the RFT, "User login and progress tracking": </w:t>
      </w:r>
      <w:r w:rsidRPr="00C216CB">
        <w:rPr>
          <w:i/>
          <w:iCs/>
        </w:rPr>
        <w:t>"The platform must provide a simple, yet secure user login mechanism that enables learners to track their progress"</w:t>
      </w:r>
      <w:r w:rsidRPr="00C216CB">
        <w:t xml:space="preserve"> — please clarify whether integration with an existing Government of Ireland identity system (e.g. </w:t>
      </w:r>
      <w:proofErr w:type="spellStart"/>
      <w:r w:rsidRPr="00C216CB">
        <w:t>MyGovID</w:t>
      </w:r>
      <w:proofErr w:type="spellEnd"/>
      <w:r w:rsidRPr="00C216CB">
        <w:t>) is required or desirable, or whether a standalone registration mechanism (e.g. email/password) built and hosted by the Contractor is acceptable.</w:t>
      </w:r>
    </w:p>
    <w:p w14:paraId="1A3C8CF1" w14:textId="6470AF19" w:rsidR="005438D4" w:rsidRPr="00C216CB" w:rsidRDefault="09FA8E66" w:rsidP="005438D4">
      <w:pPr>
        <w:spacing w:after="240"/>
        <w:ind w:left="720"/>
        <w:jc w:val="both"/>
      </w:pPr>
      <w:r w:rsidRPr="00C216CB">
        <w:rPr>
          <w:rFonts w:cs="Calibri"/>
          <w:color w:val="FF0000"/>
        </w:rPr>
        <w:t>Answer:   It will have a standalone login and not integrated into existing logins.</w:t>
      </w:r>
    </w:p>
    <w:p w14:paraId="1FF7CBD3" w14:textId="77777777" w:rsidR="005438D4" w:rsidRPr="00C216CB" w:rsidRDefault="005438D4" w:rsidP="005438D4">
      <w:pPr>
        <w:spacing w:after="240"/>
        <w:jc w:val="both"/>
      </w:pPr>
    </w:p>
    <w:p w14:paraId="00532211" w14:textId="0B0B6BBC" w:rsidR="005438D4" w:rsidRPr="00C216CB" w:rsidRDefault="2FD97957" w:rsidP="0011223B">
      <w:pPr>
        <w:pStyle w:val="ListParagraph"/>
        <w:numPr>
          <w:ilvl w:val="0"/>
          <w:numId w:val="24"/>
        </w:numPr>
        <w:spacing w:after="240"/>
        <w:jc w:val="both"/>
      </w:pPr>
      <w:r w:rsidRPr="00C216CB">
        <w:t xml:space="preserve">Having regard to the provisions of Appendix 1 to the RFT, "Certification": </w:t>
      </w:r>
      <w:r w:rsidRPr="00C216CB">
        <w:rPr>
          <w:i/>
          <w:iCs/>
        </w:rPr>
        <w:t>"The system must automatically issue a personalised certificate of completion to users who successfully complete the course to a minimum agreed standard"</w:t>
      </w:r>
      <w:r w:rsidRPr="00C216CB">
        <w:t xml:space="preserve"> — please clarify what is meant by "minimum agreed standard" (e.g. completion of all 7 modules, a minimum quiz score per module or overall) so the certification logic can be scoped accurately.</w:t>
      </w:r>
    </w:p>
    <w:p w14:paraId="1942911C" w14:textId="77777777" w:rsidR="00661997" w:rsidRDefault="00661997" w:rsidP="00F434F8">
      <w:pPr>
        <w:ind w:left="720"/>
        <w:jc w:val="both"/>
        <w:rPr>
          <w:rFonts w:cs="Calibri"/>
          <w:color w:val="FF0000"/>
        </w:rPr>
      </w:pPr>
    </w:p>
    <w:p w14:paraId="321AA917" w14:textId="4FB2CBD5" w:rsidR="09FA8E66" w:rsidRPr="00C216CB" w:rsidRDefault="09FA8E66" w:rsidP="00F434F8">
      <w:pPr>
        <w:ind w:left="720"/>
        <w:jc w:val="both"/>
      </w:pPr>
      <w:r w:rsidRPr="00C216CB">
        <w:rPr>
          <w:rFonts w:cs="Calibri"/>
          <w:color w:val="FF0000"/>
        </w:rPr>
        <w:t>Answer:</w:t>
      </w:r>
      <w:r w:rsidR="006E46F6">
        <w:rPr>
          <w:rFonts w:cs="Calibri"/>
          <w:color w:val="FF0000"/>
        </w:rPr>
        <w:t xml:space="preserve"> </w:t>
      </w:r>
      <w:r w:rsidRPr="00C216CB">
        <w:rPr>
          <w:rFonts w:cs="Calibri"/>
          <w:color w:val="FF0000"/>
        </w:rPr>
        <w:t>Would likely</w:t>
      </w:r>
      <w:r w:rsidRPr="00C216CB">
        <w:rPr>
          <w:rFonts w:eastAsia="Calibri" w:cs="Calibri"/>
          <w:color w:val="FF0000"/>
        </w:rPr>
        <w:t xml:space="preserve"> be a minimum quiz score and confirmation that user has clicked through/viewed every required element of the course</w:t>
      </w:r>
    </w:p>
    <w:p w14:paraId="317AD814" w14:textId="77777777" w:rsidR="005438D4" w:rsidRPr="00C216CB" w:rsidRDefault="005438D4" w:rsidP="005438D4">
      <w:pPr>
        <w:spacing w:after="240"/>
        <w:jc w:val="both"/>
      </w:pPr>
    </w:p>
    <w:p w14:paraId="50C03570" w14:textId="3DCD5189" w:rsidR="005438D4" w:rsidRPr="00C216CB" w:rsidRDefault="2FD97957" w:rsidP="0011223B">
      <w:pPr>
        <w:pStyle w:val="ListParagraph"/>
        <w:numPr>
          <w:ilvl w:val="0"/>
          <w:numId w:val="24"/>
        </w:numPr>
        <w:spacing w:after="240"/>
        <w:jc w:val="both"/>
      </w:pPr>
      <w:r w:rsidRPr="00C216CB">
        <w:t xml:space="preserve">Having regard to the provisions of Appendix 1 to the RFT, "Glossary": </w:t>
      </w:r>
      <w:r w:rsidRPr="00C216CB">
        <w:rPr>
          <w:i/>
          <w:iCs/>
        </w:rPr>
        <w:t>"It should be possible for the user to hover over the keyword when it appears within the course material and be provided with the corresponding explanation"</w:t>
      </w:r>
      <w:r w:rsidRPr="00C216CB">
        <w:t xml:space="preserve">, read together with "Accessibility standards": </w:t>
      </w:r>
      <w:r w:rsidRPr="00C216CB">
        <w:rPr>
          <w:i/>
          <w:iCs/>
        </w:rPr>
        <w:t>"Compliance shall be ensured with... the Web Content Accessibility Guidelines (WCAG) 2.1 at Level AA"</w:t>
      </w:r>
      <w:r w:rsidRPr="00C216CB">
        <w:t xml:space="preserve"> — since hover-only interactions are not reliably accessible to keyboard, screen-reader and touch-device users under WCAG 2.1 Level AA, please confirm that an accessible equivalent trigger (e.g. focus/click/tap in addition to hover) is acceptable to satisfy both requirements.</w:t>
      </w:r>
    </w:p>
    <w:p w14:paraId="1BC2DA0A" w14:textId="77777777" w:rsidR="00661997" w:rsidRDefault="00661997" w:rsidP="00190F14">
      <w:pPr>
        <w:ind w:left="720"/>
        <w:jc w:val="both"/>
        <w:rPr>
          <w:rFonts w:cs="Calibri"/>
          <w:color w:val="FF0000"/>
        </w:rPr>
      </w:pPr>
    </w:p>
    <w:p w14:paraId="2EBF35C9" w14:textId="1D337392" w:rsidR="09FA8E66" w:rsidRPr="00661997" w:rsidRDefault="09FA8E66" w:rsidP="00661997">
      <w:pPr>
        <w:ind w:left="720"/>
        <w:jc w:val="both"/>
        <w:rPr>
          <w:rFonts w:eastAsia="Calibri" w:cs="Calibri"/>
          <w:color w:val="FF0000"/>
        </w:rPr>
      </w:pPr>
      <w:r w:rsidRPr="009F1872">
        <w:rPr>
          <w:rFonts w:cs="Calibri"/>
          <w:color w:val="FF0000"/>
        </w:rPr>
        <w:t>Answer:</w:t>
      </w:r>
      <w:r w:rsidR="00190F14" w:rsidRPr="009F1872">
        <w:rPr>
          <w:rFonts w:cs="Calibri"/>
          <w:color w:val="FF0000"/>
        </w:rPr>
        <w:t xml:space="preserve"> An accessible </w:t>
      </w:r>
      <w:r w:rsidR="009F1872" w:rsidRPr="009F1872">
        <w:rPr>
          <w:color w:val="FF0000"/>
        </w:rPr>
        <w:t>equivalent trigger (e.g. focus/click/tap in addition to hover) is acceptable</w:t>
      </w:r>
      <w:r w:rsidR="00190F14" w:rsidRPr="009F1872">
        <w:rPr>
          <w:rFonts w:eastAsia="Calibri" w:cs="Calibri"/>
          <w:color w:val="FF0000"/>
        </w:rPr>
        <w:t>.</w:t>
      </w:r>
    </w:p>
    <w:p w14:paraId="33CAA5EA" w14:textId="761909B1" w:rsidR="00DF71E8" w:rsidRDefault="00DF71E8">
      <w:r>
        <w:br w:type="page"/>
      </w:r>
    </w:p>
    <w:p w14:paraId="3995B2B4" w14:textId="77777777" w:rsidR="005438D4" w:rsidRPr="00C216CB" w:rsidRDefault="005438D4" w:rsidP="005438D4">
      <w:pPr>
        <w:spacing w:after="240"/>
        <w:jc w:val="both"/>
      </w:pPr>
    </w:p>
    <w:p w14:paraId="004BD4CF" w14:textId="145CA9A3" w:rsidR="005438D4" w:rsidRPr="00C216CB" w:rsidRDefault="2FD97957" w:rsidP="0011223B">
      <w:pPr>
        <w:pStyle w:val="ListParagraph"/>
        <w:numPr>
          <w:ilvl w:val="0"/>
          <w:numId w:val="24"/>
        </w:numPr>
        <w:spacing w:after="240"/>
        <w:jc w:val="both"/>
      </w:pPr>
      <w:r w:rsidRPr="00C216CB">
        <w:t>Having regard to the absence of any stated data-hosting-location requirement in Appendix 1 to the RFT, and to clause 25(4) of the Services Contract, which restricts the transfer of Personal Data outside the European Economic Area absent the Client's prior written consent — please confirm whether hosting infrastructure (servers and data storage) must be located within Ireland/the EEA, or whether processing outside the EEA (subject to appropriate safeguards) is acceptable.</w:t>
      </w:r>
    </w:p>
    <w:p w14:paraId="53CE70C1" w14:textId="77777777" w:rsidR="00661997" w:rsidRDefault="00661997" w:rsidP="09FA8E66">
      <w:pPr>
        <w:spacing w:after="240"/>
        <w:ind w:left="720"/>
        <w:jc w:val="both"/>
        <w:rPr>
          <w:rFonts w:cs="Calibri"/>
          <w:color w:val="FF0000"/>
        </w:rPr>
      </w:pPr>
    </w:p>
    <w:p w14:paraId="782FB1A8" w14:textId="59E57BE2" w:rsidR="005438D4" w:rsidRPr="00C216CB" w:rsidRDefault="09FA8E66" w:rsidP="09FA8E66">
      <w:pPr>
        <w:spacing w:after="240"/>
        <w:ind w:left="720"/>
        <w:jc w:val="both"/>
        <w:rPr>
          <w:rFonts w:cs="Calibri"/>
          <w:color w:val="FF0000"/>
        </w:rPr>
      </w:pPr>
      <w:r w:rsidRPr="00C216CB">
        <w:rPr>
          <w:rFonts w:cs="Calibri"/>
          <w:color w:val="FF0000"/>
        </w:rPr>
        <w:t>Answer:  Per clause 25(4) personal data cannot be transferred outside the E</w:t>
      </w:r>
      <w:r w:rsidR="00A01620">
        <w:rPr>
          <w:rFonts w:cs="Calibri"/>
          <w:color w:val="FF0000"/>
        </w:rPr>
        <w:t>E</w:t>
      </w:r>
      <w:r w:rsidRPr="00C216CB">
        <w:rPr>
          <w:rFonts w:cs="Calibri"/>
          <w:color w:val="FF0000"/>
        </w:rPr>
        <w:t xml:space="preserve">A without written consent.  For hosting, the preference is within Ireland but within the EEA is also acceptable.   </w:t>
      </w:r>
    </w:p>
    <w:p w14:paraId="58BF7D88" w14:textId="77777777" w:rsidR="005438D4" w:rsidRPr="00C216CB" w:rsidRDefault="005438D4" w:rsidP="005438D4">
      <w:pPr>
        <w:spacing w:after="240"/>
        <w:jc w:val="both"/>
      </w:pPr>
    </w:p>
    <w:p w14:paraId="453FAA3D" w14:textId="7BE02126" w:rsidR="005438D4" w:rsidRPr="00C216CB" w:rsidRDefault="2FD97957" w:rsidP="0011223B">
      <w:pPr>
        <w:pStyle w:val="ListParagraph"/>
        <w:numPr>
          <w:ilvl w:val="0"/>
          <w:numId w:val="24"/>
        </w:numPr>
        <w:spacing w:after="240"/>
        <w:jc w:val="both"/>
      </w:pPr>
      <w:r w:rsidRPr="00C216CB">
        <w:t xml:space="preserve">Having regard to the provisions of Appendix 1 to the RFT, "Branding and design": </w:t>
      </w:r>
      <w:r w:rsidRPr="00C216CB">
        <w:rPr>
          <w:i/>
          <w:iCs/>
        </w:rPr>
        <w:t>"The eLearning platform should feature a visual identity aligned with Government of Ireland branding guidelines"</w:t>
      </w:r>
      <w:r w:rsidRPr="00C216CB">
        <w:t xml:space="preserve"> — please identify the specific branding guideline document(s) to be followed (e.g. the gov.ie Design System), and please confirm whether the course is to be hosted on a DCDE-provided domain/subdomain or on the Contractor's own domain.</w:t>
      </w:r>
    </w:p>
    <w:p w14:paraId="07D4DFBB" w14:textId="77777777" w:rsidR="003D2D55" w:rsidRDefault="003D2D55" w:rsidP="003552BB">
      <w:pPr>
        <w:ind w:left="720"/>
        <w:jc w:val="both"/>
        <w:rPr>
          <w:rFonts w:cs="Calibri"/>
          <w:color w:val="FF0000"/>
        </w:rPr>
      </w:pPr>
    </w:p>
    <w:p w14:paraId="192C65C2" w14:textId="0C97CF5F" w:rsidR="09FA8E66" w:rsidRPr="00C216CB" w:rsidRDefault="66D5460C" w:rsidP="003D2D55">
      <w:pPr>
        <w:ind w:left="720"/>
        <w:jc w:val="both"/>
        <w:rPr>
          <w:rFonts w:cs="Calibri"/>
          <w:color w:val="FF0000"/>
        </w:rPr>
      </w:pPr>
      <w:r w:rsidRPr="00C216CB">
        <w:rPr>
          <w:rFonts w:cs="Calibri"/>
          <w:color w:val="FF0000"/>
        </w:rPr>
        <w:t xml:space="preserve">Answer:  </w:t>
      </w:r>
      <w:r w:rsidR="00765264">
        <w:rPr>
          <w:rFonts w:eastAsia="Times New Roman"/>
          <w:color w:val="FF0000"/>
        </w:rPr>
        <w:t>Branding guideline will be based on the Gov.ie Design System and will be provided to the successful tenderer at contract implementation stage. We can provide a domain or sub-domain, but do not have the ability to host a LMS on gov.ie</w:t>
      </w:r>
    </w:p>
    <w:p w14:paraId="6D111C97" w14:textId="77777777" w:rsidR="005438D4" w:rsidRPr="00C216CB" w:rsidRDefault="005438D4" w:rsidP="005438D4">
      <w:pPr>
        <w:spacing w:after="240"/>
        <w:jc w:val="both"/>
      </w:pPr>
    </w:p>
    <w:p w14:paraId="4482B90D" w14:textId="3DDF93CF" w:rsidR="005438D4" w:rsidRPr="00C216CB" w:rsidRDefault="2FD97957" w:rsidP="0011223B">
      <w:pPr>
        <w:pStyle w:val="ListParagraph"/>
        <w:numPr>
          <w:ilvl w:val="0"/>
          <w:numId w:val="24"/>
        </w:numPr>
        <w:spacing w:after="240"/>
        <w:jc w:val="both"/>
      </w:pPr>
      <w:r w:rsidRPr="00C216CB">
        <w:t xml:space="preserve">Having regard to Schedule D of the Services Contract (Appendix 5 to the RFT): </w:t>
      </w:r>
      <w:r w:rsidRPr="00C216CB">
        <w:rPr>
          <w:i/>
          <w:iCs/>
        </w:rPr>
        <w:t>"Service Levels [Insert at RFT stage, if applicable, or when completing contract]"</w:t>
      </w:r>
      <w:r w:rsidRPr="00C216CB">
        <w:t xml:space="preserve">, read together with clause 10B(4), which requires the Contractor to </w:t>
      </w:r>
      <w:r w:rsidRPr="00C216CB">
        <w:rPr>
          <w:i/>
          <w:iCs/>
        </w:rPr>
        <w:t>"comply with the service levels and performance indicators set out in Schedule D"</w:t>
      </w:r>
      <w:r w:rsidRPr="00C216CB">
        <w:t xml:space="preserve"> — please confirm whether DCDE will publish, prior to the Tender Deadline, the SLA metrics (e.g. platform uptime %, incident response and resolution times, support-ticket severity categories) that will apply under Schedule D, so that hosting infrastructure and support resourcing can be priced accurately.</w:t>
      </w:r>
    </w:p>
    <w:p w14:paraId="66020CA6" w14:textId="77777777" w:rsidR="005438D4" w:rsidRPr="00C216CB" w:rsidRDefault="2FD97957" w:rsidP="005438D4">
      <w:pPr>
        <w:spacing w:after="240"/>
        <w:ind w:left="720"/>
        <w:jc w:val="both"/>
      </w:pPr>
      <w:r w:rsidRPr="00C216CB">
        <w:rPr>
          <w:rFonts w:cs="Calibri"/>
          <w:color w:val="FF0000"/>
        </w:rPr>
        <w:t>Answer: As there no individual Service Levels identified and included at Schedule D, this is not relevant.</w:t>
      </w:r>
    </w:p>
    <w:p w14:paraId="77AC2FD7" w14:textId="77777777" w:rsidR="005438D4" w:rsidRPr="00C216CB" w:rsidRDefault="005438D4" w:rsidP="005438D4">
      <w:pPr>
        <w:spacing w:after="240"/>
        <w:jc w:val="both"/>
      </w:pPr>
    </w:p>
    <w:p w14:paraId="23B44EC2" w14:textId="22E3858E" w:rsidR="005438D4" w:rsidRPr="00C216CB" w:rsidRDefault="2FD97957" w:rsidP="0011223B">
      <w:pPr>
        <w:pStyle w:val="ListParagraph"/>
        <w:numPr>
          <w:ilvl w:val="0"/>
          <w:numId w:val="24"/>
        </w:numPr>
        <w:spacing w:after="240"/>
        <w:jc w:val="both"/>
      </w:pPr>
      <w:r w:rsidRPr="00C216CB">
        <w:lastRenderedPageBreak/>
        <w:t xml:space="preserve">Having regard to clause 25 of the Services Contract: </w:t>
      </w:r>
      <w:r w:rsidRPr="00C216CB">
        <w:rPr>
          <w:i/>
          <w:iCs/>
        </w:rPr>
        <w:t>"ensure that a back-up copy of any and all such Personal Data is made [insert frequency]"</w:t>
      </w:r>
      <w:r w:rsidRPr="00C216CB">
        <w:t xml:space="preserve"> — please clarify the required backup frequency for Personal Data.</w:t>
      </w:r>
    </w:p>
    <w:p w14:paraId="5D00FDD7" w14:textId="36FB1919" w:rsidR="479F686C" w:rsidRPr="003D2D55" w:rsidRDefault="479F686C" w:rsidP="003D2D55">
      <w:pPr>
        <w:ind w:left="720"/>
        <w:jc w:val="both"/>
        <w:rPr>
          <w:rFonts w:eastAsia="Calibri" w:cs="Calibri"/>
          <w:color w:val="FF0000"/>
        </w:rPr>
      </w:pPr>
      <w:r w:rsidRPr="003D2D55">
        <w:rPr>
          <w:rFonts w:cs="Calibri"/>
          <w:color w:val="FF0000"/>
        </w:rPr>
        <w:t xml:space="preserve">Answer: </w:t>
      </w:r>
      <w:r w:rsidRPr="003D2D55">
        <w:rPr>
          <w:rFonts w:eastAsia="Calibri" w:cs="Calibri"/>
          <w:color w:val="FF0000"/>
        </w:rPr>
        <w:t xml:space="preserve">Tenderers should propose an appropriate backup regime consistent with industry best </w:t>
      </w:r>
      <w:proofErr w:type="gramStart"/>
      <w:r w:rsidRPr="003D2D55">
        <w:rPr>
          <w:rFonts w:eastAsia="Calibri" w:cs="Calibri"/>
          <w:color w:val="FF0000"/>
        </w:rPr>
        <w:t>practice,</w:t>
      </w:r>
      <w:proofErr w:type="gramEnd"/>
      <w:r w:rsidRPr="003D2D55">
        <w:rPr>
          <w:rFonts w:eastAsia="Calibri" w:cs="Calibri"/>
          <w:color w:val="FF0000"/>
        </w:rPr>
        <w:t xml:space="preserve"> data protection requirements and the nature of the services being provided. The agreed backup frequency and retention arrangements will form part of the contract finalisation process with the successful Tenderer.</w:t>
      </w:r>
    </w:p>
    <w:p w14:paraId="0597E7BF" w14:textId="77777777" w:rsidR="005438D4" w:rsidRPr="00C216CB" w:rsidRDefault="005438D4" w:rsidP="005438D4">
      <w:pPr>
        <w:spacing w:after="240"/>
        <w:jc w:val="both"/>
      </w:pPr>
    </w:p>
    <w:p w14:paraId="2FA23F5D" w14:textId="62A977FE" w:rsidR="005438D4" w:rsidRPr="00C216CB" w:rsidRDefault="2FD97957" w:rsidP="0011223B">
      <w:pPr>
        <w:pStyle w:val="ListParagraph"/>
        <w:numPr>
          <w:ilvl w:val="0"/>
          <w:numId w:val="24"/>
        </w:numPr>
        <w:spacing w:after="240"/>
        <w:jc w:val="both"/>
      </w:pPr>
      <w:r w:rsidRPr="00C216CB">
        <w:t xml:space="preserve">Having regard to the provisions of Appendix 1 to the RFT, "Ongoing hosting and support": </w:t>
      </w:r>
      <w:r w:rsidRPr="00C216CB">
        <w:rPr>
          <w:i/>
          <w:iCs/>
        </w:rPr>
        <w:t>"Prices quoted should include the annual cost of a standard support package to include the hosting and maintenance of the course, as well as up to 20 support hours annually"</w:t>
      </w:r>
      <w:r w:rsidRPr="00C216CB">
        <w:t xml:space="preserve"> — please clarify: (a) whether unused support hours roll over to subsequent contract years; (b) whether DCDE-requested "minor amendments" to content (referenced in "Content management") are drawn from these 20 support hours or are treated separately; and (c) the mechanism and rate applicable to support required in excess of 20 hours in a given year, since Appendix 2 (Pricing Schedule) does not include a corresponding cost line.</w:t>
      </w:r>
    </w:p>
    <w:p w14:paraId="194C34F4" w14:textId="77777777" w:rsidR="003D2D55" w:rsidRDefault="003D2D55" w:rsidP="00A2304F">
      <w:pPr>
        <w:ind w:left="720"/>
        <w:jc w:val="both"/>
        <w:rPr>
          <w:rFonts w:cs="Calibri"/>
          <w:color w:val="FF0000"/>
        </w:rPr>
      </w:pPr>
    </w:p>
    <w:p w14:paraId="1AAADF46" w14:textId="59FEA6A7" w:rsidR="09FA8E66" w:rsidRPr="00C216CB" w:rsidRDefault="09FA8E66" w:rsidP="00A2304F">
      <w:pPr>
        <w:ind w:left="720"/>
        <w:jc w:val="both"/>
        <w:rPr>
          <w:rFonts w:eastAsia="Calibri" w:cs="Calibri"/>
          <w:color w:val="FF0000"/>
        </w:rPr>
      </w:pPr>
      <w:r w:rsidRPr="00C216CB">
        <w:rPr>
          <w:rFonts w:cs="Calibri"/>
          <w:color w:val="FF0000"/>
        </w:rPr>
        <w:t xml:space="preserve">Answer:  </w:t>
      </w:r>
      <w:r w:rsidRPr="00C216CB">
        <w:rPr>
          <w:rFonts w:eastAsia="Calibri" w:cs="Calibri"/>
          <w:color w:val="FF0000"/>
        </w:rPr>
        <w:t>a) We are open to considering rollover of unused support hours and invite tenderers to indicate in their response if they would be willing to offer this, and in what capacity (e.g. full rollover, partial rollover, or a capped number of hours)</w:t>
      </w:r>
    </w:p>
    <w:p w14:paraId="4CF9D8A1" w14:textId="4F274472" w:rsidR="09FA8E66" w:rsidRPr="00C216CB" w:rsidRDefault="09FA8E66" w:rsidP="00A2304F">
      <w:pPr>
        <w:ind w:left="720"/>
        <w:jc w:val="both"/>
        <w:rPr>
          <w:rFonts w:eastAsia="Calibri" w:cs="Calibri"/>
          <w:color w:val="FF0000"/>
        </w:rPr>
      </w:pPr>
      <w:r w:rsidRPr="00C216CB">
        <w:rPr>
          <w:rFonts w:eastAsia="Calibri" w:cs="Calibri"/>
          <w:color w:val="FF0000"/>
        </w:rPr>
        <w:t>b) Yes, minor content amendments requested by the DCDE will be drawn from the 20 annual support hours, however, we envisage that DCDE staff may make simple text amendments themselves, which would not cost against these hours.</w:t>
      </w:r>
    </w:p>
    <w:p w14:paraId="042430A1" w14:textId="5220A769" w:rsidR="09FA8E66" w:rsidRPr="00C216CB" w:rsidRDefault="09FA8E66" w:rsidP="00A2304F">
      <w:pPr>
        <w:ind w:left="720"/>
        <w:jc w:val="both"/>
        <w:rPr>
          <w:rFonts w:eastAsia="Calibri" w:cs="Calibri"/>
          <w:color w:val="FF0000"/>
        </w:rPr>
      </w:pPr>
      <w:r w:rsidRPr="00C216CB">
        <w:rPr>
          <w:rFonts w:eastAsia="Calibri" w:cs="Calibri"/>
          <w:color w:val="FF0000"/>
        </w:rPr>
        <w:t xml:space="preserve">c) For any support requested beyond 20 hours </w:t>
      </w:r>
      <w:proofErr w:type="gramStart"/>
      <w:r w:rsidRPr="00C216CB">
        <w:rPr>
          <w:rFonts w:eastAsia="Calibri" w:cs="Calibri"/>
          <w:color w:val="FF0000"/>
        </w:rPr>
        <w:t>in a given year</w:t>
      </w:r>
      <w:proofErr w:type="gramEnd"/>
      <w:r w:rsidRPr="00C216CB">
        <w:rPr>
          <w:rFonts w:eastAsia="Calibri" w:cs="Calibri"/>
          <w:color w:val="FF0000"/>
        </w:rPr>
        <w:t>, we will agree a pre-determined hourly rate with the successful tenderer prior to contract award.</w:t>
      </w:r>
    </w:p>
    <w:p w14:paraId="1A468E36" w14:textId="3EF57058" w:rsidR="00DF71E8" w:rsidRDefault="00DF71E8">
      <w:r>
        <w:br w:type="page"/>
      </w:r>
    </w:p>
    <w:p w14:paraId="68E3A859" w14:textId="77777777" w:rsidR="005438D4" w:rsidRPr="00C216CB" w:rsidRDefault="005438D4" w:rsidP="005438D4">
      <w:pPr>
        <w:spacing w:after="240"/>
        <w:jc w:val="both"/>
      </w:pPr>
    </w:p>
    <w:p w14:paraId="1FCA5D0D" w14:textId="099EC380" w:rsidR="005438D4" w:rsidRPr="00C216CB" w:rsidRDefault="09FA8E66" w:rsidP="0011223B">
      <w:pPr>
        <w:pStyle w:val="ListParagraph"/>
        <w:numPr>
          <w:ilvl w:val="0"/>
          <w:numId w:val="24"/>
        </w:numPr>
        <w:spacing w:after="240"/>
        <w:jc w:val="both"/>
      </w:pPr>
      <w:r w:rsidRPr="00C216CB">
        <w:t xml:space="preserve">Having regard to the provisions of Appendix 1 to the RFT, "Timeline": </w:t>
      </w:r>
      <w:r w:rsidRPr="00C216CB">
        <w:rPr>
          <w:i/>
          <w:iCs/>
        </w:rPr>
        <w:t>"The successful Tenderer will be provided with details of the required revisions after the conclusion of the pilot phase and will be expected to complete this work within approximately 1 month"</w:t>
      </w:r>
      <w:r w:rsidRPr="00C216CB">
        <w:t xml:space="preserve"> — please confirm whether the effort for this post-pilot revision phase must be included within the "Design and development of eLearning course" cost line of Appendix 2, or whether it will be scoped and charged separately via the Change Control Procedure once the extent of the required revisions is known.</w:t>
      </w:r>
    </w:p>
    <w:p w14:paraId="39A09D8B" w14:textId="77777777" w:rsidR="003D2D55" w:rsidRDefault="003D2D55" w:rsidP="002675F7">
      <w:pPr>
        <w:ind w:left="720"/>
        <w:jc w:val="both"/>
        <w:rPr>
          <w:rFonts w:cs="Calibri"/>
          <w:color w:val="FF0000"/>
        </w:rPr>
      </w:pPr>
    </w:p>
    <w:p w14:paraId="6BFD9045" w14:textId="61C8A593" w:rsidR="09FA8E66" w:rsidRPr="003D2D55" w:rsidRDefault="09FA8E66" w:rsidP="003D2D55">
      <w:pPr>
        <w:ind w:left="720"/>
        <w:jc w:val="both"/>
        <w:rPr>
          <w:rFonts w:eastAsia="Calibri" w:cs="Calibri"/>
          <w:color w:val="FF0000"/>
        </w:rPr>
      </w:pPr>
      <w:r w:rsidRPr="00C216CB">
        <w:rPr>
          <w:rFonts w:cs="Calibri"/>
          <w:color w:val="FF0000"/>
        </w:rPr>
        <w:t xml:space="preserve">Answer:  </w:t>
      </w:r>
      <w:r w:rsidRPr="00C216CB">
        <w:rPr>
          <w:rFonts w:eastAsia="Calibri" w:cs="Calibri"/>
          <w:color w:val="FF0000"/>
        </w:rPr>
        <w:t xml:space="preserve">Revisions are expected to be relatively </w:t>
      </w:r>
      <w:proofErr w:type="gramStart"/>
      <w:r w:rsidRPr="00C216CB">
        <w:rPr>
          <w:rFonts w:eastAsia="Calibri" w:cs="Calibri"/>
          <w:color w:val="FF0000"/>
        </w:rPr>
        <w:t>minor</w:t>
      </w:r>
      <w:proofErr w:type="gramEnd"/>
      <w:r w:rsidRPr="00C216CB">
        <w:rPr>
          <w:rFonts w:eastAsia="Calibri" w:cs="Calibri"/>
          <w:color w:val="FF0000"/>
        </w:rPr>
        <w:t xml:space="preserve"> and it would be expected it would be included in the post pilot phase.</w:t>
      </w:r>
    </w:p>
    <w:p w14:paraId="5B772A9F" w14:textId="77777777" w:rsidR="005438D4" w:rsidRPr="00C216CB" w:rsidRDefault="005438D4" w:rsidP="005438D4">
      <w:pPr>
        <w:spacing w:after="240"/>
        <w:jc w:val="both"/>
      </w:pPr>
    </w:p>
    <w:p w14:paraId="05AAF620" w14:textId="162E8D68" w:rsidR="005438D4" w:rsidRPr="00C216CB" w:rsidRDefault="2FD97957" w:rsidP="0011223B">
      <w:pPr>
        <w:pStyle w:val="ListParagraph"/>
        <w:numPr>
          <w:ilvl w:val="0"/>
          <w:numId w:val="24"/>
        </w:numPr>
        <w:spacing w:after="240"/>
        <w:jc w:val="both"/>
      </w:pPr>
      <w:r w:rsidRPr="00C216CB">
        <w:t xml:space="preserve">Having regard to the provisions of Part A – Instructions of the TRD: </w:t>
      </w:r>
      <w:r w:rsidRPr="00C216CB">
        <w:rPr>
          <w:i/>
          <w:iCs/>
        </w:rPr>
        <w:t>"Completed Tender Response Documents must be returned in accordance with Section 2.6 of the RFT and as two (2) SEPARATE documents"</w:t>
      </w:r>
      <w:r w:rsidRPr="00C216CB">
        <w:t xml:space="preserve"> — please clarify precisely what the two separate documents are expected to contain, given that the Checklist at TRD Section A10 lists four separate required items (TRD, Appendix 3 Tenderer's Statement, Appendix 4 Declaration, and the ESPD).</w:t>
      </w:r>
    </w:p>
    <w:p w14:paraId="0AB0CD5F" w14:textId="77777777" w:rsidR="005438D4" w:rsidRPr="00C216CB" w:rsidRDefault="2FD97957" w:rsidP="005438D4">
      <w:pPr>
        <w:spacing w:after="240"/>
        <w:ind w:left="720"/>
        <w:jc w:val="both"/>
      </w:pPr>
      <w:r w:rsidRPr="00C216CB">
        <w:rPr>
          <w:rFonts w:cs="Calibri"/>
          <w:color w:val="FF0000"/>
        </w:rPr>
        <w:t xml:space="preserve">Answer: The four items specified in the TRD checklist are required. </w:t>
      </w:r>
    </w:p>
    <w:p w14:paraId="3BC35B47" w14:textId="77777777" w:rsidR="005438D4" w:rsidRPr="00C216CB" w:rsidRDefault="005438D4" w:rsidP="005438D4">
      <w:pPr>
        <w:spacing w:after="240"/>
        <w:jc w:val="both"/>
      </w:pPr>
    </w:p>
    <w:p w14:paraId="50917B3F" w14:textId="0011B3C9" w:rsidR="005438D4" w:rsidRPr="00C216CB" w:rsidRDefault="2FD97957" w:rsidP="0011223B">
      <w:pPr>
        <w:pStyle w:val="ListParagraph"/>
        <w:numPr>
          <w:ilvl w:val="0"/>
          <w:numId w:val="24"/>
        </w:numPr>
        <w:spacing w:after="240"/>
        <w:jc w:val="both"/>
      </w:pPr>
      <w:r w:rsidRPr="00C216CB">
        <w:t>Having regard to the fact that Appendix 2 to the RFT (Pricing Schedule) and TRD Section A9 ("Award Criteria – Pricing") reproduce an identical pricing table — please confirm whether Tenderers should complete and submit only the pricing table within TRD Section A9, or both the TRD A9 table and a separately completed Appendix 2 document.</w:t>
      </w:r>
    </w:p>
    <w:p w14:paraId="78321286" w14:textId="77777777" w:rsidR="005438D4" w:rsidRPr="00C216CB" w:rsidRDefault="2FD97957" w:rsidP="005438D4">
      <w:pPr>
        <w:spacing w:after="240"/>
        <w:ind w:left="720"/>
        <w:jc w:val="both"/>
      </w:pPr>
      <w:r w:rsidRPr="00C216CB">
        <w:rPr>
          <w:rFonts w:cs="Calibri"/>
          <w:color w:val="FF0000"/>
        </w:rPr>
        <w:t>Answer: Please submit the Pricing Table via the TRD.</w:t>
      </w:r>
    </w:p>
    <w:p w14:paraId="33FD9B70" w14:textId="77777777" w:rsidR="005438D4" w:rsidRPr="00C216CB" w:rsidRDefault="005438D4" w:rsidP="005438D4">
      <w:pPr>
        <w:spacing w:after="240"/>
        <w:jc w:val="both"/>
      </w:pPr>
    </w:p>
    <w:p w14:paraId="2340DBCD" w14:textId="25C9D535" w:rsidR="005438D4" w:rsidRPr="00C216CB" w:rsidRDefault="2FD97957" w:rsidP="0011223B">
      <w:pPr>
        <w:pStyle w:val="ListParagraph"/>
        <w:numPr>
          <w:ilvl w:val="0"/>
          <w:numId w:val="24"/>
        </w:numPr>
        <w:spacing w:after="240"/>
        <w:jc w:val="both"/>
      </w:pPr>
      <w:r w:rsidRPr="00C216CB">
        <w:t xml:space="preserve">Having regard to the provisions of Part 3.3.1 (Award Criteria) of the RFT, which apply a </w:t>
      </w:r>
      <w:r w:rsidRPr="00C216CB">
        <w:rPr>
          <w:i/>
          <w:iCs/>
        </w:rPr>
        <w:t>"ten (10) x A4 pages"</w:t>
      </w:r>
      <w:r w:rsidRPr="00C216CB">
        <w:t xml:space="preserve"> limit separately to responses 1.1, 1.2, 1.3, 2 and 3 — please confirm whether this page limit applies to text only or also includes diagrams, tables and images, and whether it is inclusive or exclusive of a cover/section title page.</w:t>
      </w:r>
    </w:p>
    <w:p w14:paraId="27EDBC0B" w14:textId="39CE3375" w:rsidR="09FA8E66" w:rsidRPr="003D2D55" w:rsidRDefault="09FA8E66" w:rsidP="003D2D55">
      <w:pPr>
        <w:ind w:firstLine="720"/>
        <w:jc w:val="both"/>
        <w:rPr>
          <w:rFonts w:eastAsia="Calibri" w:cs="Calibri"/>
          <w:color w:val="FF0000"/>
        </w:rPr>
      </w:pPr>
      <w:r w:rsidRPr="00C216CB">
        <w:rPr>
          <w:rFonts w:cs="Calibri"/>
          <w:color w:val="FF0000"/>
        </w:rPr>
        <w:t xml:space="preserve">Answer:  Page count will </w:t>
      </w:r>
      <w:r w:rsidRPr="00C216CB">
        <w:rPr>
          <w:rFonts w:eastAsia="Calibri" w:cs="Calibri"/>
          <w:color w:val="FF0000"/>
        </w:rPr>
        <w:t>Includes diagrams</w:t>
      </w:r>
      <w:r w:rsidR="003D2D55">
        <w:rPr>
          <w:rFonts w:eastAsia="Calibri" w:cs="Calibri"/>
          <w:color w:val="FF0000"/>
        </w:rPr>
        <w:t xml:space="preserve">. </w:t>
      </w:r>
      <w:r w:rsidRPr="00C216CB">
        <w:rPr>
          <w:rFonts w:eastAsia="Calibri" w:cs="Calibri"/>
          <w:color w:val="FF0000"/>
        </w:rPr>
        <w:t>Cover page will not be counted.</w:t>
      </w:r>
    </w:p>
    <w:p w14:paraId="6117E693" w14:textId="77777777" w:rsidR="005438D4" w:rsidRPr="00C216CB" w:rsidRDefault="005438D4" w:rsidP="005438D4">
      <w:pPr>
        <w:spacing w:after="240"/>
        <w:jc w:val="both"/>
      </w:pPr>
    </w:p>
    <w:p w14:paraId="6CF5906F" w14:textId="12167AC7" w:rsidR="005438D4" w:rsidRPr="00C216CB" w:rsidRDefault="2FD97957" w:rsidP="0011223B">
      <w:pPr>
        <w:pStyle w:val="ListParagraph"/>
        <w:numPr>
          <w:ilvl w:val="0"/>
          <w:numId w:val="24"/>
        </w:numPr>
        <w:spacing w:after="240"/>
        <w:jc w:val="both"/>
      </w:pPr>
      <w:r w:rsidRPr="00C216CB">
        <w:lastRenderedPageBreak/>
        <w:t xml:space="preserve">Having regard to the provisions of Appendix 1 to the RFT, "Timeline": </w:t>
      </w:r>
      <w:r w:rsidRPr="00C216CB">
        <w:rPr>
          <w:i/>
          <w:iCs/>
        </w:rPr>
        <w:t>"The successful Tenderer will be expected to start work on this project shortly after signing the contract and to complete the initial work within approximately 4-5 months"</w:t>
      </w:r>
      <w:r w:rsidRPr="00C216CB">
        <w:t xml:space="preserve"> — since the course content, learning material and draft lesson plans are to be provided by DCDE and are a necessary input to module development, please clarify: (a) the expected/target contract signature date, and (b) whether the 4-5 month initial-build period runs from the Effective Date of the Services Contract or from a separate content-handover/kick-off date, so that Tenderers can produce a realistically dated project plan as required under Award Criterion 1.3.</w:t>
      </w:r>
    </w:p>
    <w:p w14:paraId="017DD2E2" w14:textId="78F88C2B" w:rsidR="09FA8E66" w:rsidRPr="00C216CB" w:rsidRDefault="09FA8E66" w:rsidP="00041B6C">
      <w:pPr>
        <w:ind w:left="720"/>
        <w:jc w:val="both"/>
        <w:rPr>
          <w:rFonts w:eastAsia="Calibri" w:cs="Calibri"/>
          <w:color w:val="FF0000"/>
        </w:rPr>
      </w:pPr>
      <w:r w:rsidRPr="00C216CB">
        <w:rPr>
          <w:rFonts w:cs="Calibri"/>
          <w:color w:val="FF0000"/>
        </w:rPr>
        <w:t xml:space="preserve">Answer:  </w:t>
      </w:r>
      <w:r w:rsidRPr="00C216CB">
        <w:rPr>
          <w:rFonts w:eastAsia="Calibri" w:cs="Calibri"/>
          <w:color w:val="FF0000"/>
        </w:rPr>
        <w:t>a) We currently expect to sign the contract with the successful tenderer on or around the end of September</w:t>
      </w:r>
    </w:p>
    <w:p w14:paraId="1B27E71F" w14:textId="1718FBB2" w:rsidR="09FA8E66" w:rsidRPr="00564804" w:rsidRDefault="09FA8E66" w:rsidP="00564804">
      <w:pPr>
        <w:ind w:left="720"/>
        <w:jc w:val="both"/>
        <w:rPr>
          <w:rFonts w:eastAsia="Calibri" w:cs="Calibri"/>
          <w:color w:val="FF0000"/>
        </w:rPr>
      </w:pPr>
      <w:r w:rsidRPr="00C216CB">
        <w:rPr>
          <w:rFonts w:eastAsia="Calibri" w:cs="Calibri"/>
          <w:color w:val="FF0000"/>
        </w:rPr>
        <w:t xml:space="preserve">b) The </w:t>
      </w:r>
      <w:proofErr w:type="gramStart"/>
      <w:r w:rsidRPr="00C216CB">
        <w:rPr>
          <w:rFonts w:eastAsia="Calibri" w:cs="Calibri"/>
          <w:color w:val="FF0000"/>
        </w:rPr>
        <w:t>4-5 month</w:t>
      </w:r>
      <w:proofErr w:type="gramEnd"/>
      <w:r w:rsidRPr="00C216CB">
        <w:rPr>
          <w:rFonts w:eastAsia="Calibri" w:cs="Calibri"/>
          <w:color w:val="FF0000"/>
        </w:rPr>
        <w:t xml:space="preserve"> timeline will run from the date the project plan is agreed and approved by DCDE, which we expect will be on or around mid</w:t>
      </w:r>
      <w:r w:rsidR="00941BBA">
        <w:rPr>
          <w:rFonts w:eastAsia="Calibri" w:cs="Calibri"/>
          <w:color w:val="FF0000"/>
        </w:rPr>
        <w:t>-</w:t>
      </w:r>
      <w:r w:rsidRPr="00C216CB">
        <w:rPr>
          <w:rFonts w:eastAsia="Calibri" w:cs="Calibri"/>
          <w:color w:val="FF0000"/>
        </w:rPr>
        <w:t>October. This allows for a handover of content before the build commences, and we are targeting a pilot phase around March/April 2027, with implementation of revisions from pilot phase in May/June 2027.</w:t>
      </w:r>
    </w:p>
    <w:p w14:paraId="1EC4E832" w14:textId="77777777" w:rsidR="005438D4" w:rsidRPr="00C216CB" w:rsidRDefault="005438D4" w:rsidP="005438D4">
      <w:pPr>
        <w:spacing w:after="240"/>
        <w:jc w:val="both"/>
      </w:pPr>
    </w:p>
    <w:p w14:paraId="030C8183" w14:textId="00C15BAF" w:rsidR="005438D4" w:rsidRPr="00C216CB" w:rsidRDefault="2FD97957" w:rsidP="0011223B">
      <w:pPr>
        <w:pStyle w:val="ListParagraph"/>
        <w:numPr>
          <w:ilvl w:val="0"/>
          <w:numId w:val="24"/>
        </w:numPr>
        <w:spacing w:after="240"/>
        <w:jc w:val="both"/>
      </w:pPr>
      <w:r w:rsidRPr="00C216CB">
        <w:t xml:space="preserve">Having regard to the provisions of Appendix 1 to the RFT, "Timeline": </w:t>
      </w:r>
      <w:r w:rsidRPr="00C216CB">
        <w:rPr>
          <w:i/>
          <w:iCs/>
        </w:rPr>
        <w:t>"This will be followed by a pilot phase which will be conducted by the DCDE. Based on the pilot phase, changes to content or content delivery will be required. The successful Tenderer will be provided with details of the required revisions after the conclusion of the pilot phase and will be expected to complete this work within approximately 1 month"</w:t>
      </w:r>
      <w:r w:rsidRPr="00C216CB">
        <w:t xml:space="preserve"> — please clarify: (a) the expected duration of the DCDE-led pilot phase, and (b) confirm that the "approximately 1 month" revision period is measured from the date the Contractor receives DCDE's consolidated feedback (relative timeline), rather than from a fixed date following the initial 4-5 month build (absolute timeline), so that a lengthy pilot/review period does not compress the Contractor's revision window.</w:t>
      </w:r>
    </w:p>
    <w:p w14:paraId="350B1423" w14:textId="552478EF" w:rsidR="09FA8E66" w:rsidRPr="00C216CB" w:rsidRDefault="09FA8E66" w:rsidP="00041B6C">
      <w:pPr>
        <w:ind w:firstLine="720"/>
        <w:jc w:val="both"/>
        <w:rPr>
          <w:rFonts w:eastAsia="Calibri" w:cs="Calibri"/>
          <w:color w:val="FF0000"/>
        </w:rPr>
      </w:pPr>
      <w:r w:rsidRPr="00C216CB">
        <w:rPr>
          <w:rFonts w:cs="Calibri"/>
          <w:color w:val="FF0000"/>
        </w:rPr>
        <w:t>Answer</w:t>
      </w:r>
      <w:proofErr w:type="gramStart"/>
      <w:r w:rsidRPr="00C216CB">
        <w:rPr>
          <w:rFonts w:cs="Calibri"/>
          <w:color w:val="FF0000"/>
        </w:rPr>
        <w:t>:  (</w:t>
      </w:r>
      <w:proofErr w:type="gramEnd"/>
      <w:r w:rsidRPr="00C216CB">
        <w:rPr>
          <w:rFonts w:cs="Calibri"/>
          <w:color w:val="FF0000"/>
        </w:rPr>
        <w:t xml:space="preserve">a) </w:t>
      </w:r>
      <w:r w:rsidRPr="00C216CB">
        <w:rPr>
          <w:rFonts w:eastAsia="Calibri" w:cs="Calibri"/>
          <w:color w:val="FF0000"/>
        </w:rPr>
        <w:t>1 month approx.</w:t>
      </w:r>
    </w:p>
    <w:p w14:paraId="723D5DCE" w14:textId="78BA9E18" w:rsidR="09FA8E66" w:rsidRPr="00C216CB" w:rsidRDefault="09FA8E66" w:rsidP="00041B6C">
      <w:pPr>
        <w:ind w:firstLine="720"/>
        <w:jc w:val="both"/>
        <w:rPr>
          <w:rFonts w:eastAsia="Calibri" w:cs="Calibri"/>
          <w:color w:val="FF0000"/>
        </w:rPr>
      </w:pPr>
      <w:r w:rsidRPr="00C216CB">
        <w:rPr>
          <w:rFonts w:eastAsia="Calibri" w:cs="Calibri"/>
          <w:color w:val="FF0000"/>
        </w:rPr>
        <w:t>(b) confirmed</w:t>
      </w:r>
    </w:p>
    <w:p w14:paraId="4A441C6B" w14:textId="4CBECCAE" w:rsidR="09FA8E66" w:rsidRPr="00C216CB" w:rsidRDefault="09FA8E66" w:rsidP="00041B6C">
      <w:pPr>
        <w:ind w:firstLine="720"/>
        <w:jc w:val="both"/>
        <w:rPr>
          <w:rFonts w:eastAsia="Calibri" w:cs="Calibri"/>
          <w:color w:val="FF0000"/>
        </w:rPr>
      </w:pPr>
      <w:r w:rsidRPr="00C216CB">
        <w:rPr>
          <w:rFonts w:eastAsia="Calibri" w:cs="Calibri"/>
          <w:color w:val="FF0000"/>
        </w:rPr>
        <w:t>Feedback provided by DCDE by end April, implemented in May.</w:t>
      </w:r>
    </w:p>
    <w:p w14:paraId="072C4181" w14:textId="0F9119A6" w:rsidR="09FA8E66" w:rsidRPr="00C216CB" w:rsidRDefault="09FA8E66" w:rsidP="09FA8E66">
      <w:pPr>
        <w:spacing w:after="240"/>
        <w:ind w:left="720"/>
        <w:jc w:val="both"/>
        <w:rPr>
          <w:rFonts w:cs="Calibri"/>
          <w:color w:val="FF0000"/>
        </w:rPr>
      </w:pPr>
    </w:p>
    <w:p w14:paraId="20AB912A" w14:textId="00BE4A02" w:rsidR="00DF71E8" w:rsidRDefault="00DF71E8">
      <w:r>
        <w:br w:type="page"/>
      </w:r>
    </w:p>
    <w:p w14:paraId="1F29E2E1" w14:textId="77777777" w:rsidR="005438D4" w:rsidRPr="00C216CB" w:rsidRDefault="005438D4" w:rsidP="005438D4">
      <w:pPr>
        <w:spacing w:after="240"/>
        <w:jc w:val="both"/>
      </w:pPr>
    </w:p>
    <w:p w14:paraId="70ECB818" w14:textId="5BA5C8CC" w:rsidR="005438D4" w:rsidRPr="00C216CB" w:rsidRDefault="2FD97957" w:rsidP="0011223B">
      <w:pPr>
        <w:pStyle w:val="ListParagraph"/>
        <w:numPr>
          <w:ilvl w:val="0"/>
          <w:numId w:val="24"/>
        </w:numPr>
        <w:spacing w:after="240"/>
        <w:jc w:val="both"/>
      </w:pPr>
      <w:r w:rsidRPr="00C216CB">
        <w:t xml:space="preserve">Having regard to the absence of any defined deliverable review or acceptance regime in Appendix 1 or in Schedule B of the Services Contract (marked </w:t>
      </w:r>
      <w:r w:rsidRPr="00C216CB">
        <w:rPr>
          <w:i/>
          <w:iCs/>
        </w:rPr>
        <w:t>"[Insert when completing contract]"</w:t>
      </w:r>
      <w:r w:rsidRPr="00C216CB">
        <w:t>), while clause 3B.3 of the Services Contract sets a 14-calendar-day deemed-acceptance period specifically for invoice queries — please confirm whether a similarly defined review/acceptance turnaround (including deemed acceptance where DCDE does not respond within a set number of days) will apply to project deliverables (e.g. initial build sign-off, pilot-phase report), and if so, please specify that turnaround period.</w:t>
      </w:r>
    </w:p>
    <w:p w14:paraId="2AA01D56" w14:textId="77777777" w:rsidR="00564804" w:rsidRDefault="00564804" w:rsidP="008C4C68">
      <w:pPr>
        <w:pStyle w:val="ListParagraph"/>
        <w:rPr>
          <w:rFonts w:cs="Calibri"/>
          <w:color w:val="FF0000"/>
        </w:rPr>
      </w:pPr>
    </w:p>
    <w:p w14:paraId="2C55ADA2" w14:textId="347C9655" w:rsidR="008C4C68" w:rsidRPr="00C216CB" w:rsidRDefault="66D5460C" w:rsidP="008C4C68">
      <w:pPr>
        <w:pStyle w:val="ListParagraph"/>
        <w:rPr>
          <w:rFonts w:cs="Calibri"/>
          <w:color w:val="FF0000"/>
        </w:rPr>
      </w:pPr>
      <w:r w:rsidRPr="00C216CB">
        <w:rPr>
          <w:rFonts w:cs="Calibri"/>
          <w:color w:val="FF0000"/>
        </w:rPr>
        <w:t>Answer:   We expect there to be a</w:t>
      </w:r>
      <w:r w:rsidR="008C4C68">
        <w:rPr>
          <w:rFonts w:cs="Calibri"/>
          <w:color w:val="FF0000"/>
        </w:rPr>
        <w:t>n</w:t>
      </w:r>
      <w:r w:rsidRPr="00C216CB">
        <w:rPr>
          <w:rFonts w:cs="Calibri"/>
          <w:color w:val="FF0000"/>
        </w:rPr>
        <w:t xml:space="preserve"> agreed upon response period for project deliverables.  </w:t>
      </w:r>
      <w:r w:rsidR="008C4C68" w:rsidRPr="00C216CB">
        <w:rPr>
          <w:rFonts w:cs="Calibri"/>
          <w:color w:val="FF0000"/>
        </w:rPr>
        <w:t xml:space="preserve">This </w:t>
      </w:r>
      <w:r w:rsidR="008C4C68">
        <w:rPr>
          <w:rFonts w:cs="Calibri"/>
          <w:color w:val="FF0000"/>
        </w:rPr>
        <w:t>will</w:t>
      </w:r>
      <w:r w:rsidR="008C4C68" w:rsidRPr="00C216CB">
        <w:rPr>
          <w:rFonts w:cs="Calibri"/>
          <w:color w:val="FF0000"/>
        </w:rPr>
        <w:t xml:space="preserve"> be discussed with the successful tenderer </w:t>
      </w:r>
      <w:r w:rsidR="008C4C68">
        <w:rPr>
          <w:rFonts w:cs="Calibri"/>
          <w:color w:val="FF0000"/>
        </w:rPr>
        <w:t xml:space="preserve">at </w:t>
      </w:r>
      <w:r w:rsidR="008C4C68" w:rsidRPr="00C216CB">
        <w:rPr>
          <w:rFonts w:cs="Calibri"/>
          <w:color w:val="FF0000"/>
        </w:rPr>
        <w:t xml:space="preserve">contract </w:t>
      </w:r>
      <w:r w:rsidR="008C4C68">
        <w:rPr>
          <w:rFonts w:cs="Calibri"/>
          <w:color w:val="FF0000"/>
        </w:rPr>
        <w:t xml:space="preserve">Implementation </w:t>
      </w:r>
      <w:r w:rsidR="008C4C68" w:rsidRPr="00C216CB">
        <w:rPr>
          <w:rFonts w:cs="Calibri"/>
          <w:color w:val="FF0000"/>
        </w:rPr>
        <w:t>stage.</w:t>
      </w:r>
    </w:p>
    <w:p w14:paraId="1B176F85" w14:textId="6DF2DE90" w:rsidR="005438D4" w:rsidRPr="00C216CB" w:rsidRDefault="005438D4" w:rsidP="008C4C68">
      <w:pPr>
        <w:spacing w:after="240"/>
        <w:ind w:left="720"/>
        <w:jc w:val="both"/>
      </w:pPr>
    </w:p>
    <w:p w14:paraId="6D1E0799" w14:textId="2223EFAF" w:rsidR="005438D4" w:rsidRPr="00C216CB" w:rsidRDefault="2FD97957" w:rsidP="0011223B">
      <w:pPr>
        <w:pStyle w:val="ListParagraph"/>
        <w:numPr>
          <w:ilvl w:val="0"/>
          <w:numId w:val="24"/>
        </w:numPr>
        <w:spacing w:after="240"/>
        <w:jc w:val="both"/>
      </w:pPr>
      <w:r w:rsidRPr="00C216CB">
        <w:t xml:space="preserve">Having regard to clause 5G of the Services Contract: </w:t>
      </w:r>
      <w:r w:rsidRPr="00C216CB">
        <w:rPr>
          <w:i/>
          <w:iCs/>
        </w:rPr>
        <w:t>"Time of delivery shall be of the essence and if the Contractor fails to deliver the Services within the time period promised or specified in the Specification, the Client may... release itself from any obligation to accept and pay for the Services and/or terminate this Agreement"</w:t>
      </w:r>
      <w:r w:rsidRPr="00C216CB">
        <w:t xml:space="preserve"> — given that the overall project timeline depends on a DCDE-led pilot phase of unspecified duration (see Question 22), please confirm that the Contractor's delivery obligations and any associated remedies under clause 5G will be extended on a day-for-day basis to the extent that delay is caused by DCDE's own review, feedback or pilot-phase timelines.</w:t>
      </w:r>
    </w:p>
    <w:p w14:paraId="341660F5" w14:textId="63BF2D0D" w:rsidR="005438D4" w:rsidRPr="00C216CB" w:rsidRDefault="09FA8E66" w:rsidP="005438D4">
      <w:pPr>
        <w:spacing w:after="240"/>
        <w:ind w:left="720"/>
        <w:jc w:val="both"/>
      </w:pPr>
      <w:r w:rsidRPr="00C216CB">
        <w:rPr>
          <w:rFonts w:cs="Calibri"/>
          <w:color w:val="FF0000"/>
        </w:rPr>
        <w:t xml:space="preserve">Answer:  If there is any delay providing the revisions of the pilot phase caused by DCDE, it is envisioned this will be extended on a </w:t>
      </w:r>
      <w:proofErr w:type="gramStart"/>
      <w:r w:rsidRPr="00C216CB">
        <w:rPr>
          <w:rFonts w:cs="Calibri"/>
          <w:color w:val="FF0000"/>
        </w:rPr>
        <w:t>day to day</w:t>
      </w:r>
      <w:proofErr w:type="gramEnd"/>
      <w:r w:rsidRPr="00C216CB">
        <w:rPr>
          <w:rFonts w:cs="Calibri"/>
          <w:color w:val="FF0000"/>
        </w:rPr>
        <w:t xml:space="preserve"> basis.</w:t>
      </w:r>
    </w:p>
    <w:p w14:paraId="599271E4" w14:textId="77777777" w:rsidR="005438D4" w:rsidRPr="00C216CB" w:rsidRDefault="005438D4" w:rsidP="005438D4">
      <w:pPr>
        <w:spacing w:after="240"/>
        <w:jc w:val="both"/>
      </w:pPr>
    </w:p>
    <w:p w14:paraId="62281E54" w14:textId="42B87AA2" w:rsidR="005438D4" w:rsidRPr="00C216CB" w:rsidRDefault="2FD97957" w:rsidP="0011223B">
      <w:pPr>
        <w:pStyle w:val="ListParagraph"/>
        <w:numPr>
          <w:ilvl w:val="0"/>
          <w:numId w:val="24"/>
        </w:numPr>
        <w:spacing w:after="240"/>
        <w:jc w:val="both"/>
      </w:pPr>
      <w:r w:rsidRPr="00C216CB">
        <w:t xml:space="preserve">Having regard to the provisions of Appendix 1 to the RFT, "Timeline": </w:t>
      </w:r>
      <w:r w:rsidRPr="00C216CB">
        <w:rPr>
          <w:i/>
          <w:iCs/>
        </w:rPr>
        <w:t>"Based on the pilot phase, changes to content or content delivery will be required... complete this work within approximately 1 month"</w:t>
      </w:r>
      <w:r w:rsidRPr="00C216CB">
        <w:t>, with no stated limit on the number of review/revision cycles — please confirm whether there is a maximum number of comment/revision cycles included within the quoted price for this post-pilot phase, beyond which further cycles would be treated as a Change Control item under clause 24 of the Services Contract.</w:t>
      </w:r>
    </w:p>
    <w:p w14:paraId="13BA3AC6" w14:textId="77777777" w:rsidR="00564804" w:rsidRDefault="00564804" w:rsidP="00DB48BD">
      <w:pPr>
        <w:pStyle w:val="ListParagraph"/>
        <w:rPr>
          <w:rFonts w:cs="Calibri"/>
          <w:color w:val="FF0000"/>
        </w:rPr>
      </w:pPr>
    </w:p>
    <w:p w14:paraId="7638C09E" w14:textId="5B9239A4" w:rsidR="00DB48BD" w:rsidRPr="00C216CB" w:rsidRDefault="09FA8E66" w:rsidP="00DB48BD">
      <w:pPr>
        <w:pStyle w:val="ListParagraph"/>
        <w:rPr>
          <w:rFonts w:cs="Calibri"/>
          <w:color w:val="FF0000"/>
        </w:rPr>
      </w:pPr>
      <w:r w:rsidRPr="00C216CB">
        <w:rPr>
          <w:rFonts w:cs="Calibri"/>
          <w:color w:val="FF0000"/>
        </w:rPr>
        <w:t xml:space="preserve">Answer:  </w:t>
      </w:r>
      <w:r w:rsidRPr="00C216CB">
        <w:rPr>
          <w:rFonts w:eastAsia="Calibri" w:cs="Calibri"/>
          <w:color w:val="FF0000"/>
        </w:rPr>
        <w:t>Quoted price is expected to include all revisions</w:t>
      </w:r>
      <w:r w:rsidR="00DB48BD">
        <w:rPr>
          <w:rFonts w:eastAsia="Calibri" w:cs="Calibri"/>
          <w:color w:val="FF0000"/>
        </w:rPr>
        <w:t>.</w:t>
      </w:r>
      <w:r w:rsidR="00FE4EC7">
        <w:rPr>
          <w:rFonts w:eastAsia="Calibri" w:cs="Calibri"/>
          <w:color w:val="FF0000"/>
        </w:rPr>
        <w:t xml:space="preserve"> </w:t>
      </w:r>
      <w:proofErr w:type="gramStart"/>
      <w:r w:rsidR="00FE4EC7">
        <w:rPr>
          <w:rFonts w:eastAsia="Calibri" w:cs="Calibri"/>
          <w:color w:val="FF0000"/>
        </w:rPr>
        <w:t>A l</w:t>
      </w:r>
      <w:r w:rsidRPr="00C216CB">
        <w:rPr>
          <w:rFonts w:eastAsia="Calibri" w:cs="Calibri"/>
          <w:color w:val="FF0000"/>
        </w:rPr>
        <w:t>arge number of</w:t>
      </w:r>
      <w:proofErr w:type="gramEnd"/>
      <w:r w:rsidRPr="00C216CB">
        <w:rPr>
          <w:rFonts w:eastAsia="Calibri" w:cs="Calibri"/>
          <w:color w:val="FF0000"/>
        </w:rPr>
        <w:t xml:space="preserve"> revisions </w:t>
      </w:r>
      <w:r w:rsidR="00DB48BD">
        <w:rPr>
          <w:rFonts w:eastAsia="Calibri" w:cs="Calibri"/>
          <w:color w:val="FF0000"/>
        </w:rPr>
        <w:t xml:space="preserve">are </w:t>
      </w:r>
      <w:r w:rsidRPr="00C216CB">
        <w:rPr>
          <w:rFonts w:eastAsia="Calibri" w:cs="Calibri"/>
          <w:color w:val="FF0000"/>
        </w:rPr>
        <w:t>not expected</w:t>
      </w:r>
      <w:r w:rsidR="00DB48BD">
        <w:rPr>
          <w:rFonts w:eastAsia="Calibri" w:cs="Calibri"/>
          <w:color w:val="FF0000"/>
        </w:rPr>
        <w:t>.</w:t>
      </w:r>
      <w:r w:rsidRPr="00C216CB">
        <w:rPr>
          <w:rFonts w:eastAsia="Calibri" w:cs="Calibri"/>
          <w:color w:val="FF0000"/>
        </w:rPr>
        <w:t xml:space="preserve"> </w:t>
      </w:r>
      <w:r w:rsidR="00DB48BD">
        <w:rPr>
          <w:rFonts w:eastAsia="Calibri" w:cs="Calibri"/>
          <w:color w:val="FF0000"/>
        </w:rPr>
        <w:t>This will</w:t>
      </w:r>
      <w:r w:rsidRPr="00C216CB">
        <w:rPr>
          <w:rFonts w:eastAsia="Calibri" w:cs="Calibri"/>
          <w:color w:val="FF0000"/>
        </w:rPr>
        <w:t xml:space="preserve"> be further discussed </w:t>
      </w:r>
      <w:r w:rsidR="00DB48BD">
        <w:rPr>
          <w:rFonts w:eastAsia="Calibri" w:cs="Calibri"/>
          <w:color w:val="FF0000"/>
        </w:rPr>
        <w:t xml:space="preserve">with </w:t>
      </w:r>
      <w:r w:rsidR="00DB48BD" w:rsidRPr="00C216CB">
        <w:rPr>
          <w:rFonts w:cs="Calibri"/>
          <w:color w:val="FF0000"/>
        </w:rPr>
        <w:t xml:space="preserve">the successful tenderer </w:t>
      </w:r>
      <w:r w:rsidR="00DB48BD">
        <w:rPr>
          <w:rFonts w:cs="Calibri"/>
          <w:color w:val="FF0000"/>
        </w:rPr>
        <w:t xml:space="preserve">at </w:t>
      </w:r>
      <w:r w:rsidR="00DB48BD" w:rsidRPr="00C216CB">
        <w:rPr>
          <w:rFonts w:cs="Calibri"/>
          <w:color w:val="FF0000"/>
        </w:rPr>
        <w:t xml:space="preserve">contract </w:t>
      </w:r>
      <w:r w:rsidR="00DB48BD">
        <w:rPr>
          <w:rFonts w:cs="Calibri"/>
          <w:color w:val="FF0000"/>
        </w:rPr>
        <w:t xml:space="preserve">Implementation </w:t>
      </w:r>
      <w:r w:rsidR="00DB48BD" w:rsidRPr="00C216CB">
        <w:rPr>
          <w:rFonts w:cs="Calibri"/>
          <w:color w:val="FF0000"/>
        </w:rPr>
        <w:t>stage.</w:t>
      </w:r>
    </w:p>
    <w:p w14:paraId="72DD115D" w14:textId="7A4272FE" w:rsidR="09FA8E66" w:rsidRPr="00C216CB" w:rsidRDefault="09FA8E66" w:rsidP="00DB48BD">
      <w:pPr>
        <w:ind w:left="720"/>
        <w:jc w:val="both"/>
        <w:rPr>
          <w:rFonts w:eastAsia="Calibri" w:cs="Calibri"/>
          <w:color w:val="FF0000"/>
        </w:rPr>
      </w:pPr>
    </w:p>
    <w:p w14:paraId="5E244011" w14:textId="00004DC6" w:rsidR="09FA8E66" w:rsidRPr="00C216CB" w:rsidRDefault="09FA8E66" w:rsidP="09FA8E66">
      <w:pPr>
        <w:spacing w:after="240"/>
        <w:ind w:left="720"/>
        <w:jc w:val="both"/>
        <w:rPr>
          <w:rFonts w:cs="Calibri"/>
          <w:color w:val="FF0000"/>
        </w:rPr>
      </w:pPr>
    </w:p>
    <w:p w14:paraId="4E6692A8" w14:textId="77777777" w:rsidR="005438D4" w:rsidRPr="00C216CB" w:rsidRDefault="005438D4" w:rsidP="005438D4">
      <w:pPr>
        <w:spacing w:after="240"/>
        <w:jc w:val="both"/>
      </w:pPr>
    </w:p>
    <w:p w14:paraId="50151E35" w14:textId="0710B62C" w:rsidR="005438D4" w:rsidRPr="00C216CB" w:rsidRDefault="2FD97957" w:rsidP="0011223B">
      <w:pPr>
        <w:pStyle w:val="ListParagraph"/>
        <w:numPr>
          <w:ilvl w:val="0"/>
          <w:numId w:val="24"/>
        </w:numPr>
        <w:spacing w:after="240"/>
        <w:jc w:val="both"/>
      </w:pPr>
      <w:r w:rsidRPr="00C216CB">
        <w:lastRenderedPageBreak/>
        <w:t xml:space="preserve">Having regard to the provisions of Part 3.3.1 (Award Criterion 2) of the RFT: </w:t>
      </w:r>
      <w:r w:rsidRPr="00C216CB">
        <w:rPr>
          <w:i/>
          <w:iCs/>
        </w:rPr>
        <w:t>"Tenderers must include a detailed overview of their project team and their skillsets; how the team will be deployed; and how the makeup of the team will be effective in delivering the contract"</w:t>
      </w:r>
      <w:r w:rsidRPr="00C216CB">
        <w:t>, and to Selection Criterion 3.2.B, which requires CVs of "key personnel" without specifying required roles — please clarify whether DCDE requires a minimum team composition/set of roles (e.g. project manager, instructional designer, developer, accessibility specialist, graphic designer) to be represented, or whether team composition is entirely at the Tenderer's discretion.</w:t>
      </w:r>
    </w:p>
    <w:p w14:paraId="4CEEC413" w14:textId="4019053D" w:rsidR="09FA8E66" w:rsidRPr="00C216CB" w:rsidRDefault="09FA8E66" w:rsidP="00AB7ECC">
      <w:pPr>
        <w:ind w:left="720"/>
        <w:jc w:val="both"/>
        <w:rPr>
          <w:rFonts w:eastAsia="Calibri" w:cs="Calibri"/>
          <w:color w:val="FF0000"/>
        </w:rPr>
      </w:pPr>
      <w:r w:rsidRPr="00C216CB">
        <w:rPr>
          <w:rFonts w:cs="Calibri"/>
          <w:color w:val="FF0000"/>
        </w:rPr>
        <w:t xml:space="preserve">Answer:  This will be up to the </w:t>
      </w:r>
      <w:r w:rsidRPr="00C216CB">
        <w:rPr>
          <w:rFonts w:eastAsia="Calibri" w:cs="Calibri"/>
          <w:color w:val="FF0000"/>
        </w:rPr>
        <w:t>Tenderer’s discretion but is expected to meet section 2 of the award criteria set out in RFT.</w:t>
      </w:r>
    </w:p>
    <w:p w14:paraId="622A0F80" w14:textId="77777777" w:rsidR="005438D4" w:rsidRPr="00C216CB" w:rsidRDefault="005438D4" w:rsidP="005438D4">
      <w:pPr>
        <w:spacing w:after="240"/>
        <w:jc w:val="both"/>
      </w:pPr>
    </w:p>
    <w:p w14:paraId="02A18C0D" w14:textId="2B94B6B2" w:rsidR="005438D4" w:rsidRPr="00C216CB" w:rsidRDefault="2FD97957" w:rsidP="0011223B">
      <w:pPr>
        <w:pStyle w:val="ListParagraph"/>
        <w:numPr>
          <w:ilvl w:val="0"/>
          <w:numId w:val="24"/>
        </w:numPr>
        <w:spacing w:after="240"/>
        <w:jc w:val="both"/>
      </w:pPr>
      <w:r w:rsidRPr="00C216CB">
        <w:t xml:space="preserve">Having regard to the provisions of Appendix 1 to the RFT, "Number of users": </w:t>
      </w:r>
      <w:r w:rsidRPr="00C216CB">
        <w:rPr>
          <w:i/>
          <w:iCs/>
        </w:rPr>
        <w:t>"Unlimited is desirable"</w:t>
      </w:r>
      <w:r w:rsidRPr="00C216CB">
        <w:t>, with no estimate given of expected registered users, concurrent users or annual course completions — please provide an estimated number of users expected to register and complete the course annually (e.g. an indicative working assumption), which Tenderers can use as a costing basis for the "Annual costs for hosting course and support" line of Appendix 2.</w:t>
      </w:r>
    </w:p>
    <w:p w14:paraId="644D40E4" w14:textId="6A6D6A82" w:rsidR="09FA8E66" w:rsidRPr="00564804" w:rsidRDefault="09FA8E66" w:rsidP="00564804">
      <w:pPr>
        <w:ind w:left="720"/>
        <w:jc w:val="both"/>
      </w:pPr>
      <w:r w:rsidRPr="00C216CB">
        <w:rPr>
          <w:rFonts w:cs="Calibri"/>
          <w:color w:val="FF0000"/>
        </w:rPr>
        <w:t>Answer:</w:t>
      </w:r>
      <w:r w:rsidR="00041B6C">
        <w:rPr>
          <w:rFonts w:cs="Calibri"/>
          <w:color w:val="FF0000"/>
        </w:rPr>
        <w:t xml:space="preserve"> </w:t>
      </w:r>
      <w:r w:rsidRPr="00C216CB">
        <w:rPr>
          <w:rFonts w:eastAsia="Calibri" w:cs="Calibri"/>
          <w:color w:val="FF0000"/>
        </w:rPr>
        <w:t xml:space="preserve">The Contracting Authority cannot provide a definitive estimate of learner numbers at this stage. Tenderers should propose a solution capable of accommodating varying levels of uptake over the duration of the Contract. The requirement for "unlimited users" is identified as desirable </w:t>
      </w:r>
      <w:proofErr w:type="gramStart"/>
      <w:r w:rsidRPr="00C216CB">
        <w:rPr>
          <w:rFonts w:eastAsia="Calibri" w:cs="Calibri"/>
          <w:color w:val="FF0000"/>
        </w:rPr>
        <w:t>in order to</w:t>
      </w:r>
      <w:proofErr w:type="gramEnd"/>
      <w:r w:rsidRPr="00C216CB">
        <w:rPr>
          <w:rFonts w:eastAsia="Calibri" w:cs="Calibri"/>
          <w:color w:val="FF0000"/>
        </w:rPr>
        <w:t xml:space="preserve"> ensure flexibility and scalability as the training programme develops.</w:t>
      </w:r>
    </w:p>
    <w:p w14:paraId="66ECDCCD" w14:textId="77777777" w:rsidR="005438D4" w:rsidRPr="00C216CB" w:rsidRDefault="005438D4" w:rsidP="005438D4">
      <w:pPr>
        <w:spacing w:after="240"/>
        <w:jc w:val="both"/>
      </w:pPr>
    </w:p>
    <w:p w14:paraId="27DF9083" w14:textId="6A98C069" w:rsidR="005438D4" w:rsidRPr="00C216CB" w:rsidRDefault="2FD97957" w:rsidP="0011223B">
      <w:pPr>
        <w:pStyle w:val="ListParagraph"/>
        <w:numPr>
          <w:ilvl w:val="0"/>
          <w:numId w:val="24"/>
        </w:numPr>
        <w:spacing w:after="240"/>
        <w:jc w:val="both"/>
      </w:pPr>
      <w:r w:rsidRPr="00C216CB">
        <w:t xml:space="preserve">Having regard to the provisions of Appendix 1 to the RFT: </w:t>
      </w:r>
      <w:r w:rsidRPr="00C216CB">
        <w:rPr>
          <w:i/>
          <w:iCs/>
        </w:rPr>
        <w:t>"it is expected that further, complimentary eLearning courses will be developed in the future... It is desirable that the proposed platform would be able to facilitate this"</w:t>
      </w:r>
      <w:r w:rsidRPr="00C216CB">
        <w:t xml:space="preserve"> — please confirm that, beyond ensuring the platform architecture does not preclude such future expansion, the cost of developing and integrating future complementary courses falls outside the scope of the Total Cost quoted under this Competition and would be subject to a separate future procurement or Change Control process.</w:t>
      </w:r>
    </w:p>
    <w:p w14:paraId="46B7B94C" w14:textId="3E625302" w:rsidR="005438D4" w:rsidRPr="00C216CB" w:rsidRDefault="09FA8E66" w:rsidP="005438D4">
      <w:pPr>
        <w:spacing w:after="240"/>
        <w:ind w:left="720"/>
        <w:jc w:val="both"/>
      </w:pPr>
      <w:r w:rsidRPr="00C216CB">
        <w:rPr>
          <w:rFonts w:cs="Calibri"/>
          <w:color w:val="FF0000"/>
        </w:rPr>
        <w:t xml:space="preserve">Answer:  This will be covered in a separate competition.  </w:t>
      </w:r>
    </w:p>
    <w:p w14:paraId="114C6BEF" w14:textId="24F19567" w:rsidR="00DF71E8" w:rsidRDefault="00DF71E8">
      <w:r>
        <w:br w:type="page"/>
      </w:r>
    </w:p>
    <w:p w14:paraId="62FD5038" w14:textId="77777777" w:rsidR="005438D4" w:rsidRPr="00C216CB" w:rsidRDefault="005438D4" w:rsidP="005438D4">
      <w:pPr>
        <w:spacing w:after="240"/>
        <w:jc w:val="both"/>
      </w:pPr>
    </w:p>
    <w:p w14:paraId="3BD562B3" w14:textId="42F834BA" w:rsidR="005438D4" w:rsidRPr="00C216CB" w:rsidRDefault="2FD97957" w:rsidP="0011223B">
      <w:pPr>
        <w:pStyle w:val="ListParagraph"/>
        <w:numPr>
          <w:ilvl w:val="0"/>
          <w:numId w:val="24"/>
        </w:numPr>
        <w:spacing w:after="240"/>
        <w:jc w:val="both"/>
      </w:pPr>
      <w:r w:rsidRPr="00C216CB">
        <w:t xml:space="preserve">Having regard to clause 24H of the Services Contract: </w:t>
      </w:r>
      <w:r w:rsidRPr="00C216CB">
        <w:rPr>
          <w:i/>
          <w:iCs/>
        </w:rPr>
        <w:t>"The Contractor and the Client will agree a reasonable charge in advance for investigating each proposed variation and preparing each estimate"</w:t>
      </w:r>
      <w:r w:rsidRPr="00C216CB">
        <w:t>, with no corresponding line item in Appendix 2 (Pricing Schedule) — please confirm whether Tenderers should propose an indicative day rate for Change Control investigation/impact-assessment work as part of their Tender, and if so, please specify where in the pricing schedule this should be recorded.</w:t>
      </w:r>
    </w:p>
    <w:p w14:paraId="6E7B5394" w14:textId="4774F9A2" w:rsidR="2FD97957" w:rsidRPr="00C216CB" w:rsidRDefault="2FD97957" w:rsidP="2FD97957">
      <w:pPr>
        <w:spacing w:after="240"/>
        <w:ind w:left="720"/>
        <w:jc w:val="both"/>
        <w:rPr>
          <w:rFonts w:cs="Calibri"/>
          <w:color w:val="FF0000"/>
        </w:rPr>
      </w:pPr>
      <w:r w:rsidRPr="00C216CB">
        <w:rPr>
          <w:rFonts w:cs="Calibri"/>
          <w:color w:val="FF0000"/>
        </w:rPr>
        <w:t xml:space="preserve">Answer: The Services Contract and Confidentiality Agreement are Pro-Forma documents are included in the RFT to demonstrate to the potential successful tenderer what the requirements will be at contract signing stage. This is only enacted with the successful </w:t>
      </w:r>
      <w:proofErr w:type="gramStart"/>
      <w:r w:rsidRPr="00C216CB">
        <w:rPr>
          <w:rFonts w:cs="Calibri"/>
          <w:color w:val="FF0000"/>
        </w:rPr>
        <w:t>tenderer</w:t>
      </w:r>
      <w:proofErr w:type="gramEnd"/>
      <w:r w:rsidRPr="00C216CB">
        <w:rPr>
          <w:rFonts w:cs="Calibri"/>
          <w:color w:val="FF0000"/>
        </w:rPr>
        <w:t xml:space="preserve"> and tenderers do not need to submit this as it is only required </w:t>
      </w:r>
      <w:proofErr w:type="gramStart"/>
      <w:r w:rsidRPr="00C216CB">
        <w:rPr>
          <w:rFonts w:cs="Calibri"/>
          <w:color w:val="FF0000"/>
        </w:rPr>
        <w:t>in the event that</w:t>
      </w:r>
      <w:proofErr w:type="gramEnd"/>
      <w:r w:rsidRPr="00C216CB">
        <w:rPr>
          <w:rFonts w:cs="Calibri"/>
          <w:color w:val="FF0000"/>
        </w:rPr>
        <w:t xml:space="preserve"> a change control procedure is necessary.</w:t>
      </w:r>
    </w:p>
    <w:p w14:paraId="7FEF0E34" w14:textId="77777777" w:rsidR="005438D4" w:rsidRPr="00C216CB" w:rsidRDefault="005438D4" w:rsidP="005438D4">
      <w:pPr>
        <w:spacing w:after="240"/>
        <w:jc w:val="both"/>
      </w:pPr>
    </w:p>
    <w:p w14:paraId="1100D27C" w14:textId="27845B95" w:rsidR="005438D4" w:rsidRPr="00C216CB" w:rsidRDefault="2FD97957" w:rsidP="0011223B">
      <w:pPr>
        <w:pStyle w:val="ListParagraph"/>
        <w:numPr>
          <w:ilvl w:val="0"/>
          <w:numId w:val="24"/>
        </w:numPr>
        <w:spacing w:after="240"/>
        <w:jc w:val="both"/>
      </w:pPr>
      <w:r w:rsidRPr="00C216CB">
        <w:t xml:space="preserve">Having regard to clause 5F of the Services Contract: </w:t>
      </w:r>
      <w:r w:rsidRPr="00C216CB">
        <w:rPr>
          <w:i/>
          <w:iCs/>
        </w:rPr>
        <w:t>"a sum may be withheld from any payment otherwise due calculated as follows: €21,126 ("the Retention Amount") which Retention Amount shall not at any given time exceed 15 per cent of the Charges"</w:t>
      </w:r>
      <w:r w:rsidRPr="00C216CB">
        <w:t xml:space="preserve"> — since €21,126 corresponds to 15% of the RFT's own estimated contract value (€140,840 at clause 1.6) rather than of any individual Tenderer's quoted Total Cost, please confirm whether the Retention Amount will be recalculated as 15% of the actual awarded Total Cost for the successful Tenderer, or whether €21,126 is a fixed cap applicable regardless of the awarded price.</w:t>
      </w:r>
    </w:p>
    <w:p w14:paraId="6797A09B" w14:textId="77777777" w:rsidR="005438D4" w:rsidRPr="00C216CB" w:rsidRDefault="2FD97957" w:rsidP="005438D4">
      <w:pPr>
        <w:spacing w:after="240"/>
        <w:ind w:left="720"/>
        <w:jc w:val="both"/>
      </w:pPr>
      <w:r w:rsidRPr="00C216CB">
        <w:rPr>
          <w:rFonts w:cs="Calibri"/>
          <w:color w:val="FF0000"/>
        </w:rPr>
        <w:t>Answer: The Retention Amount will be recalculated as 15% of the actual contract cost – not the estimated value.</w:t>
      </w:r>
    </w:p>
    <w:p w14:paraId="3EF9580A" w14:textId="2AFB5497" w:rsidR="00DF71E8" w:rsidRDefault="00DF71E8">
      <w:r>
        <w:br w:type="page"/>
      </w:r>
    </w:p>
    <w:p w14:paraId="06E8F7BB" w14:textId="77777777" w:rsidR="005438D4" w:rsidRPr="00C216CB" w:rsidRDefault="005438D4" w:rsidP="005438D4">
      <w:pPr>
        <w:spacing w:after="240"/>
        <w:jc w:val="both"/>
      </w:pPr>
    </w:p>
    <w:p w14:paraId="7EB34987" w14:textId="79A410E5" w:rsidR="005438D4" w:rsidRPr="00C216CB" w:rsidRDefault="2FD97957" w:rsidP="00770C38">
      <w:pPr>
        <w:pStyle w:val="ListParagraph"/>
        <w:numPr>
          <w:ilvl w:val="0"/>
          <w:numId w:val="24"/>
        </w:numPr>
        <w:spacing w:after="240"/>
        <w:jc w:val="both"/>
      </w:pPr>
      <w:r w:rsidRPr="00C216CB">
        <w:t xml:space="preserve">Having regard to Appendix 2 to the RFT (Pricing Schedule), which contains a single cost line </w:t>
      </w:r>
      <w:r w:rsidRPr="00C216CB">
        <w:rPr>
          <w:i/>
          <w:iCs/>
        </w:rPr>
        <w:t>"Annual costs for hosting course and support (up to 20 support hours/year)"</w:t>
      </w:r>
      <w:r w:rsidRPr="00C216CB">
        <w:t xml:space="preserve"> feeding into the </w:t>
      </w:r>
      <w:r w:rsidRPr="00C216CB">
        <w:rPr>
          <w:i/>
          <w:iCs/>
        </w:rPr>
        <w:t>"Total Cost (excl. VAT)"</w:t>
      </w:r>
      <w:r w:rsidRPr="00C216CB">
        <w:t xml:space="preserve"> that, per the note under the table, </w:t>
      </w:r>
      <w:r w:rsidRPr="00C216CB">
        <w:rPr>
          <w:i/>
          <w:iCs/>
        </w:rPr>
        <w:t>"will go forward for assessment of marks for cost"</w:t>
      </w:r>
      <w:r w:rsidRPr="00C216CB">
        <w:t xml:space="preserve"> — since hosting and support charges recur annually over the 3-year Term (and any extension) while the Pricing Schedule captures only a single annual figure, please confirm whether the "Total Cost" used in the Cost scoring formula at Part 3.3.1 of the RFT (</w:t>
      </w:r>
      <w:r w:rsidRPr="00C216CB">
        <w:rPr>
          <w:i/>
          <w:iCs/>
        </w:rPr>
        <w:t>"Cost Score = Lowest Overall Cost / Total Cost x Maximum Marks Available"</w:t>
      </w:r>
      <w:r w:rsidRPr="00C216CB">
        <w:t>) is calculated as the one-off costs plus one year of hosting/support, or as the one-off costs plus hosting/support multiplied by the number of years in the Term, so that Tenderers price and are scored on a consistent and comparable basis.</w:t>
      </w:r>
    </w:p>
    <w:p w14:paraId="1D647AD7" w14:textId="197B9555" w:rsidR="09FA8E66" w:rsidRPr="00D220EE" w:rsidRDefault="09FA8E66" w:rsidP="00D220EE">
      <w:pPr>
        <w:shd w:val="clear" w:color="auto" w:fill="FFFFFF" w:themeFill="background1"/>
        <w:spacing w:after="100" w:afterAutospacing="1" w:line="240" w:lineRule="auto"/>
        <w:ind w:left="720"/>
        <w:rPr>
          <w:rFonts w:eastAsia="Times New Roman" w:cs="Times New Roman"/>
          <w:color w:val="00241A"/>
          <w:lang w:eastAsia="en-IE"/>
        </w:rPr>
      </w:pPr>
      <w:r w:rsidRPr="00C216CB">
        <w:rPr>
          <w:rFonts w:cs="Calibri"/>
          <w:color w:val="FF0000"/>
        </w:rPr>
        <w:t xml:space="preserve">Answer:  </w:t>
      </w:r>
      <w:r w:rsidR="00177973">
        <w:rPr>
          <w:rFonts w:cs="Calibri"/>
          <w:color w:val="FF0000"/>
        </w:rPr>
        <w:t xml:space="preserve">Line item 4 (Annual Cost for hosting course and support) should be submitted on a per annum basis. This cost per annum will be applicable to the contract for its potential </w:t>
      </w:r>
      <w:proofErr w:type="gramStart"/>
      <w:r w:rsidR="00177973">
        <w:rPr>
          <w:rFonts w:cs="Calibri"/>
          <w:color w:val="FF0000"/>
        </w:rPr>
        <w:t>5 year</w:t>
      </w:r>
      <w:proofErr w:type="gramEnd"/>
      <w:r w:rsidR="00177973">
        <w:rPr>
          <w:rFonts w:cs="Calibri"/>
          <w:color w:val="FF0000"/>
        </w:rPr>
        <w:t xml:space="preserve"> duration. </w:t>
      </w:r>
      <w:r w:rsidR="00D220EE">
        <w:rPr>
          <w:rFonts w:eastAsia="Calibri" w:cs="Calibri"/>
          <w:color w:val="FF0000"/>
        </w:rPr>
        <w:t xml:space="preserve">For the avoidance of doubt, line items 1-3 in the </w:t>
      </w:r>
      <w:proofErr w:type="gramStart"/>
      <w:r w:rsidR="00D220EE">
        <w:rPr>
          <w:rFonts w:eastAsia="Calibri" w:cs="Calibri"/>
          <w:color w:val="FF0000"/>
        </w:rPr>
        <w:t>Pricing  Schedule</w:t>
      </w:r>
      <w:proofErr w:type="gramEnd"/>
      <w:r w:rsidR="00D220EE">
        <w:rPr>
          <w:rFonts w:eastAsia="Calibri" w:cs="Calibri"/>
          <w:color w:val="FF0000"/>
        </w:rPr>
        <w:t xml:space="preserve"> are one off </w:t>
      </w:r>
      <w:proofErr w:type="gramStart"/>
      <w:r w:rsidR="00D220EE">
        <w:rPr>
          <w:rFonts w:eastAsia="Calibri" w:cs="Calibri"/>
          <w:color w:val="FF0000"/>
        </w:rPr>
        <w:t>costs</w:t>
      </w:r>
      <w:proofErr w:type="gramEnd"/>
      <w:r w:rsidR="00D220EE">
        <w:rPr>
          <w:rFonts w:eastAsia="Calibri" w:cs="Calibri"/>
          <w:color w:val="FF0000"/>
        </w:rPr>
        <w:t xml:space="preserve"> and tenderers should price accordingly. </w:t>
      </w:r>
    </w:p>
    <w:p w14:paraId="30E50178" w14:textId="77777777" w:rsidR="005438D4" w:rsidRPr="00C216CB" w:rsidRDefault="005438D4" w:rsidP="005438D4">
      <w:pPr>
        <w:spacing w:after="240"/>
        <w:jc w:val="both"/>
      </w:pPr>
    </w:p>
    <w:p w14:paraId="5C762578" w14:textId="14313A80" w:rsidR="005438D4" w:rsidRPr="00C216CB" w:rsidRDefault="2FD97957" w:rsidP="00770C38">
      <w:pPr>
        <w:pStyle w:val="ListParagraph"/>
        <w:numPr>
          <w:ilvl w:val="0"/>
          <w:numId w:val="24"/>
        </w:numPr>
        <w:spacing w:after="240"/>
        <w:jc w:val="both"/>
      </w:pPr>
      <w:r w:rsidRPr="00C216CB">
        <w:t xml:space="preserve">Having regard to Award Criterion 1.3 of Part 3.3.1 of the RFT, titled </w:t>
      </w:r>
      <w:r w:rsidRPr="00C216CB">
        <w:rPr>
          <w:i/>
          <w:iCs/>
        </w:rPr>
        <w:t>"Project plan, timeline, and ongoing project management"</w:t>
      </w:r>
      <w:r w:rsidRPr="00C216CB">
        <w:t>, whose listed content (phase overview, engagement with DCDE "during the initial development of the eLearning course and platform", risk management) is centred on the build phase — please confirm whether the project plan and governance/reporting structures requested under this criterion must also cover the 3-year hosting and support period (and any extension), or only the initial development and post-pilot revision phases.</w:t>
      </w:r>
    </w:p>
    <w:p w14:paraId="0DA08C6E" w14:textId="3377D13A" w:rsidR="09FA8E66" w:rsidRPr="00C216CB" w:rsidRDefault="09FA8E66" w:rsidP="00BC6681">
      <w:pPr>
        <w:ind w:firstLine="720"/>
        <w:jc w:val="both"/>
        <w:rPr>
          <w:rFonts w:eastAsia="Calibri" w:cs="Calibri"/>
          <w:color w:val="FF0000"/>
        </w:rPr>
      </w:pPr>
      <w:r w:rsidRPr="00C216CB">
        <w:rPr>
          <w:rFonts w:cs="Calibri"/>
          <w:color w:val="FF0000"/>
        </w:rPr>
        <w:t xml:space="preserve">Answer: The </w:t>
      </w:r>
      <w:r w:rsidRPr="00C216CB">
        <w:rPr>
          <w:rFonts w:eastAsia="Calibri" w:cs="Calibri"/>
          <w:color w:val="FF0000"/>
        </w:rPr>
        <w:t xml:space="preserve">Project plan </w:t>
      </w:r>
      <w:r w:rsidR="004A0EE0">
        <w:rPr>
          <w:rFonts w:eastAsia="Calibri" w:cs="Calibri"/>
          <w:color w:val="FF0000"/>
        </w:rPr>
        <w:t>must</w:t>
      </w:r>
      <w:r w:rsidRPr="00C216CB">
        <w:rPr>
          <w:rFonts w:eastAsia="Calibri" w:cs="Calibri"/>
          <w:color w:val="FF0000"/>
        </w:rPr>
        <w:t xml:space="preserve"> cover 3-year period</w:t>
      </w:r>
      <w:r w:rsidR="004A0EE0">
        <w:rPr>
          <w:rFonts w:eastAsia="Calibri" w:cs="Calibri"/>
          <w:color w:val="FF0000"/>
        </w:rPr>
        <w:t xml:space="preserve"> plus any potential extension(s).</w:t>
      </w:r>
    </w:p>
    <w:p w14:paraId="781989F0" w14:textId="3274705D" w:rsidR="00DF71E8" w:rsidRDefault="00DF71E8">
      <w:r>
        <w:br w:type="page"/>
      </w:r>
    </w:p>
    <w:p w14:paraId="380778CD" w14:textId="77777777" w:rsidR="005438D4" w:rsidRPr="00C216CB" w:rsidRDefault="005438D4" w:rsidP="005438D4">
      <w:pPr>
        <w:spacing w:after="240"/>
        <w:jc w:val="both"/>
      </w:pPr>
    </w:p>
    <w:p w14:paraId="06CDBCB1" w14:textId="2BABF409" w:rsidR="005438D4" w:rsidRPr="00C216CB" w:rsidRDefault="2FD97957" w:rsidP="00770C38">
      <w:pPr>
        <w:pStyle w:val="ListParagraph"/>
        <w:numPr>
          <w:ilvl w:val="0"/>
          <w:numId w:val="24"/>
        </w:numPr>
        <w:spacing w:after="240"/>
        <w:jc w:val="both"/>
      </w:pPr>
      <w:r w:rsidRPr="00C216CB">
        <w:t xml:space="preserve">Having regard to Selection Criterion 3.2.B of the RFT, which requires CVs of key personnel (maximum 2 pages each, submitted as pass/fail evidence), and to Award Criterion 2 of Part 3.3.1 of the RFT: </w:t>
      </w:r>
      <w:r w:rsidRPr="00C216CB">
        <w:rPr>
          <w:i/>
          <w:iCs/>
        </w:rPr>
        <w:t>"Tenderers must include a detailed overview of their project team and their skillsets; how the team will be deployed; and how the makeup of the team will be effective in delivering the contract"</w:t>
      </w:r>
      <w:r w:rsidRPr="00C216CB">
        <w:t xml:space="preserve"> (scored, 10-page limit) — please clarify the relationship between these two requirements: whether the CVs submitted under Selection Criterion 3.2.B may be referenced/reused as part of the response to Award Criterion 2, or whether Award Criterion 2 must contain distinct narrative content not already captured in the CVs.</w:t>
      </w:r>
    </w:p>
    <w:p w14:paraId="53A3EB53" w14:textId="161C5B45" w:rsidR="09FA8E66" w:rsidRPr="00C216CB" w:rsidRDefault="09FA8E66" w:rsidP="004F3795">
      <w:pPr>
        <w:ind w:left="720"/>
        <w:jc w:val="both"/>
        <w:rPr>
          <w:rFonts w:eastAsia="Calibri" w:cs="Calibri"/>
          <w:color w:val="FF0000"/>
        </w:rPr>
      </w:pPr>
      <w:r w:rsidRPr="00C216CB">
        <w:rPr>
          <w:rFonts w:cs="Calibri"/>
          <w:color w:val="FF0000"/>
        </w:rPr>
        <w:t xml:space="preserve">Answer:  </w:t>
      </w:r>
      <w:r w:rsidRPr="00C216CB">
        <w:rPr>
          <w:rFonts w:eastAsia="Calibri" w:cs="Calibri"/>
          <w:color w:val="FF0000"/>
        </w:rPr>
        <w:t>CVs submitted under Selection Criterion 3.2.B may be relied upon/referenced and will be considered by evaluators in the scoring</w:t>
      </w:r>
    </w:p>
    <w:p w14:paraId="7A03CF9D" w14:textId="5E1F6694" w:rsidR="09FA8E66" w:rsidRPr="00C216CB" w:rsidRDefault="09FA8E66" w:rsidP="004F3795">
      <w:pPr>
        <w:ind w:left="720"/>
        <w:jc w:val="both"/>
        <w:rPr>
          <w:rFonts w:eastAsia="Calibri" w:cs="Calibri"/>
          <w:color w:val="FF0000"/>
        </w:rPr>
      </w:pPr>
      <w:r w:rsidRPr="00C216CB">
        <w:rPr>
          <w:rFonts w:eastAsia="Calibri" w:cs="Calibri"/>
          <w:color w:val="FF0000"/>
        </w:rPr>
        <w:t>We also require additional narrative content/context around how resources will be deployed.</w:t>
      </w:r>
    </w:p>
    <w:p w14:paraId="4D2BD2D3" w14:textId="77777777" w:rsidR="005438D4" w:rsidRPr="00C216CB" w:rsidRDefault="005438D4" w:rsidP="005438D4">
      <w:pPr>
        <w:spacing w:after="240"/>
        <w:jc w:val="both"/>
      </w:pPr>
    </w:p>
    <w:p w14:paraId="2543B442" w14:textId="7AC0EDEF" w:rsidR="005438D4" w:rsidRPr="00C216CB" w:rsidRDefault="2FD97957" w:rsidP="00770C38">
      <w:pPr>
        <w:pStyle w:val="ListParagraph"/>
        <w:numPr>
          <w:ilvl w:val="0"/>
          <w:numId w:val="24"/>
        </w:numPr>
        <w:spacing w:after="240"/>
        <w:jc w:val="both"/>
      </w:pPr>
      <w:r w:rsidRPr="00C216CB">
        <w:t xml:space="preserve">Having regard to Award Criterion 3 (Green Public Procurement) of Part 3.3.1 of the RFT: </w:t>
      </w:r>
      <w:r w:rsidRPr="00C216CB">
        <w:rPr>
          <w:i/>
          <w:iCs/>
        </w:rPr>
        <w:t>"Tenderers must provide supporting evidence addressing one or more of the following"</w:t>
      </w:r>
      <w:r w:rsidRPr="00C216CB">
        <w:t xml:space="preserve"> (four listed elements) — please clarify whether addressing only one of the four listed elements is sufficient to achieve full marks under the scoring matrix (e.g. the 91%-100% band: </w:t>
      </w:r>
      <w:r w:rsidRPr="00C216CB">
        <w:rPr>
          <w:i/>
          <w:iCs/>
        </w:rPr>
        <w:t>"Excellent response with very few or no weaknesses which exceeds requirements"</w:t>
      </w:r>
      <w:r w:rsidRPr="00C216CB">
        <w:t>), or whether a higher score requires addressing a greater number of the four elements.</w:t>
      </w:r>
    </w:p>
    <w:p w14:paraId="31670605" w14:textId="6AEB32E2" w:rsidR="005438D4" w:rsidRPr="00C216CB" w:rsidRDefault="09FA8E66" w:rsidP="005438D4">
      <w:pPr>
        <w:spacing w:after="240"/>
        <w:ind w:left="720"/>
        <w:jc w:val="both"/>
      </w:pPr>
      <w:r w:rsidRPr="00C216CB">
        <w:rPr>
          <w:rFonts w:cs="Calibri"/>
          <w:color w:val="FF0000"/>
        </w:rPr>
        <w:t>Answer: Yes.  One is sufficient.</w:t>
      </w:r>
    </w:p>
    <w:p w14:paraId="585EB094" w14:textId="77777777" w:rsidR="005438D4" w:rsidRPr="00C216CB" w:rsidRDefault="005438D4" w:rsidP="005438D4">
      <w:pPr>
        <w:spacing w:after="240"/>
        <w:jc w:val="both"/>
      </w:pPr>
    </w:p>
    <w:p w14:paraId="43A8F189" w14:textId="78D4701A" w:rsidR="005438D4" w:rsidRPr="00C216CB" w:rsidRDefault="2FD97957" w:rsidP="00770C38">
      <w:pPr>
        <w:pStyle w:val="ListParagraph"/>
        <w:numPr>
          <w:ilvl w:val="0"/>
          <w:numId w:val="24"/>
        </w:numPr>
        <w:spacing w:after="240"/>
        <w:jc w:val="both"/>
      </w:pPr>
      <w:r w:rsidRPr="00C216CB">
        <w:t xml:space="preserve">Having regard to Award Criterion 3 (Green Public Procurement), requires Tenderers to provide supporting evidence addressing </w:t>
      </w:r>
      <w:r w:rsidRPr="00C216CB">
        <w:rPr>
          <w:u w:val="single"/>
        </w:rPr>
        <w:t>one or more of four listed options</w:t>
      </w:r>
      <w:r w:rsidRPr="00C216CB">
        <w:t>, only the first of which (evidence of two recent and comparable contracts delivered with supporting environmental measures) refers to a specific type of evidence.</w:t>
      </w:r>
    </w:p>
    <w:p w14:paraId="4346F175" w14:textId="3EEB4A1E" w:rsidR="005438D4" w:rsidRPr="00C216CB" w:rsidRDefault="66D5460C" w:rsidP="005438D4">
      <w:pPr>
        <w:spacing w:after="240"/>
        <w:ind w:left="720"/>
        <w:jc w:val="both"/>
      </w:pPr>
      <w:r w:rsidRPr="00C216CB">
        <w:rPr>
          <w:rFonts w:cs="Calibri"/>
          <w:color w:val="FF0000"/>
        </w:rPr>
        <w:t>Answer:  Question 81 and 82 appear to be part of the same question.  Answer is included under Q82</w:t>
      </w:r>
    </w:p>
    <w:p w14:paraId="13A9E36F" w14:textId="11B22239" w:rsidR="00DF71E8" w:rsidRDefault="00DF71E8">
      <w:r>
        <w:br w:type="page"/>
      </w:r>
    </w:p>
    <w:p w14:paraId="79D79EB3" w14:textId="77777777" w:rsidR="005438D4" w:rsidRPr="00C216CB" w:rsidRDefault="005438D4" w:rsidP="005438D4">
      <w:pPr>
        <w:spacing w:after="240"/>
        <w:jc w:val="both"/>
      </w:pPr>
    </w:p>
    <w:p w14:paraId="7786C933" w14:textId="6B68F7FC" w:rsidR="005438D4" w:rsidRPr="00C216CB" w:rsidRDefault="66D5460C" w:rsidP="00770C38">
      <w:pPr>
        <w:pStyle w:val="ListParagraph"/>
        <w:numPr>
          <w:ilvl w:val="0"/>
          <w:numId w:val="24"/>
        </w:numPr>
        <w:spacing w:after="240"/>
        <w:jc w:val="both"/>
      </w:pPr>
      <w:r w:rsidRPr="00C216CB">
        <w:t>For the remaining three options — (</w:t>
      </w:r>
      <w:proofErr w:type="spellStart"/>
      <w:r w:rsidRPr="00C216CB">
        <w:t>i</w:t>
      </w:r>
      <w:proofErr w:type="spellEnd"/>
      <w:r w:rsidRPr="00C216CB">
        <w:t>) a description of the environmental impacts of the goods/services over their life cycle, (ii) the practical steps to be taken to deliver the contract sustainably, and (iii) proposals for monitoring, measurement and reporting of environmental/circular economy impacts — please confirm whether a narrative response within the 10-page limit is sufficient to satisfy the criterion, or whether Tenderers are also expected to attach specific supporting documentation (e.g., certifications such as ISO 14001) to evidence these options</w:t>
      </w:r>
    </w:p>
    <w:p w14:paraId="23E9D107" w14:textId="504F391A" w:rsidR="09FA8E66" w:rsidRPr="00C216CB" w:rsidRDefault="09FA8E66" w:rsidP="001D6254">
      <w:pPr>
        <w:ind w:firstLine="720"/>
        <w:jc w:val="both"/>
        <w:rPr>
          <w:rFonts w:eastAsia="Calibri" w:cs="Calibri"/>
          <w:color w:val="FF0000"/>
        </w:rPr>
      </w:pPr>
      <w:r w:rsidRPr="00C216CB">
        <w:rPr>
          <w:rFonts w:cs="Calibri"/>
          <w:color w:val="FF0000"/>
        </w:rPr>
        <w:t xml:space="preserve">Answer:  A </w:t>
      </w:r>
      <w:r w:rsidRPr="00C216CB">
        <w:rPr>
          <w:rFonts w:eastAsia="Calibri" w:cs="Calibri"/>
          <w:color w:val="FF0000"/>
        </w:rPr>
        <w:t>Narrative response is acceptable.</w:t>
      </w:r>
    </w:p>
    <w:p w14:paraId="549DD83A" w14:textId="77777777" w:rsidR="005438D4" w:rsidRPr="00C216CB" w:rsidRDefault="005438D4" w:rsidP="005438D4">
      <w:pPr>
        <w:spacing w:after="240"/>
        <w:jc w:val="both"/>
      </w:pPr>
    </w:p>
    <w:p w14:paraId="467D199D" w14:textId="23097C11" w:rsidR="005438D4" w:rsidRPr="00C216CB" w:rsidRDefault="2FD97957" w:rsidP="00770C38">
      <w:pPr>
        <w:pStyle w:val="ListParagraph"/>
        <w:numPr>
          <w:ilvl w:val="0"/>
          <w:numId w:val="24"/>
        </w:numPr>
        <w:spacing w:after="240"/>
        <w:jc w:val="both"/>
      </w:pPr>
      <w:r w:rsidRPr="00C216CB">
        <w:t>Reference to unrelated RFT in TRD Part A Instructions: The instructions in the Tender Response Document (TRD) state: "Tenderers must complete this section in full, which must be read in conjunction with the RFT for a research and information specialist in the areas of child protection and welfare and children in care providing all required information." Please confirm whether this is a drafting error and confirm that the published TRD is the correct and complete document applicable to this Competition (Services to build, host and maintain an introductory eLearning course on children's rights).</w:t>
      </w:r>
    </w:p>
    <w:p w14:paraId="484C6F21" w14:textId="46824897" w:rsidR="005438D4" w:rsidRPr="00C216CB" w:rsidRDefault="2FD97957" w:rsidP="2FD97957">
      <w:pPr>
        <w:spacing w:after="240"/>
        <w:ind w:left="720"/>
        <w:jc w:val="both"/>
        <w:rPr>
          <w:rFonts w:cs="Calibri"/>
          <w:color w:val="FF0000"/>
        </w:rPr>
      </w:pPr>
      <w:r w:rsidRPr="00C216CB">
        <w:rPr>
          <w:rFonts w:cs="Calibri"/>
          <w:color w:val="FF0000"/>
        </w:rPr>
        <w:t>Answer: This is published in error. The correct full sentence should read “Tenderers must complete this section in full, which must be read in conjunction with the RFT for the provision of services to build, host and maintain an introductory eLearning course on children’s rights.</w:t>
      </w:r>
      <w:r w:rsidR="00AD2787" w:rsidRPr="00C216CB">
        <w:rPr>
          <w:rFonts w:cs="Calibri"/>
          <w:color w:val="FF0000"/>
        </w:rPr>
        <w:t>”</w:t>
      </w:r>
    </w:p>
    <w:p w14:paraId="491C5012" w14:textId="77777777" w:rsidR="003F4EB4" w:rsidRPr="00C216CB" w:rsidRDefault="003F4EB4" w:rsidP="005438D4">
      <w:pPr>
        <w:spacing w:after="240"/>
        <w:ind w:left="720"/>
        <w:jc w:val="both"/>
      </w:pPr>
    </w:p>
    <w:p w14:paraId="37502FB0" w14:textId="19C50232" w:rsidR="005438D4" w:rsidRPr="00C216CB" w:rsidRDefault="2FD97957" w:rsidP="00770C38">
      <w:pPr>
        <w:pStyle w:val="ListParagraph"/>
        <w:numPr>
          <w:ilvl w:val="0"/>
          <w:numId w:val="24"/>
        </w:numPr>
        <w:spacing w:after="240"/>
        <w:jc w:val="both"/>
      </w:pPr>
      <w:r w:rsidRPr="00C216CB">
        <w:t>Confirmation of single lot: Clause 1.3 of the RFT states "Not Used. This public procurement competition will be divided into lots..." without explicitly specifying the number of lots. Please confirm that this Competition is structured as a single lot, with no division into lots.</w:t>
      </w:r>
    </w:p>
    <w:p w14:paraId="1A423F97" w14:textId="77777777" w:rsidR="005438D4" w:rsidRPr="00C216CB" w:rsidRDefault="2FD97957" w:rsidP="005438D4">
      <w:pPr>
        <w:spacing w:after="240"/>
        <w:ind w:left="720"/>
        <w:jc w:val="both"/>
      </w:pPr>
      <w:r w:rsidRPr="00C216CB">
        <w:rPr>
          <w:rFonts w:cs="Calibri"/>
          <w:color w:val="FF0000"/>
        </w:rPr>
        <w:t>Answer: As per query no. 2, anywhere in the document the words “Not Used” are shown it means the clause underneath is not used in this competition and therefore does not apply. This competition requires only a single lot.</w:t>
      </w:r>
    </w:p>
    <w:p w14:paraId="7A8E56B9" w14:textId="5FF0297E" w:rsidR="00DF71E8" w:rsidRDefault="00DF71E8">
      <w:r>
        <w:br w:type="page"/>
      </w:r>
    </w:p>
    <w:p w14:paraId="1B74B957" w14:textId="77777777" w:rsidR="005438D4" w:rsidRPr="00C216CB" w:rsidRDefault="005438D4" w:rsidP="005438D4">
      <w:pPr>
        <w:spacing w:after="240"/>
        <w:jc w:val="both"/>
      </w:pPr>
    </w:p>
    <w:p w14:paraId="41A1F35D" w14:textId="5823D82C" w:rsidR="005438D4" w:rsidRPr="00C216CB" w:rsidRDefault="2FD97957" w:rsidP="00770C38">
      <w:pPr>
        <w:pStyle w:val="ListParagraph"/>
        <w:numPr>
          <w:ilvl w:val="0"/>
          <w:numId w:val="24"/>
        </w:numPr>
        <w:spacing w:after="240"/>
        <w:jc w:val="both"/>
      </w:pPr>
      <w:r w:rsidRPr="00C216CB">
        <w:t>ESPD Part IV: Selection Criteria fields not populated</w:t>
      </w:r>
    </w:p>
    <w:p w14:paraId="7D020FDF" w14:textId="77777777" w:rsidR="005438D4" w:rsidRPr="00C216CB" w:rsidRDefault="2FD97957" w:rsidP="005D43B9">
      <w:pPr>
        <w:spacing w:after="240"/>
        <w:ind w:left="720"/>
        <w:jc w:val="both"/>
      </w:pPr>
      <w:r w:rsidRPr="00C216CB">
        <w:t xml:space="preserve">We note that Part IV of the published ESPD Request (Sections A – Suitability, B – Economic and Financial Standing, C – Technical and Professional Ability, and D – Quality Assurance Schemes) contains only the generic reference to the relevant Article of Directive 2014/24/EU, with no specific criteria or thresholds populated. However, the RFT (clauses 3.2.A and 3.2.B) sets out specific Selection Criteria, including a minimum average annual turnover of €56,336 (excl. VAT) and specific technical/professional ability requirements. </w:t>
      </w:r>
    </w:p>
    <w:p w14:paraId="5327DD17" w14:textId="77777777" w:rsidR="005438D4" w:rsidRPr="00C216CB" w:rsidRDefault="66D5460C" w:rsidP="005D43B9">
      <w:pPr>
        <w:spacing w:after="240"/>
        <w:ind w:left="720"/>
        <w:jc w:val="both"/>
      </w:pPr>
      <w:r w:rsidRPr="00C216CB">
        <w:t xml:space="preserve">Please confirm how Tenderers should complete Part IV of the </w:t>
      </w:r>
      <w:proofErr w:type="spellStart"/>
      <w:r w:rsidRPr="00C216CB">
        <w:t>eESPD</w:t>
      </w:r>
      <w:proofErr w:type="spellEnd"/>
      <w:r w:rsidRPr="00C216CB">
        <w:t xml:space="preserve"> Response in the absence of these specific fields — i.e., whether Tenderers should self-declare compliance with the Selection Criteria as set out in the RFT under the general "Suitability" heading, or whether an updated </w:t>
      </w:r>
      <w:proofErr w:type="spellStart"/>
      <w:r w:rsidRPr="00C216CB">
        <w:t>eESPD</w:t>
      </w:r>
      <w:proofErr w:type="spellEnd"/>
      <w:r w:rsidRPr="00C216CB">
        <w:t xml:space="preserve"> Request with the relevant criteria populated will be republished.</w:t>
      </w:r>
    </w:p>
    <w:p w14:paraId="3B599798" w14:textId="77777777" w:rsidR="005438D4" w:rsidRPr="00C216CB" w:rsidRDefault="2FD97957" w:rsidP="005D43B9">
      <w:pPr>
        <w:spacing w:after="240"/>
        <w:ind w:left="720"/>
        <w:jc w:val="both"/>
        <w:rPr>
          <w:rFonts w:cs="Calibri"/>
          <w:color w:val="FF0000"/>
        </w:rPr>
      </w:pPr>
      <w:r w:rsidRPr="00C216CB">
        <w:rPr>
          <w:rFonts w:cs="Calibri"/>
          <w:color w:val="FF0000"/>
        </w:rPr>
        <w:t xml:space="preserve">Answer: The e-ESPD document is not developed by the Department/ Contracting Authority. This document is a European-wide recognized self-declaration to ensure tenderers compliance with the above-referenced directive and are not in breach of any exclusionary grounds.  </w:t>
      </w:r>
    </w:p>
    <w:p w14:paraId="77196CB2" w14:textId="67F70E07" w:rsidR="00DF71E8" w:rsidRDefault="00DF71E8">
      <w:r>
        <w:br w:type="page"/>
      </w:r>
    </w:p>
    <w:p w14:paraId="0BE21111" w14:textId="77777777" w:rsidR="005438D4" w:rsidRPr="00C216CB" w:rsidRDefault="005438D4" w:rsidP="005438D4">
      <w:pPr>
        <w:spacing w:after="240"/>
        <w:ind w:firstLine="720"/>
        <w:jc w:val="both"/>
      </w:pPr>
    </w:p>
    <w:p w14:paraId="256BD7A3" w14:textId="384B674B" w:rsidR="005438D4" w:rsidRPr="00C216CB" w:rsidRDefault="2FD97957" w:rsidP="00770C38">
      <w:pPr>
        <w:pStyle w:val="ListParagraph"/>
        <w:numPr>
          <w:ilvl w:val="0"/>
          <w:numId w:val="24"/>
        </w:numPr>
        <w:spacing w:after="240"/>
        <w:jc w:val="both"/>
      </w:pPr>
      <w:r w:rsidRPr="00C216CB">
        <w:t>Method of completing the ESPD Response, and correspondence with the platform's "Eligibility Criteria" tab</w:t>
      </w:r>
    </w:p>
    <w:p w14:paraId="353C3C24" w14:textId="77777777" w:rsidR="005438D4" w:rsidRPr="00C216CB" w:rsidRDefault="66D5460C" w:rsidP="005D43B9">
      <w:pPr>
        <w:spacing w:after="240"/>
        <w:ind w:left="720"/>
        <w:jc w:val="both"/>
      </w:pPr>
      <w:r w:rsidRPr="00C216CB">
        <w:t>The RFT (clause 2.2.1(a)) requires Tenderers to complete and submit the electronic version of the European Single Procurement Document ("</w:t>
      </w:r>
      <w:proofErr w:type="spellStart"/>
      <w:r w:rsidRPr="00C216CB">
        <w:t>eESPD</w:t>
      </w:r>
      <w:proofErr w:type="spellEnd"/>
      <w:r w:rsidRPr="00C216CB">
        <w:t xml:space="preserve">"). Please confirm the correct procedure for completing this ESPD: specifically, whether Tenderers are required to complete the ESPD Response directly and exclusively within the </w:t>
      </w:r>
      <w:proofErr w:type="spellStart"/>
      <w:r w:rsidRPr="00C216CB">
        <w:t>eTenders</w:t>
      </w:r>
      <w:proofErr w:type="spellEnd"/>
      <w:r w:rsidRPr="00C216CB">
        <w:t xml:space="preserve"> platform (using the "Create ESPD Response" online functionality), or whether the Word/PDF version of the ESPD Request published alongside the RFT may/should be completed offline and then uploaded as part of the Tender submission. </w:t>
      </w:r>
    </w:p>
    <w:p w14:paraId="62DC0632" w14:textId="77777777" w:rsidR="005438D4" w:rsidRPr="00C216CB" w:rsidRDefault="2FD97957" w:rsidP="005D43B9">
      <w:pPr>
        <w:spacing w:after="240"/>
        <w:ind w:left="720"/>
        <w:jc w:val="both"/>
      </w:pPr>
      <w:r w:rsidRPr="00C216CB">
        <w:t xml:space="preserve">If the Word/PDF version is provided for reference/preview purposes only, please confirm this explicitly. </w:t>
      </w:r>
    </w:p>
    <w:p w14:paraId="2DE69331" w14:textId="77777777" w:rsidR="005438D4" w:rsidRPr="00C216CB" w:rsidRDefault="66D5460C" w:rsidP="005D43B9">
      <w:pPr>
        <w:spacing w:after="240"/>
        <w:ind w:left="720"/>
        <w:jc w:val="both"/>
      </w:pPr>
      <w:r w:rsidRPr="00C216CB">
        <w:t xml:space="preserve">Additionally, we note that the </w:t>
      </w:r>
      <w:proofErr w:type="spellStart"/>
      <w:r w:rsidRPr="00C216CB">
        <w:t>eTenders</w:t>
      </w:r>
      <w:proofErr w:type="spellEnd"/>
      <w:r w:rsidRPr="00C216CB">
        <w:t xml:space="preserve"> platform's tender submission workflow displays separate progress tabs for "Eligibility Criteria," "Technical," "Financial," with no tab or section explicitly labelled "ESPD." Please confirm whether the </w:t>
      </w:r>
      <w:proofErr w:type="spellStart"/>
      <w:r w:rsidRPr="00C216CB">
        <w:t>eESPD</w:t>
      </w:r>
      <w:proofErr w:type="spellEnd"/>
      <w:r w:rsidRPr="00C216CB">
        <w:t xml:space="preserve"> Response is intended to be completed and/or submitted under the "Eligibility Criteria" tab, or whether it should instead be uploaded elsewhere.</w:t>
      </w:r>
    </w:p>
    <w:p w14:paraId="01A98F47" w14:textId="6465C995" w:rsidR="005438D4" w:rsidRPr="00C216CB" w:rsidRDefault="2FD97957" w:rsidP="005D43B9">
      <w:pPr>
        <w:spacing w:after="240"/>
        <w:ind w:left="720"/>
        <w:jc w:val="both"/>
      </w:pPr>
      <w:r w:rsidRPr="00C216CB">
        <w:rPr>
          <w:rFonts w:cs="Calibri"/>
          <w:color w:val="FF0000"/>
        </w:rPr>
        <w:t xml:space="preserve">Answer: The Word/PDF version may be used for tenderers convenience. This completed ESPD should </w:t>
      </w:r>
      <w:r w:rsidR="001D6254">
        <w:rPr>
          <w:rFonts w:cs="Calibri"/>
          <w:color w:val="FF0000"/>
        </w:rPr>
        <w:t xml:space="preserve">be </w:t>
      </w:r>
      <w:r w:rsidRPr="00C216CB">
        <w:rPr>
          <w:rFonts w:cs="Calibri"/>
          <w:color w:val="FF0000"/>
        </w:rPr>
        <w:t xml:space="preserve">uploaded in conjunction with other relevant documents required for this competition.   </w:t>
      </w:r>
    </w:p>
    <w:p w14:paraId="60EA4D6A" w14:textId="77777777" w:rsidR="005438D4" w:rsidRPr="00C216CB" w:rsidRDefault="005438D4" w:rsidP="005438D4">
      <w:pPr>
        <w:spacing w:after="240"/>
        <w:jc w:val="both"/>
      </w:pPr>
    </w:p>
    <w:p w14:paraId="17A8C54F" w14:textId="0AE6CDFE" w:rsidR="005438D4" w:rsidRPr="00C216CB" w:rsidRDefault="2FD97957" w:rsidP="00770C38">
      <w:pPr>
        <w:pStyle w:val="ListParagraph"/>
        <w:numPr>
          <w:ilvl w:val="0"/>
          <w:numId w:val="24"/>
        </w:numPr>
        <w:spacing w:after="240"/>
        <w:jc w:val="both"/>
      </w:pPr>
      <w:r w:rsidRPr="00C216CB">
        <w:t xml:space="preserve"> Method of demonstrating team/personnel availability</w:t>
      </w:r>
    </w:p>
    <w:p w14:paraId="40A638EC" w14:textId="77777777" w:rsidR="005438D4" w:rsidRPr="00C216CB" w:rsidRDefault="2FD97957" w:rsidP="00F74CEB">
      <w:pPr>
        <w:spacing w:after="240"/>
        <w:ind w:left="720"/>
        <w:jc w:val="both"/>
      </w:pPr>
      <w:r w:rsidRPr="00C216CB">
        <w:t xml:space="preserve">RFT clause 3.2.B (Technical and Professional Ability) requires Tenderers to "demonstrate that the person or team is available to work over the proposed time frame." </w:t>
      </w:r>
    </w:p>
    <w:p w14:paraId="43E28BAD" w14:textId="77777777" w:rsidR="005438D4" w:rsidRPr="00C216CB" w:rsidRDefault="2FD97957" w:rsidP="00F74CEB">
      <w:pPr>
        <w:spacing w:after="240"/>
        <w:ind w:left="720"/>
        <w:jc w:val="both"/>
      </w:pPr>
      <w:r w:rsidRPr="00C216CB">
        <w:t>Please clarify what form of evidence is required to satisfy this requirement — for example, whether a signed availability statement/declaration from each named key person is required, whether a statement from the Tenderer's authorised signatory confirming the team's availability on their behalf is sufficient, or whether this may be addressed through a narrative statement within the Tender response without a separate signed declaration.</w:t>
      </w:r>
    </w:p>
    <w:p w14:paraId="2E3A899D" w14:textId="4E2B0691" w:rsidR="09FA8E66" w:rsidRPr="00C216CB" w:rsidRDefault="09FA8E66" w:rsidP="00F74CEB">
      <w:pPr>
        <w:ind w:left="720"/>
        <w:jc w:val="both"/>
        <w:rPr>
          <w:rFonts w:eastAsia="Calibri" w:cs="Calibri"/>
          <w:color w:val="FF0000"/>
        </w:rPr>
      </w:pPr>
      <w:r w:rsidRPr="00C216CB">
        <w:rPr>
          <w:rFonts w:cs="Calibri"/>
          <w:color w:val="FF0000"/>
        </w:rPr>
        <w:t xml:space="preserve">Answer:   We ask for a </w:t>
      </w:r>
      <w:r w:rsidRPr="00C216CB">
        <w:rPr>
          <w:rFonts w:eastAsia="Calibri" w:cs="Calibri"/>
          <w:color w:val="FF0000"/>
        </w:rPr>
        <w:t>Narrative statement which sets out extent of involvement of each team member</w:t>
      </w:r>
      <w:r w:rsidR="00F74CEB">
        <w:rPr>
          <w:rFonts w:eastAsia="Calibri" w:cs="Calibri"/>
          <w:color w:val="FF0000"/>
        </w:rPr>
        <w:t xml:space="preserve">. </w:t>
      </w:r>
      <w:r w:rsidRPr="00C216CB">
        <w:rPr>
          <w:rFonts w:eastAsia="Calibri" w:cs="Calibri"/>
          <w:color w:val="FF0000"/>
        </w:rPr>
        <w:t>No need for signed declaration.</w:t>
      </w:r>
    </w:p>
    <w:p w14:paraId="7E164BF9" w14:textId="7AB56994" w:rsidR="00DF71E8" w:rsidRDefault="00DF71E8">
      <w:r>
        <w:br w:type="page"/>
      </w:r>
    </w:p>
    <w:p w14:paraId="1CA039A5" w14:textId="77777777" w:rsidR="005438D4" w:rsidRPr="00C216CB" w:rsidRDefault="005438D4" w:rsidP="005438D4">
      <w:pPr>
        <w:spacing w:after="240"/>
        <w:jc w:val="both"/>
      </w:pPr>
    </w:p>
    <w:p w14:paraId="386D96EE" w14:textId="2D2AB131" w:rsidR="005438D4" w:rsidRPr="00C216CB" w:rsidRDefault="2FD97957" w:rsidP="00770C38">
      <w:pPr>
        <w:pStyle w:val="ListParagraph"/>
        <w:numPr>
          <w:ilvl w:val="0"/>
          <w:numId w:val="24"/>
        </w:numPr>
        <w:spacing w:after="240"/>
        <w:jc w:val="both"/>
      </w:pPr>
      <w:r w:rsidRPr="00C216CB">
        <w:t>Timing of submission of supporting documentation under clauses 3.2.A and 3.2.B</w:t>
      </w:r>
    </w:p>
    <w:p w14:paraId="5F43EB85" w14:textId="77777777" w:rsidR="005438D4" w:rsidRPr="00C216CB" w:rsidRDefault="2FD97957" w:rsidP="00CE39E8">
      <w:pPr>
        <w:spacing w:after="240"/>
        <w:ind w:left="720"/>
        <w:jc w:val="both"/>
      </w:pPr>
      <w:r w:rsidRPr="00C216CB">
        <w:t xml:space="preserve">Clauses 3.2.A and 3.2.B of the RFT state that Tenderers must provide the supporting documentation specified above (auditor's/accountant's statement, CVs, evidence of similar projects, reference details) "at the time of submission of their Tender", but each clause also concludes with the statement that "Tenderers must provide the supporting documentation specified above without delay when requested by the Contracting Authority." </w:t>
      </w:r>
    </w:p>
    <w:p w14:paraId="4BAF3CF6" w14:textId="77777777" w:rsidR="005438D4" w:rsidRPr="00C216CB" w:rsidRDefault="2FD97957" w:rsidP="00CE39E8">
      <w:pPr>
        <w:spacing w:after="240"/>
        <w:ind w:left="720"/>
        <w:jc w:val="both"/>
      </w:pPr>
      <w:r w:rsidRPr="00C216CB">
        <w:t>Please clarify whether all of the documentation listed under clauses 3.2.A and 3.2.B (including CVs, details of similar projects, and reference contact details) must be submitted with the Tender at the Tender Deadline, or whether only a self-declaration is required at submission stage, with full supporting documentation to be provided only upon subsequent request by the Contracting Authority.</w:t>
      </w:r>
    </w:p>
    <w:p w14:paraId="1CC27592" w14:textId="77777777" w:rsidR="005438D4" w:rsidRPr="00C216CB" w:rsidRDefault="2FD97957" w:rsidP="00CE39E8">
      <w:pPr>
        <w:spacing w:after="240"/>
        <w:ind w:left="720"/>
        <w:jc w:val="both"/>
      </w:pPr>
      <w:r w:rsidRPr="00C216CB">
        <w:rPr>
          <w:rFonts w:cs="Calibri"/>
          <w:color w:val="FF0000"/>
        </w:rPr>
        <w:t>Answer: Documentation classified as Selection Criteria requirements must be submitted at the time of tender submission.</w:t>
      </w:r>
    </w:p>
    <w:p w14:paraId="6B253176" w14:textId="77777777" w:rsidR="005438D4" w:rsidRPr="00C216CB" w:rsidRDefault="005438D4" w:rsidP="005438D4">
      <w:pPr>
        <w:spacing w:after="240"/>
        <w:jc w:val="both"/>
      </w:pPr>
    </w:p>
    <w:p w14:paraId="0CE76A64" w14:textId="0D838CC2" w:rsidR="005438D4" w:rsidRPr="00C216CB" w:rsidRDefault="2FD97957" w:rsidP="00770C38">
      <w:pPr>
        <w:pStyle w:val="ListParagraph"/>
        <w:numPr>
          <w:ilvl w:val="0"/>
          <w:numId w:val="24"/>
        </w:numPr>
        <w:spacing w:after="240"/>
        <w:jc w:val="both"/>
      </w:pPr>
      <w:r w:rsidRPr="00C216CB">
        <w:t xml:space="preserve"> Acceptance of electronic (e-)signatures on required declarations</w:t>
      </w:r>
    </w:p>
    <w:p w14:paraId="24E92ECF" w14:textId="77777777" w:rsidR="005438D4" w:rsidRPr="00C216CB" w:rsidRDefault="66D5460C" w:rsidP="00CE39E8">
      <w:pPr>
        <w:spacing w:after="240"/>
        <w:ind w:left="720"/>
        <w:jc w:val="both"/>
        <w:rPr>
          <w:lang w:val="en"/>
        </w:rPr>
      </w:pPr>
      <w:r w:rsidRPr="00C216CB">
        <w:t xml:space="preserve">RFT clause 2.4 requires the Tenderer's Statement (Appendix 3) to be "printed on the Tenderer's letterhead" and returned as "a scanned signed copy," and Appendix 4 (Declaration as to Personal Circumstances of Tenderer) similarly requires a wet-ink signature witnessed by a Practising Solicitor/Commissioner for Oaths, per the Statutory Declarations Act 1938. Please confirm whether these declarations (and any other signed documents required under this RFT0 may be executed </w:t>
      </w:r>
      <w:r w:rsidRPr="00C216CB">
        <w:rPr>
          <w:b/>
          <w:bCs/>
        </w:rPr>
        <w:t>using a qualified electronic signature</w:t>
      </w:r>
      <w:r w:rsidRPr="00C216CB">
        <w:t xml:space="preserve"> (e.g., in compliance with the </w:t>
      </w:r>
      <w:proofErr w:type="spellStart"/>
      <w:r w:rsidRPr="00C216CB">
        <w:t>eIDAS</w:t>
      </w:r>
      <w:proofErr w:type="spellEnd"/>
      <w:r w:rsidRPr="00C216CB">
        <w:t xml:space="preserve"> Regulation (EU) No 910/2014), </w:t>
      </w:r>
      <w:r w:rsidRPr="00C216CB">
        <w:rPr>
          <w:lang w:val="en"/>
        </w:rPr>
        <w:t>without the need to sign in front of a notary/lawyer and scanned.</w:t>
      </w:r>
    </w:p>
    <w:p w14:paraId="6BD084F7" w14:textId="69C21A9F" w:rsidR="2FD97957" w:rsidRPr="00C216CB" w:rsidRDefault="2FD97957" w:rsidP="00CE39E8">
      <w:pPr>
        <w:spacing w:after="240"/>
        <w:ind w:firstLine="720"/>
        <w:jc w:val="both"/>
        <w:rPr>
          <w:rFonts w:cs="Calibri"/>
          <w:color w:val="FF0000"/>
        </w:rPr>
      </w:pPr>
      <w:r w:rsidRPr="00C216CB">
        <w:rPr>
          <w:rFonts w:cs="Calibri"/>
          <w:color w:val="FF0000"/>
        </w:rPr>
        <w:t>Answer:  signatures and scanned fully completed documents are acceptable.</w:t>
      </w:r>
    </w:p>
    <w:p w14:paraId="6E6331FD" w14:textId="49D0318D" w:rsidR="00DF71E8" w:rsidRDefault="00DF71E8">
      <w:pPr>
        <w:rPr>
          <w:lang w:val="en"/>
        </w:rPr>
      </w:pPr>
      <w:r>
        <w:rPr>
          <w:lang w:val="en"/>
        </w:rPr>
        <w:br w:type="page"/>
      </w:r>
    </w:p>
    <w:p w14:paraId="5309DA6B" w14:textId="77777777" w:rsidR="005438D4" w:rsidRPr="00C216CB" w:rsidRDefault="005438D4" w:rsidP="005438D4">
      <w:pPr>
        <w:spacing w:after="240"/>
        <w:jc w:val="both"/>
        <w:rPr>
          <w:lang w:val="en"/>
        </w:rPr>
      </w:pPr>
    </w:p>
    <w:p w14:paraId="6E819C83" w14:textId="4E4BBC25" w:rsidR="005438D4" w:rsidRPr="00C216CB" w:rsidRDefault="2FD97957" w:rsidP="2FD97957">
      <w:pPr>
        <w:pStyle w:val="ListParagraph"/>
        <w:numPr>
          <w:ilvl w:val="0"/>
          <w:numId w:val="24"/>
        </w:numPr>
        <w:spacing w:after="240"/>
        <w:jc w:val="both"/>
        <w:rPr>
          <w:lang w:val="en"/>
        </w:rPr>
      </w:pPr>
      <w:r w:rsidRPr="00C216CB">
        <w:rPr>
          <w:lang w:val="en"/>
        </w:rPr>
        <w:t>Insurance requirements: aggregation of consortium members' policies / reliance on subcontractors</w:t>
      </w:r>
    </w:p>
    <w:p w14:paraId="7D5E331D" w14:textId="77777777" w:rsidR="005438D4" w:rsidRPr="00C216CB" w:rsidRDefault="2FD97957" w:rsidP="00CE39E8">
      <w:pPr>
        <w:spacing w:after="240"/>
        <w:ind w:left="720"/>
        <w:jc w:val="both"/>
        <w:rPr>
          <w:lang w:val="en"/>
        </w:rPr>
      </w:pPr>
      <w:r w:rsidRPr="00C216CB">
        <w:rPr>
          <w:lang w:val="en"/>
        </w:rPr>
        <w:t>RFT clause 2.21.1 sets out minimum indemnity limits for Employer's Liability (€12.7 million) and Public Liability (€6.5 million) to be held by "the successful Tenderer" for the Term of the Services Contract. Clause 2.5 also envisages consortia and Prime Contractor/Subcontractor arrangements. Please confirm whether, in the case of a consortium or a Tenderer relying on the capacity of a Subcontractor, the required insurance indemnity limits may be met through the aggregate/cumulative cover held by different consortium members or subcontractors (each holding a policy for part of the required limit), or whether the Prime Contractor (or, alternatively, each individual consortium member/Subcontractor) must independently hold insurance policies meeting the full minimum indemnity limits specified at clause 2.21.1.</w:t>
      </w:r>
    </w:p>
    <w:p w14:paraId="563B1303" w14:textId="25C992D1" w:rsidR="66D5460C" w:rsidRPr="00C216CB" w:rsidRDefault="66D5460C" w:rsidP="00CE39E8">
      <w:pPr>
        <w:spacing w:after="240"/>
        <w:ind w:left="720"/>
        <w:jc w:val="both"/>
      </w:pPr>
      <w:r w:rsidRPr="00C216CB">
        <w:rPr>
          <w:rFonts w:cs="Calibri"/>
          <w:color w:val="FF0000"/>
        </w:rPr>
        <w:t xml:space="preserve">Answer:  Insurance policy will be held by the prime contractor.  Subcontractors will need to show they have </w:t>
      </w:r>
      <w:r w:rsidRPr="00C216CB">
        <w:rPr>
          <w:rFonts w:eastAsia="Calibri" w:cs="Calibri"/>
          <w:color w:val="FF0000"/>
        </w:rPr>
        <w:t>appropriate insurance arrangements in place.</w:t>
      </w:r>
    </w:p>
    <w:p w14:paraId="0BDB1F22" w14:textId="77777777" w:rsidR="005438D4" w:rsidRPr="00C216CB" w:rsidRDefault="005438D4" w:rsidP="005438D4">
      <w:pPr>
        <w:spacing w:after="240"/>
        <w:jc w:val="both"/>
        <w:rPr>
          <w:lang w:val="en"/>
        </w:rPr>
      </w:pPr>
    </w:p>
    <w:p w14:paraId="70461A24" w14:textId="4A7531C6" w:rsidR="005438D4" w:rsidRPr="00C216CB" w:rsidRDefault="2FD97957" w:rsidP="2FD97957">
      <w:pPr>
        <w:pStyle w:val="ListParagraph"/>
        <w:numPr>
          <w:ilvl w:val="0"/>
          <w:numId w:val="24"/>
        </w:numPr>
        <w:spacing w:after="240"/>
        <w:jc w:val="both"/>
        <w:rPr>
          <w:lang w:val="en"/>
        </w:rPr>
      </w:pPr>
      <w:r w:rsidRPr="00C216CB">
        <w:rPr>
          <w:lang w:val="en"/>
        </w:rPr>
        <w:t>Applicability of Appendix 3A (Foreign Subsidies Regulation declarations)</w:t>
      </w:r>
    </w:p>
    <w:p w14:paraId="4C65B929" w14:textId="77777777" w:rsidR="005438D4" w:rsidRPr="00C216CB" w:rsidRDefault="2FD97957" w:rsidP="00CE39E8">
      <w:pPr>
        <w:spacing w:after="240"/>
        <w:ind w:left="720"/>
        <w:jc w:val="both"/>
        <w:rPr>
          <w:lang w:val="en"/>
        </w:rPr>
      </w:pPr>
      <w:r w:rsidRPr="00C216CB">
        <w:rPr>
          <w:lang w:val="en"/>
        </w:rPr>
        <w:t>RFT Appendix 3A sets out declarations/notification forms (Schedules A–E) required under Regulation (EU) 2022/2560 on Foreign Subsidies where the estimated value of the public procurement procedure is equal to or greater than the financial thresholds set out in Article 28 of that Regulation (€250 million). Given that the estimated expenditure on the Services under this Competition is stated at clause 1.6 of the RFT to be approximately €140,840 (excl. VAT) over the Term and any possible extensions — well below the Article 28 threshold — please confirm that Appendix 3A (Schedules A–E) does not apply to this Competition and that Tenderers are not required to complete or submit any of these declarations with their Tender.</w:t>
      </w:r>
    </w:p>
    <w:p w14:paraId="757D2AE4" w14:textId="77777777" w:rsidR="005438D4" w:rsidRPr="00C216CB" w:rsidRDefault="2FD97957" w:rsidP="00CE39E8">
      <w:pPr>
        <w:spacing w:after="240"/>
        <w:ind w:left="720"/>
        <w:jc w:val="both"/>
      </w:pPr>
      <w:r w:rsidRPr="00C216CB">
        <w:rPr>
          <w:rFonts w:cs="Calibri"/>
          <w:color w:val="FF0000"/>
        </w:rPr>
        <w:t>Answer: Confirmed. These do not apply and Tenderers are not required to complete or submit any of these declarations with their tender.</w:t>
      </w:r>
    </w:p>
    <w:p w14:paraId="5DE3543A" w14:textId="3C0D1FCD" w:rsidR="00DF71E8" w:rsidRDefault="00DF71E8">
      <w:r>
        <w:br w:type="page"/>
      </w:r>
    </w:p>
    <w:p w14:paraId="5E89C8A6" w14:textId="77777777" w:rsidR="005438D4" w:rsidRPr="00C216CB" w:rsidRDefault="005438D4" w:rsidP="005438D4">
      <w:pPr>
        <w:spacing w:after="240"/>
        <w:jc w:val="both"/>
      </w:pPr>
    </w:p>
    <w:p w14:paraId="75232862" w14:textId="6173B1FC" w:rsidR="005438D4" w:rsidRPr="00C216CB" w:rsidRDefault="2FD97957" w:rsidP="00770C38">
      <w:pPr>
        <w:pStyle w:val="ListParagraph"/>
        <w:numPr>
          <w:ilvl w:val="0"/>
          <w:numId w:val="24"/>
        </w:numPr>
        <w:spacing w:after="240"/>
        <w:jc w:val="both"/>
      </w:pPr>
      <w:r w:rsidRPr="00C216CB">
        <w:t>Scope of the "must not be a scanned document" instruction (TRD vs. Appendix 3/4)</w:t>
      </w:r>
    </w:p>
    <w:p w14:paraId="60D12658" w14:textId="77777777" w:rsidR="005438D4" w:rsidRPr="00C216CB" w:rsidRDefault="2FD97957" w:rsidP="00CE39E8">
      <w:pPr>
        <w:spacing w:after="240"/>
        <w:ind w:left="720"/>
        <w:jc w:val="both"/>
      </w:pPr>
      <w:r w:rsidRPr="00C216CB">
        <w:t xml:space="preserve">The TRD instructions (Part A) state that the submitted document "must not be a document that has been scanned as an image or protected against search." However, RFT clause 2.4 explicitly requires Tenderers to return "a scanned signed copy of the Tenderer's Statement" (Appendix 3), and Appendix 4 (Declaration as to Personal Circumstances of Tenderer) similarly requires a wet-ink signature witnessed by a Practising Solicitor/Commissioner for Oaths, which by its nature results in a scanned document. Please confirm that the "must not be scanned" requirement applies solely to the TRD response document </w:t>
      </w:r>
      <w:proofErr w:type="gramStart"/>
      <w:r w:rsidRPr="00C216CB">
        <w:t>itself, and</w:t>
      </w:r>
      <w:proofErr w:type="gramEnd"/>
      <w:r w:rsidRPr="00C216CB">
        <w:t xml:space="preserve"> does not extend to Appendix 3 and Appendix 4, which are permitted (and indeed required) to be submitted as scanned signed copies.</w:t>
      </w:r>
    </w:p>
    <w:p w14:paraId="52B8E9CA" w14:textId="77777777" w:rsidR="005438D4" w:rsidRPr="00C216CB" w:rsidRDefault="2FD97957" w:rsidP="00CE39E8">
      <w:pPr>
        <w:spacing w:after="240"/>
        <w:ind w:left="720"/>
        <w:jc w:val="both"/>
      </w:pPr>
      <w:r w:rsidRPr="00C216CB">
        <w:rPr>
          <w:rFonts w:cs="Calibri"/>
          <w:color w:val="FF0000"/>
        </w:rPr>
        <w:t>Answer: It is permitted to submit Appendix 3 and Appendix 4 as scanned signed documents.</w:t>
      </w:r>
    </w:p>
    <w:p w14:paraId="1AEDD2D6" w14:textId="77777777" w:rsidR="005438D4" w:rsidRPr="00C216CB" w:rsidRDefault="005438D4" w:rsidP="005438D4">
      <w:pPr>
        <w:spacing w:after="240"/>
        <w:jc w:val="both"/>
      </w:pPr>
    </w:p>
    <w:p w14:paraId="30BE1729" w14:textId="64DEDAC6" w:rsidR="005438D4" w:rsidRPr="00C216CB" w:rsidRDefault="2FD97957" w:rsidP="00C9263E">
      <w:pPr>
        <w:pStyle w:val="ListParagraph"/>
        <w:numPr>
          <w:ilvl w:val="0"/>
          <w:numId w:val="24"/>
        </w:numPr>
        <w:spacing w:after="240"/>
        <w:jc w:val="both"/>
      </w:pPr>
      <w:r w:rsidRPr="00C216CB">
        <w:t>Duplication of the Tenderer's Statement (Appendix 3) within the TRD (Section A5)</w:t>
      </w:r>
    </w:p>
    <w:p w14:paraId="078B5B50" w14:textId="77777777" w:rsidR="005438D4" w:rsidRPr="00C216CB" w:rsidRDefault="2FD97957" w:rsidP="00CE39E8">
      <w:pPr>
        <w:spacing w:after="240"/>
        <w:ind w:left="720"/>
        <w:jc w:val="both"/>
      </w:pPr>
      <w:r w:rsidRPr="00C216CB">
        <w:t xml:space="preserve">RFT clause 2.4 requires Tenderers to return, with their Tender, a scanned signed copy of the Tenderer's Statement (Appendix 3), printed on the Tenderer's letterhead. However, the TRD (Section A5) separately reproduces the full text of the Tenderer's Statement, with an instruction that it "must be completed and signed by a duly authorised signatory," and the TRD Checklist (Section A10) lists both the "Fully Completed Tender Response (TRD) document" and the "Signed and dated Appendix 3 'Tenderers Statement' document" as separate items to be included in the submission. </w:t>
      </w:r>
    </w:p>
    <w:p w14:paraId="083AB042" w14:textId="77777777" w:rsidR="005438D4" w:rsidRPr="00C216CB" w:rsidRDefault="66D5460C" w:rsidP="00CE39E8">
      <w:pPr>
        <w:spacing w:after="240"/>
        <w:ind w:left="720"/>
        <w:jc w:val="both"/>
      </w:pPr>
      <w:r w:rsidRPr="00C216CB">
        <w:t>Please confirm whether Tenderers are required to (</w:t>
      </w:r>
      <w:proofErr w:type="spellStart"/>
      <w:r w:rsidRPr="00C216CB">
        <w:t>i</w:t>
      </w:r>
      <w:proofErr w:type="spellEnd"/>
      <w:r w:rsidRPr="00C216CB">
        <w:t>) sign and submit Appendix 3 as a separate standalone document on letterhead, in addition to (ii) completing and signing the identical Tenderer's Statement embedded within TRD Section A5, or whether only one of these two instances needs to be signed and submitted (and if so, which one).</w:t>
      </w:r>
    </w:p>
    <w:p w14:paraId="4E887D30" w14:textId="77777777" w:rsidR="005438D4" w:rsidRPr="00C216CB" w:rsidRDefault="2FD97957" w:rsidP="00CE39E8">
      <w:pPr>
        <w:spacing w:after="240"/>
        <w:ind w:left="720"/>
        <w:jc w:val="both"/>
      </w:pPr>
      <w:r w:rsidRPr="00C216CB">
        <w:rPr>
          <w:rFonts w:cs="Calibri"/>
          <w:color w:val="FF0000"/>
        </w:rPr>
        <w:t>Answer: Only the Tenderers Statement included in the TRD needs to be scanned, signed and submitted as part of the fully completed Tender Response Document (TRD).</w:t>
      </w:r>
    </w:p>
    <w:p w14:paraId="65377087" w14:textId="66E36597" w:rsidR="00DF71E8" w:rsidRDefault="00DF71E8">
      <w:r>
        <w:br w:type="page"/>
      </w:r>
    </w:p>
    <w:p w14:paraId="3CBD312A" w14:textId="77777777" w:rsidR="005438D4" w:rsidRPr="00C216CB" w:rsidRDefault="005438D4" w:rsidP="005438D4">
      <w:pPr>
        <w:spacing w:after="240"/>
        <w:jc w:val="both"/>
      </w:pPr>
    </w:p>
    <w:p w14:paraId="1AE4DFEF" w14:textId="0448ED41" w:rsidR="005438D4" w:rsidRPr="00C216CB" w:rsidRDefault="2FD97957" w:rsidP="00C9263E">
      <w:pPr>
        <w:pStyle w:val="ListParagraph"/>
        <w:numPr>
          <w:ilvl w:val="0"/>
          <w:numId w:val="24"/>
        </w:numPr>
        <w:spacing w:after="240"/>
        <w:jc w:val="both"/>
      </w:pPr>
      <w:r w:rsidRPr="00C216CB">
        <w:t>Duplication of the Declaration as to Personal Circumstances of Tenderer (Appendix 4) within the TRD (Section A6), and conflict with the "text-searchable, non-scanned" requirement</w:t>
      </w:r>
    </w:p>
    <w:p w14:paraId="596F9516" w14:textId="77777777" w:rsidR="005438D4" w:rsidRPr="00C216CB" w:rsidRDefault="2FD97957" w:rsidP="00F26C13">
      <w:pPr>
        <w:spacing w:after="240"/>
        <w:ind w:left="720"/>
        <w:jc w:val="both"/>
      </w:pPr>
      <w:r w:rsidRPr="00C216CB">
        <w:t xml:space="preserve">RFT clause 2.2.1(b) and Appendix 4 require Tenderers to submit a Declaration as to Personal Circumstances of Tenderer, signed by the Declarant and witnessed by a Practising Solicitor/Commissioner for Oaths in accordance with the Statutory Declarations Act 1938 — which, by its nature, results in a scanned document. The TRD (Section A6) separately reproduces the full text of this Declaration, including the identical notarised signature block. </w:t>
      </w:r>
    </w:p>
    <w:p w14:paraId="28B74EDA" w14:textId="77777777" w:rsidR="005438D4" w:rsidRPr="00C216CB" w:rsidRDefault="2FD97957" w:rsidP="00F26C13">
      <w:pPr>
        <w:spacing w:after="240"/>
        <w:ind w:firstLine="720"/>
        <w:jc w:val="both"/>
      </w:pPr>
      <w:r w:rsidRPr="00C216CB">
        <w:t xml:space="preserve">This creates two issues requiring clarification: </w:t>
      </w:r>
    </w:p>
    <w:p w14:paraId="1B58BD37" w14:textId="77777777" w:rsidR="005438D4" w:rsidRPr="00C216CB" w:rsidRDefault="2FD97957" w:rsidP="005438D4">
      <w:pPr>
        <w:pStyle w:val="ListParagraph"/>
        <w:numPr>
          <w:ilvl w:val="0"/>
          <w:numId w:val="34"/>
        </w:numPr>
        <w:spacing w:after="240" w:line="276" w:lineRule="auto"/>
        <w:jc w:val="both"/>
      </w:pPr>
      <w:r w:rsidRPr="00C216CB">
        <w:t xml:space="preserve">The TRD instructions (Part A) require the submitted TRD to be text-searchable and expressly state it "must not be a document that has been scanned as an image." A notarised declaration, once signed and witnessed, can only be returned as a scanned (non-searchable) document. </w:t>
      </w:r>
    </w:p>
    <w:p w14:paraId="365FAD6A" w14:textId="77777777" w:rsidR="005438D4" w:rsidRPr="00C216CB" w:rsidRDefault="2FD97957" w:rsidP="005438D4">
      <w:pPr>
        <w:pStyle w:val="ListParagraph"/>
        <w:spacing w:after="240"/>
        <w:ind w:left="1080"/>
        <w:jc w:val="both"/>
      </w:pPr>
      <w:r w:rsidRPr="00C216CB">
        <w:t xml:space="preserve">Please confirm that the notarised Declaration is not intended to be embedded within the TRD </w:t>
      </w:r>
      <w:proofErr w:type="gramStart"/>
      <w:r w:rsidRPr="00C216CB">
        <w:t>itself, and</w:t>
      </w:r>
      <w:proofErr w:type="gramEnd"/>
      <w:r w:rsidRPr="00C216CB">
        <w:t xml:space="preserve"> should instead be prepared and submitted only as the standalone scanned Appendix 4 document, consistent with the RFT's separate requirement at clause 2.2.1(b). </w:t>
      </w:r>
    </w:p>
    <w:p w14:paraId="0F8C8B76" w14:textId="77777777" w:rsidR="005438D4" w:rsidRPr="00C216CB" w:rsidRDefault="2FD97957" w:rsidP="005438D4">
      <w:pPr>
        <w:pStyle w:val="ListParagraph"/>
        <w:numPr>
          <w:ilvl w:val="0"/>
          <w:numId w:val="34"/>
        </w:numPr>
        <w:spacing w:after="240" w:line="276" w:lineRule="auto"/>
        <w:jc w:val="both"/>
      </w:pPr>
      <w:r w:rsidRPr="00C216CB">
        <w:t xml:space="preserve">Given the administrative burden and cost associated with the notarisation process, </w:t>
      </w:r>
      <w:r w:rsidRPr="00C216CB">
        <w:rPr>
          <w:lang w:val="en"/>
        </w:rPr>
        <w:t>we ask you to accept this declaration signed only by the legal representative.</w:t>
      </w:r>
    </w:p>
    <w:p w14:paraId="504A8737" w14:textId="77777777" w:rsidR="003F4EB4" w:rsidRPr="00C216CB" w:rsidRDefault="003F4EB4" w:rsidP="005438D4">
      <w:pPr>
        <w:pStyle w:val="ListParagraph"/>
        <w:spacing w:after="240"/>
        <w:ind w:left="1080"/>
        <w:rPr>
          <w:rFonts w:cs="Calibri"/>
          <w:color w:val="FF0000"/>
        </w:rPr>
      </w:pPr>
    </w:p>
    <w:p w14:paraId="1DCEDA14" w14:textId="6EEB3483" w:rsidR="005438D4" w:rsidRPr="00C216CB" w:rsidRDefault="66D5460C" w:rsidP="66D5460C">
      <w:pPr>
        <w:pStyle w:val="ListParagraph"/>
        <w:spacing w:after="240"/>
        <w:ind w:left="1080"/>
        <w:rPr>
          <w:rFonts w:cs="Calibri"/>
          <w:color w:val="FF0000"/>
        </w:rPr>
      </w:pPr>
      <w:r w:rsidRPr="00C216CB">
        <w:rPr>
          <w:rFonts w:cs="Calibri"/>
          <w:color w:val="FF0000"/>
        </w:rPr>
        <w:t>Answer: (</w:t>
      </w:r>
      <w:proofErr w:type="spellStart"/>
      <w:r w:rsidRPr="00C216CB">
        <w:rPr>
          <w:rFonts w:cs="Calibri"/>
          <w:color w:val="FF0000"/>
        </w:rPr>
        <w:t>i</w:t>
      </w:r>
      <w:proofErr w:type="spellEnd"/>
      <w:r w:rsidRPr="00C216CB">
        <w:rPr>
          <w:rFonts w:cs="Calibri"/>
          <w:color w:val="FF0000"/>
        </w:rPr>
        <w:t>) As per previous clarification (above) a fully signed, scanned and completed standalone Appendix 4 is to be submitted.  (ii) There is a requirement to submit Appendix 4 as per the instructions in the TRD checklist which states “Appendix 4 “Declaration as to Personal Circumstances of Tenderer” document. This must be signed by you and witnessed by a Practising Solicitor / Commissioner for Oaths.”</w:t>
      </w:r>
    </w:p>
    <w:p w14:paraId="2390EB30" w14:textId="4113F3E5" w:rsidR="00DF71E8" w:rsidRDefault="00DF71E8">
      <w:r>
        <w:br w:type="page"/>
      </w:r>
    </w:p>
    <w:p w14:paraId="358077A7" w14:textId="77777777" w:rsidR="005438D4" w:rsidRPr="00C216CB" w:rsidRDefault="005438D4" w:rsidP="005438D4">
      <w:pPr>
        <w:pStyle w:val="ListParagraph"/>
        <w:spacing w:after="240"/>
        <w:ind w:left="1080"/>
        <w:jc w:val="both"/>
      </w:pPr>
    </w:p>
    <w:p w14:paraId="7F91FE1E" w14:textId="77777777" w:rsidR="003F4EB4" w:rsidRPr="00C216CB" w:rsidRDefault="003F4EB4" w:rsidP="005438D4">
      <w:pPr>
        <w:pStyle w:val="ListParagraph"/>
        <w:spacing w:after="240"/>
        <w:ind w:left="1080"/>
        <w:jc w:val="both"/>
      </w:pPr>
    </w:p>
    <w:p w14:paraId="099B5394" w14:textId="2484196C" w:rsidR="005438D4" w:rsidRPr="00C216CB" w:rsidRDefault="66D5460C" w:rsidP="00A701DD">
      <w:pPr>
        <w:pStyle w:val="ListParagraph"/>
        <w:numPr>
          <w:ilvl w:val="0"/>
          <w:numId w:val="24"/>
        </w:numPr>
        <w:spacing w:after="240"/>
        <w:jc w:val="both"/>
      </w:pPr>
      <w:r w:rsidRPr="00C216CB">
        <w:t xml:space="preserve">Meaning of "TRD A" and "TRD B" as required on the </w:t>
      </w:r>
      <w:proofErr w:type="spellStart"/>
      <w:r w:rsidRPr="00C216CB">
        <w:t>eTenders</w:t>
      </w:r>
      <w:proofErr w:type="spellEnd"/>
      <w:r w:rsidRPr="00C216CB">
        <w:t xml:space="preserve"> platform</w:t>
      </w:r>
    </w:p>
    <w:p w14:paraId="26E1FEA7" w14:textId="77777777" w:rsidR="005438D4" w:rsidRPr="00C216CB" w:rsidRDefault="66D5460C" w:rsidP="00F26C13">
      <w:pPr>
        <w:spacing w:after="240"/>
        <w:ind w:left="720"/>
        <w:jc w:val="both"/>
      </w:pPr>
      <w:r w:rsidRPr="00C216CB">
        <w:t xml:space="preserve">The </w:t>
      </w:r>
      <w:proofErr w:type="spellStart"/>
      <w:r w:rsidRPr="00C216CB">
        <w:t>eTenders</w:t>
      </w:r>
      <w:proofErr w:type="spellEnd"/>
      <w:r w:rsidRPr="00C216CB">
        <w:t xml:space="preserve"> platform, under the Technical Criterion upload step, instructs Tenderers to "please upload TRD A and TRD B," listed as two separate required uploads ("Ensure TRD A and TRD B are uploaded and completed"). However, the published Tender Response Document (TRD) contains only a single "Part A" (Sections A1–A10); there is no "Part B" or "TRD B" identified anywhere in the RFT or TRD documentation. </w:t>
      </w:r>
    </w:p>
    <w:p w14:paraId="46F314C0" w14:textId="77777777" w:rsidR="005438D4" w:rsidRPr="00C216CB" w:rsidRDefault="2FD97957" w:rsidP="00F26C13">
      <w:pPr>
        <w:spacing w:after="240"/>
        <w:ind w:left="720"/>
        <w:jc w:val="both"/>
      </w:pPr>
      <w:r w:rsidRPr="00C216CB">
        <w:t>Please clarify what "TRD A" and "TRD B" refer to — specifically, whether "TRD A" corresponds to the technical response (TRD Sections A1–A8) and "TRD B" corresponds to a separate pricing/financial document (e.g., TRD Section A9 or RFT Appendix 2, submitted as a distinct file), and, if so, please confirm the exact content that each of "TRD A" and "TRD B" should contain, given that no "Part B" template has been published.</w:t>
      </w:r>
    </w:p>
    <w:p w14:paraId="766FD98C" w14:textId="77777777" w:rsidR="005438D4" w:rsidRPr="00C216CB" w:rsidRDefault="2FD97957" w:rsidP="00F26C13">
      <w:pPr>
        <w:spacing w:after="240"/>
        <w:ind w:left="720"/>
        <w:jc w:val="both"/>
      </w:pPr>
      <w:r w:rsidRPr="00C216CB">
        <w:rPr>
          <w:rFonts w:cs="Calibri"/>
          <w:color w:val="FF0000"/>
        </w:rPr>
        <w:t>Answer: TRD A &amp; TRD B are technical criterion submissions and TRD C is a financial criterion submission. A fully completed TRD document (Sections A1-A10) plus all other additional documentation required e.g.  ESPD, CV’s etc. must be submitted. This will fulfil the requirements of TRD A, TRD B and TRD C.</w:t>
      </w:r>
    </w:p>
    <w:p w14:paraId="3BF9BADC" w14:textId="77777777" w:rsidR="005438D4" w:rsidRPr="00C216CB" w:rsidRDefault="005438D4" w:rsidP="005438D4">
      <w:pPr>
        <w:spacing w:after="240"/>
        <w:jc w:val="both"/>
      </w:pPr>
    </w:p>
    <w:p w14:paraId="76824C15" w14:textId="5742819B" w:rsidR="005438D4" w:rsidRPr="00C216CB" w:rsidRDefault="66D5460C" w:rsidP="00A701DD">
      <w:pPr>
        <w:pStyle w:val="ListParagraph"/>
        <w:numPr>
          <w:ilvl w:val="0"/>
          <w:numId w:val="24"/>
        </w:numPr>
        <w:spacing w:after="240"/>
        <w:jc w:val="both"/>
      </w:pPr>
      <w:r w:rsidRPr="00C216CB">
        <w:t>Meaning of "TRD C" (Financial/Pricing envelope) and overall correspondence between "TRD A / TRD B / TRD C" (</w:t>
      </w:r>
      <w:proofErr w:type="spellStart"/>
      <w:r w:rsidRPr="00C216CB">
        <w:t>eTenders</w:t>
      </w:r>
      <w:proofErr w:type="spellEnd"/>
      <w:r w:rsidRPr="00C216CB">
        <w:t xml:space="preserve"> platform) and the published TRD/RFT documentation</w:t>
      </w:r>
    </w:p>
    <w:p w14:paraId="7FADAA60" w14:textId="77777777" w:rsidR="005438D4" w:rsidRPr="00C216CB" w:rsidRDefault="66D5460C" w:rsidP="00F26C13">
      <w:pPr>
        <w:spacing w:after="240"/>
        <w:ind w:left="720"/>
        <w:jc w:val="both"/>
      </w:pPr>
      <w:r w:rsidRPr="00C216CB">
        <w:t xml:space="preserve">In addition to "TRD A" and "TRD B" required under the Technical Criterion (per our previous query), the </w:t>
      </w:r>
      <w:proofErr w:type="spellStart"/>
      <w:r w:rsidRPr="00C216CB">
        <w:t>eTenders</w:t>
      </w:r>
      <w:proofErr w:type="spellEnd"/>
      <w:r w:rsidRPr="00C216CB">
        <w:t xml:space="preserve"> platform's </w:t>
      </w:r>
      <w:proofErr w:type="gramStart"/>
      <w:r w:rsidRPr="00C216CB">
        <w:t>Financial</w:t>
      </w:r>
      <w:proofErr w:type="gramEnd"/>
      <w:r w:rsidRPr="00C216CB">
        <w:t xml:space="preserve"> envelope separately requires "TRD C" to be provided, together with a monetary value field and a reference file upload. As with TRD A and TRD B, there is no "TRD C" identified or templated anywhere in the published RFT or TRD documentation — the only pricing-related content is TRD Section A9 ("Award Criteria - Pricing") and RFT Appendix 2 (Pricing Schedule).</w:t>
      </w:r>
    </w:p>
    <w:p w14:paraId="446E22AE" w14:textId="4BB8929C" w:rsidR="005438D4" w:rsidRPr="00C216CB" w:rsidRDefault="2FD97957" w:rsidP="00F26C13">
      <w:pPr>
        <w:spacing w:after="240"/>
        <w:ind w:left="720"/>
        <w:jc w:val="both"/>
      </w:pPr>
      <w:r w:rsidRPr="00C216CB">
        <w:t>Please provide a clear, consolidated explanation of how the three platform-required uploads — TRD A, TRD B, and TRD C — correspond to the documentation published with this RFT (i.e., which specific document/section of the RFT or TRD each of TRD A, TRD B, and TRD C is meant to contain), so that Tenderers can prepare and upload the correct three files.</w:t>
      </w:r>
    </w:p>
    <w:p w14:paraId="50354626" w14:textId="02DA415C" w:rsidR="005438D4" w:rsidRPr="00C216CB" w:rsidRDefault="2FD97957" w:rsidP="00F26C13">
      <w:pPr>
        <w:spacing w:after="240"/>
        <w:ind w:firstLine="720"/>
        <w:jc w:val="both"/>
      </w:pPr>
      <w:r w:rsidRPr="00C216CB">
        <w:rPr>
          <w:rFonts w:cs="Calibri"/>
          <w:color w:val="FF0000"/>
        </w:rPr>
        <w:t xml:space="preserve">Answer: Please refer to clarification </w:t>
      </w:r>
      <w:r w:rsidR="00F26C13">
        <w:rPr>
          <w:rFonts w:cs="Calibri"/>
          <w:color w:val="FF0000"/>
        </w:rPr>
        <w:t xml:space="preserve">95 </w:t>
      </w:r>
      <w:r w:rsidRPr="00C216CB">
        <w:rPr>
          <w:rFonts w:cs="Calibri"/>
          <w:color w:val="FF0000"/>
        </w:rPr>
        <w:t>above.</w:t>
      </w:r>
    </w:p>
    <w:p w14:paraId="26D110F3" w14:textId="1C7B04E2" w:rsidR="00DF71E8" w:rsidRDefault="00DF71E8">
      <w:r>
        <w:br w:type="page"/>
      </w:r>
    </w:p>
    <w:p w14:paraId="367702F5" w14:textId="77777777" w:rsidR="005438D4" w:rsidRPr="00C216CB" w:rsidRDefault="005438D4" w:rsidP="005438D4">
      <w:pPr>
        <w:spacing w:after="240"/>
        <w:jc w:val="both"/>
      </w:pPr>
    </w:p>
    <w:p w14:paraId="3D83F865" w14:textId="563AD6AF" w:rsidR="005438D4" w:rsidRPr="00C216CB" w:rsidRDefault="2FD97957" w:rsidP="00A701DD">
      <w:pPr>
        <w:pStyle w:val="ListParagraph"/>
        <w:numPr>
          <w:ilvl w:val="0"/>
          <w:numId w:val="24"/>
        </w:numPr>
        <w:spacing w:after="240"/>
        <w:jc w:val="both"/>
      </w:pPr>
      <w:r w:rsidRPr="00C216CB">
        <w:t>Platform location for uploading the scanned signed Appendix 3 (Tenderer's Statement) and Appendix 4 (Declaration as to Personal Circumstances of Tenderer)</w:t>
      </w:r>
    </w:p>
    <w:p w14:paraId="0ADD046D" w14:textId="77777777" w:rsidR="005438D4" w:rsidRPr="00C216CB" w:rsidRDefault="66D5460C" w:rsidP="00B75A45">
      <w:pPr>
        <w:spacing w:after="240"/>
        <w:ind w:left="720"/>
        <w:jc w:val="both"/>
      </w:pPr>
      <w:r w:rsidRPr="00C216CB">
        <w:t xml:space="preserve">The </w:t>
      </w:r>
      <w:proofErr w:type="spellStart"/>
      <w:r w:rsidRPr="00C216CB">
        <w:t>eTenders</w:t>
      </w:r>
      <w:proofErr w:type="spellEnd"/>
      <w:r w:rsidRPr="00C216CB">
        <w:t xml:space="preserve"> platform's tender submission workflow displays four tabs: "Eligibility Criteria," "Technical," "Financial.” RFT clause 2.4 requires a scanned signed copy of the Tenderer's Statement (Appendix 3), and RFT clause 2.2.1(b)/Appendix 4 requires a scanned, notarised Declaration as to Personal Circumstances of Tenderer, both to be returned with the Tender. Neither of these documents appears to correspond clearly to the "Technical" or "Financial" tabs. Please confirm under which specific tab or section of the platform Tenderers should upload the scanned signed copies of Appendix 3 and Appendix 4.</w:t>
      </w:r>
    </w:p>
    <w:p w14:paraId="5BFF72E2" w14:textId="77777777" w:rsidR="005438D4" w:rsidRPr="00C216CB" w:rsidRDefault="2FD97957" w:rsidP="00B75A45">
      <w:pPr>
        <w:spacing w:after="240"/>
        <w:ind w:firstLine="720"/>
        <w:jc w:val="both"/>
      </w:pPr>
      <w:r w:rsidRPr="00C216CB">
        <w:rPr>
          <w:rFonts w:cs="Calibri"/>
          <w:color w:val="FF0000"/>
        </w:rPr>
        <w:t>Answer: These are required to be uploaded under the Technical Criterion tab.</w:t>
      </w:r>
    </w:p>
    <w:p w14:paraId="3B1FF0E1" w14:textId="77777777" w:rsidR="00FA4D43" w:rsidRPr="0039314A" w:rsidRDefault="00FA4D43" w:rsidP="0012286C">
      <w:pPr>
        <w:rPr>
          <w:rFonts w:cs="Calibri"/>
        </w:rPr>
      </w:pPr>
    </w:p>
    <w:sectPr w:rsidR="00FA4D43" w:rsidRPr="0039314A" w:rsidSect="0077540E">
      <w:headerReference w:type="default" r:id="rId11"/>
      <w:footerReference w:type="default" r:id="rId12"/>
      <w:pgSz w:w="11906" w:h="16838"/>
      <w:pgMar w:top="1440" w:right="1440" w:bottom="1440" w:left="1440" w:header="19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B9D83" w14:textId="77777777" w:rsidR="00704360" w:rsidRDefault="00704360" w:rsidP="001F5945">
      <w:pPr>
        <w:spacing w:after="0" w:line="240" w:lineRule="auto"/>
      </w:pPr>
      <w:r>
        <w:separator/>
      </w:r>
    </w:p>
  </w:endnote>
  <w:endnote w:type="continuationSeparator" w:id="0">
    <w:p w14:paraId="6A055A68" w14:textId="77777777" w:rsidR="00704360" w:rsidRDefault="00704360" w:rsidP="001F5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7752"/>
    </w:tblGrid>
    <w:tr w:rsidR="001F5945" w:rsidRPr="00727770" w14:paraId="2A887471" w14:textId="77777777" w:rsidTr="66D5460C">
      <w:trPr>
        <w:trHeight w:val="121"/>
      </w:trPr>
      <w:tc>
        <w:tcPr>
          <w:tcW w:w="2414" w:type="dxa"/>
        </w:tcPr>
        <w:p w14:paraId="08BFF125" w14:textId="77777777" w:rsidR="001F5945" w:rsidRPr="001F5945" w:rsidRDefault="66D5460C" w:rsidP="66D5460C">
          <w:pPr>
            <w:spacing w:line="210" w:lineRule="atLeast"/>
            <w:rPr>
              <w:rFonts w:ascii="Arial" w:eastAsiaTheme="majorEastAsia" w:hAnsi="Arial" w:cstheme="majorBidi"/>
              <w:color w:val="004D44"/>
              <w:sz w:val="16"/>
              <w:szCs w:val="16"/>
            </w:rPr>
          </w:pPr>
          <w:r w:rsidRPr="66D5460C">
            <w:rPr>
              <w:rFonts w:ascii="Arial" w:eastAsiaTheme="majorEastAsia" w:hAnsi="Arial" w:cstheme="majorBidi"/>
              <w:b/>
              <w:bCs/>
              <w:color w:val="004D44"/>
              <w:sz w:val="16"/>
              <w:szCs w:val="16"/>
            </w:rPr>
            <w:t xml:space="preserve">An </w:t>
          </w:r>
          <w:proofErr w:type="spellStart"/>
          <w:r w:rsidRPr="66D5460C">
            <w:rPr>
              <w:rFonts w:ascii="Arial" w:eastAsiaTheme="majorEastAsia" w:hAnsi="Arial" w:cstheme="majorBidi"/>
              <w:b/>
              <w:bCs/>
              <w:color w:val="004D44"/>
              <w:sz w:val="16"/>
              <w:szCs w:val="16"/>
            </w:rPr>
            <w:t>Roinn</w:t>
          </w:r>
          <w:proofErr w:type="spellEnd"/>
          <w:r w:rsidRPr="66D5460C">
            <w:rPr>
              <w:rFonts w:ascii="Arial" w:eastAsiaTheme="majorEastAsia" w:hAnsi="Arial" w:cstheme="majorBidi"/>
              <w:b/>
              <w:bCs/>
              <w:color w:val="004D44"/>
              <w:sz w:val="16"/>
              <w:szCs w:val="16"/>
            </w:rPr>
            <w:t xml:space="preserve"> </w:t>
          </w:r>
          <w:proofErr w:type="spellStart"/>
          <w:r w:rsidRPr="66D5460C">
            <w:rPr>
              <w:rFonts w:ascii="Arial" w:eastAsiaTheme="majorEastAsia" w:hAnsi="Arial" w:cstheme="majorBidi"/>
              <w:b/>
              <w:bCs/>
              <w:color w:val="004D44"/>
              <w:sz w:val="16"/>
              <w:szCs w:val="16"/>
            </w:rPr>
            <w:t>Leanaí</w:t>
          </w:r>
          <w:proofErr w:type="spellEnd"/>
          <w:r w:rsidRPr="66D5460C">
            <w:rPr>
              <w:rFonts w:ascii="Arial" w:eastAsiaTheme="majorEastAsia" w:hAnsi="Arial" w:cstheme="majorBidi"/>
              <w:b/>
              <w:bCs/>
              <w:color w:val="004D44"/>
              <w:sz w:val="16"/>
              <w:szCs w:val="16"/>
            </w:rPr>
            <w:t xml:space="preserve">, </w:t>
          </w:r>
          <w:proofErr w:type="spellStart"/>
          <w:r w:rsidRPr="66D5460C">
            <w:rPr>
              <w:rFonts w:ascii="Arial" w:eastAsiaTheme="majorEastAsia" w:hAnsi="Arial" w:cstheme="majorBidi"/>
              <w:b/>
              <w:bCs/>
              <w:color w:val="004D44"/>
              <w:sz w:val="16"/>
              <w:szCs w:val="16"/>
            </w:rPr>
            <w:t>Míchumais</w:t>
          </w:r>
          <w:proofErr w:type="spellEnd"/>
          <w:r w:rsidRPr="66D5460C">
            <w:rPr>
              <w:rFonts w:ascii="Arial" w:eastAsiaTheme="majorEastAsia" w:hAnsi="Arial" w:cstheme="majorBidi"/>
              <w:b/>
              <w:bCs/>
              <w:color w:val="004D44"/>
              <w:sz w:val="16"/>
              <w:szCs w:val="16"/>
            </w:rPr>
            <w:t xml:space="preserve"> </w:t>
          </w:r>
          <w:proofErr w:type="spellStart"/>
          <w:r w:rsidRPr="66D5460C">
            <w:rPr>
              <w:rFonts w:ascii="Arial" w:eastAsiaTheme="majorEastAsia" w:hAnsi="Arial" w:cstheme="majorBidi"/>
              <w:b/>
              <w:bCs/>
              <w:color w:val="004D44"/>
              <w:sz w:val="16"/>
              <w:szCs w:val="16"/>
            </w:rPr>
            <w:t>agus</w:t>
          </w:r>
          <w:proofErr w:type="spellEnd"/>
          <w:r w:rsidRPr="66D5460C">
            <w:rPr>
              <w:rFonts w:ascii="Arial" w:eastAsiaTheme="majorEastAsia" w:hAnsi="Arial" w:cstheme="majorBidi"/>
              <w:b/>
              <w:bCs/>
              <w:color w:val="004D44"/>
              <w:sz w:val="16"/>
              <w:szCs w:val="16"/>
            </w:rPr>
            <w:t xml:space="preserve"> </w:t>
          </w:r>
          <w:proofErr w:type="spellStart"/>
          <w:r w:rsidRPr="66D5460C">
            <w:rPr>
              <w:rFonts w:ascii="Arial" w:eastAsiaTheme="majorEastAsia" w:hAnsi="Arial" w:cstheme="majorBidi"/>
              <w:b/>
              <w:bCs/>
              <w:color w:val="004D44"/>
              <w:sz w:val="16"/>
              <w:szCs w:val="16"/>
            </w:rPr>
            <w:t>Comhionannais</w:t>
          </w:r>
          <w:proofErr w:type="spellEnd"/>
        </w:p>
        <w:p w14:paraId="4692CCD1" w14:textId="77777777" w:rsidR="001F5945" w:rsidRPr="001F5945" w:rsidRDefault="479F686C" w:rsidP="479F686C">
          <w:pPr>
            <w:spacing w:line="210" w:lineRule="atLeast"/>
            <w:rPr>
              <w:rFonts w:ascii="Arial" w:eastAsiaTheme="majorEastAsia" w:hAnsi="Arial" w:cstheme="majorBidi"/>
              <w:b/>
              <w:bCs/>
              <w:color w:val="004D44"/>
              <w:sz w:val="16"/>
              <w:szCs w:val="16"/>
            </w:rPr>
          </w:pPr>
          <w:r w:rsidRPr="479F686C">
            <w:rPr>
              <w:rFonts w:ascii="Arial" w:eastAsiaTheme="majorEastAsia" w:hAnsi="Arial" w:cstheme="majorBidi"/>
              <w:color w:val="004D44"/>
              <w:sz w:val="16"/>
              <w:szCs w:val="16"/>
            </w:rPr>
            <w:t>Department of Children, Disability and Equality</w:t>
          </w:r>
        </w:p>
      </w:tc>
      <w:tc>
        <w:tcPr>
          <w:tcW w:w="7752" w:type="dxa"/>
        </w:tcPr>
        <w:p w14:paraId="08C8467F" w14:textId="77777777" w:rsidR="001F5945" w:rsidRPr="001F5945" w:rsidRDefault="66D5460C" w:rsidP="66D5460C">
          <w:pPr>
            <w:spacing w:line="210" w:lineRule="atLeast"/>
            <w:rPr>
              <w:rFonts w:ascii="Arial" w:eastAsiaTheme="majorEastAsia" w:hAnsi="Arial" w:cstheme="majorBidi"/>
              <w:b/>
              <w:bCs/>
              <w:color w:val="004D44"/>
              <w:sz w:val="16"/>
              <w:szCs w:val="16"/>
            </w:rPr>
          </w:pPr>
          <w:r w:rsidRPr="66D5460C">
            <w:rPr>
              <w:rFonts w:ascii="Arial" w:eastAsiaTheme="majorEastAsia" w:hAnsi="Arial" w:cstheme="majorBidi"/>
              <w:b/>
              <w:bCs/>
              <w:color w:val="004D44"/>
              <w:sz w:val="16"/>
              <w:szCs w:val="16"/>
            </w:rPr>
            <w:t xml:space="preserve">Bloc 1, Plaza </w:t>
          </w:r>
          <w:proofErr w:type="spellStart"/>
          <w:r w:rsidRPr="66D5460C">
            <w:rPr>
              <w:rFonts w:ascii="Arial" w:eastAsiaTheme="majorEastAsia" w:hAnsi="Arial" w:cstheme="majorBidi"/>
              <w:b/>
              <w:bCs/>
              <w:color w:val="004D44"/>
              <w:sz w:val="16"/>
              <w:szCs w:val="16"/>
            </w:rPr>
            <w:t>Miesach</w:t>
          </w:r>
          <w:proofErr w:type="spellEnd"/>
          <w:r w:rsidRPr="66D5460C">
            <w:rPr>
              <w:rFonts w:ascii="Arial" w:eastAsiaTheme="majorEastAsia" w:hAnsi="Arial" w:cstheme="majorBidi"/>
              <w:b/>
              <w:bCs/>
              <w:color w:val="004D44"/>
              <w:sz w:val="16"/>
              <w:szCs w:val="16"/>
            </w:rPr>
            <w:t xml:space="preserve">, 50-58 </w:t>
          </w:r>
          <w:proofErr w:type="spellStart"/>
          <w:r w:rsidRPr="66D5460C">
            <w:rPr>
              <w:rFonts w:ascii="Arial" w:eastAsiaTheme="majorEastAsia" w:hAnsi="Arial" w:cstheme="majorBidi"/>
              <w:b/>
              <w:bCs/>
              <w:color w:val="004D44"/>
              <w:sz w:val="16"/>
              <w:szCs w:val="16"/>
            </w:rPr>
            <w:t>Sráid</w:t>
          </w:r>
          <w:proofErr w:type="spellEnd"/>
          <w:r w:rsidRPr="66D5460C">
            <w:rPr>
              <w:rFonts w:ascii="Arial" w:eastAsiaTheme="majorEastAsia" w:hAnsi="Arial" w:cstheme="majorBidi"/>
              <w:b/>
              <w:bCs/>
              <w:color w:val="004D44"/>
              <w:sz w:val="16"/>
              <w:szCs w:val="16"/>
            </w:rPr>
            <w:t xml:space="preserve"> </w:t>
          </w:r>
          <w:proofErr w:type="spellStart"/>
          <w:r w:rsidRPr="66D5460C">
            <w:rPr>
              <w:rFonts w:ascii="Arial" w:eastAsiaTheme="majorEastAsia" w:hAnsi="Arial" w:cstheme="majorBidi"/>
              <w:b/>
              <w:bCs/>
              <w:color w:val="004D44"/>
              <w:sz w:val="16"/>
              <w:szCs w:val="16"/>
            </w:rPr>
            <w:t>Bhagóid</w:t>
          </w:r>
          <w:proofErr w:type="spellEnd"/>
          <w:r w:rsidRPr="66D5460C">
            <w:rPr>
              <w:rFonts w:ascii="Arial" w:eastAsiaTheme="majorEastAsia" w:hAnsi="Arial" w:cstheme="majorBidi"/>
              <w:b/>
              <w:bCs/>
              <w:color w:val="004D44"/>
              <w:sz w:val="16"/>
              <w:szCs w:val="16"/>
            </w:rPr>
            <w:t xml:space="preserve"> Íochtarach, Baile </w:t>
          </w:r>
          <w:proofErr w:type="spellStart"/>
          <w:r w:rsidRPr="66D5460C">
            <w:rPr>
              <w:rFonts w:ascii="Arial" w:eastAsiaTheme="majorEastAsia" w:hAnsi="Arial" w:cstheme="majorBidi"/>
              <w:b/>
              <w:bCs/>
              <w:color w:val="004D44"/>
              <w:sz w:val="16"/>
              <w:szCs w:val="16"/>
            </w:rPr>
            <w:t>Átha</w:t>
          </w:r>
          <w:proofErr w:type="spellEnd"/>
          <w:r w:rsidRPr="66D5460C">
            <w:rPr>
              <w:rFonts w:ascii="Arial" w:eastAsiaTheme="majorEastAsia" w:hAnsi="Arial" w:cstheme="majorBidi"/>
              <w:b/>
              <w:bCs/>
              <w:color w:val="004D44"/>
              <w:sz w:val="16"/>
              <w:szCs w:val="16"/>
            </w:rPr>
            <w:t xml:space="preserve"> Cliath 2. D02 XW14</w:t>
          </w:r>
        </w:p>
        <w:p w14:paraId="06451E14" w14:textId="77777777" w:rsidR="001F5945" w:rsidRPr="001F5945" w:rsidRDefault="479F686C" w:rsidP="479F686C">
          <w:pPr>
            <w:spacing w:line="210" w:lineRule="atLeast"/>
            <w:rPr>
              <w:rFonts w:ascii="Arial" w:eastAsiaTheme="majorEastAsia" w:hAnsi="Arial" w:cstheme="majorBidi"/>
              <w:color w:val="004D44"/>
              <w:sz w:val="16"/>
              <w:szCs w:val="16"/>
            </w:rPr>
          </w:pPr>
          <w:r w:rsidRPr="479F686C">
            <w:rPr>
              <w:rFonts w:ascii="Arial" w:eastAsiaTheme="majorEastAsia" w:hAnsi="Arial" w:cstheme="majorBidi"/>
              <w:color w:val="004D44"/>
              <w:sz w:val="16"/>
              <w:szCs w:val="16"/>
            </w:rPr>
            <w:t>Block 1, Miesian Plaza, 50-58 Baggot Street Lower, Dublin 2. D02 XW14</w:t>
          </w:r>
        </w:p>
        <w:p w14:paraId="249F91A0" w14:textId="77777777" w:rsidR="001F5945" w:rsidRPr="00D535FC" w:rsidRDefault="479F686C" w:rsidP="479F686C">
          <w:pPr>
            <w:spacing w:line="210" w:lineRule="atLeast"/>
            <w:rPr>
              <w:rFonts w:ascii="Arial" w:eastAsiaTheme="majorEastAsia" w:hAnsi="Arial" w:cstheme="majorBidi"/>
              <w:color w:val="004D44"/>
              <w:sz w:val="16"/>
              <w:szCs w:val="16"/>
              <w:lang w:val="fr-FR"/>
            </w:rPr>
          </w:pPr>
          <w:r w:rsidRPr="479F686C">
            <w:rPr>
              <w:rFonts w:ascii="Arial" w:eastAsiaTheme="majorEastAsia" w:hAnsi="Arial" w:cstheme="majorBidi"/>
              <w:color w:val="004D44"/>
              <w:sz w:val="16"/>
              <w:szCs w:val="16"/>
              <w:lang w:val="fr-FR"/>
            </w:rPr>
            <w:t>T +353 1 647 3000 | contact@dcde.gov.ie</w:t>
          </w:r>
        </w:p>
        <w:p w14:paraId="18A26EFC" w14:textId="77777777" w:rsidR="001F5945" w:rsidRPr="00D535FC" w:rsidRDefault="479F686C" w:rsidP="479F686C">
          <w:pPr>
            <w:spacing w:line="210" w:lineRule="atLeast"/>
            <w:rPr>
              <w:rFonts w:ascii="Arial" w:eastAsiaTheme="majorEastAsia" w:hAnsi="Arial" w:cstheme="majorBidi"/>
              <w:b/>
              <w:bCs/>
              <w:color w:val="004D44"/>
              <w:sz w:val="16"/>
              <w:szCs w:val="16"/>
              <w:lang w:val="fr-FR"/>
            </w:rPr>
          </w:pPr>
          <w:r w:rsidRPr="479F686C">
            <w:rPr>
              <w:rFonts w:ascii="Arial" w:eastAsiaTheme="majorEastAsia" w:hAnsi="Arial" w:cstheme="majorBidi"/>
              <w:color w:val="004D44"/>
              <w:sz w:val="16"/>
              <w:szCs w:val="16"/>
              <w:lang w:val="fr-FR"/>
            </w:rPr>
            <w:t>www.gov.ie/dcde</w:t>
          </w:r>
        </w:p>
      </w:tc>
    </w:tr>
  </w:tbl>
  <w:p w14:paraId="2E4FEDF6" w14:textId="77777777" w:rsidR="001F5945" w:rsidRPr="00D535FC" w:rsidRDefault="001F5945">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54089" w14:textId="77777777" w:rsidR="00704360" w:rsidRDefault="00704360" w:rsidP="001F5945">
      <w:pPr>
        <w:spacing w:after="0" w:line="240" w:lineRule="auto"/>
      </w:pPr>
      <w:r>
        <w:separator/>
      </w:r>
    </w:p>
  </w:footnote>
  <w:footnote w:type="continuationSeparator" w:id="0">
    <w:p w14:paraId="2A3A31E0" w14:textId="77777777" w:rsidR="00704360" w:rsidRDefault="00704360" w:rsidP="001F5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558C" w14:textId="5FA21053" w:rsidR="001F5945" w:rsidRDefault="001F5945">
    <w:pPr>
      <w:pStyle w:val="Header"/>
    </w:pPr>
    <w:r>
      <w:rPr>
        <w:noProof/>
        <w:lang w:eastAsia="en-IE"/>
      </w:rPr>
      <w:drawing>
        <wp:anchor distT="0" distB="0" distL="114300" distR="114300" simplePos="0" relativeHeight="251659264" behindDoc="1" locked="1" layoutInCell="1" allowOverlap="0" wp14:anchorId="675921A2" wp14:editId="35838A31">
          <wp:simplePos x="0" y="0"/>
          <wp:positionH relativeFrom="margin">
            <wp:align>left</wp:align>
          </wp:positionH>
          <wp:positionV relativeFrom="page">
            <wp:align>top</wp:align>
          </wp:positionV>
          <wp:extent cx="5036820" cy="1592580"/>
          <wp:effectExtent l="0" t="0" r="0" b="0"/>
          <wp:wrapNone/>
          <wp:docPr id="4" name="Picture 4" descr="A black background with blu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36820" cy="1592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C24"/>
    <w:multiLevelType w:val="multilevel"/>
    <w:tmpl w:val="CFE65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F6897"/>
    <w:multiLevelType w:val="multilevel"/>
    <w:tmpl w:val="5218B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72C9B"/>
    <w:multiLevelType w:val="hybridMultilevel"/>
    <w:tmpl w:val="DB1451A2"/>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8334082"/>
    <w:multiLevelType w:val="hybridMultilevel"/>
    <w:tmpl w:val="A4FE132E"/>
    <w:lvl w:ilvl="0" w:tplc="1809000F">
      <w:start w:val="2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3B040B"/>
    <w:multiLevelType w:val="hybridMultilevel"/>
    <w:tmpl w:val="190C595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0F94634"/>
    <w:multiLevelType w:val="multilevel"/>
    <w:tmpl w:val="0FF6D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FF07FA"/>
    <w:multiLevelType w:val="multilevel"/>
    <w:tmpl w:val="5C8A8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E206BC"/>
    <w:multiLevelType w:val="hybridMultilevel"/>
    <w:tmpl w:val="2424D34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58A4F92"/>
    <w:multiLevelType w:val="hybridMultilevel"/>
    <w:tmpl w:val="4DC886EA"/>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74114D3"/>
    <w:multiLevelType w:val="hybridMultilevel"/>
    <w:tmpl w:val="406CB9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8DC1FEF"/>
    <w:multiLevelType w:val="multilevel"/>
    <w:tmpl w:val="BD40F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913E52"/>
    <w:multiLevelType w:val="multilevel"/>
    <w:tmpl w:val="4692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224BF6"/>
    <w:multiLevelType w:val="multilevel"/>
    <w:tmpl w:val="C6BA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EC3D12"/>
    <w:multiLevelType w:val="multilevel"/>
    <w:tmpl w:val="19CA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C14FC1"/>
    <w:multiLevelType w:val="multilevel"/>
    <w:tmpl w:val="BAAC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57566F"/>
    <w:multiLevelType w:val="multilevel"/>
    <w:tmpl w:val="4590F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BC2C02"/>
    <w:multiLevelType w:val="multilevel"/>
    <w:tmpl w:val="F266F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5935A8"/>
    <w:multiLevelType w:val="multilevel"/>
    <w:tmpl w:val="6C9C1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544601"/>
    <w:multiLevelType w:val="hybridMultilevel"/>
    <w:tmpl w:val="C8781A5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5B42E2C"/>
    <w:multiLevelType w:val="hybridMultilevel"/>
    <w:tmpl w:val="1172AE58"/>
    <w:lvl w:ilvl="0" w:tplc="D6AE54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0F661B"/>
    <w:multiLevelType w:val="hybridMultilevel"/>
    <w:tmpl w:val="27847BA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5D3F7D62"/>
    <w:multiLevelType w:val="hybridMultilevel"/>
    <w:tmpl w:val="20F0FB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DDA3F7C"/>
    <w:multiLevelType w:val="multilevel"/>
    <w:tmpl w:val="940632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1F036C"/>
    <w:multiLevelType w:val="hybridMultilevel"/>
    <w:tmpl w:val="DA12849A"/>
    <w:lvl w:ilvl="0" w:tplc="1809000F">
      <w:start w:val="1"/>
      <w:numFmt w:val="decimal"/>
      <w:lvlText w:val="%1."/>
      <w:lvlJc w:val="left"/>
      <w:pPr>
        <w:ind w:left="785"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2262589"/>
    <w:multiLevelType w:val="hybridMultilevel"/>
    <w:tmpl w:val="7B9C9E3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6949647E"/>
    <w:multiLevelType w:val="multilevel"/>
    <w:tmpl w:val="1ABA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7421D0"/>
    <w:multiLevelType w:val="hybridMultilevel"/>
    <w:tmpl w:val="A266D5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F030D32"/>
    <w:multiLevelType w:val="multilevel"/>
    <w:tmpl w:val="F31C0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4870B6"/>
    <w:multiLevelType w:val="multilevel"/>
    <w:tmpl w:val="B0CAA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497B73"/>
    <w:multiLevelType w:val="hybridMultilevel"/>
    <w:tmpl w:val="5F82796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 w15:restartNumberingAfterBreak="0">
    <w:nsid w:val="71342485"/>
    <w:multiLevelType w:val="hybridMultilevel"/>
    <w:tmpl w:val="F19A5D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00979801">
    <w:abstractNumId w:val="18"/>
  </w:num>
  <w:num w:numId="2" w16cid:durableId="1818720121">
    <w:abstractNumId w:val="8"/>
  </w:num>
  <w:num w:numId="3" w16cid:durableId="1502358246">
    <w:abstractNumId w:val="26"/>
  </w:num>
  <w:num w:numId="4" w16cid:durableId="487328021">
    <w:abstractNumId w:val="4"/>
  </w:num>
  <w:num w:numId="5" w16cid:durableId="1914390127">
    <w:abstractNumId w:val="23"/>
  </w:num>
  <w:num w:numId="6" w16cid:durableId="1788961218">
    <w:abstractNumId w:val="21"/>
  </w:num>
  <w:num w:numId="7" w16cid:durableId="734166743">
    <w:abstractNumId w:val="24"/>
  </w:num>
  <w:num w:numId="8" w16cid:durableId="32704384">
    <w:abstractNumId w:val="13"/>
  </w:num>
  <w:num w:numId="9" w16cid:durableId="1494838358">
    <w:abstractNumId w:val="20"/>
  </w:num>
  <w:num w:numId="10" w16cid:durableId="66810424">
    <w:abstractNumId w:val="7"/>
  </w:num>
  <w:num w:numId="11" w16cid:durableId="1681470103">
    <w:abstractNumId w:val="0"/>
  </w:num>
  <w:num w:numId="12" w16cid:durableId="1693023822">
    <w:abstractNumId w:val="25"/>
  </w:num>
  <w:num w:numId="13" w16cid:durableId="720592509">
    <w:abstractNumId w:val="14"/>
  </w:num>
  <w:num w:numId="14" w16cid:durableId="1150945939">
    <w:abstractNumId w:val="12"/>
  </w:num>
  <w:num w:numId="15" w16cid:durableId="1164778580">
    <w:abstractNumId w:val="15"/>
  </w:num>
  <w:num w:numId="16" w16cid:durableId="1744135525">
    <w:abstractNumId w:val="17"/>
  </w:num>
  <w:num w:numId="17" w16cid:durableId="1494686581">
    <w:abstractNumId w:val="6"/>
  </w:num>
  <w:num w:numId="18" w16cid:durableId="1297250111">
    <w:abstractNumId w:val="11"/>
  </w:num>
  <w:num w:numId="19" w16cid:durableId="772288941">
    <w:abstractNumId w:val="5"/>
  </w:num>
  <w:num w:numId="20" w16cid:durableId="1226375444">
    <w:abstractNumId w:val="28"/>
  </w:num>
  <w:num w:numId="21" w16cid:durableId="712075246">
    <w:abstractNumId w:val="28"/>
    <w:lvlOverride w:ilvl="0">
      <w:lvl w:ilvl="0">
        <w:numFmt w:val="bullet"/>
        <w:lvlText w:val=""/>
        <w:lvlJc w:val="left"/>
        <w:pPr>
          <w:tabs>
            <w:tab w:val="num" w:pos="720"/>
          </w:tabs>
          <w:ind w:left="720" w:hanging="360"/>
        </w:pPr>
        <w:rPr>
          <w:rFonts w:ascii="Symbol" w:hAnsi="Symbol" w:hint="default"/>
          <w:sz w:val="20"/>
        </w:rPr>
      </w:lvl>
    </w:lvlOverride>
  </w:num>
  <w:num w:numId="22" w16cid:durableId="1834253864">
    <w:abstractNumId w:val="28"/>
    <w:lvlOverride w:ilvl="0">
      <w:lvl w:ilvl="0">
        <w:numFmt w:val="bullet"/>
        <w:lvlText w:val=""/>
        <w:lvlJc w:val="left"/>
        <w:pPr>
          <w:tabs>
            <w:tab w:val="num" w:pos="720"/>
          </w:tabs>
          <w:ind w:left="720" w:hanging="360"/>
        </w:pPr>
        <w:rPr>
          <w:rFonts w:ascii="Symbol" w:hAnsi="Symbol" w:hint="default"/>
          <w:sz w:val="20"/>
        </w:rPr>
      </w:lvl>
    </w:lvlOverride>
  </w:num>
  <w:num w:numId="23" w16cid:durableId="493882918">
    <w:abstractNumId w:val="28"/>
    <w:lvlOverride w:ilvl="0">
      <w:lvl w:ilvl="0">
        <w:numFmt w:val="bullet"/>
        <w:lvlText w:val=""/>
        <w:lvlJc w:val="left"/>
        <w:pPr>
          <w:tabs>
            <w:tab w:val="num" w:pos="720"/>
          </w:tabs>
          <w:ind w:left="720" w:hanging="360"/>
        </w:pPr>
        <w:rPr>
          <w:rFonts w:ascii="Symbol" w:hAnsi="Symbol" w:hint="default"/>
          <w:sz w:val="20"/>
        </w:rPr>
      </w:lvl>
    </w:lvlOverride>
  </w:num>
  <w:num w:numId="24" w16cid:durableId="690225444">
    <w:abstractNumId w:val="22"/>
  </w:num>
  <w:num w:numId="25" w16cid:durableId="1706634085">
    <w:abstractNumId w:val="1"/>
  </w:num>
  <w:num w:numId="26" w16cid:durableId="1284576272">
    <w:abstractNumId w:val="27"/>
  </w:num>
  <w:num w:numId="27" w16cid:durableId="1005011206">
    <w:abstractNumId w:val="16"/>
  </w:num>
  <w:num w:numId="28" w16cid:durableId="1230533732">
    <w:abstractNumId w:val="10"/>
  </w:num>
  <w:num w:numId="29" w16cid:durableId="736367596">
    <w:abstractNumId w:val="30"/>
  </w:num>
  <w:num w:numId="30" w16cid:durableId="979727759">
    <w:abstractNumId w:val="3"/>
  </w:num>
  <w:num w:numId="31" w16cid:durableId="278148108">
    <w:abstractNumId w:val="29"/>
  </w:num>
  <w:num w:numId="32" w16cid:durableId="1091657671">
    <w:abstractNumId w:val="9"/>
  </w:num>
  <w:num w:numId="33" w16cid:durableId="1440251398">
    <w:abstractNumId w:val="2"/>
  </w:num>
  <w:num w:numId="34" w16cid:durableId="10818338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945"/>
    <w:rsid w:val="000001FA"/>
    <w:rsid w:val="000019A9"/>
    <w:rsid w:val="00002276"/>
    <w:rsid w:val="0000523C"/>
    <w:rsid w:val="000064DF"/>
    <w:rsid w:val="000065B9"/>
    <w:rsid w:val="00007738"/>
    <w:rsid w:val="00010986"/>
    <w:rsid w:val="00012F4E"/>
    <w:rsid w:val="00017589"/>
    <w:rsid w:val="00017E16"/>
    <w:rsid w:val="00020EC7"/>
    <w:rsid w:val="00022B94"/>
    <w:rsid w:val="00023983"/>
    <w:rsid w:val="000243EC"/>
    <w:rsid w:val="0002741E"/>
    <w:rsid w:val="00037C99"/>
    <w:rsid w:val="00041B6C"/>
    <w:rsid w:val="00042874"/>
    <w:rsid w:val="00043B0F"/>
    <w:rsid w:val="000542A8"/>
    <w:rsid w:val="000723C2"/>
    <w:rsid w:val="000763D2"/>
    <w:rsid w:val="000A05F2"/>
    <w:rsid w:val="000A58BF"/>
    <w:rsid w:val="000C4510"/>
    <w:rsid w:val="000D10D7"/>
    <w:rsid w:val="000E333B"/>
    <w:rsid w:val="000E3FE7"/>
    <w:rsid w:val="000F6561"/>
    <w:rsid w:val="00102F82"/>
    <w:rsid w:val="00103439"/>
    <w:rsid w:val="0011223B"/>
    <w:rsid w:val="001129BC"/>
    <w:rsid w:val="0012286C"/>
    <w:rsid w:val="00122DB8"/>
    <w:rsid w:val="00123071"/>
    <w:rsid w:val="0013627B"/>
    <w:rsid w:val="00142010"/>
    <w:rsid w:val="001442C1"/>
    <w:rsid w:val="00153843"/>
    <w:rsid w:val="00153E8E"/>
    <w:rsid w:val="0015609F"/>
    <w:rsid w:val="00163D7C"/>
    <w:rsid w:val="00167B63"/>
    <w:rsid w:val="00177973"/>
    <w:rsid w:val="00190F14"/>
    <w:rsid w:val="00196DBF"/>
    <w:rsid w:val="001A6DB5"/>
    <w:rsid w:val="001C2884"/>
    <w:rsid w:val="001D50C3"/>
    <w:rsid w:val="001D6254"/>
    <w:rsid w:val="001E3096"/>
    <w:rsid w:val="001E4AB8"/>
    <w:rsid w:val="001E5268"/>
    <w:rsid w:val="001F5945"/>
    <w:rsid w:val="00212897"/>
    <w:rsid w:val="0021337A"/>
    <w:rsid w:val="002247C3"/>
    <w:rsid w:val="002301EB"/>
    <w:rsid w:val="002309C5"/>
    <w:rsid w:val="0024088F"/>
    <w:rsid w:val="002426D8"/>
    <w:rsid w:val="002442C9"/>
    <w:rsid w:val="002648A2"/>
    <w:rsid w:val="00265B4F"/>
    <w:rsid w:val="002675F7"/>
    <w:rsid w:val="0027137C"/>
    <w:rsid w:val="00272C5F"/>
    <w:rsid w:val="0028756B"/>
    <w:rsid w:val="00296562"/>
    <w:rsid w:val="00296F55"/>
    <w:rsid w:val="002A301A"/>
    <w:rsid w:val="002A5421"/>
    <w:rsid w:val="002C119D"/>
    <w:rsid w:val="002C6E50"/>
    <w:rsid w:val="002D0A14"/>
    <w:rsid w:val="00307303"/>
    <w:rsid w:val="00335ABF"/>
    <w:rsid w:val="003367ED"/>
    <w:rsid w:val="00341B40"/>
    <w:rsid w:val="00342914"/>
    <w:rsid w:val="00345488"/>
    <w:rsid w:val="00345E9C"/>
    <w:rsid w:val="00346AFD"/>
    <w:rsid w:val="00351C3A"/>
    <w:rsid w:val="003552BB"/>
    <w:rsid w:val="00356EFF"/>
    <w:rsid w:val="0036573C"/>
    <w:rsid w:val="003915D7"/>
    <w:rsid w:val="0039314A"/>
    <w:rsid w:val="003A1355"/>
    <w:rsid w:val="003B410B"/>
    <w:rsid w:val="003B7ED1"/>
    <w:rsid w:val="003C7605"/>
    <w:rsid w:val="003D2D55"/>
    <w:rsid w:val="003E0EA7"/>
    <w:rsid w:val="003E190F"/>
    <w:rsid w:val="003E1BF0"/>
    <w:rsid w:val="003E21B6"/>
    <w:rsid w:val="003E6412"/>
    <w:rsid w:val="003F03E7"/>
    <w:rsid w:val="003F0B19"/>
    <w:rsid w:val="003F4EB4"/>
    <w:rsid w:val="004048D0"/>
    <w:rsid w:val="004170ED"/>
    <w:rsid w:val="00420170"/>
    <w:rsid w:val="004251B1"/>
    <w:rsid w:val="00430E32"/>
    <w:rsid w:val="00432443"/>
    <w:rsid w:val="00433CBA"/>
    <w:rsid w:val="00442A72"/>
    <w:rsid w:val="004452FE"/>
    <w:rsid w:val="004475A8"/>
    <w:rsid w:val="004477FF"/>
    <w:rsid w:val="004512AD"/>
    <w:rsid w:val="00451462"/>
    <w:rsid w:val="00451F92"/>
    <w:rsid w:val="004715E8"/>
    <w:rsid w:val="00476F6B"/>
    <w:rsid w:val="004804C1"/>
    <w:rsid w:val="00481D54"/>
    <w:rsid w:val="0049025B"/>
    <w:rsid w:val="004A0EE0"/>
    <w:rsid w:val="004B04E8"/>
    <w:rsid w:val="004B1453"/>
    <w:rsid w:val="004D4F02"/>
    <w:rsid w:val="004D68A9"/>
    <w:rsid w:val="004F23F1"/>
    <w:rsid w:val="004F2A19"/>
    <w:rsid w:val="004F3795"/>
    <w:rsid w:val="005008A8"/>
    <w:rsid w:val="00507F8B"/>
    <w:rsid w:val="00522E1C"/>
    <w:rsid w:val="00522E41"/>
    <w:rsid w:val="00525A31"/>
    <w:rsid w:val="00526FF0"/>
    <w:rsid w:val="00527FBD"/>
    <w:rsid w:val="00535691"/>
    <w:rsid w:val="00535DCE"/>
    <w:rsid w:val="00542F7E"/>
    <w:rsid w:val="005438D4"/>
    <w:rsid w:val="0055373A"/>
    <w:rsid w:val="005619BE"/>
    <w:rsid w:val="00564804"/>
    <w:rsid w:val="00567B97"/>
    <w:rsid w:val="005710F6"/>
    <w:rsid w:val="00571B88"/>
    <w:rsid w:val="00574D73"/>
    <w:rsid w:val="005767AB"/>
    <w:rsid w:val="00577D94"/>
    <w:rsid w:val="0058788F"/>
    <w:rsid w:val="00590ABE"/>
    <w:rsid w:val="005B39A8"/>
    <w:rsid w:val="005C2AAD"/>
    <w:rsid w:val="005C4335"/>
    <w:rsid w:val="005C62A6"/>
    <w:rsid w:val="005D43B9"/>
    <w:rsid w:val="005E129E"/>
    <w:rsid w:val="005E42FF"/>
    <w:rsid w:val="005E47AF"/>
    <w:rsid w:val="005E6F99"/>
    <w:rsid w:val="005F1FC3"/>
    <w:rsid w:val="00604519"/>
    <w:rsid w:val="00621764"/>
    <w:rsid w:val="00626EEE"/>
    <w:rsid w:val="006340DA"/>
    <w:rsid w:val="00636F78"/>
    <w:rsid w:val="00637E1B"/>
    <w:rsid w:val="00661997"/>
    <w:rsid w:val="00663B39"/>
    <w:rsid w:val="00667A00"/>
    <w:rsid w:val="00674140"/>
    <w:rsid w:val="006952BD"/>
    <w:rsid w:val="006A0903"/>
    <w:rsid w:val="006A3D73"/>
    <w:rsid w:val="006A530C"/>
    <w:rsid w:val="006C2C72"/>
    <w:rsid w:val="006C4C45"/>
    <w:rsid w:val="006E2E85"/>
    <w:rsid w:val="006E46F6"/>
    <w:rsid w:val="006F3DA1"/>
    <w:rsid w:val="00704360"/>
    <w:rsid w:val="007212C2"/>
    <w:rsid w:val="00723878"/>
    <w:rsid w:val="00727770"/>
    <w:rsid w:val="0075532A"/>
    <w:rsid w:val="00756B01"/>
    <w:rsid w:val="00762103"/>
    <w:rsid w:val="00765264"/>
    <w:rsid w:val="00770C38"/>
    <w:rsid w:val="00772B25"/>
    <w:rsid w:val="0077540E"/>
    <w:rsid w:val="00780945"/>
    <w:rsid w:val="007950E9"/>
    <w:rsid w:val="00797A84"/>
    <w:rsid w:val="007A61A3"/>
    <w:rsid w:val="007B0F78"/>
    <w:rsid w:val="007B3C64"/>
    <w:rsid w:val="007C721C"/>
    <w:rsid w:val="007D1BE3"/>
    <w:rsid w:val="007E00FA"/>
    <w:rsid w:val="00802659"/>
    <w:rsid w:val="00804E63"/>
    <w:rsid w:val="00816D47"/>
    <w:rsid w:val="00832689"/>
    <w:rsid w:val="00835190"/>
    <w:rsid w:val="00835F56"/>
    <w:rsid w:val="0084465E"/>
    <w:rsid w:val="00851C68"/>
    <w:rsid w:val="00880ED7"/>
    <w:rsid w:val="0088259D"/>
    <w:rsid w:val="00892E66"/>
    <w:rsid w:val="00897D27"/>
    <w:rsid w:val="008A3BB5"/>
    <w:rsid w:val="008B35E6"/>
    <w:rsid w:val="008C058D"/>
    <w:rsid w:val="008C2496"/>
    <w:rsid w:val="008C3116"/>
    <w:rsid w:val="008C4C68"/>
    <w:rsid w:val="008C55B3"/>
    <w:rsid w:val="008D2DEE"/>
    <w:rsid w:val="008D6DF4"/>
    <w:rsid w:val="008E3C34"/>
    <w:rsid w:val="008E74A1"/>
    <w:rsid w:val="008F21E9"/>
    <w:rsid w:val="009066F6"/>
    <w:rsid w:val="00913E39"/>
    <w:rsid w:val="009144FD"/>
    <w:rsid w:val="00915858"/>
    <w:rsid w:val="00920C79"/>
    <w:rsid w:val="00941BBA"/>
    <w:rsid w:val="00943862"/>
    <w:rsid w:val="00946317"/>
    <w:rsid w:val="00973953"/>
    <w:rsid w:val="00982C61"/>
    <w:rsid w:val="00987E17"/>
    <w:rsid w:val="009937E0"/>
    <w:rsid w:val="009A0E5E"/>
    <w:rsid w:val="009B10B5"/>
    <w:rsid w:val="009B2C83"/>
    <w:rsid w:val="009B4698"/>
    <w:rsid w:val="009B5D23"/>
    <w:rsid w:val="009C4CD8"/>
    <w:rsid w:val="009D100A"/>
    <w:rsid w:val="009D1B52"/>
    <w:rsid w:val="009E4D2F"/>
    <w:rsid w:val="009E6965"/>
    <w:rsid w:val="009F1872"/>
    <w:rsid w:val="009F41D9"/>
    <w:rsid w:val="00A01620"/>
    <w:rsid w:val="00A15545"/>
    <w:rsid w:val="00A17F32"/>
    <w:rsid w:val="00A21B3B"/>
    <w:rsid w:val="00A2304F"/>
    <w:rsid w:val="00A4073E"/>
    <w:rsid w:val="00A41B5C"/>
    <w:rsid w:val="00A455A3"/>
    <w:rsid w:val="00A45910"/>
    <w:rsid w:val="00A51CA5"/>
    <w:rsid w:val="00A57782"/>
    <w:rsid w:val="00A6285C"/>
    <w:rsid w:val="00A701B7"/>
    <w:rsid w:val="00A701DD"/>
    <w:rsid w:val="00A71349"/>
    <w:rsid w:val="00A768C5"/>
    <w:rsid w:val="00A97A94"/>
    <w:rsid w:val="00AA0632"/>
    <w:rsid w:val="00AA424B"/>
    <w:rsid w:val="00AB51BA"/>
    <w:rsid w:val="00AB7ECC"/>
    <w:rsid w:val="00AB7EFF"/>
    <w:rsid w:val="00AC6000"/>
    <w:rsid w:val="00AC75B7"/>
    <w:rsid w:val="00AD10AA"/>
    <w:rsid w:val="00AD2787"/>
    <w:rsid w:val="00AF1DA7"/>
    <w:rsid w:val="00AF2129"/>
    <w:rsid w:val="00AF3826"/>
    <w:rsid w:val="00AF3853"/>
    <w:rsid w:val="00B01F51"/>
    <w:rsid w:val="00B066B5"/>
    <w:rsid w:val="00B21E15"/>
    <w:rsid w:val="00B2443D"/>
    <w:rsid w:val="00B40BA9"/>
    <w:rsid w:val="00B46E76"/>
    <w:rsid w:val="00B50DC2"/>
    <w:rsid w:val="00B53715"/>
    <w:rsid w:val="00B65C68"/>
    <w:rsid w:val="00B67A23"/>
    <w:rsid w:val="00B72FB4"/>
    <w:rsid w:val="00B75A45"/>
    <w:rsid w:val="00B822C8"/>
    <w:rsid w:val="00B87DF0"/>
    <w:rsid w:val="00B914A3"/>
    <w:rsid w:val="00B95652"/>
    <w:rsid w:val="00BA59BC"/>
    <w:rsid w:val="00BB27EE"/>
    <w:rsid w:val="00BB2DFD"/>
    <w:rsid w:val="00BC4752"/>
    <w:rsid w:val="00BC6681"/>
    <w:rsid w:val="00BD10F8"/>
    <w:rsid w:val="00BD64C7"/>
    <w:rsid w:val="00BF656A"/>
    <w:rsid w:val="00BF798B"/>
    <w:rsid w:val="00C05031"/>
    <w:rsid w:val="00C216CB"/>
    <w:rsid w:val="00C30F23"/>
    <w:rsid w:val="00C32122"/>
    <w:rsid w:val="00C41671"/>
    <w:rsid w:val="00C43304"/>
    <w:rsid w:val="00C43F7D"/>
    <w:rsid w:val="00C54CC8"/>
    <w:rsid w:val="00C56A91"/>
    <w:rsid w:val="00C56C75"/>
    <w:rsid w:val="00C6056A"/>
    <w:rsid w:val="00C61EA1"/>
    <w:rsid w:val="00C62B7D"/>
    <w:rsid w:val="00C64345"/>
    <w:rsid w:val="00C73D88"/>
    <w:rsid w:val="00C73FF5"/>
    <w:rsid w:val="00C75BF6"/>
    <w:rsid w:val="00C765AA"/>
    <w:rsid w:val="00C84B7C"/>
    <w:rsid w:val="00C904A5"/>
    <w:rsid w:val="00C90803"/>
    <w:rsid w:val="00C9263E"/>
    <w:rsid w:val="00CB3D57"/>
    <w:rsid w:val="00CC6451"/>
    <w:rsid w:val="00CE39E8"/>
    <w:rsid w:val="00CE3A7F"/>
    <w:rsid w:val="00CF5C73"/>
    <w:rsid w:val="00D16344"/>
    <w:rsid w:val="00D220EE"/>
    <w:rsid w:val="00D33798"/>
    <w:rsid w:val="00D372BD"/>
    <w:rsid w:val="00D45262"/>
    <w:rsid w:val="00D510BB"/>
    <w:rsid w:val="00D535FC"/>
    <w:rsid w:val="00D771AE"/>
    <w:rsid w:val="00D90C4D"/>
    <w:rsid w:val="00D93A3A"/>
    <w:rsid w:val="00D9727A"/>
    <w:rsid w:val="00DA4267"/>
    <w:rsid w:val="00DB09D8"/>
    <w:rsid w:val="00DB2E87"/>
    <w:rsid w:val="00DB40A1"/>
    <w:rsid w:val="00DB48BD"/>
    <w:rsid w:val="00DC4602"/>
    <w:rsid w:val="00DD33DD"/>
    <w:rsid w:val="00DD3BE9"/>
    <w:rsid w:val="00DF2DED"/>
    <w:rsid w:val="00DF2E7A"/>
    <w:rsid w:val="00DF39F1"/>
    <w:rsid w:val="00DF5DBE"/>
    <w:rsid w:val="00DF71E8"/>
    <w:rsid w:val="00E000D6"/>
    <w:rsid w:val="00E10563"/>
    <w:rsid w:val="00E1067C"/>
    <w:rsid w:val="00E15AF1"/>
    <w:rsid w:val="00E26572"/>
    <w:rsid w:val="00E269D0"/>
    <w:rsid w:val="00E61337"/>
    <w:rsid w:val="00E63789"/>
    <w:rsid w:val="00E844E9"/>
    <w:rsid w:val="00EA49DD"/>
    <w:rsid w:val="00EB3790"/>
    <w:rsid w:val="00EB3805"/>
    <w:rsid w:val="00EB3877"/>
    <w:rsid w:val="00ED099E"/>
    <w:rsid w:val="00EE451B"/>
    <w:rsid w:val="00EE7D27"/>
    <w:rsid w:val="00EF1348"/>
    <w:rsid w:val="00EF31C6"/>
    <w:rsid w:val="00EF5A0A"/>
    <w:rsid w:val="00F05C3B"/>
    <w:rsid w:val="00F15936"/>
    <w:rsid w:val="00F17328"/>
    <w:rsid w:val="00F211FE"/>
    <w:rsid w:val="00F268AB"/>
    <w:rsid w:val="00F26C13"/>
    <w:rsid w:val="00F3323D"/>
    <w:rsid w:val="00F37E02"/>
    <w:rsid w:val="00F41862"/>
    <w:rsid w:val="00F434F8"/>
    <w:rsid w:val="00F53CFC"/>
    <w:rsid w:val="00F54463"/>
    <w:rsid w:val="00F66132"/>
    <w:rsid w:val="00F665FC"/>
    <w:rsid w:val="00F7034E"/>
    <w:rsid w:val="00F74CEB"/>
    <w:rsid w:val="00F85A41"/>
    <w:rsid w:val="00F943C4"/>
    <w:rsid w:val="00F97DFC"/>
    <w:rsid w:val="00FA099A"/>
    <w:rsid w:val="00FA4D43"/>
    <w:rsid w:val="00FA63BF"/>
    <w:rsid w:val="00FA6A4B"/>
    <w:rsid w:val="00FB0315"/>
    <w:rsid w:val="00FB43E0"/>
    <w:rsid w:val="00FB456B"/>
    <w:rsid w:val="00FB7035"/>
    <w:rsid w:val="00FC192E"/>
    <w:rsid w:val="00FD47F5"/>
    <w:rsid w:val="00FD6E25"/>
    <w:rsid w:val="00FE4EC7"/>
    <w:rsid w:val="00FE76F8"/>
    <w:rsid w:val="00FF1FC0"/>
    <w:rsid w:val="00FF4C8A"/>
    <w:rsid w:val="00FF60DC"/>
    <w:rsid w:val="00FF63C2"/>
    <w:rsid w:val="09FA8E66"/>
    <w:rsid w:val="2FD97957"/>
    <w:rsid w:val="479F686C"/>
    <w:rsid w:val="66D5460C"/>
    <w:rsid w:val="6B3031FA"/>
    <w:rsid w:val="7CD6CC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965D6"/>
  <w15:chartTrackingRefBased/>
  <w15:docId w15:val="{ED81B0FC-F93A-4160-B6A7-7DA970FB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94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F594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F594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F594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F594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F59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9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9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9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94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F594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F594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F594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F594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F59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9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9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945"/>
    <w:rPr>
      <w:rFonts w:eastAsiaTheme="majorEastAsia" w:cstheme="majorBidi"/>
      <w:color w:val="272727" w:themeColor="text1" w:themeTint="D8"/>
    </w:rPr>
  </w:style>
  <w:style w:type="paragraph" w:styleId="Title">
    <w:name w:val="Title"/>
    <w:basedOn w:val="Normal"/>
    <w:next w:val="Normal"/>
    <w:link w:val="TitleChar"/>
    <w:uiPriority w:val="10"/>
    <w:qFormat/>
    <w:rsid w:val="001F59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9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9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9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945"/>
    <w:pPr>
      <w:spacing w:before="160"/>
      <w:jc w:val="center"/>
    </w:pPr>
    <w:rPr>
      <w:i/>
      <w:iCs/>
      <w:color w:val="404040" w:themeColor="text1" w:themeTint="BF"/>
    </w:rPr>
  </w:style>
  <w:style w:type="character" w:customStyle="1" w:styleId="QuoteChar">
    <w:name w:val="Quote Char"/>
    <w:basedOn w:val="DefaultParagraphFont"/>
    <w:link w:val="Quote"/>
    <w:uiPriority w:val="29"/>
    <w:rsid w:val="001F5945"/>
    <w:rPr>
      <w:i/>
      <w:iCs/>
      <w:color w:val="404040" w:themeColor="text1" w:themeTint="BF"/>
    </w:rPr>
  </w:style>
  <w:style w:type="paragraph" w:styleId="ListParagraph">
    <w:name w:val="List Paragraph"/>
    <w:aliases w:val="igunore,Subtitle Cover Page,List Paragraph4,List Paragraph3,F5 List Paragraph,Bullet Points,No Spacing1,List Paragraph Char Char Char,Indicator Text,Numbered Para 1,Bullet 1,Colorful List - Accent 11,List Paragraph11,MAIN CONTENT,Dot pt"/>
    <w:basedOn w:val="Normal"/>
    <w:link w:val="ListParagraphChar"/>
    <w:uiPriority w:val="34"/>
    <w:qFormat/>
    <w:rsid w:val="001F5945"/>
    <w:pPr>
      <w:ind w:left="720"/>
      <w:contextualSpacing/>
    </w:pPr>
  </w:style>
  <w:style w:type="character" w:styleId="IntenseEmphasis">
    <w:name w:val="Intense Emphasis"/>
    <w:basedOn w:val="DefaultParagraphFont"/>
    <w:uiPriority w:val="21"/>
    <w:qFormat/>
    <w:rsid w:val="001F5945"/>
    <w:rPr>
      <w:i/>
      <w:iCs/>
      <w:color w:val="2E74B5" w:themeColor="accent1" w:themeShade="BF"/>
    </w:rPr>
  </w:style>
  <w:style w:type="paragraph" w:styleId="IntenseQuote">
    <w:name w:val="Intense Quote"/>
    <w:basedOn w:val="Normal"/>
    <w:next w:val="Normal"/>
    <w:link w:val="IntenseQuoteChar"/>
    <w:uiPriority w:val="30"/>
    <w:qFormat/>
    <w:rsid w:val="001F594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F5945"/>
    <w:rPr>
      <w:i/>
      <w:iCs/>
      <w:color w:val="2E74B5" w:themeColor="accent1" w:themeShade="BF"/>
    </w:rPr>
  </w:style>
  <w:style w:type="character" w:styleId="IntenseReference">
    <w:name w:val="Intense Reference"/>
    <w:basedOn w:val="DefaultParagraphFont"/>
    <w:uiPriority w:val="32"/>
    <w:qFormat/>
    <w:rsid w:val="001F5945"/>
    <w:rPr>
      <w:b/>
      <w:bCs/>
      <w:smallCaps/>
      <w:color w:val="2E74B5" w:themeColor="accent1" w:themeShade="BF"/>
      <w:spacing w:val="5"/>
    </w:rPr>
  </w:style>
  <w:style w:type="paragraph" w:styleId="Header">
    <w:name w:val="header"/>
    <w:basedOn w:val="Normal"/>
    <w:link w:val="HeaderChar"/>
    <w:uiPriority w:val="99"/>
    <w:unhideWhenUsed/>
    <w:rsid w:val="001F59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945"/>
  </w:style>
  <w:style w:type="paragraph" w:styleId="Footer">
    <w:name w:val="footer"/>
    <w:basedOn w:val="Normal"/>
    <w:link w:val="FooterChar"/>
    <w:uiPriority w:val="99"/>
    <w:unhideWhenUsed/>
    <w:rsid w:val="001F59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945"/>
  </w:style>
  <w:style w:type="table" w:styleId="TableGrid">
    <w:name w:val="Table Grid"/>
    <w:basedOn w:val="TableNormal"/>
    <w:uiPriority w:val="39"/>
    <w:rsid w:val="001F5945"/>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4698"/>
    <w:rPr>
      <w:color w:val="0563C1" w:themeColor="hyperlink"/>
      <w:u w:val="single"/>
    </w:rPr>
  </w:style>
  <w:style w:type="character" w:styleId="UnresolvedMention">
    <w:name w:val="Unresolved Mention"/>
    <w:basedOn w:val="DefaultParagraphFont"/>
    <w:uiPriority w:val="99"/>
    <w:semiHidden/>
    <w:unhideWhenUsed/>
    <w:rsid w:val="009B4698"/>
    <w:rPr>
      <w:color w:val="605E5C"/>
      <w:shd w:val="clear" w:color="auto" w:fill="E1DFDD"/>
    </w:rPr>
  </w:style>
  <w:style w:type="paragraph" w:styleId="BodyText">
    <w:name w:val="Body Text"/>
    <w:basedOn w:val="Normal"/>
    <w:link w:val="BodyTextChar"/>
    <w:uiPriority w:val="99"/>
    <w:unhideWhenUsed/>
    <w:rsid w:val="009B4698"/>
    <w:pPr>
      <w:spacing w:after="120" w:line="280" w:lineRule="exact"/>
    </w:pPr>
    <w:rPr>
      <w:rFonts w:ascii="Arial" w:hAnsi="Arial"/>
      <w:kern w:val="0"/>
      <w:sz w:val="21"/>
      <w:szCs w:val="24"/>
      <w:lang w:val="en-US"/>
      <w14:ligatures w14:val="none"/>
    </w:rPr>
  </w:style>
  <w:style w:type="character" w:customStyle="1" w:styleId="BodyTextChar">
    <w:name w:val="Body Text Char"/>
    <w:basedOn w:val="DefaultParagraphFont"/>
    <w:link w:val="BodyText"/>
    <w:uiPriority w:val="99"/>
    <w:rsid w:val="009B4698"/>
    <w:rPr>
      <w:rFonts w:ascii="Arial" w:hAnsi="Arial"/>
      <w:kern w:val="0"/>
      <w:sz w:val="21"/>
      <w:szCs w:val="24"/>
      <w:lang w:val="en-US"/>
      <w14:ligatures w14:val="none"/>
    </w:rPr>
  </w:style>
  <w:style w:type="character" w:customStyle="1" w:styleId="normaltextrun">
    <w:name w:val="normaltextrun"/>
    <w:basedOn w:val="DefaultParagraphFont"/>
    <w:rsid w:val="00EB3877"/>
  </w:style>
  <w:style w:type="character" w:customStyle="1" w:styleId="ListParagraphChar">
    <w:name w:val="List Paragraph Char"/>
    <w:aliases w:val="igunore Char,Subtitle Cover Page Char,List Paragraph4 Char,List Paragraph3 Char,F5 List Paragraph Char,Bullet Points Char,No Spacing1 Char,List Paragraph Char Char Char Char,Indicator Text Char,Numbered Para 1 Char,Bullet 1 Char"/>
    <w:link w:val="ListParagraph"/>
    <w:uiPriority w:val="34"/>
    <w:qFormat/>
    <w:locked/>
    <w:rsid w:val="00EB3877"/>
  </w:style>
  <w:style w:type="character" w:styleId="CommentReference">
    <w:name w:val="annotation reference"/>
    <w:basedOn w:val="DefaultParagraphFont"/>
    <w:uiPriority w:val="99"/>
    <w:semiHidden/>
    <w:unhideWhenUsed/>
    <w:rsid w:val="003E1BF0"/>
    <w:rPr>
      <w:sz w:val="16"/>
      <w:szCs w:val="16"/>
    </w:rPr>
  </w:style>
  <w:style w:type="paragraph" w:styleId="CommentText">
    <w:name w:val="annotation text"/>
    <w:basedOn w:val="Normal"/>
    <w:link w:val="CommentTextChar"/>
    <w:uiPriority w:val="99"/>
    <w:unhideWhenUsed/>
    <w:rsid w:val="003E1BF0"/>
    <w:pPr>
      <w:spacing w:line="240" w:lineRule="auto"/>
    </w:pPr>
    <w:rPr>
      <w:sz w:val="20"/>
      <w:szCs w:val="20"/>
    </w:rPr>
  </w:style>
  <w:style w:type="character" w:customStyle="1" w:styleId="CommentTextChar">
    <w:name w:val="Comment Text Char"/>
    <w:basedOn w:val="DefaultParagraphFont"/>
    <w:link w:val="CommentText"/>
    <w:uiPriority w:val="99"/>
    <w:rsid w:val="003E1BF0"/>
    <w:rPr>
      <w:sz w:val="20"/>
      <w:szCs w:val="20"/>
    </w:rPr>
  </w:style>
  <w:style w:type="paragraph" w:styleId="CommentSubject">
    <w:name w:val="annotation subject"/>
    <w:basedOn w:val="CommentText"/>
    <w:next w:val="CommentText"/>
    <w:link w:val="CommentSubjectChar"/>
    <w:uiPriority w:val="99"/>
    <w:semiHidden/>
    <w:unhideWhenUsed/>
    <w:rsid w:val="003E1BF0"/>
    <w:rPr>
      <w:b/>
      <w:bCs/>
    </w:rPr>
  </w:style>
  <w:style w:type="character" w:customStyle="1" w:styleId="CommentSubjectChar">
    <w:name w:val="Comment Subject Char"/>
    <w:basedOn w:val="CommentTextChar"/>
    <w:link w:val="CommentSubject"/>
    <w:uiPriority w:val="99"/>
    <w:semiHidden/>
    <w:rsid w:val="003E1BF0"/>
    <w:rPr>
      <w:b/>
      <w:bCs/>
      <w:sz w:val="20"/>
      <w:szCs w:val="20"/>
    </w:rPr>
  </w:style>
  <w:style w:type="character" w:styleId="FollowedHyperlink">
    <w:name w:val="FollowedHyperlink"/>
    <w:basedOn w:val="DefaultParagraphFont"/>
    <w:uiPriority w:val="99"/>
    <w:semiHidden/>
    <w:unhideWhenUsed/>
    <w:rsid w:val="004804C1"/>
    <w:rPr>
      <w:color w:val="954F72" w:themeColor="followedHyperlink"/>
      <w:u w:val="single"/>
    </w:rPr>
  </w:style>
  <w:style w:type="paragraph" w:styleId="NormalWeb">
    <w:name w:val="Normal (Web)"/>
    <w:basedOn w:val="Normal"/>
    <w:uiPriority w:val="99"/>
    <w:semiHidden/>
    <w:unhideWhenUsed/>
    <w:rsid w:val="00F211FE"/>
    <w:rPr>
      <w:rFonts w:ascii="Times New Roman" w:hAnsi="Times New Roman" w:cs="Times New Roman"/>
      <w:sz w:val="24"/>
      <w:szCs w:val="24"/>
    </w:rPr>
  </w:style>
  <w:style w:type="character" w:styleId="Strong">
    <w:name w:val="Strong"/>
    <w:basedOn w:val="DefaultParagraphFont"/>
    <w:uiPriority w:val="22"/>
    <w:qFormat/>
    <w:rsid w:val="00FF1FC0"/>
    <w:rPr>
      <w:b/>
      <w:bCs/>
    </w:rPr>
  </w:style>
  <w:style w:type="character" w:styleId="Emphasis">
    <w:name w:val="Emphasis"/>
    <w:basedOn w:val="DefaultParagraphFont"/>
    <w:uiPriority w:val="20"/>
    <w:qFormat/>
    <w:rsid w:val="00FF1F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E06CE35B8F31D94884512149AB0BE6E9" ma:contentTypeVersion="271" ma:contentTypeDescription="" ma:contentTypeScope="" ma:versionID="48528b19a4b96831d249c92bb069926a">
  <xsd:schema xmlns:xsd="http://www.w3.org/2001/XMLSchema" xmlns:xs="http://www.w3.org/2001/XMLSchema" xmlns:p="http://schemas.microsoft.com/office/2006/metadata/properties" xmlns:ns2="0625e330-6627-494c-8932-cae531407992" targetNamespace="http://schemas.microsoft.com/office/2006/metadata/properties" ma:root="true" ma:fieldsID="dfe92042c7f85085ab61bbce513ef03f" ns2:_="">
    <xsd:import namespace="0625e330-6627-494c-8932-cae531407992"/>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5e330-6627-494c-8932-cae531407992"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d61b36d-f42e-4460-a6e0-984ebdd5b5ec}" ma:internalName="TaxCatchAll" ma:showField="CatchAllData" ma:web="0625e330-6627-494c-8932-cae53140799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d61b36d-f42e-4460-a6e0-984ebdd5b5ec}" ma:internalName="TaxCatchAllLabel" ma:readOnly="true" ma:showField="CatchAllDataLabel" ma:web="0625e330-6627-494c-8932-cae531407992">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104|55451309-ee02-45cd-9639-e26fe0d7fbac" ma:fieldId="{11f8bb48-43d6-459a-8b80-9123185593c7}" ma:sspId="57e7e60b-f886-4616-80e3-4ff9016d03ec" ma:termSetId="b3889887-9a7c-400c-b02c-24a256b2a33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57e7e60b-f886-4616-80e3-4ff9016d03ec" ma:termSetId="a18e9c84-e14d-404b-82c6-13f8f0a7cda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57e7e60b-f886-4616-80e3-4ff9016d03ec" ma:termSetId="7dc88cf9-f866-48b2-9aa6-be053ad3b2f7"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b26ba5a-b2cf-4159-a102-fb5f4f13f242" ma:fieldId="{6bbd3faf-a5ab-4e5e-b8a6-a5e099cef439}" ma:sspId="57e7e60b-f886-4616-80e3-4ff9016d03ec" ma:termSetId="288cfce8-12ec-42a5-9c92-0acebe80e926"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57e7e60b-f886-4616-80e3-4ff9016d03ec" ma:termSetId="7dc88cf9-f866-48b2-9aa6-be053ad3b2f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625e330-6627-494c-8932-cae531407992">
      <Value>84</Value>
      <Value>100</Value>
      <Value>4</Value>
      <Value>47</Value>
      <Value>9</Value>
      <Value>90</Value>
      <Value>21</Value>
      <Value>1</Value>
    </TaxCatchAll>
    <fbaa881fc4ae443f9fdafbdd527793df xmlns="0625e330-6627-494c-8932-cae531407992">
      <Terms xmlns="http://schemas.microsoft.com/office/infopath/2007/PartnerControls"/>
    </fbaa881fc4ae443f9fdafbdd527793df>
    <eDocs_eFileName xmlns="0625e330-6627-494c-8932-cae531407992">DCYA104-006-2025</eDocs_eFileName>
    <m02c691f3efa402dab5cbaa8c240a9e7 xmlns="0625e330-6627-494c-8932-cae531407992">
      <Terms xmlns="http://schemas.microsoft.com/office/infopath/2007/PartnerControls">
        <TermInfo xmlns="http://schemas.microsoft.com/office/infopath/2007/PartnerControls">
          <TermName xmlns="http://schemas.microsoft.com/office/infopath/2007/PartnerControls">Training</TermName>
          <TermId xmlns="http://schemas.microsoft.com/office/infopath/2007/PartnerControls">c6c476cc-5eb7-46d4-a4a4-8b0c906d4fc7</TermId>
        </TermInfo>
        <TermInfo xmlns="http://schemas.microsoft.com/office/infopath/2007/PartnerControls">
          <TermName xmlns="http://schemas.microsoft.com/office/infopath/2007/PartnerControls">#Children</TermName>
          <TermId xmlns="http://schemas.microsoft.com/office/infopath/2007/PartnerControls">e22b4125-24e5-42ff-bc5f-7dbf776b218e</TermId>
        </TermInfo>
        <TermInfo xmlns="http://schemas.microsoft.com/office/infopath/2007/PartnerControls">
          <TermName xmlns="http://schemas.microsoft.com/office/infopath/2007/PartnerControls">#Interdepartmental</TermName>
          <TermId xmlns="http://schemas.microsoft.com/office/infopath/2007/PartnerControls">0da42e72-8f6c-4027-96c2-a258db31323c</TermId>
        </TermInfo>
        <TermInfo xmlns="http://schemas.microsoft.com/office/infopath/2007/PartnerControls">
          <TermName xmlns="http://schemas.microsoft.com/office/infopath/2007/PartnerControls">#Communications</TermName>
          <TermId xmlns="http://schemas.microsoft.com/office/infopath/2007/PartnerControls">5341d3e8-ea87-4632-abe6-6710c5cc22b6</TermId>
        </TermInfo>
        <TermInfo xmlns="http://schemas.microsoft.com/office/infopath/2007/PartnerControls">
          <TermName xmlns="http://schemas.microsoft.com/office/infopath/2007/PartnerControls">#Youth</TermName>
          <TermId xmlns="http://schemas.microsoft.com/office/infopath/2007/PartnerControls">d7e1ab81-7818-4268-aba6-00f07e1c5685</TermId>
        </TermInfo>
      </Terms>
    </m02c691f3efa402dab5cbaa8c240a9e7>
    <mbbd3fafa5ab4e5eb8a6a5e099cef439 xmlns="0625e330-6627-494c-8932-cae53140799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4b26ba5a-b2cf-4159-a102-fb5f4f13f242</TermId>
        </TermInfo>
      </Terms>
    </mbbd3fafa5ab4e5eb8a6a5e099cef439>
    <nb1b8a72855341e18dd75ce464e281f2 xmlns="0625e330-6627-494c-8932-cae531407992">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7124070a-9fc1-4944-b950-017d25087367</TermId>
        </TermInfo>
      </Terms>
    </nb1b8a72855341e18dd75ce464e281f2>
    <_vti_ItemDeclaredRecord xmlns="0625e330-6627-494c-8932-cae531407992" xsi:nil="true"/>
    <eDocs_FileStatus xmlns="0625e330-6627-494c-8932-cae531407992">Live</eDocs_FileStatus>
    <h1f8bb4843d6459a8b809123185593c7 xmlns="0625e330-6627-494c-8932-cae531407992">
      <Terms xmlns="http://schemas.microsoft.com/office/infopath/2007/PartnerControls">
        <TermInfo xmlns="http://schemas.microsoft.com/office/infopath/2007/PartnerControls">
          <TermName xmlns="http://schemas.microsoft.com/office/infopath/2007/PartnerControls">104</TermName>
          <TermId xmlns="http://schemas.microsoft.com/office/infopath/2007/PartnerControls">55451309-ee02-45cd-9639-e26fe0d7fbac</TermId>
        </TermInfo>
      </Terms>
    </h1f8bb4843d6459a8b809123185593c7>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B7716-22DD-4D46-BE78-2B27F551A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25e330-6627-494c-8932-cae531407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7547A0-253C-43E4-97EF-CBC5E9D0554B}">
  <ds:schemaRefs>
    <ds:schemaRef ds:uri="http://schemas.openxmlformats.org/officeDocument/2006/bibliography"/>
  </ds:schemaRefs>
</ds:datastoreItem>
</file>

<file path=customXml/itemProps3.xml><?xml version="1.0" encoding="utf-8"?>
<ds:datastoreItem xmlns:ds="http://schemas.openxmlformats.org/officeDocument/2006/customXml" ds:itemID="{E8AC67CE-56BC-48C1-BB6E-D082D1D7F71C}">
  <ds:schemaRefs>
    <ds:schemaRef ds:uri="http://schemas.microsoft.com/office/2006/metadata/properties"/>
    <ds:schemaRef ds:uri="http://schemas.microsoft.com/office/infopath/2007/PartnerControls"/>
    <ds:schemaRef ds:uri="0625e330-6627-494c-8932-cae531407992"/>
  </ds:schemaRefs>
</ds:datastoreItem>
</file>

<file path=customXml/itemProps4.xml><?xml version="1.0" encoding="utf-8"?>
<ds:datastoreItem xmlns:ds="http://schemas.openxmlformats.org/officeDocument/2006/customXml" ds:itemID="{5F583AD8-1206-4093-B843-1814647722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36</Pages>
  <Words>10186</Words>
  <Characters>58066</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 Looney (DCDE)</dc:creator>
  <cp:keywords/>
  <dc:description/>
  <cp:lastModifiedBy>Fergus Looney (DCDE)</cp:lastModifiedBy>
  <cp:revision>31</cp:revision>
  <dcterms:created xsi:type="dcterms:W3CDTF">2026-08-07T09:32:00Z</dcterms:created>
  <dcterms:modified xsi:type="dcterms:W3CDTF">2026-08-07T11:35:00Z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0x0101000BC94875665D404BB1351B53C41FD2C000E06CE35B8F31D94884512149AB0BE6E9</vt:lpwstr>
  </property>
  <property fmtid="{D5CDD505-2E9C-101B-9397-08002B2CF9AE}" pid="3" name="eDocs_FileTopics">
    <vt:lpwstr>84;#Training|c6c476cc-5eb7-46d4-a4a4-8b0c906d4fc7;#100;##Children|e22b4125-24e5-42ff-bc5f-7dbf776b218e;#21;##Interdepartmental|0da42e72-8f6c-4027-96c2-a258db31323c;#47;##Communications|5341d3e8-ea87-4632-abe6-6710c5cc22b6;#9;##Youth|d7e1ab81-7818-4268-aba6-00f07e1c5685</vt:lpwstr>
  </property>
  <property fmtid="{D5CDD505-2E9C-101B-9397-08002B2CF9AE}" pid="4" name="eDocs_SecurityClassification">
    <vt:lpwstr>4;#Unclassified|4b26ba5a-b2cf-4159-a102-fb5f4f13f242</vt:lpwstr>
  </property>
  <property fmtid="{D5CDD505-2E9C-101B-9397-08002B2CF9AE}" pid="5" name="eDocs_Series">
    <vt:lpwstr>1;#104|55451309-ee02-45cd-9639-e26fe0d7fbac</vt:lpwstr>
  </property>
  <property fmtid="{D5CDD505-2E9C-101B-9397-08002B2CF9AE}" pid="6" name="eDocs_DocumentTopics">
    <vt:lpwstr/>
  </property>
  <property fmtid="{D5CDD505-2E9C-101B-9397-08002B2CF9AE}" pid="7" name="eDocs_Year">
    <vt:lpwstr>90;#2025|7124070a-9fc1-4944-b950-017d25087367</vt:lpwstr>
  </property>
  <property fmtid="{D5CDD505-2E9C-101B-9397-08002B2CF9AE}" pid="8" name="ge25f6a3ef6f42d4865685f2a74bf8c7">
    <vt:lpwstr/>
  </property>
  <property fmtid="{D5CDD505-2E9C-101B-9397-08002B2CF9AE}" pid="9" name="eDocs_RetentionPeriodTerm">
    <vt:lpwstr/>
  </property>
</Properties>
</file>