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9D19" w14:textId="77777777" w:rsidR="006D425C" w:rsidRDefault="001A5792">
      <w:r>
        <w:br/>
      </w:r>
    </w:p>
    <w:p w14:paraId="4235A511" w14:textId="5D53D4C9" w:rsidR="006D425C" w:rsidRDefault="006D425C"/>
    <w:p w14:paraId="1F0A66FA" w14:textId="74170FBD" w:rsidR="006D425C" w:rsidRDefault="001C2BF7">
      <w:pPr>
        <w:jc w:val="center"/>
      </w:pPr>
      <w:r>
        <w:rPr>
          <w:rFonts w:asciiTheme="majorHAnsi" w:hAnsiTheme="majorHAnsi"/>
          <w:b/>
          <w:noProof/>
          <w:color w:val="8AB833" w:themeColor="accent2"/>
          <w:sz w:val="28"/>
          <w:lang w:val="en-IE" w:eastAsia="en-IE"/>
        </w:rPr>
        <w:drawing>
          <wp:anchor distT="0" distB="0" distL="114300" distR="114300" simplePos="0" relativeHeight="251659776" behindDoc="1" locked="0" layoutInCell="1" allowOverlap="1" wp14:anchorId="08DE5448" wp14:editId="65D94381">
            <wp:simplePos x="0" y="0"/>
            <wp:positionH relativeFrom="column">
              <wp:posOffset>1944753</wp:posOffset>
            </wp:positionH>
            <wp:positionV relativeFrom="paragraph">
              <wp:posOffset>284398</wp:posOffset>
            </wp:positionV>
            <wp:extent cx="1505527" cy="1604250"/>
            <wp:effectExtent l="0" t="0" r="6350" b="0"/>
            <wp:wrapNone/>
            <wp:docPr id="1961400741" name="Picture 196140074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5527" cy="1604250"/>
                    </a:xfrm>
                    <a:prstGeom prst="rect">
                      <a:avLst/>
                    </a:prstGeom>
                  </pic:spPr>
                </pic:pic>
              </a:graphicData>
            </a:graphic>
            <wp14:sizeRelH relativeFrom="margin">
              <wp14:pctWidth>0</wp14:pctWidth>
            </wp14:sizeRelH>
            <wp14:sizeRelV relativeFrom="margin">
              <wp14:pctHeight>0</wp14:pctHeight>
            </wp14:sizeRelV>
          </wp:anchor>
        </w:drawing>
      </w:r>
      <w:r>
        <w:br/>
      </w:r>
    </w:p>
    <w:p w14:paraId="17C2EDBA" w14:textId="07A08FE8" w:rsidR="006D425C" w:rsidRDefault="001A5792" w:rsidP="001C2BF7">
      <w:pPr>
        <w:jc w:val="center"/>
      </w:pPr>
      <w:r>
        <w:rPr>
          <w:b/>
        </w:rPr>
        <w:br/>
      </w:r>
    </w:p>
    <w:p w14:paraId="2C26C9DE" w14:textId="77777777" w:rsidR="006D425C" w:rsidRDefault="006D425C"/>
    <w:p w14:paraId="17A31EC8" w14:textId="77777777" w:rsidR="006D425C" w:rsidRDefault="006D425C"/>
    <w:p w14:paraId="6E815F40" w14:textId="77777777" w:rsidR="001C2BF7" w:rsidRDefault="001C2BF7"/>
    <w:p w14:paraId="71296BB4" w14:textId="77777777" w:rsidR="001C2BF7" w:rsidRDefault="001C2BF7"/>
    <w:p w14:paraId="67E0A889" w14:textId="77777777" w:rsidR="006D425C" w:rsidRDefault="001A5792">
      <w:pPr>
        <w:jc w:val="center"/>
      </w:pPr>
      <w:r>
        <w:rPr>
          <w:b/>
          <w:sz w:val="36"/>
        </w:rPr>
        <w:t>REQUEST FOR TENDERS (RFT)</w:t>
      </w:r>
      <w:r>
        <w:rPr>
          <w:b/>
          <w:sz w:val="36"/>
        </w:rPr>
        <w:br/>
      </w:r>
    </w:p>
    <w:p w14:paraId="30AE6D5B" w14:textId="32A411A3" w:rsidR="006D425C" w:rsidRPr="00760A2C" w:rsidRDefault="008F0C1D">
      <w:pPr>
        <w:jc w:val="center"/>
        <w:rPr>
          <w:rFonts w:ascii="Arial" w:hAnsi="Arial" w:cs="Arial"/>
        </w:rPr>
      </w:pPr>
      <w:r w:rsidRPr="008F0C1D">
        <w:rPr>
          <w:b/>
        </w:rPr>
        <w:t xml:space="preserve">CUMH Med </w:t>
      </w:r>
      <w:r>
        <w:rPr>
          <w:b/>
        </w:rPr>
        <w:t>A</w:t>
      </w:r>
      <w:r w:rsidRPr="008F0C1D">
        <w:rPr>
          <w:b/>
        </w:rPr>
        <w:t xml:space="preserve">ir </w:t>
      </w:r>
      <w:r>
        <w:rPr>
          <w:b/>
        </w:rPr>
        <w:t>P</w:t>
      </w:r>
      <w:r w:rsidRPr="008F0C1D">
        <w:rPr>
          <w:b/>
        </w:rPr>
        <w:t xml:space="preserve">lant </w:t>
      </w:r>
      <w:r>
        <w:rPr>
          <w:b/>
        </w:rPr>
        <w:t>R</w:t>
      </w:r>
      <w:r w:rsidRPr="008F0C1D">
        <w:rPr>
          <w:b/>
        </w:rPr>
        <w:t xml:space="preserve">eplacement </w:t>
      </w:r>
      <w:r>
        <w:rPr>
          <w:b/>
        </w:rPr>
        <w:t>W</w:t>
      </w:r>
      <w:r w:rsidRPr="008F0C1D">
        <w:rPr>
          <w:b/>
        </w:rPr>
        <w:t>orks</w:t>
      </w:r>
      <w:r w:rsidRPr="00760A2C">
        <w:rPr>
          <w:rFonts w:ascii="Arial" w:hAnsi="Arial" w:cs="Arial"/>
        </w:rPr>
        <w:br/>
        <w:t>HSE Capital &amp; Estates – South Region</w:t>
      </w:r>
    </w:p>
    <w:p w14:paraId="35675C23" w14:textId="17571B78" w:rsidR="00677732" w:rsidRPr="00E50FA5" w:rsidRDefault="001A5792" w:rsidP="00E50FA5">
      <w:pPr>
        <w:rPr>
          <w:rFonts w:ascii="Arial" w:hAnsi="Arial" w:cs="Arial"/>
        </w:rPr>
      </w:pPr>
      <w:r w:rsidRPr="00760A2C">
        <w:rPr>
          <w:rFonts w:ascii="Arial" w:hAnsi="Arial" w:cs="Arial"/>
        </w:rPr>
        <w:br w:type="page"/>
      </w:r>
    </w:p>
    <w:sdt>
      <w:sdtPr>
        <w:rPr>
          <w:b w:val="0"/>
          <w:bCs w:val="0"/>
          <w:caps w:val="0"/>
          <w:color w:val="auto"/>
          <w:spacing w:val="0"/>
          <w:sz w:val="20"/>
          <w:szCs w:val="20"/>
        </w:rPr>
        <w:id w:val="1681155556"/>
        <w:docPartObj>
          <w:docPartGallery w:val="Table of Contents"/>
          <w:docPartUnique/>
        </w:docPartObj>
      </w:sdtPr>
      <w:sdtEndPr>
        <w:rPr>
          <w:rFonts w:ascii="Arial" w:hAnsi="Arial"/>
          <w:noProof/>
        </w:rPr>
      </w:sdtEndPr>
      <w:sdtContent>
        <w:p w14:paraId="66CE7CAA" w14:textId="31C01CB6" w:rsidR="0073633B" w:rsidRDefault="0073633B">
          <w:pPr>
            <w:pStyle w:val="TOCHeading"/>
          </w:pPr>
          <w:r>
            <w:t>Table of Contents</w:t>
          </w:r>
        </w:p>
        <w:p w14:paraId="3E98ADA9" w14:textId="39B97533"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r w:rsidRPr="00E50FA5">
            <w:rPr>
              <w:rFonts w:ascii="Arial" w:hAnsi="Arial"/>
              <w:b w:val="0"/>
              <w:bCs w:val="0"/>
              <w:i w:val="0"/>
              <w:sz w:val="20"/>
            </w:rPr>
            <w:fldChar w:fldCharType="begin"/>
          </w:r>
          <w:r w:rsidRPr="00E50FA5">
            <w:rPr>
              <w:rFonts w:ascii="Arial" w:hAnsi="Arial"/>
              <w:b w:val="0"/>
              <w:i w:val="0"/>
              <w:sz w:val="20"/>
            </w:rPr>
            <w:instrText xml:space="preserve"> TOC \o "1-3" \h \z \u </w:instrText>
          </w:r>
          <w:r w:rsidRPr="00E50FA5">
            <w:rPr>
              <w:rFonts w:ascii="Arial" w:hAnsi="Arial"/>
              <w:b w:val="0"/>
              <w:bCs w:val="0"/>
              <w:i w:val="0"/>
              <w:sz w:val="20"/>
            </w:rPr>
            <w:fldChar w:fldCharType="separate"/>
          </w:r>
          <w:hyperlink w:anchor="_Toc227343247" w:history="1">
            <w:r w:rsidRPr="00E50FA5">
              <w:rPr>
                <w:rStyle w:val="Hyperlink"/>
                <w:rFonts w:ascii="Arial" w:hAnsi="Arial" w:cs="Arial"/>
                <w:b w:val="0"/>
                <w:i w:val="0"/>
                <w:caps/>
                <w:noProof/>
                <w:sz w:val="20"/>
              </w:rPr>
              <w:t>1. Introduction</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_Toc227343247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2</w:t>
            </w:r>
            <w:r w:rsidRPr="00E50FA5">
              <w:rPr>
                <w:rFonts w:ascii="Arial" w:hAnsi="Arial"/>
                <w:b w:val="0"/>
                <w:i w:val="0"/>
                <w:caps/>
                <w:noProof/>
                <w:webHidden/>
                <w:sz w:val="20"/>
              </w:rPr>
              <w:fldChar w:fldCharType="end"/>
            </w:r>
          </w:hyperlink>
        </w:p>
        <w:p w14:paraId="024AF8D3" w14:textId="04EB2E93"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48" w:history="1">
            <w:r w:rsidRPr="00E50FA5">
              <w:rPr>
                <w:rStyle w:val="Hyperlink"/>
                <w:rFonts w:ascii="Arial" w:hAnsi="Arial" w:cs="Arial"/>
                <w:b w:val="0"/>
                <w:i w:val="0"/>
                <w:caps/>
                <w:noProof/>
                <w:sz w:val="20"/>
              </w:rPr>
              <w:t>2. PARTICULARS, DEFININTIONS &amp; INSTRUCTIONS</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_Toc227343248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3</w:t>
            </w:r>
            <w:r w:rsidRPr="00E50FA5">
              <w:rPr>
                <w:rFonts w:ascii="Arial" w:hAnsi="Arial"/>
                <w:b w:val="0"/>
                <w:i w:val="0"/>
                <w:caps/>
                <w:noProof/>
                <w:webHidden/>
                <w:sz w:val="20"/>
              </w:rPr>
              <w:fldChar w:fldCharType="end"/>
            </w:r>
          </w:hyperlink>
        </w:p>
        <w:p w14:paraId="1138749F" w14:textId="6E9D928E"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49" w:history="1">
            <w:r w:rsidRPr="00E50FA5">
              <w:rPr>
                <w:rStyle w:val="Hyperlink"/>
                <w:rFonts w:ascii="Arial" w:hAnsi="Arial" w:cs="Arial"/>
                <w:b w:val="0"/>
                <w:i w:val="0"/>
                <w:caps/>
                <w:noProof/>
                <w:sz w:val="20"/>
              </w:rPr>
              <w:t>3. Scope of requirements</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_Toc227343249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13</w:t>
            </w:r>
            <w:r w:rsidRPr="00E50FA5">
              <w:rPr>
                <w:rFonts w:ascii="Arial" w:hAnsi="Arial"/>
                <w:b w:val="0"/>
                <w:i w:val="0"/>
                <w:caps/>
                <w:noProof/>
                <w:webHidden/>
                <w:sz w:val="20"/>
              </w:rPr>
              <w:fldChar w:fldCharType="end"/>
            </w:r>
          </w:hyperlink>
        </w:p>
        <w:p w14:paraId="239B3D7B" w14:textId="18AF1AB5" w:rsidR="0073633B" w:rsidRPr="00E50FA5" w:rsidRDefault="0073633B" w:rsidP="0073633B">
          <w:pPr>
            <w:pStyle w:val="TOC1"/>
            <w:tabs>
              <w:tab w:val="right" w:leader="dot" w:pos="8630"/>
            </w:tabs>
            <w:rPr>
              <w:rFonts w:ascii="Arial" w:hAnsi="Arial"/>
              <w:b w:val="0"/>
              <w:i w:val="0"/>
              <w:iCs w:val="0"/>
              <w:caps/>
              <w:noProof/>
              <w:kern w:val="2"/>
              <w:sz w:val="20"/>
              <w:lang w:val="en-IE" w:eastAsia="en-GB"/>
              <w14:ligatures w14:val="standardContextual"/>
            </w:rPr>
          </w:pPr>
          <w:hyperlink w:anchor="_Toc227343250" w:history="1">
            <w:r w:rsidRPr="00E50FA5">
              <w:rPr>
                <w:rStyle w:val="Hyperlink"/>
                <w:rFonts w:ascii="Arial" w:hAnsi="Arial"/>
                <w:b w:val="0"/>
                <w:i w:val="0"/>
                <w:caps/>
                <w:noProof/>
                <w:sz w:val="20"/>
              </w:rPr>
              <w:t>4. Minimum Requirements</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_Toc227343250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13</w:t>
            </w:r>
            <w:r w:rsidRPr="00E50FA5">
              <w:rPr>
                <w:rFonts w:ascii="Arial" w:hAnsi="Arial"/>
                <w:b w:val="0"/>
                <w:i w:val="0"/>
                <w:caps/>
                <w:noProof/>
                <w:webHidden/>
                <w:sz w:val="20"/>
              </w:rPr>
              <w:fldChar w:fldCharType="end"/>
            </w:r>
          </w:hyperlink>
          <w:r w:rsidRPr="00E50FA5">
            <w:rPr>
              <w:rFonts w:ascii="Arial" w:hAnsi="Arial"/>
              <w:b w:val="0"/>
              <w:i w:val="0"/>
              <w:iCs w:val="0"/>
              <w:caps/>
              <w:noProof/>
              <w:kern w:val="2"/>
              <w:sz w:val="20"/>
              <w:lang w:val="en-IE" w:eastAsia="en-GB"/>
              <w14:ligatures w14:val="standardContextual"/>
            </w:rPr>
            <w:t xml:space="preserve"> </w:t>
          </w:r>
        </w:p>
        <w:p w14:paraId="31BB0945" w14:textId="12E47D4D"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61" w:history="1">
            <w:r w:rsidRPr="00E50FA5">
              <w:rPr>
                <w:rStyle w:val="Hyperlink"/>
                <w:rFonts w:ascii="Arial" w:hAnsi="Arial"/>
                <w:b w:val="0"/>
                <w:i w:val="0"/>
                <w:caps/>
                <w:noProof/>
                <w:sz w:val="20"/>
              </w:rPr>
              <w:t xml:space="preserve">5. </w:t>
            </w:r>
            <w:r w:rsidRPr="00E50FA5">
              <w:rPr>
                <w:rStyle w:val="Hyperlink"/>
                <w:rFonts w:ascii="Arial" w:hAnsi="Arial" w:cs="Arial"/>
                <w:b w:val="0"/>
                <w:i w:val="0"/>
                <w:caps/>
                <w:noProof/>
                <w:sz w:val="20"/>
              </w:rPr>
              <w:t>EVALUATION CRITERIA AND EVALUATION</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_Toc227343261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15</w:t>
            </w:r>
            <w:r w:rsidRPr="00E50FA5">
              <w:rPr>
                <w:rFonts w:ascii="Arial" w:hAnsi="Arial"/>
                <w:b w:val="0"/>
                <w:i w:val="0"/>
                <w:caps/>
                <w:noProof/>
                <w:webHidden/>
                <w:sz w:val="20"/>
              </w:rPr>
              <w:fldChar w:fldCharType="end"/>
            </w:r>
          </w:hyperlink>
        </w:p>
        <w:p w14:paraId="6638BCD8" w14:textId="6DAB8D61"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67" w:history="1">
            <w:r w:rsidRPr="00E50FA5">
              <w:rPr>
                <w:rStyle w:val="Hyperlink"/>
                <w:rFonts w:ascii="Arial" w:hAnsi="Arial"/>
                <w:b w:val="0"/>
                <w:i w:val="0"/>
                <w:caps/>
                <w:noProof/>
                <w:sz w:val="20"/>
              </w:rPr>
              <w:t>6. Appendix 1 form of tender</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_Toc227343267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18</w:t>
            </w:r>
            <w:r w:rsidRPr="00E50FA5">
              <w:rPr>
                <w:rFonts w:ascii="Arial" w:hAnsi="Arial"/>
                <w:b w:val="0"/>
                <w:i w:val="0"/>
                <w:caps/>
                <w:noProof/>
                <w:webHidden/>
                <w:sz w:val="20"/>
              </w:rPr>
              <w:fldChar w:fldCharType="end"/>
            </w:r>
          </w:hyperlink>
        </w:p>
        <w:p w14:paraId="29B18881" w14:textId="7FFFFDA4"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68" w:history="1">
            <w:r w:rsidRPr="00E50FA5">
              <w:rPr>
                <w:rStyle w:val="Hyperlink"/>
                <w:rFonts w:ascii="Arial" w:hAnsi="Arial"/>
                <w:b w:val="0"/>
                <w:i w:val="0"/>
                <w:caps/>
                <w:noProof/>
                <w:sz w:val="20"/>
              </w:rPr>
              <w:t>7. Award Process</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_Toc227343268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19</w:t>
            </w:r>
            <w:r w:rsidRPr="00E50FA5">
              <w:rPr>
                <w:rFonts w:ascii="Arial" w:hAnsi="Arial"/>
                <w:b w:val="0"/>
                <w:i w:val="0"/>
                <w:caps/>
                <w:noProof/>
                <w:webHidden/>
                <w:sz w:val="20"/>
              </w:rPr>
              <w:fldChar w:fldCharType="end"/>
            </w:r>
          </w:hyperlink>
        </w:p>
        <w:p w14:paraId="1ACE9522" w14:textId="49BAD53D"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69" w:history="1">
            <w:r w:rsidRPr="00E50FA5">
              <w:rPr>
                <w:rStyle w:val="Hyperlink"/>
                <w:rFonts w:ascii="Arial" w:hAnsi="Arial"/>
                <w:b w:val="0"/>
                <w:i w:val="0"/>
                <w:caps/>
                <w:noProof/>
                <w:sz w:val="20"/>
              </w:rPr>
              <w:t>FORM OF TENDER</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_Toc227343269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20</w:t>
            </w:r>
            <w:r w:rsidRPr="00E50FA5">
              <w:rPr>
                <w:rFonts w:ascii="Arial" w:hAnsi="Arial"/>
                <w:b w:val="0"/>
                <w:i w:val="0"/>
                <w:caps/>
                <w:noProof/>
                <w:webHidden/>
                <w:sz w:val="20"/>
              </w:rPr>
              <w:fldChar w:fldCharType="end"/>
            </w:r>
          </w:hyperlink>
        </w:p>
        <w:p w14:paraId="023BEBC8" w14:textId="71BF0B0B"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70" w:history="1">
            <w:r w:rsidRPr="00E50FA5">
              <w:rPr>
                <w:rStyle w:val="Hyperlink"/>
                <w:rFonts w:ascii="Arial" w:hAnsi="Arial"/>
                <w:b w:val="0"/>
                <w:i w:val="0"/>
                <w:caps/>
                <w:noProof/>
                <w:sz w:val="20"/>
              </w:rPr>
              <w:t>SCHEDULE A – SERVICES &amp; FEES</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_Toc227343270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21</w:t>
            </w:r>
            <w:r w:rsidRPr="00E50FA5">
              <w:rPr>
                <w:rFonts w:ascii="Arial" w:hAnsi="Arial"/>
                <w:b w:val="0"/>
                <w:i w:val="0"/>
                <w:caps/>
                <w:noProof/>
                <w:webHidden/>
                <w:sz w:val="20"/>
              </w:rPr>
              <w:fldChar w:fldCharType="end"/>
            </w:r>
          </w:hyperlink>
        </w:p>
        <w:p w14:paraId="4FD1147F" w14:textId="28B3E386"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71" w:history="1">
            <w:r w:rsidRPr="00E50FA5">
              <w:rPr>
                <w:rStyle w:val="Hyperlink"/>
                <w:rFonts w:ascii="Arial" w:hAnsi="Arial"/>
                <w:b w:val="0"/>
                <w:i w:val="0"/>
                <w:caps/>
                <w:noProof/>
                <w:sz w:val="20"/>
              </w:rPr>
              <w:t>SCHEDULE B – PROGRAMME</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_Toc227343271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22</w:t>
            </w:r>
            <w:r w:rsidRPr="00E50FA5">
              <w:rPr>
                <w:rFonts w:ascii="Arial" w:hAnsi="Arial"/>
                <w:b w:val="0"/>
                <w:i w:val="0"/>
                <w:caps/>
                <w:noProof/>
                <w:webHidden/>
                <w:sz w:val="20"/>
              </w:rPr>
              <w:fldChar w:fldCharType="end"/>
            </w:r>
          </w:hyperlink>
        </w:p>
        <w:p w14:paraId="230C38DD" w14:textId="7773B130" w:rsidR="0073633B" w:rsidRPr="00E50FA5" w:rsidRDefault="0073633B">
          <w:pPr>
            <w:pStyle w:val="TOC1"/>
            <w:tabs>
              <w:tab w:val="right" w:leader="dot" w:pos="8630"/>
            </w:tabs>
            <w:rPr>
              <w:rFonts w:ascii="Arial" w:hAnsi="Arial"/>
              <w:b w:val="0"/>
              <w:bCs w:val="0"/>
              <w:i w:val="0"/>
              <w:caps/>
              <w:noProof/>
              <w:kern w:val="2"/>
              <w:sz w:val="20"/>
              <w:lang w:val="en-IE" w:eastAsia="en-GB"/>
              <w14:ligatures w14:val="standardContextual"/>
            </w:rPr>
          </w:pPr>
          <w:hyperlink w:anchor="_Toc227343272" w:history="1">
            <w:r w:rsidRPr="00E50FA5">
              <w:rPr>
                <w:rStyle w:val="Hyperlink"/>
                <w:rFonts w:ascii="Arial" w:hAnsi="Arial"/>
                <w:b w:val="0"/>
                <w:i w:val="0"/>
                <w:caps/>
                <w:noProof/>
                <w:sz w:val="20"/>
              </w:rPr>
              <w:t>SCHEDULE A – SERVICES &amp; FEES (COE1 FORMAT)</w:t>
            </w:r>
            <w:r w:rsidRPr="00E50FA5">
              <w:rPr>
                <w:rFonts w:ascii="Arial" w:hAnsi="Arial"/>
                <w:b w:val="0"/>
                <w:i w:val="0"/>
                <w:caps/>
                <w:noProof/>
                <w:webHidden/>
                <w:sz w:val="20"/>
              </w:rPr>
              <w:tab/>
            </w:r>
            <w:r w:rsidRPr="00E50FA5">
              <w:rPr>
                <w:rFonts w:ascii="Arial" w:hAnsi="Arial"/>
                <w:b w:val="0"/>
                <w:i w:val="0"/>
                <w:caps/>
                <w:noProof/>
                <w:webHidden/>
                <w:sz w:val="20"/>
              </w:rPr>
              <w:fldChar w:fldCharType="begin"/>
            </w:r>
            <w:r w:rsidRPr="00E50FA5">
              <w:rPr>
                <w:rFonts w:ascii="Arial" w:hAnsi="Arial"/>
                <w:b w:val="0"/>
                <w:i w:val="0"/>
                <w:caps/>
                <w:noProof/>
                <w:webHidden/>
                <w:sz w:val="20"/>
              </w:rPr>
              <w:instrText xml:space="preserve"> PAGEREF _Toc227343272 \h </w:instrText>
            </w:r>
            <w:r w:rsidRPr="00E50FA5">
              <w:rPr>
                <w:rFonts w:ascii="Arial" w:hAnsi="Arial"/>
                <w:b w:val="0"/>
                <w:i w:val="0"/>
                <w:caps/>
                <w:noProof/>
                <w:webHidden/>
                <w:sz w:val="20"/>
              </w:rPr>
            </w:r>
            <w:r w:rsidRPr="00E50FA5">
              <w:rPr>
                <w:rFonts w:ascii="Arial" w:hAnsi="Arial"/>
                <w:b w:val="0"/>
                <w:i w:val="0"/>
                <w:caps/>
                <w:noProof/>
                <w:webHidden/>
                <w:sz w:val="20"/>
              </w:rPr>
              <w:fldChar w:fldCharType="separate"/>
            </w:r>
            <w:r w:rsidRPr="00E50FA5">
              <w:rPr>
                <w:rFonts w:ascii="Arial" w:hAnsi="Arial"/>
                <w:b w:val="0"/>
                <w:i w:val="0"/>
                <w:caps/>
                <w:noProof/>
                <w:webHidden/>
                <w:sz w:val="20"/>
              </w:rPr>
              <w:t>23</w:t>
            </w:r>
            <w:r w:rsidRPr="00E50FA5">
              <w:rPr>
                <w:rFonts w:ascii="Arial" w:hAnsi="Arial"/>
                <w:b w:val="0"/>
                <w:i w:val="0"/>
                <w:caps/>
                <w:noProof/>
                <w:webHidden/>
                <w:sz w:val="20"/>
              </w:rPr>
              <w:fldChar w:fldCharType="end"/>
            </w:r>
          </w:hyperlink>
        </w:p>
        <w:p w14:paraId="1A917F4B" w14:textId="2C617487" w:rsidR="0073633B" w:rsidRDefault="0073633B">
          <w:r w:rsidRPr="00E50FA5">
            <w:rPr>
              <w:rFonts w:ascii="Arial" w:hAnsi="Arial"/>
              <w:bCs/>
              <w:noProof/>
            </w:rPr>
            <w:fldChar w:fldCharType="end"/>
          </w:r>
        </w:p>
      </w:sdtContent>
    </w:sdt>
    <w:p w14:paraId="375A52DB" w14:textId="77777777" w:rsidR="007255CC" w:rsidRDefault="007255CC">
      <w:pPr>
        <w:rPr>
          <w:rFonts w:ascii="Arial" w:hAnsi="Arial" w:cs="Arial"/>
        </w:rPr>
      </w:pPr>
    </w:p>
    <w:p w14:paraId="2C766DDD" w14:textId="77777777" w:rsidR="00E50FA5" w:rsidRDefault="00E50FA5">
      <w:pPr>
        <w:rPr>
          <w:rFonts w:ascii="Arial" w:hAnsi="Arial" w:cs="Arial"/>
        </w:rPr>
      </w:pPr>
    </w:p>
    <w:p w14:paraId="4927AF7E" w14:textId="77777777" w:rsidR="00E50FA5" w:rsidRDefault="00E50FA5">
      <w:pPr>
        <w:rPr>
          <w:rFonts w:ascii="Arial" w:hAnsi="Arial" w:cs="Arial"/>
        </w:rPr>
      </w:pPr>
    </w:p>
    <w:p w14:paraId="6E6DD2AB" w14:textId="77777777" w:rsidR="00E50FA5" w:rsidRDefault="00E50FA5">
      <w:pPr>
        <w:rPr>
          <w:rFonts w:ascii="Arial" w:hAnsi="Arial" w:cs="Arial"/>
        </w:rPr>
      </w:pPr>
    </w:p>
    <w:p w14:paraId="04FCDB37" w14:textId="77777777" w:rsidR="00E50FA5" w:rsidRDefault="00E50FA5">
      <w:pPr>
        <w:rPr>
          <w:rFonts w:ascii="Arial" w:hAnsi="Arial" w:cs="Arial"/>
        </w:rPr>
      </w:pPr>
    </w:p>
    <w:p w14:paraId="14F8F1D5" w14:textId="77777777" w:rsidR="00E50FA5" w:rsidRDefault="00E50FA5">
      <w:pPr>
        <w:rPr>
          <w:rFonts w:ascii="Arial" w:hAnsi="Arial" w:cs="Arial"/>
        </w:rPr>
      </w:pPr>
    </w:p>
    <w:p w14:paraId="2AC80C9C" w14:textId="77777777" w:rsidR="00E50FA5" w:rsidRDefault="00E50FA5">
      <w:pPr>
        <w:rPr>
          <w:rFonts w:ascii="Arial" w:hAnsi="Arial" w:cs="Arial"/>
        </w:rPr>
      </w:pPr>
    </w:p>
    <w:p w14:paraId="1D60F811" w14:textId="77777777" w:rsidR="00E50FA5" w:rsidRDefault="00E50FA5">
      <w:pPr>
        <w:rPr>
          <w:rFonts w:ascii="Arial" w:hAnsi="Arial" w:cs="Arial"/>
        </w:rPr>
      </w:pPr>
    </w:p>
    <w:p w14:paraId="6123DD44" w14:textId="77777777" w:rsidR="00E50FA5" w:rsidRDefault="00E50FA5">
      <w:pPr>
        <w:rPr>
          <w:rFonts w:ascii="Arial" w:hAnsi="Arial" w:cs="Arial"/>
        </w:rPr>
      </w:pPr>
    </w:p>
    <w:p w14:paraId="7FC00F59" w14:textId="77777777" w:rsidR="00E50FA5" w:rsidRDefault="00E50FA5">
      <w:pPr>
        <w:rPr>
          <w:rFonts w:ascii="Arial" w:hAnsi="Arial" w:cs="Arial"/>
        </w:rPr>
      </w:pPr>
    </w:p>
    <w:p w14:paraId="2D9F9E08" w14:textId="77777777" w:rsidR="00E50FA5" w:rsidRDefault="00E50FA5">
      <w:pPr>
        <w:rPr>
          <w:rFonts w:ascii="Arial" w:hAnsi="Arial" w:cs="Arial"/>
        </w:rPr>
      </w:pPr>
    </w:p>
    <w:p w14:paraId="3C1626F9" w14:textId="77777777" w:rsidR="00E50FA5" w:rsidRDefault="00E50FA5">
      <w:pPr>
        <w:rPr>
          <w:rFonts w:ascii="Arial" w:hAnsi="Arial" w:cs="Arial"/>
        </w:rPr>
      </w:pPr>
    </w:p>
    <w:p w14:paraId="51F489EB" w14:textId="77777777" w:rsidR="00E50FA5" w:rsidRDefault="00E50FA5">
      <w:pPr>
        <w:rPr>
          <w:rFonts w:ascii="Arial" w:hAnsi="Arial" w:cs="Arial"/>
        </w:rPr>
      </w:pPr>
    </w:p>
    <w:p w14:paraId="139BC6A3" w14:textId="77777777" w:rsidR="00E50FA5" w:rsidRDefault="00E50FA5">
      <w:pPr>
        <w:rPr>
          <w:rFonts w:ascii="Arial" w:hAnsi="Arial" w:cs="Arial"/>
        </w:rPr>
      </w:pPr>
    </w:p>
    <w:p w14:paraId="4FDDE5D9" w14:textId="77777777" w:rsidR="00E50FA5" w:rsidRPr="00760A2C" w:rsidRDefault="00E50FA5">
      <w:pPr>
        <w:rPr>
          <w:rFonts w:ascii="Arial" w:hAnsi="Arial" w:cs="Arial"/>
        </w:rPr>
      </w:pPr>
    </w:p>
    <w:p w14:paraId="33E252E4" w14:textId="17548F34" w:rsidR="006D425C" w:rsidRPr="00760A2C" w:rsidRDefault="001A5792">
      <w:pPr>
        <w:pStyle w:val="Heading1"/>
        <w:rPr>
          <w:rFonts w:ascii="Arial" w:hAnsi="Arial" w:cs="Arial"/>
          <w:sz w:val="20"/>
          <w:szCs w:val="20"/>
        </w:rPr>
      </w:pPr>
      <w:bookmarkStart w:id="0" w:name="_Toc227343247"/>
      <w:r w:rsidRPr="00760A2C">
        <w:rPr>
          <w:rFonts w:ascii="Arial" w:hAnsi="Arial" w:cs="Arial"/>
          <w:sz w:val="20"/>
          <w:szCs w:val="20"/>
        </w:rPr>
        <w:lastRenderedPageBreak/>
        <w:t>1. Introduction</w:t>
      </w:r>
      <w:bookmarkEnd w:id="0"/>
    </w:p>
    <w:p w14:paraId="2B7C9E45" w14:textId="3DBB09F8" w:rsidR="00D60DD4" w:rsidRPr="00760A2C" w:rsidRDefault="00D60DD4" w:rsidP="00D60DD4">
      <w:pPr>
        <w:spacing w:line="240" w:lineRule="auto"/>
        <w:jc w:val="both"/>
        <w:rPr>
          <w:rFonts w:ascii="Arial" w:hAnsi="Arial" w:cs="Arial"/>
        </w:rPr>
      </w:pPr>
      <w:r w:rsidRPr="00760A2C">
        <w:rPr>
          <w:rFonts w:ascii="Arial" w:hAnsi="Arial" w:cs="Arial"/>
        </w:rPr>
        <w:t xml:space="preserve">The information provided in this Request for Tenders (which together with its accompanying documents is referred to herein as the “Request for Tenders” or ‘RFT’) is offered in good faith for the guidance of Tenderers, but no warranty or representation is given as to the accuracy or completeness of any of it and the Contracting </w:t>
      </w:r>
      <w:r w:rsidR="00BD7DB3">
        <w:rPr>
          <w:rFonts w:ascii="Arial" w:hAnsi="Arial" w:cs="Arial"/>
        </w:rPr>
        <w:t>Authority</w:t>
      </w:r>
      <w:r w:rsidRPr="00760A2C">
        <w:rPr>
          <w:rFonts w:ascii="Arial" w:hAnsi="Arial" w:cs="Arial"/>
        </w:rPr>
        <w:t xml:space="preserve"> and its advisers shall not be under any liability for any error, misstatement, or omission. This RFT is the proprietary and exclusive property of the Contracting </w:t>
      </w:r>
      <w:r w:rsidR="00BD7DB3">
        <w:rPr>
          <w:rFonts w:ascii="Arial" w:hAnsi="Arial" w:cs="Arial"/>
        </w:rPr>
        <w:t>Authority</w:t>
      </w:r>
      <w:r w:rsidRPr="00760A2C">
        <w:rPr>
          <w:rFonts w:ascii="Arial" w:hAnsi="Arial" w:cs="Arial"/>
        </w:rPr>
        <w:t xml:space="preserve">. The content of this document is for information purposes only and may not be used for any purpose save for this process. No part of this document, in whole or in part, may be reproduced, stored, transmitted, or used for design purposes without the prior written permission of the Contracting </w:t>
      </w:r>
      <w:r w:rsidR="00BD7DB3">
        <w:rPr>
          <w:rFonts w:ascii="Arial" w:hAnsi="Arial" w:cs="Arial"/>
        </w:rPr>
        <w:t>Authority</w:t>
      </w:r>
      <w:r w:rsidRPr="00760A2C">
        <w:rPr>
          <w:rFonts w:ascii="Arial" w:hAnsi="Arial" w:cs="Arial"/>
        </w:rPr>
        <w:t>.</w:t>
      </w:r>
    </w:p>
    <w:p w14:paraId="6A0F2167" w14:textId="0930BEC3" w:rsidR="00D60DD4" w:rsidRPr="00760A2C" w:rsidRDefault="00D60DD4" w:rsidP="00D60DD4">
      <w:pPr>
        <w:spacing w:line="240" w:lineRule="auto"/>
        <w:jc w:val="both"/>
        <w:rPr>
          <w:rFonts w:ascii="Arial" w:hAnsi="Arial" w:cs="Arial"/>
        </w:rPr>
      </w:pPr>
      <w:r w:rsidRPr="00760A2C">
        <w:rPr>
          <w:rFonts w:ascii="Arial" w:hAnsi="Arial" w:cs="Arial"/>
        </w:rPr>
        <w:t xml:space="preserve">This RFT is a summary of available information and no reliance shall be placed on any information or statements contained herein, and no representation or warranty, express or implied, is or shall be made in relation to the completeness, accuracy or functioning of the information contained in this RFT, nor as to the reasonableness of any assumption made in preparing this information.  Without prejudice to the foregoing, neither the Contracting </w:t>
      </w:r>
      <w:r w:rsidR="00BD7DB3">
        <w:rPr>
          <w:rFonts w:ascii="Arial" w:hAnsi="Arial" w:cs="Arial"/>
        </w:rPr>
        <w:t>Authority</w:t>
      </w:r>
      <w:r w:rsidRPr="00760A2C">
        <w:rPr>
          <w:rFonts w:ascii="Arial" w:hAnsi="Arial" w:cs="Arial"/>
        </w:rPr>
        <w:t xml:space="preserve"> nor its advisers, consultants, contractors, servants and/or agents shall have any liability or responsibility in relation to the accuracy, adequacy or completeness of such information or any statements made.  For the avoidance of doubt, Tenderers should not assume that any such information or statements shall remain unchanged. </w:t>
      </w:r>
    </w:p>
    <w:p w14:paraId="385CD90B" w14:textId="27E083A0" w:rsidR="00D60DD4" w:rsidRPr="00760A2C" w:rsidRDefault="00D60DD4" w:rsidP="00D60DD4">
      <w:pPr>
        <w:spacing w:line="240" w:lineRule="auto"/>
        <w:jc w:val="both"/>
        <w:rPr>
          <w:rFonts w:ascii="Arial" w:hAnsi="Arial" w:cs="Arial"/>
        </w:rPr>
      </w:pPr>
      <w:r w:rsidRPr="00760A2C">
        <w:rPr>
          <w:rFonts w:ascii="Arial" w:hAnsi="Arial" w:cs="Arial"/>
        </w:rPr>
        <w:t xml:space="preserve">The Contracting </w:t>
      </w:r>
      <w:r w:rsidR="00BD7DB3">
        <w:rPr>
          <w:rFonts w:ascii="Arial" w:hAnsi="Arial" w:cs="Arial"/>
        </w:rPr>
        <w:t>Authority</w:t>
      </w:r>
      <w:r w:rsidRPr="00760A2C">
        <w:rPr>
          <w:rFonts w:ascii="Arial" w:hAnsi="Arial" w:cs="Arial"/>
        </w:rPr>
        <w:t xml:space="preserve"> is not bound by any anomalies, errors, or omissions in this RFT. Tenderers shall immediately notify the Contracting </w:t>
      </w:r>
      <w:r w:rsidR="00BD7DB3">
        <w:rPr>
          <w:rFonts w:ascii="Arial" w:hAnsi="Arial" w:cs="Arial"/>
        </w:rPr>
        <w:t>Authority</w:t>
      </w:r>
      <w:r w:rsidRPr="00760A2C">
        <w:rPr>
          <w:rFonts w:ascii="Arial" w:hAnsi="Arial" w:cs="Arial"/>
        </w:rPr>
        <w:t xml:space="preserve"> should they become aware of any ambiguity, discrepancy, error, or omission in the RFT. The Contracting </w:t>
      </w:r>
      <w:r w:rsidR="00BD7DB3">
        <w:rPr>
          <w:rFonts w:ascii="Arial" w:hAnsi="Arial" w:cs="Arial"/>
        </w:rPr>
        <w:t>Authority</w:t>
      </w:r>
      <w:r w:rsidRPr="00760A2C">
        <w:rPr>
          <w:rFonts w:ascii="Arial" w:hAnsi="Arial" w:cs="Arial"/>
        </w:rPr>
        <w:t xml:space="preserve"> shall, following receipt of such notification, notify all Tenderers of its ruling in respect of any such ambiguity, discrepancy, error, or omission. Such ruling shall be issued in writing and shall form part of the Contract. Nothing in this RFT is, nor shall be relied on as, a promise or representation as to the Contracting </w:t>
      </w:r>
      <w:r w:rsidR="00BD7DB3">
        <w:rPr>
          <w:rFonts w:ascii="Arial" w:hAnsi="Arial" w:cs="Arial"/>
        </w:rPr>
        <w:t>Authority</w:t>
      </w:r>
      <w:r w:rsidRPr="00760A2C">
        <w:rPr>
          <w:rFonts w:ascii="Arial" w:hAnsi="Arial" w:cs="Arial"/>
        </w:rPr>
        <w:t xml:space="preserve">’s ultimate decision in relation to the award of any Contract the subject of this competition or as a representation of fact or promise as to the future. None of the information shall constitute the basis of a Contract or part of a Contract between the Contracting </w:t>
      </w:r>
      <w:r w:rsidR="00BD7DB3">
        <w:rPr>
          <w:rFonts w:ascii="Arial" w:hAnsi="Arial" w:cs="Arial"/>
        </w:rPr>
        <w:t>Authority</w:t>
      </w:r>
      <w:r w:rsidRPr="00760A2C">
        <w:rPr>
          <w:rFonts w:ascii="Arial" w:hAnsi="Arial" w:cs="Arial"/>
        </w:rPr>
        <w:t xml:space="preserve"> and any Tenderer.  The Contracting </w:t>
      </w:r>
      <w:r w:rsidR="00BD7DB3">
        <w:rPr>
          <w:rFonts w:ascii="Arial" w:hAnsi="Arial" w:cs="Arial"/>
        </w:rPr>
        <w:t>Authority</w:t>
      </w:r>
      <w:r w:rsidRPr="00760A2C">
        <w:rPr>
          <w:rFonts w:ascii="Arial" w:hAnsi="Arial" w:cs="Arial"/>
        </w:rPr>
        <w:t xml:space="preserve"> shall not be obliged to </w:t>
      </w:r>
      <w:proofErr w:type="gramStart"/>
      <w:r w:rsidRPr="00760A2C">
        <w:rPr>
          <w:rFonts w:ascii="Arial" w:hAnsi="Arial" w:cs="Arial"/>
        </w:rPr>
        <w:t>enter into</w:t>
      </w:r>
      <w:proofErr w:type="gramEnd"/>
      <w:r w:rsidRPr="00760A2C">
        <w:rPr>
          <w:rFonts w:ascii="Arial" w:hAnsi="Arial" w:cs="Arial"/>
        </w:rPr>
        <w:t xml:space="preserve"> a Contract with any Tenderer. No legal relationship or other obligation shall arise between any Tenderer and the Contracting </w:t>
      </w:r>
      <w:r w:rsidR="00BD7DB3">
        <w:rPr>
          <w:rFonts w:ascii="Arial" w:hAnsi="Arial" w:cs="Arial"/>
        </w:rPr>
        <w:t>Authority</w:t>
      </w:r>
      <w:r w:rsidRPr="00760A2C">
        <w:rPr>
          <w:rFonts w:ascii="Arial" w:hAnsi="Arial" w:cs="Arial"/>
        </w:rPr>
        <w:t xml:space="preserve"> unless and until the Contract for the services has been formally executed in writing by the Contracting </w:t>
      </w:r>
      <w:r w:rsidR="00BD7DB3">
        <w:rPr>
          <w:rFonts w:ascii="Arial" w:hAnsi="Arial" w:cs="Arial"/>
        </w:rPr>
        <w:t>Authority</w:t>
      </w:r>
      <w:r w:rsidRPr="00760A2C">
        <w:rPr>
          <w:rFonts w:ascii="Arial" w:hAnsi="Arial" w:cs="Arial"/>
        </w:rPr>
        <w:t xml:space="preserve"> and the successful Tenderer in this competition and any conditions precedent to the effectiveness of such Contract has been fulfilled. </w:t>
      </w:r>
    </w:p>
    <w:p w14:paraId="4B6EDB84" w14:textId="377E69F8" w:rsidR="00D60DD4" w:rsidRPr="00760A2C" w:rsidRDefault="00D60DD4" w:rsidP="00D60DD4">
      <w:pPr>
        <w:spacing w:line="240" w:lineRule="auto"/>
        <w:jc w:val="both"/>
        <w:rPr>
          <w:rFonts w:ascii="Arial" w:hAnsi="Arial" w:cs="Arial"/>
        </w:rPr>
      </w:pPr>
      <w:r w:rsidRPr="00760A2C">
        <w:rPr>
          <w:rFonts w:ascii="Arial" w:hAnsi="Arial" w:cs="Arial"/>
        </w:rPr>
        <w:t xml:space="preserve">The Contracting </w:t>
      </w:r>
      <w:r w:rsidR="00BD7DB3">
        <w:rPr>
          <w:rFonts w:ascii="Arial" w:hAnsi="Arial" w:cs="Arial"/>
        </w:rPr>
        <w:t>Authority</w:t>
      </w:r>
      <w:r w:rsidRPr="00760A2C">
        <w:rPr>
          <w:rFonts w:ascii="Arial" w:hAnsi="Arial" w:cs="Arial"/>
        </w:rPr>
        <w:t xml:space="preserve"> reserves the right at any time:</w:t>
      </w:r>
    </w:p>
    <w:p w14:paraId="76E834D6" w14:textId="77777777" w:rsidR="00D60DD4" w:rsidRPr="00760A2C" w:rsidRDefault="00D60DD4" w:rsidP="00D60DD4">
      <w:pPr>
        <w:pStyle w:val="ListParagraph"/>
        <w:numPr>
          <w:ilvl w:val="0"/>
          <w:numId w:val="10"/>
        </w:numPr>
        <w:spacing w:before="0" w:after="0" w:line="240" w:lineRule="auto"/>
        <w:contextualSpacing w:val="0"/>
        <w:jc w:val="both"/>
        <w:rPr>
          <w:rFonts w:ascii="Arial" w:hAnsi="Arial" w:cs="Arial"/>
        </w:rPr>
      </w:pPr>
      <w:r w:rsidRPr="00760A2C">
        <w:rPr>
          <w:rFonts w:ascii="Arial" w:hAnsi="Arial" w:cs="Arial"/>
        </w:rPr>
        <w:t xml:space="preserve">to change the basis of, or the procedures (including the timetable) relating to, the tender process or to procure the services, or any of them, by alternative means: </w:t>
      </w:r>
    </w:p>
    <w:p w14:paraId="453FE66F" w14:textId="77777777" w:rsidR="00D60DD4" w:rsidRPr="00760A2C" w:rsidRDefault="00D60DD4" w:rsidP="00D60DD4">
      <w:pPr>
        <w:pStyle w:val="ListParagraph"/>
        <w:numPr>
          <w:ilvl w:val="0"/>
          <w:numId w:val="10"/>
        </w:numPr>
        <w:spacing w:before="0" w:after="0" w:line="240" w:lineRule="auto"/>
        <w:contextualSpacing w:val="0"/>
        <w:jc w:val="both"/>
        <w:rPr>
          <w:rFonts w:ascii="Arial" w:hAnsi="Arial" w:cs="Arial"/>
        </w:rPr>
      </w:pPr>
      <w:r w:rsidRPr="00760A2C">
        <w:rPr>
          <w:rFonts w:ascii="Arial" w:hAnsi="Arial" w:cs="Arial"/>
        </w:rPr>
        <w:t>to make any change to the tender documentation.</w:t>
      </w:r>
    </w:p>
    <w:p w14:paraId="3F78115B" w14:textId="77777777" w:rsidR="00D60DD4" w:rsidRPr="00760A2C" w:rsidRDefault="00D60DD4" w:rsidP="00D60DD4">
      <w:pPr>
        <w:pStyle w:val="ListParagraph"/>
        <w:numPr>
          <w:ilvl w:val="0"/>
          <w:numId w:val="10"/>
        </w:numPr>
        <w:spacing w:before="0" w:after="0" w:line="240" w:lineRule="auto"/>
        <w:contextualSpacing w:val="0"/>
        <w:jc w:val="both"/>
        <w:rPr>
          <w:rFonts w:ascii="Arial" w:hAnsi="Arial" w:cs="Arial"/>
        </w:rPr>
      </w:pPr>
      <w:r w:rsidRPr="00760A2C">
        <w:rPr>
          <w:rFonts w:ascii="Arial" w:hAnsi="Arial" w:cs="Arial"/>
        </w:rPr>
        <w:t>to reject any, or all, of the tenders.</w:t>
      </w:r>
    </w:p>
    <w:p w14:paraId="7C3EB283" w14:textId="77777777" w:rsidR="00D60DD4" w:rsidRPr="00760A2C" w:rsidRDefault="00D60DD4" w:rsidP="00D60DD4">
      <w:pPr>
        <w:pStyle w:val="ListParagraph"/>
        <w:numPr>
          <w:ilvl w:val="0"/>
          <w:numId w:val="10"/>
        </w:numPr>
        <w:spacing w:before="0" w:after="0" w:line="240" w:lineRule="auto"/>
        <w:contextualSpacing w:val="0"/>
        <w:jc w:val="both"/>
        <w:rPr>
          <w:rFonts w:ascii="Arial" w:hAnsi="Arial" w:cs="Arial"/>
        </w:rPr>
      </w:pPr>
      <w:r w:rsidRPr="00760A2C">
        <w:rPr>
          <w:rFonts w:ascii="Arial" w:hAnsi="Arial" w:cs="Arial"/>
        </w:rPr>
        <w:t xml:space="preserve">not to invite a Tenderer to proceed further. </w:t>
      </w:r>
    </w:p>
    <w:p w14:paraId="0C533F5C" w14:textId="77777777" w:rsidR="00D60DD4" w:rsidRPr="00760A2C" w:rsidRDefault="00D60DD4" w:rsidP="00D60DD4">
      <w:pPr>
        <w:pStyle w:val="ListParagraph"/>
        <w:numPr>
          <w:ilvl w:val="0"/>
          <w:numId w:val="10"/>
        </w:numPr>
        <w:spacing w:before="0" w:after="0" w:line="240" w:lineRule="auto"/>
        <w:contextualSpacing w:val="0"/>
        <w:jc w:val="both"/>
        <w:rPr>
          <w:rFonts w:ascii="Arial" w:hAnsi="Arial" w:cs="Arial"/>
        </w:rPr>
      </w:pPr>
      <w:r w:rsidRPr="00760A2C">
        <w:rPr>
          <w:rFonts w:ascii="Arial" w:hAnsi="Arial" w:cs="Arial"/>
        </w:rPr>
        <w:t xml:space="preserve">not to furnish a Tenderer with additional information. </w:t>
      </w:r>
    </w:p>
    <w:p w14:paraId="70B251F5" w14:textId="77777777" w:rsidR="00D60DD4" w:rsidRPr="00760A2C" w:rsidRDefault="00D60DD4" w:rsidP="00D60DD4">
      <w:pPr>
        <w:pStyle w:val="ListParagraph"/>
        <w:numPr>
          <w:ilvl w:val="0"/>
          <w:numId w:val="10"/>
        </w:numPr>
        <w:spacing w:before="0" w:after="0" w:line="240" w:lineRule="auto"/>
        <w:contextualSpacing w:val="0"/>
        <w:jc w:val="both"/>
        <w:rPr>
          <w:rFonts w:ascii="Arial" w:hAnsi="Arial" w:cs="Arial"/>
        </w:rPr>
      </w:pPr>
      <w:r w:rsidRPr="00760A2C">
        <w:rPr>
          <w:rFonts w:ascii="Arial" w:hAnsi="Arial" w:cs="Arial"/>
        </w:rPr>
        <w:t>not to otherwise negotiate with a Tenderer in respect of the award of the Contract at any time; or</w:t>
      </w:r>
    </w:p>
    <w:p w14:paraId="03FF2449" w14:textId="77777777" w:rsidR="00D60DD4" w:rsidRPr="00760A2C" w:rsidRDefault="00D60DD4" w:rsidP="00D60DD4">
      <w:pPr>
        <w:pStyle w:val="ListParagraph"/>
        <w:numPr>
          <w:ilvl w:val="0"/>
          <w:numId w:val="10"/>
        </w:numPr>
        <w:spacing w:before="0" w:after="0" w:line="240" w:lineRule="auto"/>
        <w:contextualSpacing w:val="0"/>
        <w:jc w:val="both"/>
        <w:rPr>
          <w:rFonts w:ascii="Arial" w:hAnsi="Arial" w:cs="Arial"/>
        </w:rPr>
      </w:pPr>
      <w:r w:rsidRPr="00760A2C">
        <w:rPr>
          <w:rFonts w:ascii="Arial" w:hAnsi="Arial" w:cs="Arial"/>
        </w:rPr>
        <w:t>to abandon the competition.</w:t>
      </w:r>
    </w:p>
    <w:p w14:paraId="6E1FB6CB" w14:textId="77777777" w:rsidR="00D60DD4" w:rsidRPr="00760A2C" w:rsidRDefault="00D60DD4" w:rsidP="00D60DD4">
      <w:pPr>
        <w:pStyle w:val="ListParagraph"/>
        <w:spacing w:line="240" w:lineRule="auto"/>
        <w:jc w:val="both"/>
        <w:rPr>
          <w:rFonts w:ascii="Arial" w:hAnsi="Arial" w:cs="Arial"/>
        </w:rPr>
      </w:pPr>
    </w:p>
    <w:p w14:paraId="156DA8D7" w14:textId="20787F76" w:rsidR="00D60DD4" w:rsidRPr="00760A2C" w:rsidRDefault="00D60DD4" w:rsidP="00760A2C">
      <w:pPr>
        <w:spacing w:line="240" w:lineRule="auto"/>
        <w:jc w:val="both"/>
        <w:rPr>
          <w:rFonts w:ascii="Arial" w:hAnsi="Arial" w:cs="Arial"/>
        </w:rPr>
      </w:pPr>
      <w:r w:rsidRPr="00760A2C">
        <w:rPr>
          <w:rFonts w:ascii="Arial" w:hAnsi="Arial" w:cs="Arial"/>
        </w:rPr>
        <w:t xml:space="preserve">The Contracting </w:t>
      </w:r>
      <w:r w:rsidR="00BD7DB3">
        <w:rPr>
          <w:rFonts w:ascii="Arial" w:hAnsi="Arial" w:cs="Arial"/>
        </w:rPr>
        <w:t>Authority</w:t>
      </w:r>
      <w:r w:rsidRPr="00760A2C">
        <w:rPr>
          <w:rFonts w:ascii="Arial" w:hAnsi="Arial" w:cs="Arial"/>
        </w:rPr>
        <w:t xml:space="preserve"> reserves the right to amend this document, its requirements and any information contained herein at any time by notice, in writing, to Tenderers. Reference to this RFT includes any other information (whether written or oral or in machine-readable form) or opinions </w:t>
      </w:r>
      <w:r w:rsidRPr="00760A2C">
        <w:rPr>
          <w:rFonts w:ascii="Arial" w:hAnsi="Arial" w:cs="Arial"/>
        </w:rPr>
        <w:lastRenderedPageBreak/>
        <w:t xml:space="preserve">made available at any time during the competition by or on behalf of the Contracting </w:t>
      </w:r>
      <w:r w:rsidR="00BD7DB3">
        <w:rPr>
          <w:rFonts w:ascii="Arial" w:hAnsi="Arial" w:cs="Arial"/>
        </w:rPr>
        <w:t>Authority</w:t>
      </w:r>
      <w:r w:rsidRPr="00760A2C">
        <w:rPr>
          <w:rFonts w:ascii="Arial" w:hAnsi="Arial" w:cs="Arial"/>
        </w:rPr>
        <w:t>, its advisers, contractors, servants, agents, or consultants in connection with this competition or the services which are the subject of this competition.</w:t>
      </w:r>
    </w:p>
    <w:p w14:paraId="2AF30857" w14:textId="77777777" w:rsidR="00D60DD4" w:rsidRPr="00760A2C" w:rsidRDefault="00D60DD4" w:rsidP="00D60DD4">
      <w:pPr>
        <w:spacing w:line="240" w:lineRule="auto"/>
        <w:jc w:val="both"/>
        <w:rPr>
          <w:rFonts w:ascii="Arial" w:hAnsi="Arial" w:cs="Arial"/>
        </w:rPr>
      </w:pPr>
      <w:r w:rsidRPr="00760A2C">
        <w:rPr>
          <w:rFonts w:ascii="Arial" w:hAnsi="Arial" w:cs="Arial"/>
        </w:rPr>
        <w:t xml:space="preserve">Irish law is applicable to this document. The Irish courts shall have exclusive jurisdiction in relation to any disputes arising from this document. </w:t>
      </w:r>
    </w:p>
    <w:p w14:paraId="4C9A2DAD" w14:textId="0EABEE7A" w:rsidR="00D60DD4" w:rsidRDefault="00D60DD4" w:rsidP="00D60DD4">
      <w:pPr>
        <w:spacing w:line="240" w:lineRule="auto"/>
        <w:jc w:val="both"/>
        <w:rPr>
          <w:rFonts w:ascii="Arial" w:hAnsi="Arial" w:cs="Arial"/>
        </w:rPr>
      </w:pPr>
      <w:r w:rsidRPr="00760A2C">
        <w:rPr>
          <w:rFonts w:ascii="Arial" w:hAnsi="Arial" w:cs="Arial"/>
        </w:rPr>
        <w:t>All correspondence in relation to the tenders (including, for the avoidance of doubt, the tenders themselves), and the Contract, shall be in the English language. Delivery of a tender in response to this RFT will constitute acceptance by the person submitting such tender of the terms set out in this RFT, as same may be amended in accordance with its terms.</w:t>
      </w:r>
    </w:p>
    <w:p w14:paraId="14A1ADF0" w14:textId="77777777" w:rsidR="00760A2C" w:rsidRPr="00760A2C" w:rsidRDefault="00760A2C" w:rsidP="00D60DD4">
      <w:pPr>
        <w:spacing w:line="240" w:lineRule="auto"/>
        <w:jc w:val="both"/>
        <w:rPr>
          <w:rFonts w:ascii="Arial" w:hAnsi="Arial" w:cs="Arial"/>
        </w:rPr>
      </w:pPr>
    </w:p>
    <w:p w14:paraId="46154708" w14:textId="6934CC5C" w:rsidR="00D60DD4" w:rsidRPr="00760A2C" w:rsidRDefault="00D60DD4" w:rsidP="00D60DD4">
      <w:pPr>
        <w:spacing w:line="240" w:lineRule="auto"/>
        <w:jc w:val="both"/>
        <w:rPr>
          <w:rFonts w:ascii="Arial" w:hAnsi="Arial" w:cs="Arial"/>
          <w:b/>
          <w:bCs/>
          <w:u w:val="single"/>
        </w:rPr>
      </w:pPr>
      <w:r w:rsidRPr="00760A2C">
        <w:rPr>
          <w:rFonts w:ascii="Arial" w:hAnsi="Arial" w:cs="Arial"/>
          <w:b/>
          <w:bCs/>
          <w:u w:val="single"/>
        </w:rPr>
        <w:t>Data Protection Notice</w:t>
      </w:r>
    </w:p>
    <w:p w14:paraId="3952CC95" w14:textId="77777777" w:rsidR="00D60DD4" w:rsidRPr="00760A2C" w:rsidRDefault="00D60DD4" w:rsidP="00D60DD4">
      <w:pPr>
        <w:spacing w:line="240" w:lineRule="auto"/>
        <w:jc w:val="both"/>
        <w:rPr>
          <w:rFonts w:ascii="Arial" w:hAnsi="Arial" w:cs="Arial"/>
          <w:lang w:val="en-IE"/>
        </w:rPr>
      </w:pPr>
      <w:r w:rsidRPr="00760A2C">
        <w:rPr>
          <w:rFonts w:ascii="Arial" w:hAnsi="Arial" w:cs="Arial"/>
          <w:lang w:val="en-IE"/>
        </w:rPr>
        <w:t>In this clause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04AD5322" w14:textId="7D2C32FB" w:rsidR="00D60DD4" w:rsidRPr="00760A2C" w:rsidRDefault="00D60DD4" w:rsidP="00D60DD4">
      <w:pPr>
        <w:spacing w:line="240" w:lineRule="auto"/>
        <w:jc w:val="both"/>
        <w:rPr>
          <w:rFonts w:ascii="Arial" w:hAnsi="Arial" w:cs="Arial"/>
          <w:lang w:val="en-IE"/>
        </w:rPr>
      </w:pPr>
      <w:r w:rsidRPr="00760A2C">
        <w:rPr>
          <w:rFonts w:ascii="Arial" w:hAnsi="Arial" w:cs="Arial"/>
          <w:lang w:val="en-IE"/>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085AFC1F" w14:textId="77777777" w:rsidR="00D60DD4" w:rsidRPr="00760A2C" w:rsidRDefault="00D60DD4" w:rsidP="00D60DD4">
      <w:pPr>
        <w:spacing w:line="240" w:lineRule="auto"/>
        <w:jc w:val="both"/>
        <w:rPr>
          <w:rFonts w:ascii="Arial" w:hAnsi="Arial" w:cs="Arial"/>
        </w:rPr>
      </w:pPr>
      <w:r w:rsidRPr="00760A2C">
        <w:rPr>
          <w:rFonts w:ascii="Arial" w:hAnsi="Arial" w:cs="Arial"/>
          <w:lang w:val="en-IE"/>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p w14:paraId="0C92D5CA" w14:textId="0F90834C" w:rsidR="006D425C" w:rsidRPr="00760A2C" w:rsidRDefault="006D425C">
      <w:pPr>
        <w:rPr>
          <w:rFonts w:ascii="Arial" w:hAnsi="Arial" w:cs="Arial"/>
        </w:rPr>
      </w:pPr>
    </w:p>
    <w:p w14:paraId="7D9E759D" w14:textId="1B57C8CF" w:rsidR="006D425C" w:rsidRPr="00760A2C" w:rsidRDefault="001A5792" w:rsidP="00570FAA">
      <w:pPr>
        <w:pStyle w:val="Heading1"/>
        <w:rPr>
          <w:rFonts w:ascii="Arial" w:hAnsi="Arial" w:cs="Arial"/>
          <w:sz w:val="20"/>
          <w:szCs w:val="20"/>
        </w:rPr>
      </w:pPr>
      <w:bookmarkStart w:id="1" w:name="_Toc227343248"/>
      <w:r w:rsidRPr="00760A2C">
        <w:rPr>
          <w:rFonts w:ascii="Arial" w:hAnsi="Arial" w:cs="Arial"/>
          <w:sz w:val="20"/>
          <w:szCs w:val="20"/>
        </w:rPr>
        <w:t xml:space="preserve">2. </w:t>
      </w:r>
      <w:r w:rsidR="00570FAA" w:rsidRPr="00760A2C">
        <w:rPr>
          <w:rFonts w:ascii="Arial" w:hAnsi="Arial" w:cs="Arial"/>
          <w:sz w:val="20"/>
          <w:szCs w:val="20"/>
        </w:rPr>
        <w:t>PARTICULARS, DEFININTIONS &amp; INSTRUCTIONS</w:t>
      </w:r>
      <w:bookmarkEnd w:id="1"/>
    </w:p>
    <w:p w14:paraId="75710414" w14:textId="77777777" w:rsidR="00570FAA" w:rsidRPr="00760A2C" w:rsidRDefault="00570FAA" w:rsidP="00570FAA">
      <w:pPr>
        <w:rPr>
          <w:rFonts w:ascii="Arial" w:hAnsi="Arial" w:cs="Arial"/>
        </w:rPr>
      </w:pPr>
    </w:p>
    <w:tbl>
      <w:tblPr>
        <w:tblStyle w:val="TableGrid"/>
        <w:tblW w:w="0" w:type="auto"/>
        <w:tblInd w:w="-572" w:type="dxa"/>
        <w:tblLook w:val="01E0" w:firstRow="1" w:lastRow="1" w:firstColumn="1" w:lastColumn="1" w:noHBand="0" w:noVBand="0"/>
      </w:tblPr>
      <w:tblGrid>
        <w:gridCol w:w="933"/>
        <w:gridCol w:w="1779"/>
        <w:gridCol w:w="6490"/>
      </w:tblGrid>
      <w:tr w:rsidR="00C64CF0" w:rsidRPr="00760A2C" w14:paraId="76819B88" w14:textId="77777777" w:rsidTr="0095194C">
        <w:tc>
          <w:tcPr>
            <w:tcW w:w="1134" w:type="dxa"/>
          </w:tcPr>
          <w:p w14:paraId="309B9CDD" w14:textId="77777777" w:rsidR="00C64CF0" w:rsidRPr="00760A2C" w:rsidRDefault="00C64CF0" w:rsidP="00570FAA">
            <w:pPr>
              <w:numPr>
                <w:ilvl w:val="0"/>
                <w:numId w:val="12"/>
              </w:numPr>
              <w:spacing w:before="120" w:after="120" w:line="288" w:lineRule="auto"/>
              <w:jc w:val="center"/>
              <w:rPr>
                <w:rFonts w:ascii="Arial" w:hAnsi="Arial" w:cs="Arial"/>
                <w:b/>
                <w:bCs/>
                <w:lang w:val="en-IE"/>
              </w:rPr>
            </w:pPr>
          </w:p>
        </w:tc>
        <w:tc>
          <w:tcPr>
            <w:tcW w:w="1843" w:type="dxa"/>
          </w:tcPr>
          <w:p w14:paraId="5CDD8BC5" w14:textId="2D0E52A4" w:rsidR="00C64CF0" w:rsidRPr="00760A2C" w:rsidRDefault="00C64CF0" w:rsidP="0095194C">
            <w:pPr>
              <w:rPr>
                <w:rFonts w:ascii="Arial" w:hAnsi="Arial" w:cs="Arial"/>
                <w:b/>
                <w:bCs/>
                <w:lang w:val="en-IE"/>
              </w:rPr>
            </w:pPr>
            <w:r w:rsidRPr="00760A2C">
              <w:rPr>
                <w:rFonts w:ascii="Arial" w:hAnsi="Arial" w:cs="Arial"/>
                <w:b/>
                <w:bCs/>
                <w:lang w:val="en-IE"/>
              </w:rPr>
              <w:t xml:space="preserve">Contracting </w:t>
            </w:r>
            <w:r w:rsidR="00BD7DB3">
              <w:rPr>
                <w:rFonts w:ascii="Arial" w:hAnsi="Arial" w:cs="Arial"/>
                <w:b/>
                <w:bCs/>
                <w:lang w:val="en-IE"/>
              </w:rPr>
              <w:t>Authority</w:t>
            </w:r>
            <w:r w:rsidRPr="00760A2C">
              <w:rPr>
                <w:rFonts w:ascii="Arial" w:hAnsi="Arial" w:cs="Arial"/>
                <w:b/>
                <w:bCs/>
                <w:lang w:val="en-IE"/>
              </w:rPr>
              <w:t xml:space="preserve"> </w:t>
            </w:r>
          </w:p>
        </w:tc>
        <w:tc>
          <w:tcPr>
            <w:tcW w:w="7351" w:type="dxa"/>
          </w:tcPr>
          <w:p w14:paraId="3A47FB54" w14:textId="37159151" w:rsidR="00C64CF0" w:rsidRPr="00760A2C" w:rsidRDefault="00C64CF0" w:rsidP="0095194C">
            <w:pPr>
              <w:rPr>
                <w:rFonts w:ascii="Arial" w:hAnsi="Arial" w:cs="Arial"/>
                <w:lang w:val="en-IE"/>
              </w:rPr>
            </w:pPr>
            <w:r w:rsidRPr="00760A2C">
              <w:rPr>
                <w:rFonts w:ascii="Arial" w:hAnsi="Arial" w:cs="Arial"/>
                <w:lang w:val="en-IE"/>
              </w:rPr>
              <w:t>The HSE Maintenance Department-</w:t>
            </w:r>
          </w:p>
        </w:tc>
      </w:tr>
      <w:tr w:rsidR="00C64CF0" w:rsidRPr="00760A2C" w14:paraId="603ABD1E" w14:textId="77777777" w:rsidTr="0095194C">
        <w:tc>
          <w:tcPr>
            <w:tcW w:w="1134" w:type="dxa"/>
          </w:tcPr>
          <w:p w14:paraId="65389E53" w14:textId="77777777" w:rsidR="00C64CF0" w:rsidRPr="00760A2C" w:rsidRDefault="00C64CF0" w:rsidP="00570FAA">
            <w:pPr>
              <w:numPr>
                <w:ilvl w:val="0"/>
                <w:numId w:val="12"/>
              </w:numPr>
              <w:spacing w:before="120" w:after="120" w:line="288" w:lineRule="auto"/>
              <w:jc w:val="center"/>
              <w:rPr>
                <w:rFonts w:ascii="Arial" w:hAnsi="Arial" w:cs="Arial"/>
                <w:b/>
                <w:bCs/>
                <w:lang w:val="en-IE"/>
              </w:rPr>
            </w:pPr>
          </w:p>
        </w:tc>
        <w:tc>
          <w:tcPr>
            <w:tcW w:w="1843" w:type="dxa"/>
          </w:tcPr>
          <w:p w14:paraId="481EC1F9" w14:textId="77777777" w:rsidR="00C64CF0" w:rsidRPr="00760A2C" w:rsidRDefault="00C64CF0" w:rsidP="0095194C">
            <w:pPr>
              <w:rPr>
                <w:rFonts w:ascii="Arial" w:hAnsi="Arial" w:cs="Arial"/>
                <w:b/>
                <w:bCs/>
                <w:lang w:val="en-IE"/>
              </w:rPr>
            </w:pPr>
            <w:r w:rsidRPr="00760A2C">
              <w:rPr>
                <w:rFonts w:ascii="Arial" w:hAnsi="Arial" w:cs="Arial"/>
                <w:b/>
                <w:bCs/>
                <w:lang w:val="en-IE"/>
              </w:rPr>
              <w:t>Purpose and Scope of RFT</w:t>
            </w:r>
          </w:p>
        </w:tc>
        <w:tc>
          <w:tcPr>
            <w:tcW w:w="7351" w:type="dxa"/>
          </w:tcPr>
          <w:p w14:paraId="1B3DDEF0" w14:textId="77777777" w:rsidR="006F2D7C" w:rsidRPr="006F2D7C" w:rsidRDefault="006F2D7C" w:rsidP="006F2D7C">
            <w:pPr>
              <w:rPr>
                <w:rFonts w:ascii="Arial" w:hAnsi="Arial" w:cs="Arial"/>
                <w:lang w:val="en-IE"/>
              </w:rPr>
            </w:pPr>
            <w:r w:rsidRPr="006F2D7C">
              <w:rPr>
                <w:rFonts w:ascii="Arial" w:hAnsi="Arial" w:cs="Arial"/>
                <w:lang w:val="en-IE"/>
              </w:rPr>
              <w:t>Cork University Maternity Hospital (CUMH) invites tenders for the </w:t>
            </w:r>
            <w:r w:rsidRPr="006F2D7C">
              <w:rPr>
                <w:rFonts w:ascii="Arial" w:hAnsi="Arial" w:cs="Arial"/>
                <w:b/>
                <w:bCs/>
                <w:lang w:val="en-IE"/>
              </w:rPr>
              <w:t>supply, installation, testing and commissioning of a replacement Medical Air Plant</w:t>
            </w:r>
            <w:r w:rsidRPr="006F2D7C">
              <w:rPr>
                <w:rFonts w:ascii="Arial" w:hAnsi="Arial" w:cs="Arial"/>
                <w:lang w:val="en-IE"/>
              </w:rPr>
              <w:t> serving the CRC POD Plant Room.</w:t>
            </w:r>
          </w:p>
          <w:p w14:paraId="2F9E5529" w14:textId="77777777" w:rsidR="006F2D7C" w:rsidRPr="006F2D7C" w:rsidRDefault="006F2D7C" w:rsidP="006F2D7C">
            <w:pPr>
              <w:rPr>
                <w:rFonts w:ascii="Arial" w:hAnsi="Arial" w:cs="Arial"/>
                <w:lang w:val="en-IE"/>
              </w:rPr>
            </w:pPr>
            <w:r w:rsidRPr="006F2D7C">
              <w:rPr>
                <w:rFonts w:ascii="Arial" w:hAnsi="Arial" w:cs="Arial"/>
                <w:lang w:val="en-IE"/>
              </w:rPr>
              <w:t xml:space="preserve">The works comprise the replacement of the existing medical air plant with a new triplex oil-free medical air system, together with all associated medical gas pipework, fittings and ancillary equipment. The </w:t>
            </w:r>
            <w:r w:rsidRPr="006F2D7C">
              <w:rPr>
                <w:rFonts w:ascii="Arial" w:hAnsi="Arial" w:cs="Arial"/>
                <w:lang w:val="en-IE"/>
              </w:rPr>
              <w:lastRenderedPageBreak/>
              <w:t>successful Contractor shall be responsible for the complete installation, removal and disposal of the existing plant, testing, commissioning, provision of all certification and handover documentation, and delivery of a fully operational installation in accordance with HTM 02-01 and IS EN ISO 7396-1.</w:t>
            </w:r>
          </w:p>
          <w:p w14:paraId="6835D3AB" w14:textId="77777777" w:rsidR="006F2D7C" w:rsidRPr="006F2D7C" w:rsidRDefault="006F2D7C" w:rsidP="006F2D7C">
            <w:pPr>
              <w:rPr>
                <w:rFonts w:ascii="Arial" w:hAnsi="Arial" w:cs="Arial"/>
                <w:lang w:val="en-IE"/>
              </w:rPr>
            </w:pPr>
            <w:r w:rsidRPr="006F2D7C">
              <w:rPr>
                <w:rFonts w:ascii="Arial" w:hAnsi="Arial" w:cs="Arial"/>
                <w:lang w:val="en-IE"/>
              </w:rPr>
              <w:t>The Contractor shall plan and execute the works to minimise disruption to hospital operations and maintain continuity of medical air supply throughout the project.</w:t>
            </w:r>
          </w:p>
          <w:p w14:paraId="278624B3" w14:textId="74529EA0" w:rsidR="00C64CF0" w:rsidRPr="006F2D7C" w:rsidRDefault="006F2D7C" w:rsidP="0095194C">
            <w:pPr>
              <w:rPr>
                <w:rFonts w:ascii="Arial" w:hAnsi="Arial" w:cs="Arial"/>
                <w:lang w:val="en-IE"/>
              </w:rPr>
            </w:pPr>
            <w:r w:rsidRPr="006F2D7C">
              <w:rPr>
                <w:rFonts w:ascii="Arial" w:hAnsi="Arial" w:cs="Arial"/>
                <w:lang w:val="en-IE"/>
              </w:rPr>
              <w:t>Tenderers should refer to </w:t>
            </w:r>
            <w:r w:rsidRPr="006F2D7C">
              <w:rPr>
                <w:rFonts w:ascii="Arial" w:hAnsi="Arial" w:cs="Arial"/>
                <w:b/>
                <w:bCs/>
                <w:lang w:val="en-IE"/>
              </w:rPr>
              <w:t>Section 3 – Scope of Works</w:t>
            </w:r>
            <w:r w:rsidRPr="006F2D7C">
              <w:rPr>
                <w:rFonts w:ascii="Arial" w:hAnsi="Arial" w:cs="Arial"/>
                <w:lang w:val="en-IE"/>
              </w:rPr>
              <w:t> for the full technical requirements and extent of the works.</w:t>
            </w:r>
          </w:p>
        </w:tc>
      </w:tr>
      <w:tr w:rsidR="00C64CF0" w:rsidRPr="00760A2C" w14:paraId="633B057D" w14:textId="77777777" w:rsidTr="0095194C">
        <w:tc>
          <w:tcPr>
            <w:tcW w:w="1134" w:type="dxa"/>
          </w:tcPr>
          <w:p w14:paraId="48761CC9" w14:textId="77777777" w:rsidR="00C64CF0" w:rsidRPr="00760A2C" w:rsidRDefault="00C64CF0" w:rsidP="00570FAA">
            <w:pPr>
              <w:numPr>
                <w:ilvl w:val="0"/>
                <w:numId w:val="12"/>
              </w:numPr>
              <w:spacing w:before="120" w:after="120" w:line="288" w:lineRule="auto"/>
              <w:jc w:val="center"/>
              <w:rPr>
                <w:rFonts w:ascii="Arial" w:hAnsi="Arial" w:cs="Arial"/>
                <w:b/>
                <w:bCs/>
                <w:lang w:val="en-IE"/>
              </w:rPr>
            </w:pPr>
          </w:p>
        </w:tc>
        <w:tc>
          <w:tcPr>
            <w:tcW w:w="1843" w:type="dxa"/>
          </w:tcPr>
          <w:p w14:paraId="763B32A4" w14:textId="77777777" w:rsidR="00C64CF0" w:rsidRPr="00760A2C" w:rsidRDefault="00C64CF0" w:rsidP="0095194C">
            <w:pPr>
              <w:rPr>
                <w:rFonts w:ascii="Arial" w:hAnsi="Arial" w:cs="Arial"/>
                <w:b/>
                <w:bCs/>
                <w:lang w:val="en-IE"/>
              </w:rPr>
            </w:pPr>
            <w:r w:rsidRPr="00760A2C">
              <w:rPr>
                <w:rFonts w:ascii="Arial" w:hAnsi="Arial" w:cs="Arial"/>
                <w:b/>
                <w:bCs/>
                <w:lang w:val="en-IE"/>
              </w:rPr>
              <w:t>Duration of Contract</w:t>
            </w:r>
          </w:p>
        </w:tc>
        <w:tc>
          <w:tcPr>
            <w:tcW w:w="7351" w:type="dxa"/>
          </w:tcPr>
          <w:p w14:paraId="5812C5CC" w14:textId="77777777" w:rsidR="00C64CF0" w:rsidRPr="00760A2C" w:rsidRDefault="00C64CF0" w:rsidP="0095194C">
            <w:pPr>
              <w:rPr>
                <w:rFonts w:ascii="Arial" w:hAnsi="Arial" w:cs="Arial"/>
                <w:iCs/>
                <w:highlight w:val="yellow"/>
                <w:lang w:val="en-IE"/>
              </w:rPr>
            </w:pPr>
            <w:r w:rsidRPr="005428F3">
              <w:rPr>
                <w:rFonts w:ascii="Arial" w:hAnsi="Arial" w:cs="Arial"/>
                <w:iCs/>
                <w:lang w:val="en-IE"/>
              </w:rPr>
              <w:t xml:space="preserve">The Contract will be established for a short term period until the listed works have been completed. </w:t>
            </w:r>
          </w:p>
        </w:tc>
      </w:tr>
      <w:tr w:rsidR="00C64CF0" w:rsidRPr="00760A2C" w14:paraId="32C27E27" w14:textId="77777777" w:rsidTr="0095194C">
        <w:tc>
          <w:tcPr>
            <w:tcW w:w="1134" w:type="dxa"/>
          </w:tcPr>
          <w:p w14:paraId="6A4E7934" w14:textId="77777777" w:rsidR="00C64CF0" w:rsidRPr="00760A2C" w:rsidRDefault="00C64CF0" w:rsidP="00570FAA">
            <w:pPr>
              <w:numPr>
                <w:ilvl w:val="0"/>
                <w:numId w:val="12"/>
              </w:numPr>
              <w:spacing w:before="120" w:after="120" w:line="288" w:lineRule="auto"/>
              <w:jc w:val="center"/>
              <w:rPr>
                <w:rFonts w:ascii="Arial" w:hAnsi="Arial" w:cs="Arial"/>
                <w:b/>
                <w:bCs/>
                <w:lang w:val="en-IE"/>
              </w:rPr>
            </w:pPr>
          </w:p>
        </w:tc>
        <w:tc>
          <w:tcPr>
            <w:tcW w:w="1843" w:type="dxa"/>
          </w:tcPr>
          <w:p w14:paraId="5F8CB633" w14:textId="77777777" w:rsidR="00C64CF0" w:rsidRPr="00760A2C" w:rsidRDefault="00C64CF0" w:rsidP="0095194C">
            <w:pPr>
              <w:rPr>
                <w:rFonts w:ascii="Arial" w:hAnsi="Arial" w:cs="Arial"/>
                <w:b/>
                <w:bCs/>
                <w:lang w:val="en-IE"/>
              </w:rPr>
            </w:pPr>
            <w:r w:rsidRPr="00760A2C">
              <w:rPr>
                <w:rFonts w:ascii="Arial" w:hAnsi="Arial" w:cs="Arial"/>
                <w:b/>
                <w:bCs/>
                <w:lang w:val="en-IE"/>
              </w:rPr>
              <w:t>Minimum Requirements</w:t>
            </w:r>
          </w:p>
        </w:tc>
        <w:tc>
          <w:tcPr>
            <w:tcW w:w="7351" w:type="dxa"/>
          </w:tcPr>
          <w:p w14:paraId="3436BB76" w14:textId="77777777" w:rsidR="00C64CF0" w:rsidRPr="00760A2C" w:rsidRDefault="00C64CF0" w:rsidP="0095194C">
            <w:pPr>
              <w:rPr>
                <w:rFonts w:ascii="Arial" w:hAnsi="Arial" w:cs="Arial"/>
                <w:u w:val="single"/>
                <w:lang w:val="en-IE"/>
              </w:rPr>
            </w:pPr>
            <w:r w:rsidRPr="00760A2C">
              <w:rPr>
                <w:rFonts w:ascii="Arial" w:hAnsi="Arial" w:cs="Arial"/>
                <w:lang w:val="en-IE"/>
              </w:rPr>
              <w:t>Any Tenderer that does not meet the minimum requirements contained in Section 4</w:t>
            </w:r>
            <w:r w:rsidRPr="00760A2C">
              <w:rPr>
                <w:rFonts w:ascii="Arial" w:hAnsi="Arial" w:cs="Arial"/>
                <w:u w:val="single"/>
                <w:lang w:val="en-IE"/>
              </w:rPr>
              <w:t xml:space="preserve"> will not qualify to have its Tender evaluated</w:t>
            </w:r>
            <w:r w:rsidRPr="00760A2C">
              <w:rPr>
                <w:rFonts w:ascii="Arial" w:hAnsi="Arial" w:cs="Arial"/>
                <w:lang w:val="en-IE"/>
              </w:rPr>
              <w:t xml:space="preserve"> against the evaluation criteria set out in Section 5.</w:t>
            </w:r>
            <w:r w:rsidRPr="00760A2C">
              <w:rPr>
                <w:rFonts w:ascii="Arial" w:hAnsi="Arial" w:cs="Arial"/>
                <w:u w:val="single"/>
                <w:lang w:val="en-IE"/>
              </w:rPr>
              <w:t xml:space="preserve"> </w:t>
            </w:r>
          </w:p>
        </w:tc>
      </w:tr>
      <w:tr w:rsidR="00C64CF0" w:rsidRPr="00760A2C" w14:paraId="6481620C" w14:textId="77777777" w:rsidTr="0095194C">
        <w:tc>
          <w:tcPr>
            <w:tcW w:w="1134" w:type="dxa"/>
          </w:tcPr>
          <w:p w14:paraId="6A6E614D" w14:textId="77777777" w:rsidR="00C64CF0" w:rsidRPr="00760A2C" w:rsidRDefault="00C64CF0" w:rsidP="00570FAA">
            <w:pPr>
              <w:numPr>
                <w:ilvl w:val="0"/>
                <w:numId w:val="12"/>
              </w:numPr>
              <w:spacing w:before="120" w:after="120" w:line="288" w:lineRule="auto"/>
              <w:jc w:val="center"/>
              <w:rPr>
                <w:rFonts w:ascii="Arial" w:hAnsi="Arial" w:cs="Arial"/>
                <w:b/>
                <w:bCs/>
                <w:lang w:val="en-IE"/>
              </w:rPr>
            </w:pPr>
          </w:p>
        </w:tc>
        <w:tc>
          <w:tcPr>
            <w:tcW w:w="1843" w:type="dxa"/>
          </w:tcPr>
          <w:p w14:paraId="2797BD96" w14:textId="77777777" w:rsidR="00C64CF0" w:rsidRPr="00760A2C" w:rsidRDefault="00C64CF0" w:rsidP="0095194C">
            <w:pPr>
              <w:rPr>
                <w:rFonts w:ascii="Arial" w:hAnsi="Arial" w:cs="Arial"/>
                <w:b/>
                <w:bCs/>
                <w:lang w:val="en-IE"/>
              </w:rPr>
            </w:pPr>
            <w:r w:rsidRPr="00760A2C">
              <w:rPr>
                <w:rFonts w:ascii="Arial" w:hAnsi="Arial" w:cs="Arial"/>
                <w:b/>
                <w:bCs/>
                <w:lang w:val="en-IE"/>
              </w:rPr>
              <w:t>Evaluation Criteria</w:t>
            </w:r>
          </w:p>
          <w:p w14:paraId="0350EB94" w14:textId="77777777" w:rsidR="00C64CF0" w:rsidRPr="00760A2C" w:rsidRDefault="00C64CF0" w:rsidP="0095194C">
            <w:pPr>
              <w:rPr>
                <w:rFonts w:ascii="Arial" w:hAnsi="Arial" w:cs="Arial"/>
                <w:b/>
                <w:bCs/>
                <w:lang w:val="en-IE"/>
              </w:rPr>
            </w:pPr>
          </w:p>
        </w:tc>
        <w:tc>
          <w:tcPr>
            <w:tcW w:w="7351" w:type="dxa"/>
          </w:tcPr>
          <w:p w14:paraId="526A3633" w14:textId="77777777" w:rsidR="00C64CF0" w:rsidRPr="00760A2C" w:rsidRDefault="00C64CF0" w:rsidP="0095194C">
            <w:pPr>
              <w:rPr>
                <w:rFonts w:ascii="Arial" w:hAnsi="Arial" w:cs="Arial"/>
                <w:lang w:val="en-IE"/>
              </w:rPr>
            </w:pPr>
            <w:r w:rsidRPr="00760A2C">
              <w:rPr>
                <w:rFonts w:ascii="Arial" w:hAnsi="Arial" w:cs="Arial"/>
                <w:lang w:val="en-IE"/>
              </w:rPr>
              <w:t>Tenders that meet the minimum requirements (if any) will be evaluated using the following evaluation criteria:</w:t>
            </w:r>
          </w:p>
          <w:p w14:paraId="4FAE2D87" w14:textId="77777777" w:rsidR="00C64CF0" w:rsidRPr="00760A2C" w:rsidRDefault="00C64CF0" w:rsidP="0095194C">
            <w:pPr>
              <w:rPr>
                <w:rFonts w:ascii="Arial" w:hAnsi="Arial" w:cs="Arial"/>
                <w:lang w:val="en-IE"/>
              </w:rPr>
            </w:pPr>
          </w:p>
          <w:tbl>
            <w:tblPr>
              <w:tblStyle w:val="TableGrid"/>
              <w:tblW w:w="0" w:type="auto"/>
              <w:tblLook w:val="04A0" w:firstRow="1" w:lastRow="0" w:firstColumn="1" w:lastColumn="0" w:noHBand="0" w:noVBand="1"/>
            </w:tblPr>
            <w:tblGrid>
              <w:gridCol w:w="1873"/>
              <w:gridCol w:w="1414"/>
              <w:gridCol w:w="1238"/>
              <w:gridCol w:w="1417"/>
            </w:tblGrid>
            <w:tr w:rsidR="00C64CF0" w:rsidRPr="00760A2C" w14:paraId="190B69F1" w14:textId="77777777" w:rsidTr="0095194C">
              <w:tc>
                <w:tcPr>
                  <w:tcW w:w="5942" w:type="dxa"/>
                  <w:gridSpan w:val="4"/>
                  <w:shd w:val="clear" w:color="auto" w:fill="00B0F0"/>
                </w:tcPr>
                <w:p w14:paraId="68156D35" w14:textId="77777777" w:rsidR="00C64CF0" w:rsidRPr="00760A2C" w:rsidRDefault="00C64CF0" w:rsidP="0095194C">
                  <w:pPr>
                    <w:rPr>
                      <w:rFonts w:ascii="Arial" w:hAnsi="Arial" w:cs="Arial"/>
                      <w:lang w:val="en-IE"/>
                    </w:rPr>
                  </w:pPr>
                  <w:r w:rsidRPr="00760A2C">
                    <w:rPr>
                      <w:rFonts w:ascii="Arial" w:hAnsi="Arial" w:cs="Arial"/>
                      <w:lang w:val="en-IE"/>
                    </w:rPr>
                    <w:t>Cost</w:t>
                  </w:r>
                </w:p>
              </w:tc>
            </w:tr>
            <w:tr w:rsidR="00C64CF0" w:rsidRPr="00760A2C" w14:paraId="19E1A1EE" w14:textId="77777777" w:rsidTr="0095194C">
              <w:tc>
                <w:tcPr>
                  <w:tcW w:w="1873" w:type="dxa"/>
                </w:tcPr>
                <w:p w14:paraId="65EBF44D" w14:textId="77777777" w:rsidR="00C64CF0" w:rsidRPr="00760A2C" w:rsidRDefault="00C64CF0" w:rsidP="0095194C">
                  <w:pPr>
                    <w:rPr>
                      <w:rFonts w:ascii="Arial" w:hAnsi="Arial" w:cs="Arial"/>
                      <w:lang w:val="en-IE"/>
                    </w:rPr>
                  </w:pPr>
                  <w:r w:rsidRPr="00760A2C">
                    <w:rPr>
                      <w:rFonts w:ascii="Arial" w:hAnsi="Arial" w:cs="Arial"/>
                      <w:lang w:val="en-IE"/>
                    </w:rPr>
                    <w:t xml:space="preserve">Quality </w:t>
                  </w:r>
                </w:p>
              </w:tc>
              <w:tc>
                <w:tcPr>
                  <w:tcW w:w="1414" w:type="dxa"/>
                </w:tcPr>
                <w:p w14:paraId="28081F31" w14:textId="77777777" w:rsidR="00C64CF0" w:rsidRPr="00407B48" w:rsidRDefault="00C64CF0" w:rsidP="0095194C">
                  <w:pPr>
                    <w:rPr>
                      <w:rFonts w:ascii="Arial" w:hAnsi="Arial" w:cs="Arial"/>
                      <w:lang w:val="en-IE"/>
                    </w:rPr>
                  </w:pPr>
                  <w:r w:rsidRPr="00407B48">
                    <w:rPr>
                      <w:rFonts w:ascii="Arial" w:hAnsi="Arial" w:cs="Arial"/>
                      <w:lang w:val="en-IE"/>
                    </w:rPr>
                    <w:t>600 marks</w:t>
                  </w:r>
                </w:p>
              </w:tc>
              <w:tc>
                <w:tcPr>
                  <w:tcW w:w="1238" w:type="dxa"/>
                </w:tcPr>
                <w:p w14:paraId="5AA15FE2" w14:textId="77777777" w:rsidR="00C64CF0" w:rsidRPr="00407B48" w:rsidRDefault="00C64CF0" w:rsidP="0095194C">
                  <w:pPr>
                    <w:rPr>
                      <w:rFonts w:ascii="Arial" w:hAnsi="Arial" w:cs="Arial"/>
                      <w:lang w:val="en-IE"/>
                    </w:rPr>
                  </w:pPr>
                  <w:r w:rsidRPr="00407B48">
                    <w:rPr>
                      <w:rFonts w:ascii="Arial" w:hAnsi="Arial" w:cs="Arial"/>
                      <w:lang w:val="en-IE"/>
                    </w:rPr>
                    <w:t>60%</w:t>
                  </w:r>
                </w:p>
              </w:tc>
              <w:tc>
                <w:tcPr>
                  <w:tcW w:w="1417" w:type="dxa"/>
                </w:tcPr>
                <w:p w14:paraId="7BE84D12" w14:textId="77777777" w:rsidR="00C64CF0" w:rsidRPr="00760A2C" w:rsidRDefault="00C64CF0" w:rsidP="0095194C">
                  <w:pPr>
                    <w:rPr>
                      <w:rFonts w:ascii="Arial" w:hAnsi="Arial" w:cs="Arial"/>
                      <w:lang w:val="en-IE"/>
                    </w:rPr>
                  </w:pPr>
                  <w:r w:rsidRPr="00760A2C">
                    <w:rPr>
                      <w:rFonts w:ascii="Arial" w:hAnsi="Arial" w:cs="Arial"/>
                      <w:lang w:val="en-IE"/>
                    </w:rPr>
                    <w:t>Section 5.1</w:t>
                  </w:r>
                </w:p>
              </w:tc>
            </w:tr>
            <w:tr w:rsidR="00C64CF0" w:rsidRPr="00760A2C" w14:paraId="7C42679E" w14:textId="77777777" w:rsidTr="0095194C">
              <w:tc>
                <w:tcPr>
                  <w:tcW w:w="1873" w:type="dxa"/>
                </w:tcPr>
                <w:p w14:paraId="000DDAA4" w14:textId="77777777" w:rsidR="00C64CF0" w:rsidRPr="00760A2C" w:rsidRDefault="00C64CF0" w:rsidP="0095194C">
                  <w:pPr>
                    <w:rPr>
                      <w:rFonts w:ascii="Arial" w:hAnsi="Arial" w:cs="Arial"/>
                      <w:lang w:val="en-IE"/>
                    </w:rPr>
                  </w:pPr>
                  <w:r w:rsidRPr="00760A2C">
                    <w:rPr>
                      <w:rFonts w:ascii="Arial" w:hAnsi="Arial" w:cs="Arial"/>
                      <w:lang w:val="en-IE"/>
                    </w:rPr>
                    <w:t>Cost</w:t>
                  </w:r>
                </w:p>
              </w:tc>
              <w:tc>
                <w:tcPr>
                  <w:tcW w:w="1414" w:type="dxa"/>
                </w:tcPr>
                <w:p w14:paraId="2E897B61" w14:textId="77777777" w:rsidR="00C64CF0" w:rsidRPr="00407B48" w:rsidRDefault="00C64CF0" w:rsidP="0095194C">
                  <w:pPr>
                    <w:rPr>
                      <w:rFonts w:ascii="Arial" w:hAnsi="Arial" w:cs="Arial"/>
                      <w:lang w:val="en-IE"/>
                    </w:rPr>
                  </w:pPr>
                  <w:r w:rsidRPr="00407B48">
                    <w:rPr>
                      <w:rFonts w:ascii="Arial" w:hAnsi="Arial" w:cs="Arial"/>
                      <w:lang w:val="en-IE"/>
                    </w:rPr>
                    <w:t>400 marks</w:t>
                  </w:r>
                </w:p>
              </w:tc>
              <w:tc>
                <w:tcPr>
                  <w:tcW w:w="1238" w:type="dxa"/>
                </w:tcPr>
                <w:p w14:paraId="6B4EFBBF" w14:textId="77777777" w:rsidR="00C64CF0" w:rsidRPr="00407B48" w:rsidRDefault="00C64CF0" w:rsidP="0095194C">
                  <w:pPr>
                    <w:rPr>
                      <w:rFonts w:ascii="Arial" w:hAnsi="Arial" w:cs="Arial"/>
                      <w:lang w:val="en-IE"/>
                    </w:rPr>
                  </w:pPr>
                  <w:r w:rsidRPr="00407B48">
                    <w:rPr>
                      <w:rFonts w:ascii="Arial" w:hAnsi="Arial" w:cs="Arial"/>
                      <w:lang w:val="en-IE"/>
                    </w:rPr>
                    <w:t>40%</w:t>
                  </w:r>
                </w:p>
              </w:tc>
              <w:tc>
                <w:tcPr>
                  <w:tcW w:w="1417" w:type="dxa"/>
                </w:tcPr>
                <w:p w14:paraId="501CCF1D" w14:textId="77777777" w:rsidR="00C64CF0" w:rsidRPr="00760A2C" w:rsidRDefault="00C64CF0" w:rsidP="0095194C">
                  <w:pPr>
                    <w:rPr>
                      <w:rFonts w:ascii="Arial" w:hAnsi="Arial" w:cs="Arial"/>
                      <w:lang w:val="en-IE"/>
                    </w:rPr>
                  </w:pPr>
                  <w:r w:rsidRPr="00760A2C">
                    <w:rPr>
                      <w:rFonts w:ascii="Arial" w:hAnsi="Arial" w:cs="Arial"/>
                      <w:lang w:val="en-IE"/>
                    </w:rPr>
                    <w:t>Section 5.2</w:t>
                  </w:r>
                </w:p>
              </w:tc>
            </w:tr>
            <w:tr w:rsidR="00C64CF0" w:rsidRPr="00760A2C" w14:paraId="6C822612" w14:textId="77777777" w:rsidTr="0095194C">
              <w:tc>
                <w:tcPr>
                  <w:tcW w:w="1873" w:type="dxa"/>
                </w:tcPr>
                <w:p w14:paraId="1A8E21AB" w14:textId="77777777" w:rsidR="00C64CF0" w:rsidRPr="00760A2C" w:rsidRDefault="00C64CF0" w:rsidP="0095194C">
                  <w:pPr>
                    <w:rPr>
                      <w:rFonts w:ascii="Arial" w:hAnsi="Arial" w:cs="Arial"/>
                      <w:lang w:val="en-IE"/>
                    </w:rPr>
                  </w:pPr>
                  <w:r w:rsidRPr="00760A2C">
                    <w:rPr>
                      <w:rFonts w:ascii="Arial" w:hAnsi="Arial" w:cs="Arial"/>
                      <w:lang w:val="en-IE"/>
                    </w:rPr>
                    <w:t>Total</w:t>
                  </w:r>
                </w:p>
              </w:tc>
              <w:tc>
                <w:tcPr>
                  <w:tcW w:w="1414" w:type="dxa"/>
                </w:tcPr>
                <w:p w14:paraId="59AE6DF8" w14:textId="77777777" w:rsidR="00C64CF0" w:rsidRPr="00760A2C" w:rsidRDefault="00C64CF0" w:rsidP="0095194C">
                  <w:pPr>
                    <w:rPr>
                      <w:rFonts w:ascii="Arial" w:hAnsi="Arial" w:cs="Arial"/>
                      <w:lang w:val="en-IE"/>
                    </w:rPr>
                  </w:pPr>
                  <w:r w:rsidRPr="00760A2C">
                    <w:rPr>
                      <w:rFonts w:ascii="Arial" w:hAnsi="Arial" w:cs="Arial"/>
                      <w:lang w:val="en-IE"/>
                    </w:rPr>
                    <w:t>1,000 marks</w:t>
                  </w:r>
                </w:p>
              </w:tc>
              <w:tc>
                <w:tcPr>
                  <w:tcW w:w="1238" w:type="dxa"/>
                </w:tcPr>
                <w:p w14:paraId="13BD9C90" w14:textId="77777777" w:rsidR="00C64CF0" w:rsidRPr="00760A2C" w:rsidRDefault="00C64CF0" w:rsidP="0095194C">
                  <w:pPr>
                    <w:rPr>
                      <w:rFonts w:ascii="Arial" w:hAnsi="Arial" w:cs="Arial"/>
                      <w:lang w:val="en-IE"/>
                    </w:rPr>
                  </w:pPr>
                  <w:r w:rsidRPr="00760A2C">
                    <w:rPr>
                      <w:rFonts w:ascii="Arial" w:hAnsi="Arial" w:cs="Arial"/>
                      <w:lang w:val="en-IE"/>
                    </w:rPr>
                    <w:t>100%</w:t>
                  </w:r>
                </w:p>
              </w:tc>
              <w:tc>
                <w:tcPr>
                  <w:tcW w:w="1417" w:type="dxa"/>
                  <w:shd w:val="solid" w:color="auto" w:fill="auto"/>
                </w:tcPr>
                <w:p w14:paraId="6C2BEF24" w14:textId="77777777" w:rsidR="00C64CF0" w:rsidRPr="00760A2C" w:rsidRDefault="00C64CF0" w:rsidP="0095194C">
                  <w:pPr>
                    <w:rPr>
                      <w:rFonts w:ascii="Arial" w:hAnsi="Arial" w:cs="Arial"/>
                      <w:i/>
                      <w:lang w:val="en-IE"/>
                    </w:rPr>
                  </w:pPr>
                </w:p>
              </w:tc>
            </w:tr>
          </w:tbl>
          <w:p w14:paraId="57FB7341" w14:textId="77777777" w:rsidR="00C64CF0" w:rsidRPr="00760A2C" w:rsidRDefault="00C64CF0" w:rsidP="0095194C">
            <w:pPr>
              <w:rPr>
                <w:rFonts w:ascii="Arial" w:hAnsi="Arial" w:cs="Arial"/>
                <w:lang w:val="en-IE"/>
              </w:rPr>
            </w:pPr>
            <w:r w:rsidRPr="00760A2C">
              <w:rPr>
                <w:rFonts w:ascii="Arial" w:hAnsi="Arial" w:cs="Arial"/>
                <w:i/>
                <w:lang w:val="en-IE"/>
              </w:rPr>
              <w:tab/>
            </w:r>
            <w:r w:rsidRPr="00760A2C">
              <w:rPr>
                <w:rFonts w:ascii="Arial" w:hAnsi="Arial" w:cs="Arial"/>
                <w:i/>
                <w:lang w:val="en-IE"/>
              </w:rPr>
              <w:tab/>
            </w:r>
            <w:r w:rsidRPr="00760A2C">
              <w:rPr>
                <w:rFonts w:ascii="Arial" w:hAnsi="Arial" w:cs="Arial"/>
                <w:i/>
                <w:lang w:val="en-IE"/>
              </w:rPr>
              <w:tab/>
            </w:r>
            <w:r w:rsidRPr="00760A2C">
              <w:rPr>
                <w:rFonts w:ascii="Arial" w:hAnsi="Arial" w:cs="Arial"/>
                <w:i/>
                <w:lang w:val="en-IE"/>
              </w:rPr>
              <w:tab/>
            </w:r>
            <w:r w:rsidRPr="00760A2C">
              <w:rPr>
                <w:rFonts w:ascii="Arial" w:hAnsi="Arial" w:cs="Arial"/>
                <w:i/>
                <w:lang w:val="en-IE"/>
              </w:rPr>
              <w:tab/>
            </w:r>
          </w:p>
        </w:tc>
      </w:tr>
      <w:tr w:rsidR="00C64CF0" w:rsidRPr="00760A2C" w14:paraId="3ED821AC" w14:textId="77777777" w:rsidTr="0095194C">
        <w:tblPrEx>
          <w:tblLook w:val="04A0" w:firstRow="1" w:lastRow="0" w:firstColumn="1" w:lastColumn="0" w:noHBand="0" w:noVBand="1"/>
        </w:tblPrEx>
        <w:tc>
          <w:tcPr>
            <w:tcW w:w="1134" w:type="dxa"/>
          </w:tcPr>
          <w:p w14:paraId="529B539B"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2BE334B5" w14:textId="77777777" w:rsidR="00C64CF0" w:rsidRPr="00760A2C" w:rsidRDefault="00C64CF0" w:rsidP="0095194C">
            <w:pPr>
              <w:rPr>
                <w:rFonts w:ascii="Arial" w:hAnsi="Arial" w:cs="Arial"/>
                <w:b/>
              </w:rPr>
            </w:pPr>
            <w:bookmarkStart w:id="2" w:name="_Toc302651634"/>
            <w:r w:rsidRPr="00760A2C">
              <w:rPr>
                <w:rFonts w:ascii="Arial" w:hAnsi="Arial" w:cs="Arial"/>
              </w:rPr>
              <w:t>Tender Submission</w:t>
            </w:r>
            <w:bookmarkEnd w:id="2"/>
            <w:r w:rsidRPr="00760A2C">
              <w:rPr>
                <w:rFonts w:ascii="Arial" w:hAnsi="Arial" w:cs="Arial"/>
              </w:rPr>
              <w:t xml:space="preserve"> and Anticipated Timeline</w:t>
            </w:r>
          </w:p>
          <w:p w14:paraId="4669BD99" w14:textId="77777777" w:rsidR="00C64CF0" w:rsidRPr="00760A2C" w:rsidRDefault="00C64CF0" w:rsidP="0095194C">
            <w:pPr>
              <w:rPr>
                <w:rFonts w:ascii="Arial" w:hAnsi="Arial" w:cs="Arial"/>
                <w:b/>
              </w:rPr>
            </w:pPr>
          </w:p>
        </w:tc>
        <w:tc>
          <w:tcPr>
            <w:tcW w:w="7351" w:type="dxa"/>
          </w:tcPr>
          <w:p w14:paraId="619B791C" w14:textId="77777777" w:rsidR="00C64CF0" w:rsidRPr="00760A2C" w:rsidRDefault="00C64CF0" w:rsidP="0095194C">
            <w:pPr>
              <w:rPr>
                <w:rFonts w:ascii="Arial" w:hAnsi="Arial" w:cs="Arial"/>
              </w:rPr>
            </w:pPr>
            <w:r w:rsidRPr="00760A2C">
              <w:rPr>
                <w:rFonts w:ascii="Arial" w:hAnsi="Arial" w:cs="Arial"/>
              </w:rPr>
              <w:t>No submissions will be possible after the deadline.  All submissions are electronic, as such NO paper copies will be accepted or read.</w:t>
            </w:r>
          </w:p>
          <w:p w14:paraId="248221E8" w14:textId="77777777" w:rsidR="00C64CF0" w:rsidRPr="00760A2C" w:rsidRDefault="00C64CF0" w:rsidP="0095194C">
            <w:pPr>
              <w:rPr>
                <w:rFonts w:ascii="Arial" w:hAnsi="Arial" w:cs="Arial"/>
              </w:rPr>
            </w:pPr>
            <w:r w:rsidRPr="00760A2C">
              <w:rPr>
                <w:rFonts w:ascii="Arial" w:hAnsi="Arial" w:cs="Arial"/>
              </w:rPr>
              <w:t xml:space="preserve">The Tender must be submitted through the </w:t>
            </w:r>
            <w:proofErr w:type="spellStart"/>
            <w:r w:rsidRPr="00760A2C">
              <w:rPr>
                <w:rFonts w:ascii="Arial" w:hAnsi="Arial" w:cs="Arial"/>
              </w:rPr>
              <w:t>eTenders</w:t>
            </w:r>
            <w:proofErr w:type="spellEnd"/>
            <w:r w:rsidRPr="00760A2C">
              <w:rPr>
                <w:rFonts w:ascii="Arial" w:hAnsi="Arial" w:cs="Arial"/>
              </w:rPr>
              <w:t xml:space="preserve"> system before the deadline (i.e., Tenderers must press the submit button).  Tenderers should ensure all attachments have been added before submitting.</w:t>
            </w:r>
          </w:p>
          <w:p w14:paraId="2F5B88FD" w14:textId="77777777" w:rsidR="00C64CF0" w:rsidRPr="00760A2C" w:rsidRDefault="00C64CF0" w:rsidP="0095194C">
            <w:pPr>
              <w:rPr>
                <w:rFonts w:ascii="Arial" w:hAnsi="Arial" w:cs="Arial"/>
              </w:rPr>
            </w:pPr>
            <w:r w:rsidRPr="00760A2C">
              <w:rPr>
                <w:rFonts w:ascii="Arial" w:hAnsi="Arial" w:cs="Arial"/>
              </w:rPr>
              <w:t>Tenderers should allow sufficient time to upload document(s).  Tenderers are advised that, depending on the size of the documentation, the submission/upload process may take some time.</w:t>
            </w:r>
          </w:p>
          <w:p w14:paraId="65A3253A" w14:textId="77777777" w:rsidR="00C64CF0" w:rsidRPr="00760A2C" w:rsidRDefault="00C64CF0" w:rsidP="0095194C">
            <w:pPr>
              <w:rPr>
                <w:rFonts w:ascii="Arial" w:hAnsi="Arial" w:cs="Arial"/>
              </w:rPr>
            </w:pPr>
            <w:r w:rsidRPr="00760A2C">
              <w:rPr>
                <w:rFonts w:ascii="Arial" w:hAnsi="Arial" w:cs="Arial"/>
              </w:rPr>
              <w:t xml:space="preserve">Any technical problems with the </w:t>
            </w:r>
            <w:proofErr w:type="spellStart"/>
            <w:r w:rsidRPr="00760A2C">
              <w:rPr>
                <w:rFonts w:ascii="Arial" w:hAnsi="Arial" w:cs="Arial"/>
              </w:rPr>
              <w:t>eTenders</w:t>
            </w:r>
            <w:proofErr w:type="spellEnd"/>
            <w:r w:rsidRPr="00760A2C">
              <w:rPr>
                <w:rFonts w:ascii="Arial" w:hAnsi="Arial" w:cs="Arial"/>
              </w:rPr>
              <w:t xml:space="preserve"> system or questions of the functionality in the </w:t>
            </w:r>
            <w:proofErr w:type="spellStart"/>
            <w:r w:rsidRPr="00760A2C">
              <w:rPr>
                <w:rFonts w:ascii="Arial" w:hAnsi="Arial" w:cs="Arial"/>
              </w:rPr>
              <w:t>eTenders</w:t>
            </w:r>
            <w:proofErr w:type="spellEnd"/>
            <w:r w:rsidRPr="00760A2C">
              <w:rPr>
                <w:rFonts w:ascii="Arial" w:hAnsi="Arial" w:cs="Arial"/>
              </w:rPr>
              <w:t xml:space="preserve"> system should be directed to the </w:t>
            </w:r>
            <w:proofErr w:type="spellStart"/>
            <w:r w:rsidRPr="00760A2C">
              <w:rPr>
                <w:rFonts w:ascii="Arial" w:hAnsi="Arial" w:cs="Arial"/>
              </w:rPr>
              <w:t>eTenders</w:t>
            </w:r>
            <w:proofErr w:type="spellEnd"/>
            <w:r w:rsidRPr="00760A2C">
              <w:rPr>
                <w:rFonts w:ascii="Arial" w:hAnsi="Arial" w:cs="Arial"/>
              </w:rPr>
              <w:t xml:space="preserve"> helpdesk.  Applicants should contact </w:t>
            </w:r>
            <w:proofErr w:type="spellStart"/>
            <w:r w:rsidRPr="00760A2C">
              <w:rPr>
                <w:rFonts w:ascii="Arial" w:hAnsi="Arial" w:cs="Arial"/>
              </w:rPr>
              <w:t>eTenders</w:t>
            </w:r>
            <w:proofErr w:type="spellEnd"/>
            <w:r w:rsidRPr="00760A2C">
              <w:rPr>
                <w:rFonts w:ascii="Arial" w:hAnsi="Arial" w:cs="Arial"/>
              </w:rPr>
              <w:t xml:space="preserve"> helpdesk either via email etenders@eu-supply.com or by phone +353 (0)21 243 92 77 during office hours (09:00am – 17:30pm Irish time).</w:t>
            </w:r>
          </w:p>
        </w:tc>
      </w:tr>
      <w:tr w:rsidR="00C64CF0" w:rsidRPr="00760A2C" w14:paraId="2B4BB8E5" w14:textId="77777777" w:rsidTr="0095194C">
        <w:tblPrEx>
          <w:tblLook w:val="04A0" w:firstRow="1" w:lastRow="0" w:firstColumn="1" w:lastColumn="0" w:noHBand="0" w:noVBand="1"/>
        </w:tblPrEx>
        <w:tc>
          <w:tcPr>
            <w:tcW w:w="1134" w:type="dxa"/>
          </w:tcPr>
          <w:p w14:paraId="0490AA24"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3CDBD4B6" w14:textId="77777777" w:rsidR="00C64CF0" w:rsidRPr="00760A2C" w:rsidRDefault="00C64CF0" w:rsidP="0095194C">
            <w:pPr>
              <w:rPr>
                <w:rFonts w:ascii="Arial" w:hAnsi="Arial" w:cs="Arial"/>
                <w:b/>
              </w:rPr>
            </w:pPr>
            <w:r w:rsidRPr="00760A2C">
              <w:rPr>
                <w:rFonts w:ascii="Arial" w:hAnsi="Arial" w:cs="Arial"/>
                <w:b/>
              </w:rPr>
              <w:t>Validity Period</w:t>
            </w:r>
          </w:p>
        </w:tc>
        <w:tc>
          <w:tcPr>
            <w:tcW w:w="7351" w:type="dxa"/>
          </w:tcPr>
          <w:p w14:paraId="587C1558" w14:textId="067A077A" w:rsidR="00C64CF0" w:rsidRPr="00760A2C" w:rsidRDefault="00C64CF0" w:rsidP="0095194C">
            <w:pPr>
              <w:rPr>
                <w:rFonts w:ascii="Arial" w:hAnsi="Arial" w:cs="Arial"/>
              </w:rPr>
            </w:pPr>
            <w:r w:rsidRPr="00760A2C">
              <w:rPr>
                <w:rFonts w:ascii="Arial" w:hAnsi="Arial" w:cs="Arial"/>
              </w:rPr>
              <w:t xml:space="preserve">Quotations shall constitute an irrevocable offer valid for acceptance by the Contracting </w:t>
            </w:r>
            <w:r w:rsidR="00BD7DB3">
              <w:rPr>
                <w:rFonts w:ascii="Arial" w:hAnsi="Arial" w:cs="Arial"/>
              </w:rPr>
              <w:t>Authority</w:t>
            </w:r>
            <w:r w:rsidRPr="00760A2C">
              <w:rPr>
                <w:rFonts w:ascii="Arial" w:hAnsi="Arial" w:cs="Arial"/>
              </w:rPr>
              <w:t xml:space="preserve"> for a period of 180 days from the date of submission of the Tender (or best and final offer) and the expiry of at </w:t>
            </w:r>
            <w:r w:rsidRPr="00760A2C">
              <w:rPr>
                <w:rFonts w:ascii="Arial" w:hAnsi="Arial" w:cs="Arial"/>
              </w:rPr>
              <w:lastRenderedPageBreak/>
              <w:t>least 21 days' written notice to terminate the Tender (which cannot issue prior to the expiration of the 180-day period).</w:t>
            </w:r>
          </w:p>
        </w:tc>
      </w:tr>
      <w:tr w:rsidR="00C64CF0" w:rsidRPr="00760A2C" w14:paraId="56A43D0D" w14:textId="77777777" w:rsidTr="0095194C">
        <w:tblPrEx>
          <w:tblLook w:val="04A0" w:firstRow="1" w:lastRow="0" w:firstColumn="1" w:lastColumn="0" w:noHBand="0" w:noVBand="1"/>
        </w:tblPrEx>
        <w:tc>
          <w:tcPr>
            <w:tcW w:w="1134" w:type="dxa"/>
          </w:tcPr>
          <w:p w14:paraId="13010090"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287F3FD9" w14:textId="77777777" w:rsidR="00C64CF0" w:rsidRPr="00760A2C" w:rsidRDefault="00C64CF0" w:rsidP="0095194C">
            <w:pPr>
              <w:rPr>
                <w:rFonts w:ascii="Arial" w:hAnsi="Arial" w:cs="Arial"/>
                <w:b/>
              </w:rPr>
            </w:pPr>
            <w:r w:rsidRPr="00760A2C">
              <w:rPr>
                <w:rFonts w:ascii="Arial" w:hAnsi="Arial" w:cs="Arial"/>
                <w:b/>
              </w:rPr>
              <w:t>Format of Tender</w:t>
            </w:r>
          </w:p>
        </w:tc>
        <w:tc>
          <w:tcPr>
            <w:tcW w:w="7351" w:type="dxa"/>
          </w:tcPr>
          <w:p w14:paraId="34C12FC4" w14:textId="77777777" w:rsidR="00C64CF0" w:rsidRPr="00760A2C" w:rsidRDefault="00C64CF0" w:rsidP="0095194C">
            <w:pPr>
              <w:jc w:val="both"/>
              <w:rPr>
                <w:rFonts w:ascii="Arial" w:hAnsi="Arial" w:cs="Arial"/>
                <w:i/>
              </w:rPr>
            </w:pPr>
            <w:r w:rsidRPr="00760A2C">
              <w:rPr>
                <w:rFonts w:ascii="Arial" w:hAnsi="Arial" w:cs="Arial"/>
              </w:rPr>
              <w:t>The onus is on Tenderers to ensure that their completed tender is submitted on time and in accordance with the requirements of this document. Each Tenderer shall be required to state the company’s registration number as it appears in the Companies Registration Office.</w:t>
            </w:r>
          </w:p>
          <w:p w14:paraId="72523410" w14:textId="75B7459F" w:rsidR="00C64CF0" w:rsidRPr="00760A2C" w:rsidRDefault="00C64CF0" w:rsidP="0095194C">
            <w:pPr>
              <w:autoSpaceDE w:val="0"/>
              <w:autoSpaceDN w:val="0"/>
              <w:adjustRightInd w:val="0"/>
              <w:jc w:val="both"/>
              <w:rPr>
                <w:rFonts w:ascii="Arial" w:hAnsi="Arial" w:cs="Arial"/>
                <w:highlight w:val="yellow"/>
              </w:rPr>
            </w:pPr>
            <w:r w:rsidRPr="00760A2C">
              <w:rPr>
                <w:rFonts w:ascii="Arial" w:hAnsi="Arial" w:cs="Arial"/>
              </w:rPr>
              <w:t xml:space="preserve">Tenderers are asked to ensure that the tender submission is comprehensive and clear. The Contracting </w:t>
            </w:r>
            <w:r w:rsidR="00BD7DB3">
              <w:rPr>
                <w:rFonts w:ascii="Arial" w:hAnsi="Arial" w:cs="Arial"/>
              </w:rPr>
              <w:t>Authority</w:t>
            </w:r>
            <w:r w:rsidRPr="00760A2C">
              <w:rPr>
                <w:rFonts w:ascii="Arial" w:hAnsi="Arial" w:cs="Arial"/>
              </w:rPr>
              <w:t xml:space="preserve"> reserves the right not to evaluate information provided unless clear and specific reference has been made to the award criterion or sub-criterion to which the information relates.</w:t>
            </w:r>
          </w:p>
        </w:tc>
      </w:tr>
      <w:tr w:rsidR="00C64CF0" w:rsidRPr="00760A2C" w14:paraId="1E0ACD34" w14:textId="77777777" w:rsidTr="0095194C">
        <w:tblPrEx>
          <w:tblLook w:val="04A0" w:firstRow="1" w:lastRow="0" w:firstColumn="1" w:lastColumn="0" w:noHBand="0" w:noVBand="1"/>
        </w:tblPrEx>
        <w:tc>
          <w:tcPr>
            <w:tcW w:w="1134" w:type="dxa"/>
          </w:tcPr>
          <w:p w14:paraId="75C7037F"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6EDE0EED" w14:textId="77777777" w:rsidR="00C64CF0" w:rsidRPr="00760A2C" w:rsidRDefault="00C64CF0" w:rsidP="0095194C">
            <w:pPr>
              <w:rPr>
                <w:rFonts w:ascii="Arial" w:hAnsi="Arial" w:cs="Arial"/>
                <w:b/>
              </w:rPr>
            </w:pPr>
            <w:r w:rsidRPr="00760A2C">
              <w:rPr>
                <w:rFonts w:ascii="Arial" w:hAnsi="Arial" w:cs="Arial"/>
                <w:b/>
              </w:rPr>
              <w:t xml:space="preserve">Form of Contract </w:t>
            </w:r>
          </w:p>
        </w:tc>
        <w:tc>
          <w:tcPr>
            <w:tcW w:w="7351" w:type="dxa"/>
          </w:tcPr>
          <w:p w14:paraId="57EF9A99" w14:textId="77777777" w:rsidR="00C64CF0" w:rsidRPr="00760A2C" w:rsidRDefault="00C64CF0" w:rsidP="0095194C">
            <w:pPr>
              <w:jc w:val="both"/>
              <w:rPr>
                <w:rFonts w:ascii="Arial" w:hAnsi="Arial" w:cs="Arial"/>
                <w:highlight w:val="yellow"/>
              </w:rPr>
            </w:pPr>
            <w:r w:rsidRPr="00F76C77">
              <w:rPr>
                <w:rFonts w:ascii="Arial" w:hAnsi="Arial" w:cs="Arial"/>
              </w:rPr>
              <w:t>FTS-6-v1.5-07-01-2022</w:t>
            </w:r>
          </w:p>
        </w:tc>
      </w:tr>
      <w:tr w:rsidR="00C64CF0" w:rsidRPr="00760A2C" w14:paraId="510E3D49" w14:textId="77777777" w:rsidTr="0095194C">
        <w:tblPrEx>
          <w:tblLook w:val="04A0" w:firstRow="1" w:lastRow="0" w:firstColumn="1" w:lastColumn="0" w:noHBand="0" w:noVBand="1"/>
        </w:tblPrEx>
        <w:tc>
          <w:tcPr>
            <w:tcW w:w="1134" w:type="dxa"/>
          </w:tcPr>
          <w:p w14:paraId="1F6F13C4"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035611CF" w14:textId="77777777" w:rsidR="00C64CF0" w:rsidRPr="00760A2C" w:rsidRDefault="00C64CF0" w:rsidP="0095194C">
            <w:pPr>
              <w:rPr>
                <w:rFonts w:ascii="Arial" w:hAnsi="Arial" w:cs="Arial"/>
                <w:b/>
              </w:rPr>
            </w:pPr>
            <w:r w:rsidRPr="00760A2C">
              <w:rPr>
                <w:rFonts w:ascii="Arial" w:hAnsi="Arial" w:cs="Arial"/>
                <w:b/>
              </w:rPr>
              <w:t>Date &amp; Time for Delivery of Marked up Contract</w:t>
            </w:r>
          </w:p>
        </w:tc>
        <w:tc>
          <w:tcPr>
            <w:tcW w:w="7351" w:type="dxa"/>
          </w:tcPr>
          <w:p w14:paraId="17F5F03E" w14:textId="2419B0B9" w:rsidR="00C64CF0" w:rsidRPr="00760A2C" w:rsidRDefault="00C64CF0" w:rsidP="0095194C">
            <w:pPr>
              <w:jc w:val="both"/>
              <w:rPr>
                <w:rFonts w:ascii="Arial" w:hAnsi="Arial" w:cs="Arial"/>
                <w:b/>
                <w:highlight w:val="yellow"/>
              </w:rPr>
            </w:pPr>
            <w:r w:rsidRPr="00760A2C">
              <w:rPr>
                <w:rFonts w:ascii="Arial" w:hAnsi="Arial" w:cs="Arial"/>
                <w:b/>
              </w:rPr>
              <w:t xml:space="preserve">Not applicable – </w:t>
            </w:r>
            <w:r w:rsidRPr="00760A2C">
              <w:rPr>
                <w:rFonts w:ascii="Arial" w:hAnsi="Arial" w:cs="Arial"/>
              </w:rPr>
              <w:t xml:space="preserve">while the Contract will be subject to amendment to reflect the winning proposals, the Contracting </w:t>
            </w:r>
            <w:r w:rsidR="00BD7DB3">
              <w:rPr>
                <w:rFonts w:ascii="Arial" w:hAnsi="Arial" w:cs="Arial"/>
              </w:rPr>
              <w:t>Authority</w:t>
            </w:r>
            <w:r w:rsidRPr="00760A2C">
              <w:rPr>
                <w:rFonts w:ascii="Arial" w:hAnsi="Arial" w:cs="Arial"/>
              </w:rPr>
              <w:t xml:space="preserve"> expects that the final form of agreement which will be entered into with the successful Tenderer will not differ substantially from the form of Contract appended hereto and Tenderers should submit their bids on that basis. </w:t>
            </w:r>
            <w:r w:rsidRPr="00760A2C">
              <w:rPr>
                <w:rFonts w:ascii="Arial" w:hAnsi="Arial" w:cs="Arial"/>
                <w:iCs/>
              </w:rPr>
              <w:t xml:space="preserve">The Contract should </w:t>
            </w:r>
            <w:r w:rsidRPr="00760A2C">
              <w:rPr>
                <w:rFonts w:ascii="Arial" w:hAnsi="Arial" w:cs="Arial"/>
                <w:iCs/>
                <w:u w:val="single"/>
              </w:rPr>
              <w:t>not</w:t>
            </w:r>
            <w:r w:rsidRPr="00760A2C">
              <w:rPr>
                <w:rFonts w:ascii="Arial" w:hAnsi="Arial" w:cs="Arial"/>
                <w:iCs/>
              </w:rPr>
              <w:t xml:space="preserve"> be marked up, nor should it be returned with tenders marked subject to further legal or tax review, as all such reviews should have been carried out in full prior to submitting the tender.</w:t>
            </w:r>
          </w:p>
        </w:tc>
      </w:tr>
      <w:tr w:rsidR="00C64CF0" w:rsidRPr="00760A2C" w14:paraId="5DA14612" w14:textId="77777777" w:rsidTr="0095194C">
        <w:tblPrEx>
          <w:tblLook w:val="04A0" w:firstRow="1" w:lastRow="0" w:firstColumn="1" w:lastColumn="0" w:noHBand="0" w:noVBand="1"/>
        </w:tblPrEx>
        <w:tc>
          <w:tcPr>
            <w:tcW w:w="1134" w:type="dxa"/>
          </w:tcPr>
          <w:p w14:paraId="2A51ED4A"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24090C92" w14:textId="77777777" w:rsidR="00C64CF0" w:rsidRPr="00760A2C" w:rsidRDefault="00C64CF0" w:rsidP="0095194C">
            <w:pPr>
              <w:rPr>
                <w:rFonts w:ascii="Arial" w:hAnsi="Arial" w:cs="Arial"/>
                <w:b/>
              </w:rPr>
            </w:pPr>
            <w:r w:rsidRPr="00760A2C">
              <w:rPr>
                <w:rFonts w:ascii="Arial" w:hAnsi="Arial" w:cs="Arial"/>
                <w:b/>
              </w:rPr>
              <w:t xml:space="preserve">Mandatory Insurances Levels </w:t>
            </w:r>
          </w:p>
        </w:tc>
        <w:tc>
          <w:tcPr>
            <w:tcW w:w="7351" w:type="dxa"/>
          </w:tcPr>
          <w:p w14:paraId="0A340AF8" w14:textId="77777777" w:rsidR="00C64CF0" w:rsidRPr="00760A2C" w:rsidRDefault="00C64CF0" w:rsidP="0095194C">
            <w:pPr>
              <w:rPr>
                <w:rFonts w:ascii="Arial" w:hAnsi="Arial" w:cs="Arial"/>
              </w:rPr>
            </w:pPr>
            <w:r w:rsidRPr="00760A2C">
              <w:rPr>
                <w:rFonts w:ascii="Arial" w:hAnsi="Arial" w:cs="Arial"/>
              </w:rPr>
              <w:t>If a Tenderer is appointed the levels of insurances detailed below will be required.</w:t>
            </w:r>
          </w:p>
          <w:p w14:paraId="09957BFA" w14:textId="77777777" w:rsidR="00C64CF0" w:rsidRPr="00760A2C" w:rsidRDefault="00C64CF0" w:rsidP="00C64CF0">
            <w:pPr>
              <w:pStyle w:val="ListParagraph"/>
              <w:numPr>
                <w:ilvl w:val="0"/>
                <w:numId w:val="15"/>
              </w:numPr>
              <w:spacing w:before="0"/>
              <w:jc w:val="both"/>
              <w:rPr>
                <w:rFonts w:ascii="Arial" w:hAnsi="Arial" w:cs="Arial"/>
              </w:rPr>
            </w:pPr>
            <w:r w:rsidRPr="00760A2C">
              <w:rPr>
                <w:rFonts w:ascii="Arial" w:hAnsi="Arial" w:cs="Arial"/>
                <w:b/>
                <w:i/>
              </w:rPr>
              <w:t>Public Liability</w:t>
            </w:r>
            <w:r w:rsidRPr="00760A2C">
              <w:rPr>
                <w:rFonts w:ascii="Arial" w:hAnsi="Arial" w:cs="Arial"/>
                <w:i/>
              </w:rPr>
              <w:t xml:space="preserve"> Insurance with a limit of indemnity of </w:t>
            </w:r>
            <w:r w:rsidRPr="00760A2C">
              <w:rPr>
                <w:rFonts w:ascii="Arial" w:hAnsi="Arial" w:cs="Arial"/>
                <w:b/>
                <w:i/>
              </w:rPr>
              <w:t>€6.5m</w:t>
            </w:r>
            <w:r w:rsidRPr="00760A2C">
              <w:rPr>
                <w:rFonts w:ascii="Arial" w:hAnsi="Arial" w:cs="Arial"/>
                <w:i/>
              </w:rPr>
              <w:t xml:space="preserve"> per claim and unlimited in the aggregate.</w:t>
            </w:r>
          </w:p>
          <w:p w14:paraId="46C1DBEB" w14:textId="77777777" w:rsidR="00C64CF0" w:rsidRPr="00760A2C" w:rsidRDefault="00C64CF0" w:rsidP="0095194C">
            <w:pPr>
              <w:ind w:left="318"/>
              <w:jc w:val="both"/>
              <w:rPr>
                <w:rFonts w:ascii="Arial" w:hAnsi="Arial" w:cs="Arial"/>
                <w:bCs/>
              </w:rPr>
            </w:pPr>
          </w:p>
          <w:p w14:paraId="161EA5C2" w14:textId="77777777" w:rsidR="00C64CF0" w:rsidRPr="00760A2C" w:rsidRDefault="00C64CF0" w:rsidP="00C64CF0">
            <w:pPr>
              <w:pStyle w:val="ListParagraph"/>
              <w:numPr>
                <w:ilvl w:val="0"/>
                <w:numId w:val="14"/>
              </w:numPr>
              <w:spacing w:before="0"/>
              <w:jc w:val="both"/>
              <w:rPr>
                <w:rFonts w:ascii="Arial" w:hAnsi="Arial" w:cs="Arial"/>
              </w:rPr>
            </w:pPr>
            <w:r w:rsidRPr="00760A2C">
              <w:rPr>
                <w:rFonts w:ascii="Arial" w:hAnsi="Arial" w:cs="Arial"/>
                <w:b/>
              </w:rPr>
              <w:t>Employers Liability</w:t>
            </w:r>
            <w:r w:rsidRPr="00760A2C">
              <w:rPr>
                <w:rFonts w:ascii="Arial" w:hAnsi="Arial" w:cs="Arial"/>
              </w:rPr>
              <w:t xml:space="preserve"> </w:t>
            </w:r>
            <w:r w:rsidRPr="00760A2C">
              <w:rPr>
                <w:rFonts w:ascii="Arial" w:hAnsi="Arial" w:cs="Arial"/>
                <w:i/>
              </w:rPr>
              <w:t xml:space="preserve">Insurance with a limit of indemnity of </w:t>
            </w:r>
            <w:r w:rsidRPr="00760A2C">
              <w:rPr>
                <w:rFonts w:ascii="Arial" w:hAnsi="Arial" w:cs="Arial"/>
                <w:b/>
                <w:i/>
              </w:rPr>
              <w:t>€13.0m</w:t>
            </w:r>
            <w:r w:rsidRPr="00760A2C">
              <w:rPr>
                <w:rFonts w:ascii="Arial" w:hAnsi="Arial" w:cs="Arial"/>
                <w:i/>
              </w:rPr>
              <w:t xml:space="preserve"> per claim and unlimited in the aggregate.</w:t>
            </w:r>
          </w:p>
          <w:p w14:paraId="30C9BFB8" w14:textId="77777777" w:rsidR="00C64CF0" w:rsidRPr="00760A2C" w:rsidRDefault="00C64CF0" w:rsidP="0095194C">
            <w:pPr>
              <w:jc w:val="both"/>
              <w:rPr>
                <w:rFonts w:ascii="Arial" w:hAnsi="Arial" w:cs="Arial"/>
              </w:rPr>
            </w:pPr>
          </w:p>
          <w:p w14:paraId="46CCD12E" w14:textId="77777777" w:rsidR="00C64CF0" w:rsidRPr="00760A2C" w:rsidRDefault="00C64CF0" w:rsidP="00C64CF0">
            <w:pPr>
              <w:pStyle w:val="ListParagraph"/>
              <w:numPr>
                <w:ilvl w:val="0"/>
                <w:numId w:val="14"/>
              </w:numPr>
              <w:spacing w:before="0"/>
              <w:jc w:val="both"/>
              <w:rPr>
                <w:rFonts w:ascii="Arial" w:hAnsi="Arial" w:cs="Arial"/>
              </w:rPr>
            </w:pPr>
            <w:r w:rsidRPr="00760A2C">
              <w:rPr>
                <w:rFonts w:ascii="Arial" w:hAnsi="Arial" w:cs="Arial"/>
                <w:b/>
              </w:rPr>
              <w:t>Professional Indemnity</w:t>
            </w:r>
            <w:r w:rsidRPr="00760A2C">
              <w:rPr>
                <w:rFonts w:ascii="Arial" w:hAnsi="Arial" w:cs="Arial"/>
              </w:rPr>
              <w:t xml:space="preserve"> </w:t>
            </w:r>
            <w:r w:rsidRPr="00760A2C">
              <w:rPr>
                <w:rFonts w:ascii="Arial" w:hAnsi="Arial" w:cs="Arial"/>
                <w:i/>
              </w:rPr>
              <w:t xml:space="preserve">Insurance with a limit of indemnity of not less than </w:t>
            </w:r>
            <w:r w:rsidRPr="00760A2C">
              <w:rPr>
                <w:rFonts w:ascii="Arial" w:hAnsi="Arial" w:cs="Arial"/>
                <w:b/>
                <w:i/>
              </w:rPr>
              <w:t>€750,000</w:t>
            </w:r>
            <w:r w:rsidRPr="00760A2C">
              <w:rPr>
                <w:rFonts w:ascii="Arial" w:hAnsi="Arial" w:cs="Arial"/>
                <w:i/>
              </w:rPr>
              <w:t xml:space="preserve"> per annum and limited to in the aggregate. (From the date of this contract until 5 years after the final defects certificate is issued).</w:t>
            </w:r>
          </w:p>
          <w:p w14:paraId="3A81BBA9" w14:textId="77777777" w:rsidR="00C64CF0" w:rsidRPr="00760A2C" w:rsidRDefault="00C64CF0" w:rsidP="0095194C">
            <w:pPr>
              <w:pStyle w:val="ListParagraph"/>
              <w:rPr>
                <w:rFonts w:ascii="Arial" w:hAnsi="Arial" w:cs="Arial"/>
              </w:rPr>
            </w:pPr>
          </w:p>
          <w:p w14:paraId="1E091618" w14:textId="77777777" w:rsidR="00C64CF0" w:rsidRPr="00760A2C" w:rsidRDefault="00C64CF0" w:rsidP="0095194C">
            <w:pPr>
              <w:pStyle w:val="ListParagraph"/>
              <w:spacing w:before="0"/>
              <w:jc w:val="both"/>
              <w:rPr>
                <w:rFonts w:ascii="Arial" w:hAnsi="Arial" w:cs="Arial"/>
              </w:rPr>
            </w:pPr>
          </w:p>
        </w:tc>
      </w:tr>
      <w:tr w:rsidR="00C64CF0" w:rsidRPr="00760A2C" w14:paraId="04813EFE" w14:textId="77777777" w:rsidTr="0095194C">
        <w:tblPrEx>
          <w:tblLook w:val="04A0" w:firstRow="1" w:lastRow="0" w:firstColumn="1" w:lastColumn="0" w:noHBand="0" w:noVBand="1"/>
        </w:tblPrEx>
        <w:tc>
          <w:tcPr>
            <w:tcW w:w="1134" w:type="dxa"/>
          </w:tcPr>
          <w:p w14:paraId="0F0A18F4"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116BF826" w14:textId="77777777" w:rsidR="00C64CF0" w:rsidRPr="00760A2C" w:rsidRDefault="00C64CF0" w:rsidP="0095194C">
            <w:pPr>
              <w:rPr>
                <w:rFonts w:ascii="Arial" w:hAnsi="Arial" w:cs="Arial"/>
                <w:b/>
              </w:rPr>
            </w:pPr>
            <w:r w:rsidRPr="00760A2C">
              <w:rPr>
                <w:rFonts w:ascii="Arial" w:hAnsi="Arial" w:cs="Arial"/>
                <w:b/>
              </w:rPr>
              <w:t>Conditions precedent to the award of the Contract</w:t>
            </w:r>
          </w:p>
        </w:tc>
        <w:tc>
          <w:tcPr>
            <w:tcW w:w="7351" w:type="dxa"/>
          </w:tcPr>
          <w:p w14:paraId="761B836C" w14:textId="77777777" w:rsidR="00C64CF0" w:rsidRPr="00760A2C" w:rsidRDefault="00C64CF0" w:rsidP="00C64CF0">
            <w:pPr>
              <w:pStyle w:val="ListParagraph"/>
              <w:keepNext/>
              <w:keepLines/>
              <w:numPr>
                <w:ilvl w:val="0"/>
                <w:numId w:val="13"/>
              </w:numPr>
              <w:spacing w:before="0"/>
              <w:contextualSpacing w:val="0"/>
              <w:rPr>
                <w:rFonts w:ascii="Arial" w:hAnsi="Arial" w:cs="Arial"/>
              </w:rPr>
            </w:pPr>
            <w:r w:rsidRPr="00760A2C">
              <w:rPr>
                <w:rFonts w:ascii="Arial" w:hAnsi="Arial" w:cs="Arial"/>
              </w:rPr>
              <w:t xml:space="preserve">Evidence of compliance with the insurance requirements </w:t>
            </w:r>
          </w:p>
          <w:p w14:paraId="188DBA3A" w14:textId="77777777" w:rsidR="00C64CF0" w:rsidRPr="00760A2C" w:rsidRDefault="00C64CF0" w:rsidP="00C64CF0">
            <w:pPr>
              <w:pStyle w:val="ListParagraph"/>
              <w:keepNext/>
              <w:keepLines/>
              <w:numPr>
                <w:ilvl w:val="0"/>
                <w:numId w:val="13"/>
              </w:numPr>
              <w:spacing w:before="0"/>
              <w:contextualSpacing w:val="0"/>
              <w:rPr>
                <w:rFonts w:ascii="Arial" w:hAnsi="Arial" w:cs="Arial"/>
              </w:rPr>
            </w:pPr>
            <w:r w:rsidRPr="00760A2C">
              <w:rPr>
                <w:rFonts w:ascii="Arial" w:hAnsi="Arial" w:cs="Arial"/>
              </w:rPr>
              <w:t xml:space="preserve">Production of tax clearance certificate </w:t>
            </w:r>
          </w:p>
          <w:p w14:paraId="102DFD71" w14:textId="77777777" w:rsidR="00C64CF0" w:rsidRPr="00760A2C" w:rsidRDefault="00C64CF0" w:rsidP="00C64CF0">
            <w:pPr>
              <w:pStyle w:val="ListParagraph"/>
              <w:keepNext/>
              <w:keepLines/>
              <w:numPr>
                <w:ilvl w:val="0"/>
                <w:numId w:val="13"/>
              </w:numPr>
              <w:spacing w:before="0"/>
              <w:contextualSpacing w:val="0"/>
              <w:rPr>
                <w:rFonts w:ascii="Arial" w:hAnsi="Arial" w:cs="Arial"/>
              </w:rPr>
            </w:pPr>
            <w:r w:rsidRPr="00760A2C">
              <w:rPr>
                <w:rFonts w:ascii="Arial" w:hAnsi="Arial" w:cs="Arial"/>
              </w:rPr>
              <w:t>Production of sub-contracts / sub-consultancy appointments for review (if applicable)</w:t>
            </w:r>
          </w:p>
          <w:p w14:paraId="4F609EA2" w14:textId="190A8AF6" w:rsidR="00C64CF0" w:rsidRPr="00760A2C" w:rsidRDefault="00C64CF0" w:rsidP="00C64CF0">
            <w:pPr>
              <w:pStyle w:val="ListParagraph"/>
              <w:keepNext/>
              <w:keepLines/>
              <w:numPr>
                <w:ilvl w:val="0"/>
                <w:numId w:val="13"/>
              </w:numPr>
              <w:spacing w:before="0"/>
              <w:contextualSpacing w:val="0"/>
              <w:rPr>
                <w:rFonts w:ascii="Arial" w:hAnsi="Arial" w:cs="Arial"/>
              </w:rPr>
            </w:pPr>
            <w:r w:rsidRPr="00760A2C">
              <w:rPr>
                <w:rFonts w:ascii="Arial" w:hAnsi="Arial" w:cs="Arial"/>
              </w:rPr>
              <w:t xml:space="preserve">Contractual commitment from any parent company or other </w:t>
            </w:r>
            <w:r w:rsidR="00BD7DB3">
              <w:rPr>
                <w:rFonts w:ascii="Arial" w:hAnsi="Arial" w:cs="Arial"/>
              </w:rPr>
              <w:t>Authority</w:t>
            </w:r>
            <w:r w:rsidRPr="00760A2C">
              <w:rPr>
                <w:rFonts w:ascii="Arial" w:hAnsi="Arial" w:cs="Arial"/>
              </w:rPr>
              <w:t xml:space="preserve"> upon whom the Tenderer relied in relation to financial standing and /or technical requirements (if applicable)</w:t>
            </w:r>
          </w:p>
          <w:p w14:paraId="48B28ABD" w14:textId="77777777" w:rsidR="00C64CF0" w:rsidRPr="00760A2C" w:rsidRDefault="00C64CF0" w:rsidP="00C64CF0">
            <w:pPr>
              <w:pStyle w:val="ListParagraph"/>
              <w:keepNext/>
              <w:keepLines/>
              <w:numPr>
                <w:ilvl w:val="0"/>
                <w:numId w:val="13"/>
              </w:numPr>
              <w:spacing w:before="0"/>
              <w:contextualSpacing w:val="0"/>
              <w:rPr>
                <w:rFonts w:ascii="Arial" w:hAnsi="Arial" w:cs="Arial"/>
              </w:rPr>
            </w:pPr>
            <w:r w:rsidRPr="00760A2C">
              <w:rPr>
                <w:rFonts w:ascii="Arial" w:hAnsi="Arial" w:cs="Arial"/>
              </w:rPr>
              <w:t>Collateral Warranties from sub-contractors / sub-consultants (if applicable)</w:t>
            </w:r>
          </w:p>
        </w:tc>
      </w:tr>
      <w:tr w:rsidR="00C64CF0" w:rsidRPr="00760A2C" w14:paraId="086CBFD2" w14:textId="77777777" w:rsidTr="0095194C">
        <w:tblPrEx>
          <w:tblLook w:val="04A0" w:firstRow="1" w:lastRow="0" w:firstColumn="1" w:lastColumn="0" w:noHBand="0" w:noVBand="1"/>
        </w:tblPrEx>
        <w:tc>
          <w:tcPr>
            <w:tcW w:w="1134" w:type="dxa"/>
          </w:tcPr>
          <w:p w14:paraId="6D5A50F1" w14:textId="77777777" w:rsidR="00C64CF0" w:rsidRPr="00760A2C" w:rsidRDefault="00C64CF0" w:rsidP="00570FAA">
            <w:pPr>
              <w:pStyle w:val="ListParagraph"/>
              <w:numPr>
                <w:ilvl w:val="0"/>
                <w:numId w:val="12"/>
              </w:numPr>
              <w:spacing w:before="0"/>
              <w:contextualSpacing w:val="0"/>
              <w:jc w:val="center"/>
              <w:rPr>
                <w:rFonts w:ascii="Arial" w:hAnsi="Arial" w:cs="Arial"/>
                <w:b/>
              </w:rPr>
            </w:pPr>
          </w:p>
        </w:tc>
        <w:tc>
          <w:tcPr>
            <w:tcW w:w="1843" w:type="dxa"/>
          </w:tcPr>
          <w:p w14:paraId="3CE01002" w14:textId="77777777" w:rsidR="00C64CF0" w:rsidRPr="00760A2C" w:rsidRDefault="00C64CF0" w:rsidP="0095194C">
            <w:pPr>
              <w:rPr>
                <w:rFonts w:ascii="Arial" w:hAnsi="Arial" w:cs="Arial"/>
                <w:b/>
              </w:rPr>
            </w:pPr>
            <w:r w:rsidRPr="00760A2C">
              <w:rPr>
                <w:rFonts w:ascii="Arial" w:hAnsi="Arial" w:cs="Arial"/>
                <w:b/>
              </w:rPr>
              <w:t>Will Contract be subject to RCT?</w:t>
            </w:r>
          </w:p>
        </w:tc>
        <w:tc>
          <w:tcPr>
            <w:tcW w:w="7351" w:type="dxa"/>
          </w:tcPr>
          <w:p w14:paraId="7AD2EA20" w14:textId="77777777" w:rsidR="00C64CF0" w:rsidRPr="00760A2C" w:rsidRDefault="00C64CF0" w:rsidP="0095194C">
            <w:pPr>
              <w:rPr>
                <w:rFonts w:ascii="Arial" w:hAnsi="Arial" w:cs="Arial"/>
              </w:rPr>
            </w:pPr>
            <w:r w:rsidRPr="00760A2C">
              <w:rPr>
                <w:rFonts w:ascii="Arial" w:hAnsi="Arial" w:cs="Arial"/>
                <w:i/>
              </w:rPr>
              <w:t xml:space="preserve">Yes </w:t>
            </w:r>
          </w:p>
        </w:tc>
      </w:tr>
    </w:tbl>
    <w:p w14:paraId="0EDF891B" w14:textId="77777777" w:rsidR="00C64CF0" w:rsidRDefault="00C64CF0">
      <w:pPr>
        <w:rPr>
          <w:rFonts w:ascii="Arial" w:hAnsi="Arial" w:cs="Arial"/>
        </w:rPr>
      </w:pPr>
    </w:p>
    <w:p w14:paraId="72E8281A" w14:textId="77777777" w:rsidR="008371F1" w:rsidRPr="00760A2C" w:rsidRDefault="008371F1" w:rsidP="008371F1">
      <w:pPr>
        <w:rPr>
          <w:rFonts w:ascii="Arial" w:hAnsi="Arial" w:cs="Arial"/>
        </w:rPr>
      </w:pPr>
      <w:r w:rsidRPr="00760A2C">
        <w:rPr>
          <w:rFonts w:ascii="Arial" w:hAnsi="Arial" w:cs="Arial"/>
        </w:rPr>
        <w:t xml:space="preserve">All communications shall be via </w:t>
      </w:r>
      <w:proofErr w:type="spellStart"/>
      <w:r w:rsidRPr="00760A2C">
        <w:rPr>
          <w:rFonts w:ascii="Arial" w:hAnsi="Arial" w:cs="Arial"/>
        </w:rPr>
        <w:t>eTenders</w:t>
      </w:r>
      <w:proofErr w:type="spellEnd"/>
      <w:r w:rsidRPr="00760A2C">
        <w:rPr>
          <w:rFonts w:ascii="Arial" w:hAnsi="Arial" w:cs="Arial"/>
        </w:rPr>
        <w:t>.</w:t>
      </w:r>
    </w:p>
    <w:p w14:paraId="4F5756DE" w14:textId="77777777" w:rsidR="008371F1" w:rsidRDefault="008371F1" w:rsidP="008371F1">
      <w:pPr>
        <w:rPr>
          <w:rFonts w:ascii="Arial" w:eastAsia="Times New Roman" w:hAnsi="Arial" w:cs="Arial"/>
          <w:bCs/>
          <w:lang w:val="en-IE"/>
        </w:rPr>
      </w:pPr>
      <w:r w:rsidRPr="00760A2C">
        <w:rPr>
          <w:rFonts w:ascii="Arial" w:eastAsia="Times New Roman" w:hAnsi="Arial" w:cs="Arial"/>
          <w:bCs/>
          <w:lang w:val="en-IE"/>
        </w:rPr>
        <w:t>Tenderers should read these instructions carefully before completing their response. Failure to comply with the requirements for completion and submission may result in the rejection of a tender.</w:t>
      </w:r>
    </w:p>
    <w:p w14:paraId="64AC725D" w14:textId="77777777" w:rsidR="008371F1" w:rsidRPr="00760A2C" w:rsidRDefault="008371F1" w:rsidP="008371F1">
      <w:pPr>
        <w:rPr>
          <w:rFonts w:ascii="Arial" w:eastAsia="Times New Roman" w:hAnsi="Arial" w:cs="Arial"/>
          <w:bCs/>
          <w:lang w:val="en-IE"/>
        </w:rPr>
      </w:pPr>
    </w:p>
    <w:p w14:paraId="46AC5352"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Guidelines for Completion</w:t>
      </w:r>
    </w:p>
    <w:p w14:paraId="5C053C17" w14:textId="7777777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Responses to this RFT should be concise and solutions should be based on the information supplied. The cover page of the tender should contain the name of the organisation responding to the RFT and the name, telephone number, and e-mail address of a designated contact person therein. </w:t>
      </w:r>
    </w:p>
    <w:p w14:paraId="4FDF2D40" w14:textId="33001B21"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In order to assist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in evaluating tenders, Tenderers are required to provide all of the information requested in the RFT. Evaluation may be based solely on written submissions without any call to interview. However,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retains the right at its discretion (</w:t>
      </w:r>
      <w:proofErr w:type="spellStart"/>
      <w:r w:rsidRPr="00760A2C">
        <w:rPr>
          <w:rFonts w:ascii="Arial" w:eastAsia="Times New Roman" w:hAnsi="Arial" w:cs="Arial"/>
          <w:bCs/>
          <w:lang w:val="en-IE"/>
        </w:rPr>
        <w:t>i</w:t>
      </w:r>
      <w:proofErr w:type="spellEnd"/>
      <w:r w:rsidRPr="00760A2C">
        <w:rPr>
          <w:rFonts w:ascii="Arial" w:eastAsia="Times New Roman" w:hAnsi="Arial" w:cs="Arial"/>
          <w:bCs/>
          <w:lang w:val="en-IE"/>
        </w:rPr>
        <w:t xml:space="preserve">) to call all, some only or none of the Tenderers to make a presentation for the purpose of clarifying </w:t>
      </w:r>
      <w:proofErr w:type="spellStart"/>
      <w:r w:rsidRPr="00760A2C">
        <w:rPr>
          <w:rFonts w:ascii="Arial" w:eastAsia="Times New Roman" w:hAnsi="Arial" w:cs="Arial"/>
          <w:bCs/>
          <w:lang w:val="en-IE"/>
        </w:rPr>
        <w:t>its</w:t>
      </w:r>
      <w:proofErr w:type="spellEnd"/>
      <w:r w:rsidRPr="00760A2C">
        <w:rPr>
          <w:rFonts w:ascii="Arial" w:eastAsia="Times New Roman" w:hAnsi="Arial" w:cs="Arial"/>
          <w:bCs/>
          <w:lang w:val="en-IE"/>
        </w:rPr>
        <w:t xml:space="preserve"> or their submissions and (ii) to require, all, some only or none of the Tenderers to facilitate a site visit and / or system audit to provide further clarification in support of their respective tenders.</w:t>
      </w:r>
    </w:p>
    <w:p w14:paraId="3FD7C37F" w14:textId="16525F4B"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All information requested in Sections 4 and 5 should be supplied and the relevant section of the RFT should be referenced in response. If subjects have already been covered in earlier explanations, the tenderer should cross-refer to the section containing the appropriate information. If the Tenderer is unable or unwilling to provide the requested information, the section should contain an appropriate explanation.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will determine if sufficient information is present to make a judgement on the merits of the tender. If insufficient information is provided,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may, at its discretion, request clarification or reject the tender.</w:t>
      </w:r>
    </w:p>
    <w:p w14:paraId="5373B168" w14:textId="383632C9"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Supplementary information may be provided by the Tenderer in appendices to the main document, but this approach should be kept to a minimum and clear cross references should be used contextualising any information in appendices.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will not be in a position to consider very detailed documentation.</w:t>
      </w:r>
    </w:p>
    <w:p w14:paraId="1869CD8F"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Completeness and Compliance</w:t>
      </w:r>
    </w:p>
    <w:p w14:paraId="2DFF9435" w14:textId="1CC76F22"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reserves the right, but shall not be obliged, to reject any tenders which it deems not to have fully complied with the requirements set out in this RFT. If a response fails to comply in any respect with the requirements set out in this RFT,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shall be entitled (but shall not be obliged) to take such steps as it considers appropriate at its discretion including (but not limited to):</w:t>
      </w:r>
    </w:p>
    <w:p w14:paraId="40E58401" w14:textId="77777777" w:rsidR="008371F1" w:rsidRPr="00760A2C" w:rsidRDefault="008371F1" w:rsidP="008371F1">
      <w:pPr>
        <w:numPr>
          <w:ilvl w:val="0"/>
          <w:numId w:val="16"/>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to reject the relevant tender as non-compliant.</w:t>
      </w:r>
    </w:p>
    <w:p w14:paraId="4005F088" w14:textId="3F9E4B07" w:rsidR="008371F1" w:rsidRPr="00760A2C" w:rsidRDefault="008371F1" w:rsidP="008371F1">
      <w:pPr>
        <w:numPr>
          <w:ilvl w:val="0"/>
          <w:numId w:val="16"/>
        </w:numPr>
        <w:spacing w:before="120" w:after="120" w:line="288" w:lineRule="auto"/>
        <w:rPr>
          <w:rFonts w:ascii="Arial" w:eastAsia="Times New Roman" w:hAnsi="Arial" w:cs="Arial"/>
          <w:bCs/>
          <w:lang w:val="en-IE"/>
        </w:rPr>
      </w:pPr>
      <w:r w:rsidRPr="00760A2C">
        <w:rPr>
          <w:rFonts w:ascii="Arial" w:eastAsia="Times New Roman" w:hAnsi="Arial" w:cs="Arial"/>
          <w:bCs/>
          <w:lang w:val="en-IE"/>
        </w:rPr>
        <w:lastRenderedPageBreak/>
        <w:t xml:space="preserve">without prejudice to the Contracting </w:t>
      </w:r>
      <w:r w:rsidR="00BD7DB3">
        <w:rPr>
          <w:rFonts w:ascii="Arial" w:eastAsia="Times New Roman" w:hAnsi="Arial" w:cs="Arial"/>
          <w:bCs/>
          <w:lang w:val="en-IE"/>
        </w:rPr>
        <w:t>Authority</w:t>
      </w:r>
      <w:r w:rsidRPr="00760A2C">
        <w:rPr>
          <w:rFonts w:ascii="Arial" w:eastAsia="Times New Roman" w:hAnsi="Arial" w:cs="Arial"/>
          <w:bCs/>
          <w:lang w:val="en-IE"/>
        </w:rPr>
        <w:t>’s right to reject the tender.</w:t>
      </w:r>
    </w:p>
    <w:p w14:paraId="3EE966E6" w14:textId="77777777" w:rsidR="008371F1" w:rsidRPr="00760A2C" w:rsidRDefault="008371F1" w:rsidP="008371F1">
      <w:pPr>
        <w:numPr>
          <w:ilvl w:val="0"/>
          <w:numId w:val="17"/>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to meet with, raise issues and/or seek clarification from the Tenderer in respect of the tender.</w:t>
      </w:r>
    </w:p>
    <w:p w14:paraId="1B1D6910" w14:textId="4372C39A" w:rsidR="008371F1" w:rsidRPr="00760A2C" w:rsidRDefault="008371F1" w:rsidP="008371F1">
      <w:pPr>
        <w:numPr>
          <w:ilvl w:val="0"/>
          <w:numId w:val="17"/>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 xml:space="preserve">to request the Tenderer to provide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with information or items which have not been provided or have been provided in an incorrect form.</w:t>
      </w:r>
    </w:p>
    <w:p w14:paraId="525446AE" w14:textId="7AAB8B57" w:rsidR="008371F1" w:rsidRPr="00760A2C" w:rsidRDefault="008371F1" w:rsidP="008371F1">
      <w:pPr>
        <w:numPr>
          <w:ilvl w:val="0"/>
          <w:numId w:val="17"/>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 xml:space="preserve">to waive a requirement which, in the opinion of the Contracting </w:t>
      </w:r>
      <w:r w:rsidR="00BD7DB3">
        <w:rPr>
          <w:rFonts w:ascii="Arial" w:eastAsia="Times New Roman" w:hAnsi="Arial" w:cs="Arial"/>
          <w:bCs/>
          <w:lang w:val="en-IE"/>
        </w:rPr>
        <w:t>Authority</w:t>
      </w:r>
      <w:r w:rsidRPr="00760A2C">
        <w:rPr>
          <w:rFonts w:ascii="Arial" w:eastAsia="Times New Roman" w:hAnsi="Arial" w:cs="Arial"/>
          <w:bCs/>
          <w:lang w:val="en-IE"/>
        </w:rPr>
        <w:t>, is minor or procedural; and/or</w:t>
      </w:r>
    </w:p>
    <w:p w14:paraId="06286013" w14:textId="77777777" w:rsidR="008371F1" w:rsidRPr="000251C0" w:rsidRDefault="008371F1" w:rsidP="008371F1">
      <w:pPr>
        <w:numPr>
          <w:ilvl w:val="0"/>
          <w:numId w:val="17"/>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to amend the requirements of this document and invite Tenderers to adjust their tender on the basis of such revised requirement(s).</w:t>
      </w:r>
    </w:p>
    <w:p w14:paraId="55FA6ABB" w14:textId="7777777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Tenders should not be qualified in any way but should be submitted in accordance with this RFT. Tenders should not include or be accompanied by any statement that could be construed as rendering the tender equivocal and/or placing it on a different footing from other tenders.</w:t>
      </w:r>
    </w:p>
    <w:p w14:paraId="02DD59C2"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Validity Period of tenders</w:t>
      </w:r>
    </w:p>
    <w:p w14:paraId="00C92872" w14:textId="081362A5"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In consideration of the supply of the RFT by to the Tenderer, the Tenderer agrees that the tender shall remain open for acceptance by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for the period stated in Particular 2.1(g) and may be accepted by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at any time during such period and no claim will be entertained of any description from any Tenderer on the grounds that a tender is accepted prior to the expiry of that period.</w:t>
      </w:r>
    </w:p>
    <w:p w14:paraId="40213D09" w14:textId="49199531"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 xml:space="preserve">Rights of the Contracting </w:t>
      </w:r>
      <w:r w:rsidR="00BD7DB3">
        <w:rPr>
          <w:rFonts w:ascii="Arial" w:eastAsia="Times New Roman" w:hAnsi="Arial" w:cs="Arial"/>
          <w:bCs/>
          <w:lang w:val="en-IE"/>
        </w:rPr>
        <w:t>Authority</w:t>
      </w:r>
    </w:p>
    <w:p w14:paraId="562F65C4" w14:textId="63C4102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w:t>
      </w:r>
      <w:r w:rsidRPr="00760A2C">
        <w:rPr>
          <w:rFonts w:ascii="Arial" w:eastAsia="Times New Roman" w:hAnsi="Arial" w:cs="Arial"/>
          <w:bCs/>
          <w:lang w:val="en-IE"/>
        </w:rPr>
        <w:tab/>
        <w:t xml:space="preserve">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reserves the right to cancel the Request for Tenders, for any reason without giving any explanation to the Tenderer.</w:t>
      </w:r>
    </w:p>
    <w:p w14:paraId="736005B0" w14:textId="4048A741"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w:t>
      </w:r>
      <w:r w:rsidRPr="00760A2C">
        <w:rPr>
          <w:rFonts w:ascii="Arial" w:eastAsia="Times New Roman" w:hAnsi="Arial" w:cs="Arial"/>
          <w:bCs/>
          <w:lang w:val="en-IE"/>
        </w:rPr>
        <w:tab/>
        <w:t xml:space="preserve">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will not be responsible for or pay for any expenses or losses which may be incurred by any Tenderer in preparation of their tender.</w:t>
      </w:r>
    </w:p>
    <w:p w14:paraId="45C729F2" w14:textId="030A62B2"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w:t>
      </w:r>
      <w:r w:rsidRPr="00760A2C">
        <w:rPr>
          <w:rFonts w:ascii="Arial" w:eastAsia="Times New Roman" w:hAnsi="Arial" w:cs="Arial"/>
          <w:bCs/>
          <w:lang w:val="en-IE"/>
        </w:rPr>
        <w:tab/>
        <w:t xml:space="preserve">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does not bind itself to accept the lowest or any tender.</w:t>
      </w:r>
    </w:p>
    <w:p w14:paraId="04A1103E" w14:textId="7AB1194E"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w:t>
      </w:r>
      <w:r w:rsidRPr="00760A2C">
        <w:rPr>
          <w:rFonts w:ascii="Arial" w:eastAsia="Times New Roman" w:hAnsi="Arial" w:cs="Arial"/>
          <w:bCs/>
          <w:lang w:val="en-IE"/>
        </w:rPr>
        <w:tab/>
        <w:t xml:space="preserve">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accepts no responsibility for the successful delivery of e-mail or postal service. Aside from with the contact person(s) specified, no other communication may be entered into with any employee of The HSE in relation to this RFT.</w:t>
      </w:r>
    </w:p>
    <w:p w14:paraId="31F8E082" w14:textId="4EEB926D"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w:t>
      </w:r>
      <w:r w:rsidRPr="00760A2C">
        <w:rPr>
          <w:rFonts w:ascii="Arial" w:eastAsia="Times New Roman" w:hAnsi="Arial" w:cs="Arial"/>
          <w:bCs/>
          <w:lang w:val="en-IE"/>
        </w:rPr>
        <w:tab/>
        <w:t xml:space="preserve">Written acceptance of this tender by or on behalf of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shall not constitute a binding contract until either (1) the Contract is executed or (2) where the Contract does not have an execution block,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issues the final form Contract with a purchase order.</w:t>
      </w:r>
    </w:p>
    <w:p w14:paraId="33C9A7BB" w14:textId="1D25E4AF"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w:t>
      </w:r>
      <w:r w:rsidRPr="00760A2C">
        <w:rPr>
          <w:rFonts w:ascii="Arial" w:eastAsia="Times New Roman" w:hAnsi="Arial" w:cs="Arial"/>
          <w:bCs/>
          <w:lang w:val="en-IE"/>
        </w:rPr>
        <w:tab/>
        <w:t xml:space="preserve">Where a panel of Tenderers is established,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may award activities within a project to more than one member of the panel.</w:t>
      </w:r>
    </w:p>
    <w:p w14:paraId="5A3475DE"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Confidentiality</w:t>
      </w:r>
    </w:p>
    <w:p w14:paraId="299AA3AF" w14:textId="30E37540"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lastRenderedPageBreak/>
        <w:t xml:space="preserve">All details of this Request for Tenders and the accompanying documents shall be treated by the Tenderer as confidential. </w:t>
      </w:r>
      <w:bookmarkStart w:id="3" w:name="_DV_C148"/>
      <w:r w:rsidRPr="00760A2C">
        <w:rPr>
          <w:rFonts w:ascii="Arial" w:eastAsia="Times New Roman" w:hAnsi="Arial" w:cs="Arial"/>
          <w:bCs/>
          <w:lang w:val="en-IE"/>
        </w:rPr>
        <w:t>Tenderers shall not release details of the documents other than on a confidential basis to those who have a legitimate need to know or whom they need to consult, for the purpose of preparing their tender.</w:t>
      </w:r>
      <w:bookmarkStart w:id="4" w:name="_DV_C149"/>
      <w:bookmarkEnd w:id="3"/>
      <w:r w:rsidRPr="00760A2C">
        <w:rPr>
          <w:rFonts w:ascii="Arial" w:eastAsia="Times New Roman" w:hAnsi="Arial" w:cs="Arial"/>
          <w:bCs/>
          <w:lang w:val="en-IE"/>
        </w:rPr>
        <w:t xml:space="preserve"> </w:t>
      </w:r>
      <w:bookmarkStart w:id="5" w:name="_DV_C150"/>
      <w:r w:rsidRPr="00760A2C">
        <w:rPr>
          <w:rFonts w:ascii="Arial" w:eastAsia="Times New Roman" w:hAnsi="Arial" w:cs="Arial"/>
          <w:bCs/>
          <w:lang w:val="en-IE"/>
        </w:rPr>
        <w:t xml:space="preserve">Tenderers shall not at any time release information concerning this competition for publication in the press or on radio, television, screen or any other medium. In the event of a tender not being submitted, or being unsuccessful, the whole of the RFT documents, with associated drawings, shall be returned to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at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's request.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shall have the right to publicise, or otherwise disclose, to any third party, information regarding the competition, the Contract, the </w:t>
      </w:r>
      <w:proofErr w:type="spellStart"/>
      <w:r w:rsidRPr="00760A2C">
        <w:rPr>
          <w:rFonts w:ascii="Arial" w:eastAsia="Times New Roman" w:hAnsi="Arial" w:cs="Arial"/>
          <w:bCs/>
          <w:lang w:val="en-IE"/>
        </w:rPr>
        <w:t>id</w:t>
      </w:r>
      <w:r w:rsidR="00BD7DB3">
        <w:rPr>
          <w:rFonts w:ascii="Arial" w:eastAsia="Times New Roman" w:hAnsi="Arial" w:cs="Arial"/>
          <w:bCs/>
          <w:lang w:val="en-IE"/>
        </w:rPr>
        <w:t>Authority</w:t>
      </w:r>
      <w:proofErr w:type="spellEnd"/>
      <w:r w:rsidRPr="00760A2C">
        <w:rPr>
          <w:rFonts w:ascii="Arial" w:eastAsia="Times New Roman" w:hAnsi="Arial" w:cs="Arial"/>
          <w:bCs/>
          <w:lang w:val="en-IE"/>
        </w:rPr>
        <w:t xml:space="preserve"> of Tenderers (including details of their respective members, representatives, advisers, consultants, contractors, servants and/or agents), shortlisted or preferred Tenderers, the tender process or the award of the Contract (including, without limitation, details of the contract price) at any time.</w:t>
      </w:r>
      <w:bookmarkEnd w:id="4"/>
      <w:bookmarkEnd w:id="5"/>
    </w:p>
    <w:p w14:paraId="2C8648D7" w14:textId="77777777" w:rsidR="008371F1" w:rsidRPr="00760A2C" w:rsidRDefault="008371F1" w:rsidP="008371F1">
      <w:pPr>
        <w:rPr>
          <w:rFonts w:ascii="Arial" w:eastAsia="Times New Roman" w:hAnsi="Arial" w:cs="Arial"/>
          <w:bCs/>
          <w:lang w:val="en-IE"/>
        </w:rPr>
      </w:pPr>
    </w:p>
    <w:p w14:paraId="36A538E5" w14:textId="7C013403" w:rsidR="008371F1" w:rsidRPr="000251C0" w:rsidRDefault="008371F1" w:rsidP="008371F1">
      <w:pPr>
        <w:pStyle w:val="ListParagraph"/>
        <w:numPr>
          <w:ilvl w:val="0"/>
          <w:numId w:val="21"/>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 xml:space="preserve">Unless it is the HSE,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is subject to the Freedom of Information Act 2014 together with other legislation governing access to information. The provisions of any such legislation will supersede the stated position of the parties. Subject to the following, all documents submitted by a Tenderer will be treated as confidential by the Contracting </w:t>
      </w:r>
      <w:r w:rsidR="00BD7DB3">
        <w:rPr>
          <w:rFonts w:ascii="Arial" w:eastAsia="Times New Roman" w:hAnsi="Arial" w:cs="Arial"/>
          <w:bCs/>
          <w:lang w:val="en-IE"/>
        </w:rPr>
        <w:t>Authority</w:t>
      </w:r>
      <w:r w:rsidRPr="00760A2C">
        <w:rPr>
          <w:rFonts w:ascii="Arial" w:eastAsia="Times New Roman" w:hAnsi="Arial" w:cs="Arial"/>
          <w:bCs/>
          <w:lang w:val="en-IE"/>
        </w:rPr>
        <w:t>:</w:t>
      </w:r>
    </w:p>
    <w:p w14:paraId="7B848C65" w14:textId="77D06788" w:rsidR="008371F1" w:rsidRPr="000251C0" w:rsidRDefault="008371F1" w:rsidP="008371F1">
      <w:pPr>
        <w:pStyle w:val="ListParagraph"/>
        <w:numPr>
          <w:ilvl w:val="0"/>
          <w:numId w:val="21"/>
        </w:numPr>
        <w:spacing w:before="120" w:after="120" w:line="288" w:lineRule="auto"/>
        <w:jc w:val="both"/>
        <w:rPr>
          <w:rFonts w:ascii="Arial" w:eastAsia="Times New Roman" w:hAnsi="Arial" w:cs="Arial"/>
          <w:bCs/>
          <w:lang w:val="en-IE"/>
        </w:rPr>
      </w:pPr>
      <w:r w:rsidRPr="00760A2C">
        <w:rPr>
          <w:rFonts w:ascii="Arial" w:eastAsia="Times New Roman" w:hAnsi="Arial" w:cs="Arial"/>
          <w:bCs/>
          <w:lang w:val="en-IE"/>
        </w:rPr>
        <w:t xml:space="preserve">the requirement on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to disclose information under any applicable legal requirements, including obligations under Freedom of Information legislation.</w:t>
      </w:r>
    </w:p>
    <w:p w14:paraId="270AEB6A" w14:textId="0858FFDE" w:rsidR="008371F1" w:rsidRPr="000251C0" w:rsidRDefault="008371F1" w:rsidP="008371F1">
      <w:pPr>
        <w:pStyle w:val="ListParagraph"/>
        <w:numPr>
          <w:ilvl w:val="0"/>
          <w:numId w:val="21"/>
        </w:numPr>
        <w:spacing w:before="120" w:after="120" w:line="288" w:lineRule="auto"/>
        <w:jc w:val="both"/>
        <w:rPr>
          <w:rFonts w:ascii="Arial" w:eastAsia="Times New Roman" w:hAnsi="Arial" w:cs="Arial"/>
          <w:bCs/>
          <w:lang w:val="en-IE"/>
        </w:rPr>
      </w:pPr>
      <w:r w:rsidRPr="00760A2C">
        <w:rPr>
          <w:rFonts w:ascii="Arial" w:eastAsia="Times New Roman" w:hAnsi="Arial" w:cs="Arial"/>
          <w:bCs/>
          <w:lang w:val="en-IE"/>
        </w:rPr>
        <w:t xml:space="preserve">the right of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at any time, to publicise, or otherwise disclose, to any third party, information regarding the competition, the contract, the </w:t>
      </w:r>
      <w:proofErr w:type="spellStart"/>
      <w:r w:rsidRPr="00760A2C">
        <w:rPr>
          <w:rFonts w:ascii="Arial" w:eastAsia="Times New Roman" w:hAnsi="Arial" w:cs="Arial"/>
          <w:bCs/>
          <w:lang w:val="en-IE"/>
        </w:rPr>
        <w:t>id</w:t>
      </w:r>
      <w:r w:rsidR="00BD7DB3">
        <w:rPr>
          <w:rFonts w:ascii="Arial" w:eastAsia="Times New Roman" w:hAnsi="Arial" w:cs="Arial"/>
          <w:bCs/>
          <w:lang w:val="en-IE"/>
        </w:rPr>
        <w:t>Authority</w:t>
      </w:r>
      <w:proofErr w:type="spellEnd"/>
      <w:r w:rsidRPr="00760A2C">
        <w:rPr>
          <w:rFonts w:ascii="Arial" w:eastAsia="Times New Roman" w:hAnsi="Arial" w:cs="Arial"/>
          <w:bCs/>
          <w:lang w:val="en-IE"/>
        </w:rPr>
        <w:t xml:space="preserve"> of Tenderers (including details of their respective members, representatives, advisers, consultants, contractors, servants and/or agents), shortlisted or preferred Tenderers, the tender process or the award of the contract (including, without limitation, details of the contract price);</w:t>
      </w:r>
    </w:p>
    <w:p w14:paraId="68F60A90" w14:textId="77777777" w:rsidR="008371F1" w:rsidRPr="000251C0" w:rsidRDefault="008371F1" w:rsidP="008371F1">
      <w:pPr>
        <w:pStyle w:val="ListParagraph"/>
        <w:numPr>
          <w:ilvl w:val="0"/>
          <w:numId w:val="21"/>
        </w:numPr>
        <w:spacing w:before="120" w:after="120" w:line="288" w:lineRule="auto"/>
        <w:jc w:val="both"/>
        <w:rPr>
          <w:rFonts w:ascii="Arial" w:eastAsia="Times New Roman" w:hAnsi="Arial" w:cs="Arial"/>
          <w:bCs/>
          <w:lang w:val="en-IE"/>
        </w:rPr>
      </w:pPr>
      <w:r w:rsidRPr="00760A2C">
        <w:rPr>
          <w:rFonts w:ascii="Arial" w:eastAsia="Times New Roman" w:hAnsi="Arial" w:cs="Arial"/>
          <w:bCs/>
          <w:lang w:val="en-IE"/>
        </w:rPr>
        <w:t>notwithstanding the generality of the foregoing, the right to disclose information to:</w:t>
      </w:r>
    </w:p>
    <w:p w14:paraId="420013F9" w14:textId="77777777" w:rsidR="008371F1" w:rsidRPr="000251C0" w:rsidRDefault="008371F1" w:rsidP="008371F1">
      <w:pPr>
        <w:pStyle w:val="ListParagraph"/>
        <w:numPr>
          <w:ilvl w:val="0"/>
          <w:numId w:val="20"/>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 xml:space="preserve">referees as part of the reference verification process; and </w:t>
      </w:r>
    </w:p>
    <w:p w14:paraId="180B133F" w14:textId="77777777" w:rsidR="008371F1" w:rsidRPr="000251C0" w:rsidRDefault="008371F1" w:rsidP="008371F1">
      <w:pPr>
        <w:numPr>
          <w:ilvl w:val="0"/>
          <w:numId w:val="19"/>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other state/semi-state entities (including other The HSE group entities) for the purpose of disclosing details of the contract performance of the successful tenderer.</w:t>
      </w:r>
    </w:p>
    <w:p w14:paraId="7BEE1EEA" w14:textId="7777777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Documents will not be returned to the Tenderer.</w:t>
      </w:r>
    </w:p>
    <w:p w14:paraId="7924FEB3"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 xml:space="preserve">Enquiries </w:t>
      </w:r>
    </w:p>
    <w:p w14:paraId="1B4C176F" w14:textId="7777777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All enquiries in connection with this RFT shall be made via the </w:t>
      </w:r>
      <w:proofErr w:type="spellStart"/>
      <w:r w:rsidRPr="00760A2C">
        <w:rPr>
          <w:rFonts w:ascii="Arial" w:eastAsia="Times New Roman" w:hAnsi="Arial" w:cs="Arial"/>
          <w:bCs/>
          <w:lang w:val="en-IE"/>
        </w:rPr>
        <w:t>etender</w:t>
      </w:r>
      <w:proofErr w:type="spellEnd"/>
      <w:r w:rsidRPr="00760A2C">
        <w:rPr>
          <w:rFonts w:ascii="Arial" w:eastAsia="Times New Roman" w:hAnsi="Arial" w:cs="Arial"/>
          <w:bCs/>
          <w:lang w:val="en-IE"/>
        </w:rPr>
        <w:t xml:space="preserve"> platform in accordance with item (f) of the Particulars. Any clarification or further instructions which may be required to be made as a result of any enquiry will be issued in writing to all Tenderers and must be acknowledged in writing.</w:t>
      </w:r>
    </w:p>
    <w:p w14:paraId="512BC149"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Health and Safety Requirements</w:t>
      </w:r>
    </w:p>
    <w:p w14:paraId="16A2DDB2" w14:textId="7777777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lastRenderedPageBreak/>
        <w:t>The cost proposal shall include all costs which may be incurred by the successful Tenderer in complying with its obligations pursuant to the Safety, Health, and Welfare at Work Act 2005 and, if relevant, the Safety, Health, and Welfare at Work (Construction) Regulations 2013 and Safety Health &amp; Welfare at Work (General Application) Regulations, including any amendments to the foregoing.</w:t>
      </w:r>
    </w:p>
    <w:p w14:paraId="011FB6C8"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Insurances</w:t>
      </w:r>
    </w:p>
    <w:p w14:paraId="38B3C437" w14:textId="77777777" w:rsidR="008371F1" w:rsidRDefault="008371F1" w:rsidP="008371F1">
      <w:pPr>
        <w:rPr>
          <w:rFonts w:ascii="Arial" w:eastAsia="Times New Roman" w:hAnsi="Arial" w:cs="Arial"/>
          <w:bCs/>
          <w:lang w:val="en-IE"/>
        </w:rPr>
      </w:pPr>
      <w:r w:rsidRPr="00760A2C">
        <w:rPr>
          <w:rFonts w:ascii="Arial" w:eastAsia="Times New Roman" w:hAnsi="Arial" w:cs="Arial"/>
          <w:bCs/>
          <w:lang w:val="en-IE"/>
        </w:rPr>
        <w:t xml:space="preserve">The Tenderer shall include for the insurances specified in Particular (k) and it </w:t>
      </w:r>
      <w:r w:rsidRPr="00760A2C">
        <w:rPr>
          <w:rFonts w:ascii="Arial" w:eastAsia="Times New Roman" w:hAnsi="Arial" w:cs="Arial"/>
          <w:bCs/>
          <w:lang w:val="en-GB"/>
        </w:rPr>
        <w:t>shall be a condition of the award of the Contract that the successful Tenderer shall have those insurances in place.</w:t>
      </w:r>
    </w:p>
    <w:p w14:paraId="637B363D" w14:textId="77777777" w:rsidR="008371F1" w:rsidRPr="00760A2C" w:rsidRDefault="008371F1" w:rsidP="008371F1">
      <w:pPr>
        <w:rPr>
          <w:rFonts w:ascii="Arial" w:eastAsia="Times New Roman" w:hAnsi="Arial" w:cs="Arial"/>
          <w:bCs/>
          <w:lang w:val="en-IE"/>
        </w:rPr>
      </w:pPr>
    </w:p>
    <w:p w14:paraId="08DCB9AD"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 xml:space="preserve">Tax clearance </w:t>
      </w:r>
    </w:p>
    <w:p w14:paraId="16CBCA76" w14:textId="77777777"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It shall be a condition of the award of the Contract that the successful Tenderer (if the successful Tenderer is a group, each member of the group), produces promptly a Tax Clearance Certificate, or in the case of a non-resident, a statement from the Revenue Commissioners in Ireland confirming suitability on tax grounds.</w:t>
      </w:r>
    </w:p>
    <w:p w14:paraId="2322D594" w14:textId="77777777"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Tenderers are advised that the Contract to be put in place on foot of this tender may contain conditions to the following effects:</w:t>
      </w:r>
    </w:p>
    <w:p w14:paraId="0A6857E6" w14:textId="50BACC2B"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w:t>
      </w:r>
      <w:r w:rsidRPr="00760A2C">
        <w:rPr>
          <w:rFonts w:ascii="Arial" w:eastAsia="Times New Roman" w:hAnsi="Arial" w:cs="Arial"/>
          <w:bCs/>
          <w:lang w:val="en-GB"/>
        </w:rPr>
        <w:tab/>
        <w:t xml:space="preserve">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may withhold payments pursuant to the Contract, if the contractor does not produce a valid Tax Clearance Certificate as defined in Section 1095 of the Taxes Consolidation Act 1997, as amended, or whose Tax Clearance Certificate has expired at the time payment is to be made to it or is due to it.</w:t>
      </w:r>
    </w:p>
    <w:p w14:paraId="6000D0D2" w14:textId="72295489"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w:t>
      </w:r>
      <w:r w:rsidRPr="00760A2C">
        <w:rPr>
          <w:rFonts w:ascii="Arial" w:eastAsia="Times New Roman" w:hAnsi="Arial" w:cs="Arial"/>
          <w:bCs/>
          <w:lang w:val="en-GB"/>
        </w:rPr>
        <w:tab/>
        <w:t xml:space="preserve">If in the view of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the Contract or any part thereof is a contract for the supply by the Tenderer of professional services as defined in Section 520 Taxes Consolidation Act 1997, as amended, or in accordance with Revenue guidance, then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shall be permitted to withhold and deduct 20% Professional Services Withholding Tax from all payments (VAT exclusive) made in respect of such services supplied under the Contract.</w:t>
      </w:r>
    </w:p>
    <w:p w14:paraId="1A57DFF5" w14:textId="6DF3890D"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 xml:space="preserve">If in the view of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the Contract is a relevant contract as defined in Section 530, Taxes Consolidation Act 1997, as amended, then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is obliged to register the Contract with Revenue using ROS (Revenue On-line System). The particulars include details of the sub-contractor, the nature of the works/services, location of the works/services, duration of the Contract, an estimate of the Contract value and confirmation that the Contract is not a labour only contract. Once registered,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notifies the Revenue Commissioners in advance, through ROS, all payments it plans to process under such contracts. Revenue will then advise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on the rate of RCT to withhold from the payments. It will be one of three rates, 0, 20% or 35%. The rate will depend on the tax compliance position of the sub-contractor.</w:t>
      </w:r>
    </w:p>
    <w:p w14:paraId="38378169" w14:textId="77777777"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 xml:space="preserve">For all relevant contracts, the Preferred Tenderer should undertake to obtain a tax reference number for all sub-contractors employed on the contract to whom payments of €650 or more are </w:t>
      </w:r>
      <w:r w:rsidRPr="00760A2C">
        <w:rPr>
          <w:rFonts w:ascii="Arial" w:eastAsia="Times New Roman" w:hAnsi="Arial" w:cs="Arial"/>
          <w:bCs/>
          <w:lang w:val="en-GB"/>
        </w:rPr>
        <w:lastRenderedPageBreak/>
        <w:t xml:space="preserve">made in a year and to obtain a Tax Clearance Certificate for all sub-contractors employed on the contract to whom payments of €2,600 or more are made in a year. </w:t>
      </w:r>
    </w:p>
    <w:p w14:paraId="446C76F4" w14:textId="77777777" w:rsidR="008371F1" w:rsidRPr="00760A2C" w:rsidRDefault="008371F1" w:rsidP="008371F1">
      <w:pPr>
        <w:numPr>
          <w:ilvl w:val="2"/>
          <w:numId w:val="18"/>
        </w:numPr>
        <w:spacing w:before="120" w:after="120" w:line="288" w:lineRule="auto"/>
        <w:rPr>
          <w:rFonts w:ascii="Arial" w:eastAsia="Times New Roman" w:hAnsi="Arial" w:cs="Arial"/>
          <w:bCs/>
          <w:lang w:val="en-GB"/>
        </w:rPr>
      </w:pPr>
      <w:r w:rsidRPr="00760A2C">
        <w:rPr>
          <w:rFonts w:ascii="Arial" w:eastAsia="Times New Roman" w:hAnsi="Arial" w:cs="Arial"/>
          <w:bCs/>
          <w:lang w:val="en-GB"/>
        </w:rPr>
        <w:t xml:space="preserve">Transfer of Undertakings </w:t>
      </w:r>
    </w:p>
    <w:p w14:paraId="101C585E" w14:textId="77777777"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 xml:space="preserve">Tenderers should consider the applicability or otherwise of the European Communities (Protection of Employees on Transfer of Undertakings) Regulations 2003 and the </w:t>
      </w:r>
      <w:proofErr w:type="gramStart"/>
      <w:r w:rsidRPr="00760A2C">
        <w:rPr>
          <w:rFonts w:ascii="Arial" w:eastAsia="Times New Roman" w:hAnsi="Arial" w:cs="Arial"/>
          <w:bCs/>
          <w:lang w:val="en-GB"/>
        </w:rPr>
        <w:t>manner in which</w:t>
      </w:r>
      <w:proofErr w:type="gramEnd"/>
      <w:r w:rsidRPr="00760A2C">
        <w:rPr>
          <w:rFonts w:ascii="Arial" w:eastAsia="Times New Roman" w:hAnsi="Arial" w:cs="Arial"/>
          <w:bCs/>
          <w:lang w:val="en-GB"/>
        </w:rPr>
        <w:t xml:space="preserve"> they may affect the award of the Contract.</w:t>
      </w:r>
    </w:p>
    <w:p w14:paraId="2A76CCF1"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Groups of Service Providers</w:t>
      </w:r>
    </w:p>
    <w:p w14:paraId="2AA0F545" w14:textId="344F63A7" w:rsidR="008371F1" w:rsidRPr="000251C0" w:rsidRDefault="008371F1" w:rsidP="008371F1">
      <w:pPr>
        <w:rPr>
          <w:rFonts w:ascii="Arial" w:eastAsia="Times New Roman" w:hAnsi="Arial" w:cs="Arial"/>
          <w:bCs/>
          <w:lang w:val="en-GB"/>
        </w:rPr>
      </w:pPr>
      <w:r w:rsidRPr="00760A2C">
        <w:rPr>
          <w:rFonts w:ascii="Arial" w:eastAsia="Times New Roman" w:hAnsi="Arial" w:cs="Arial"/>
          <w:bCs/>
          <w:lang w:val="en-GB"/>
        </w:rPr>
        <w:t xml:space="preserve">Tenders may be submitted by single entities or by groups of service providers. A group will not be required to convert into a specific legal form </w:t>
      </w:r>
      <w:proofErr w:type="gramStart"/>
      <w:r w:rsidRPr="00760A2C">
        <w:rPr>
          <w:rFonts w:ascii="Arial" w:eastAsia="Times New Roman" w:hAnsi="Arial" w:cs="Arial"/>
          <w:bCs/>
          <w:lang w:val="en-GB"/>
        </w:rPr>
        <w:t>in order to</w:t>
      </w:r>
      <w:proofErr w:type="gramEnd"/>
      <w:r w:rsidRPr="00760A2C">
        <w:rPr>
          <w:rFonts w:ascii="Arial" w:eastAsia="Times New Roman" w:hAnsi="Arial" w:cs="Arial"/>
          <w:bCs/>
          <w:lang w:val="en-GB"/>
        </w:rPr>
        <w:t xml:space="preserve"> submit a tender but may be required to do so prior to award of the Contract.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reserves the right, amongst other solutions, to require that the Contract be entered into with each member of the group </w:t>
      </w:r>
      <w:proofErr w:type="gramStart"/>
      <w:r w:rsidRPr="00760A2C">
        <w:rPr>
          <w:rFonts w:ascii="Arial" w:eastAsia="Times New Roman" w:hAnsi="Arial" w:cs="Arial"/>
          <w:bCs/>
          <w:lang w:val="en-GB"/>
        </w:rPr>
        <w:t>on the basis of</w:t>
      </w:r>
      <w:proofErr w:type="gramEnd"/>
      <w:r w:rsidRPr="00760A2C">
        <w:rPr>
          <w:rFonts w:ascii="Arial" w:eastAsia="Times New Roman" w:hAnsi="Arial" w:cs="Arial"/>
          <w:bCs/>
          <w:lang w:val="en-GB"/>
        </w:rPr>
        <w:t xml:space="preserve"> joint and several liability or to contract with one member of the group as prime contractor to whom the other members will be sub-contractors. The composition of the group may only be changed with the consent of the Contracting </w:t>
      </w:r>
      <w:r w:rsidR="00BD7DB3">
        <w:rPr>
          <w:rFonts w:ascii="Arial" w:eastAsia="Times New Roman" w:hAnsi="Arial" w:cs="Arial"/>
          <w:bCs/>
          <w:lang w:val="en-GB"/>
        </w:rPr>
        <w:t>Authority</w:t>
      </w:r>
      <w:r w:rsidRPr="00760A2C">
        <w:rPr>
          <w:rFonts w:ascii="Arial" w:eastAsia="Times New Roman" w:hAnsi="Arial" w:cs="Arial"/>
          <w:bCs/>
          <w:lang w:val="en-GB"/>
        </w:rPr>
        <w:t>.</w:t>
      </w:r>
    </w:p>
    <w:p w14:paraId="7BEE28FC"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Resources of other entities</w:t>
      </w:r>
    </w:p>
    <w:p w14:paraId="7AA75257" w14:textId="6F3F2F17"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 xml:space="preserve">In order to demonstrate the Tenderer’s economic and financial standing, resources and/or technical and/or professional experience and abilities, the Tenderer or a member of a joint venture Tenderer may rely on the resources of other entities, whatever the legal nature of the link between the Tenderer and those other entities (including, for example, but not limited to, reliance on a parent company’s resources).  If the Tenderer is so relying on the resources of such other </w:t>
      </w:r>
      <w:r w:rsidR="00BD7DB3">
        <w:rPr>
          <w:rFonts w:ascii="Arial" w:eastAsia="Times New Roman" w:hAnsi="Arial" w:cs="Arial"/>
          <w:bCs/>
          <w:lang w:val="en-GB"/>
        </w:rPr>
        <w:t>Authority</w:t>
      </w:r>
      <w:r w:rsidRPr="00760A2C">
        <w:rPr>
          <w:rFonts w:ascii="Arial" w:eastAsia="Times New Roman" w:hAnsi="Arial" w:cs="Arial"/>
          <w:bCs/>
          <w:lang w:val="en-GB"/>
        </w:rPr>
        <w:t xml:space="preserve">, it should prove to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in the Tender that those resources will be available to the Tenderer for the performance of the Contract, for example by delivering an undertaking by those entities to make the necessary resources available to the Tenderer if successful for the performance of the Contract.  If sufficient evidence is not provided the Tenderer or a member of a joint venture Tenderer will be assessed based on its own financial and economic standing and/or resources and/or technical and/or professional experience and abilities. A contractual commitment in the form of a guarantee or in such other form as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may specify may be required at contract stage in favour of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from any such supporting </w:t>
      </w:r>
      <w:r w:rsidR="00BD7DB3">
        <w:rPr>
          <w:rFonts w:ascii="Arial" w:eastAsia="Times New Roman" w:hAnsi="Arial" w:cs="Arial"/>
          <w:bCs/>
          <w:lang w:val="en-GB"/>
        </w:rPr>
        <w:t>Authority</w:t>
      </w:r>
      <w:r w:rsidRPr="00760A2C">
        <w:rPr>
          <w:rFonts w:ascii="Arial" w:eastAsia="Times New Roman" w:hAnsi="Arial" w:cs="Arial"/>
          <w:bCs/>
          <w:lang w:val="en-GB"/>
        </w:rPr>
        <w:t xml:space="preserve">. </w:t>
      </w:r>
    </w:p>
    <w:p w14:paraId="000ECB1F"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Conflict of Interest</w:t>
      </w:r>
    </w:p>
    <w:p w14:paraId="52930CF2" w14:textId="7257FB1A"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 xml:space="preserve">Any conflict of interest or potential conflict of interest involving a Tenderer (including any parent, subsidiary or associated company of the Tenderer or any director, partner, or person in an equivalent position in the Tenderer) should be fully disclosed to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on submission of the Tenderer's tender. In the event of any conflict or potential conflict of interest,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shall, in its absolute discretion, decide on the appropriate course of action, which may without limitation, include exclusion of the Tenderer from the competition. Any registerable interest involving the Tenderer or any of its sub-contractors and any of the members of the Board of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or (where applicable) its subsidiaries or its parent company or other subsidiaries of the parent company, members of the Government, members of the Oireachtas, or employees of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its subsidiaries, its parent company or </w:t>
      </w:r>
      <w:r w:rsidRPr="00760A2C">
        <w:rPr>
          <w:rFonts w:ascii="Arial" w:eastAsia="Times New Roman" w:hAnsi="Arial" w:cs="Arial"/>
          <w:bCs/>
          <w:lang w:val="en-GB"/>
        </w:rPr>
        <w:lastRenderedPageBreak/>
        <w:t xml:space="preserve">other subsidiaries of the parent company or relatives of those employees should be fully disclosed in the response to this RFT. In the event of such information only coming to their notice after the submission of tender and prior to the award of the Contract, it should be communicated to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immediately upon it becoming known to the Tenderer. The terms 'registerable interest' and 'relative' shall be interpreted as per Section 2 and Schedule 2 of the Ethics in Public Office Act 1995 (as amended).</w:t>
      </w:r>
    </w:p>
    <w:p w14:paraId="6E6491F4" w14:textId="77777777" w:rsidR="008371F1" w:rsidRPr="00760A2C" w:rsidRDefault="008371F1" w:rsidP="008371F1">
      <w:pPr>
        <w:numPr>
          <w:ilvl w:val="2"/>
          <w:numId w:val="18"/>
        </w:numPr>
        <w:spacing w:before="120" w:after="120" w:line="288" w:lineRule="auto"/>
        <w:rPr>
          <w:rFonts w:ascii="Arial" w:eastAsia="Times New Roman" w:hAnsi="Arial" w:cs="Arial"/>
          <w:bCs/>
          <w:lang w:val="en-GB"/>
        </w:rPr>
      </w:pPr>
      <w:r w:rsidRPr="00760A2C">
        <w:rPr>
          <w:rFonts w:ascii="Arial" w:eastAsia="Times New Roman" w:hAnsi="Arial" w:cs="Arial"/>
          <w:bCs/>
          <w:lang w:val="en-GB"/>
        </w:rPr>
        <w:t>Changes to Information</w:t>
      </w:r>
    </w:p>
    <w:p w14:paraId="234036A7" w14:textId="083D2D0C" w:rsidR="008371F1" w:rsidRPr="00760A2C" w:rsidRDefault="008371F1" w:rsidP="008371F1">
      <w:pPr>
        <w:rPr>
          <w:rFonts w:ascii="Arial" w:eastAsia="Times New Roman" w:hAnsi="Arial" w:cs="Arial"/>
          <w:bCs/>
          <w:lang w:val="en-GB"/>
        </w:rPr>
      </w:pPr>
      <w:r w:rsidRPr="00760A2C">
        <w:rPr>
          <w:rFonts w:ascii="Arial" w:eastAsia="Times New Roman" w:hAnsi="Arial" w:cs="Arial"/>
          <w:bCs/>
          <w:lang w:val="en-GB"/>
        </w:rPr>
        <w:t xml:space="preserve">A Tenderer may not make any changes to the information in its tender without the prior written consent of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Such consent must be sought from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in </w:t>
      </w:r>
      <w:proofErr w:type="gramStart"/>
      <w:r w:rsidRPr="00760A2C">
        <w:rPr>
          <w:rFonts w:ascii="Arial" w:eastAsia="Times New Roman" w:hAnsi="Arial" w:cs="Arial"/>
          <w:bCs/>
          <w:lang w:val="en-GB"/>
        </w:rPr>
        <w:t>writing</w:t>
      </w:r>
      <w:proofErr w:type="gramEnd"/>
      <w:r w:rsidRPr="00760A2C">
        <w:rPr>
          <w:rFonts w:ascii="Arial" w:eastAsia="Times New Roman" w:hAnsi="Arial" w:cs="Arial"/>
          <w:bCs/>
          <w:lang w:val="en-GB"/>
        </w:rPr>
        <w:t xml:space="preserve"> and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may decide, at its absolute discretion, whether to accept or reject the change.</w:t>
      </w:r>
    </w:p>
    <w:p w14:paraId="717D65A1" w14:textId="77777777" w:rsidR="008371F1" w:rsidRPr="00760A2C" w:rsidRDefault="008371F1" w:rsidP="008371F1">
      <w:pPr>
        <w:numPr>
          <w:ilvl w:val="2"/>
          <w:numId w:val="18"/>
        </w:numPr>
        <w:spacing w:before="120" w:after="120" w:line="288" w:lineRule="auto"/>
        <w:rPr>
          <w:rFonts w:ascii="Arial" w:eastAsia="Times New Roman" w:hAnsi="Arial" w:cs="Arial"/>
          <w:bCs/>
          <w:lang w:val="en-GB"/>
        </w:rPr>
      </w:pPr>
      <w:r w:rsidRPr="00760A2C">
        <w:rPr>
          <w:rFonts w:ascii="Arial" w:eastAsia="Times New Roman" w:hAnsi="Arial" w:cs="Arial"/>
          <w:bCs/>
          <w:lang w:val="en-GB"/>
        </w:rPr>
        <w:t>Amendments, Clarifications and Queries</w:t>
      </w:r>
    </w:p>
    <w:p w14:paraId="72B0BDD5" w14:textId="3A846224" w:rsidR="008371F1" w:rsidRPr="00760A2C" w:rsidRDefault="008371F1" w:rsidP="008371F1">
      <w:pPr>
        <w:rPr>
          <w:rFonts w:ascii="Arial" w:eastAsia="Times New Roman" w:hAnsi="Arial" w:cs="Arial"/>
          <w:bCs/>
          <w:lang w:val="en-GB"/>
        </w:rPr>
      </w:pPr>
      <w:bookmarkStart w:id="6" w:name="_DV_M80"/>
      <w:bookmarkEnd w:id="6"/>
      <w:r w:rsidRPr="00760A2C">
        <w:rPr>
          <w:rFonts w:ascii="Arial" w:eastAsia="Times New Roman" w:hAnsi="Arial" w:cs="Arial"/>
          <w:bCs/>
          <w:lang w:val="en-GB"/>
        </w:rPr>
        <w:t xml:space="preserve">If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is of the opinion that a clarification and/or amendment is required to be made to this document, and/or additional information is required to be issued, then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shall be entitled to make any such clarification and/or amendment and/or issue such additional information, at any time prior to the date for submission of the tender.</w:t>
      </w:r>
    </w:p>
    <w:p w14:paraId="016F8740" w14:textId="232DAC2A" w:rsidR="008371F1" w:rsidRPr="000251C0" w:rsidRDefault="008371F1" w:rsidP="008371F1">
      <w:pPr>
        <w:rPr>
          <w:rFonts w:ascii="Arial" w:eastAsia="Times New Roman" w:hAnsi="Arial" w:cs="Arial"/>
          <w:bCs/>
          <w:lang w:val="en-GB"/>
        </w:rPr>
      </w:pPr>
      <w:bookmarkStart w:id="7" w:name="_DV_M82"/>
      <w:bookmarkEnd w:id="7"/>
      <w:r w:rsidRPr="00760A2C">
        <w:rPr>
          <w:rFonts w:ascii="Arial" w:eastAsia="Times New Roman" w:hAnsi="Arial" w:cs="Arial"/>
          <w:bCs/>
          <w:lang w:val="en-GB"/>
        </w:rPr>
        <w:t xml:space="preserve">Verbal queries or requests for clarification will not be considered by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A written response will be sent to enquiries received on or before the final date for receipt of queries noted in </w:t>
      </w:r>
      <w:proofErr w:type="gramStart"/>
      <w:r w:rsidRPr="00760A2C">
        <w:rPr>
          <w:rFonts w:ascii="Arial" w:eastAsia="Times New Roman" w:hAnsi="Arial" w:cs="Arial"/>
          <w:bCs/>
          <w:lang w:val="en-GB"/>
        </w:rPr>
        <w:t>the Particulars</w:t>
      </w:r>
      <w:proofErr w:type="gramEnd"/>
      <w:r w:rsidRPr="00760A2C">
        <w:rPr>
          <w:rFonts w:ascii="Arial" w:eastAsia="Times New Roman" w:hAnsi="Arial" w:cs="Arial"/>
          <w:bCs/>
          <w:lang w:val="en-GB"/>
        </w:rPr>
        <w:t xml:space="preserve">.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may at its absolute discretion</w:t>
      </w:r>
      <w:bookmarkStart w:id="8" w:name="_DV_C125"/>
      <w:r w:rsidRPr="00760A2C">
        <w:rPr>
          <w:rFonts w:ascii="Arial" w:eastAsia="Times New Roman" w:hAnsi="Arial" w:cs="Arial"/>
          <w:bCs/>
          <w:lang w:val="en-GB"/>
        </w:rPr>
        <w:t>, but shall not be obliged to,</w:t>
      </w:r>
      <w:bookmarkStart w:id="9" w:name="_DV_M83"/>
      <w:bookmarkEnd w:id="8"/>
      <w:bookmarkEnd w:id="9"/>
      <w:r w:rsidRPr="00760A2C">
        <w:rPr>
          <w:rFonts w:ascii="Arial" w:eastAsia="Times New Roman" w:hAnsi="Arial" w:cs="Arial"/>
          <w:bCs/>
          <w:lang w:val="en-GB"/>
        </w:rPr>
        <w:t xml:space="preserve"> reply to queries received after that time and date. </w:t>
      </w:r>
      <w:bookmarkStart w:id="10" w:name="_DV_M84"/>
      <w:bookmarkEnd w:id="10"/>
      <w:r w:rsidRPr="00760A2C">
        <w:rPr>
          <w:rFonts w:ascii="Arial" w:eastAsia="Times New Roman" w:hAnsi="Arial" w:cs="Arial"/>
          <w:bCs/>
          <w:lang w:val="en-GB"/>
        </w:rPr>
        <w:t xml:space="preserve">All such queries received, together with replies and clarifications on the points raised, may be circulated to all Tenderers. </w:t>
      </w:r>
      <w:bookmarkStart w:id="11" w:name="_DV_C126"/>
      <w:bookmarkStart w:id="12" w:name="_Toc248392"/>
      <w:bookmarkStart w:id="13" w:name="_Toc258324"/>
      <w:bookmarkStart w:id="14" w:name="_Toc260802"/>
      <w:bookmarkStart w:id="15" w:name="_Toc763982"/>
      <w:bookmarkStart w:id="16" w:name="_Toc838401"/>
      <w:bookmarkStart w:id="17" w:name="_Toc3192115"/>
      <w:bookmarkStart w:id="18" w:name="_Toc4832365"/>
      <w:bookmarkStart w:id="19" w:name="_Toc67383237"/>
      <w:bookmarkStart w:id="20" w:name="_Toc67384430"/>
      <w:bookmarkStart w:id="21" w:name="_Toc68958899"/>
      <w:bookmarkStart w:id="22" w:name="_Toc79383779"/>
      <w:bookmarkStart w:id="23" w:name="_Toc79385031"/>
      <w:bookmarkStart w:id="24" w:name="_Toc79386497"/>
      <w:r w:rsidRPr="00760A2C">
        <w:rPr>
          <w:rFonts w:ascii="Arial" w:eastAsia="Times New Roman" w:hAnsi="Arial" w:cs="Arial"/>
          <w:bCs/>
          <w:lang w:val="en-GB"/>
        </w:rPr>
        <w:t xml:space="preserve">If a Tenderer believes a query/request and/or its response relates to a confidential or commercially sensitive aspect of its </w:t>
      </w:r>
      <w:bookmarkStart w:id="25" w:name="_DV_C127"/>
      <w:bookmarkEnd w:id="11"/>
      <w:r w:rsidRPr="00760A2C">
        <w:rPr>
          <w:rFonts w:ascii="Arial" w:eastAsia="Times New Roman" w:hAnsi="Arial" w:cs="Arial"/>
          <w:bCs/>
          <w:lang w:val="en-GB"/>
        </w:rPr>
        <w:t>tender, that Tenderer must mark the query/request as “confidential” or “commercially sensitive</w:t>
      </w:r>
      <w:bookmarkStart w:id="26" w:name="_DV_C128"/>
      <w:bookmarkStart w:id="27" w:name="_Toc248393"/>
      <w:bookmarkStart w:id="28" w:name="_Toc258325"/>
      <w:bookmarkStart w:id="29" w:name="_Toc260803"/>
      <w:bookmarkStart w:id="30" w:name="_Toc763983"/>
      <w:bookmarkStart w:id="31" w:name="_Toc838402"/>
      <w:bookmarkStart w:id="32" w:name="_Toc3192116"/>
      <w:bookmarkStart w:id="33" w:name="_Toc4832366"/>
      <w:bookmarkStart w:id="34" w:name="_Toc67383238"/>
      <w:bookmarkStart w:id="35" w:name="_Toc67384431"/>
      <w:bookmarkStart w:id="36" w:name="_Toc68958900"/>
      <w:bookmarkStart w:id="37" w:name="_Toc79383780"/>
      <w:bookmarkStart w:id="38" w:name="_Toc79385032"/>
      <w:bookmarkStart w:id="39" w:name="_Toc79386498"/>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760A2C">
        <w:rPr>
          <w:rFonts w:ascii="Arial" w:eastAsia="Times New Roman" w:hAnsi="Arial" w:cs="Arial"/>
          <w:bCs/>
          <w:lang w:val="en-GB"/>
        </w:rPr>
        <w:t xml:space="preserve">.” If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at its discretion, is satisfied that the query/request and/or its response </w:t>
      </w:r>
      <w:bookmarkStart w:id="40" w:name="_DV_C129"/>
      <w:bookmarkEnd w:id="26"/>
      <w:r w:rsidRPr="00760A2C">
        <w:rPr>
          <w:rFonts w:ascii="Arial" w:eastAsia="Times New Roman" w:hAnsi="Arial" w:cs="Arial"/>
          <w:bCs/>
          <w:lang w:val="en-GB"/>
        </w:rPr>
        <w:t>should</w:t>
      </w:r>
      <w:bookmarkStart w:id="41" w:name="_DV_C130"/>
      <w:bookmarkEnd w:id="40"/>
      <w:r w:rsidRPr="00760A2C">
        <w:rPr>
          <w:rFonts w:ascii="Arial" w:eastAsia="Times New Roman" w:hAnsi="Arial" w:cs="Arial"/>
          <w:bCs/>
          <w:lang w:val="en-GB"/>
        </w:rPr>
        <w:t xml:space="preserve"> be properly regarded as confidential or commercially sensitive, the nature of the query/request and its response shall be kept confidential (subject to </w:t>
      </w:r>
      <w:bookmarkStart w:id="42" w:name="_DV_C131"/>
      <w:bookmarkEnd w:id="27"/>
      <w:bookmarkEnd w:id="28"/>
      <w:bookmarkEnd w:id="29"/>
      <w:bookmarkEnd w:id="30"/>
      <w:bookmarkEnd w:id="31"/>
      <w:bookmarkEnd w:id="32"/>
      <w:bookmarkEnd w:id="33"/>
      <w:bookmarkEnd w:id="34"/>
      <w:bookmarkEnd w:id="35"/>
      <w:bookmarkEnd w:id="36"/>
      <w:bookmarkEnd w:id="37"/>
      <w:bookmarkEnd w:id="38"/>
      <w:bookmarkEnd w:id="39"/>
      <w:bookmarkEnd w:id="41"/>
      <w:r w:rsidRPr="00760A2C">
        <w:rPr>
          <w:rFonts w:ascii="Arial" w:eastAsia="Times New Roman" w:hAnsi="Arial" w:cs="Arial"/>
          <w:bCs/>
          <w:lang w:val="en-GB"/>
        </w:rPr>
        <w:t>any applicable legal requirements)</w:t>
      </w:r>
      <w:bookmarkStart w:id="43" w:name="_DV_C132"/>
      <w:bookmarkStart w:id="44" w:name="_Toc248394"/>
      <w:bookmarkStart w:id="45" w:name="_Toc258326"/>
      <w:bookmarkStart w:id="46" w:name="_Toc260804"/>
      <w:bookmarkStart w:id="47" w:name="_Toc763984"/>
      <w:bookmarkStart w:id="48" w:name="_Toc838403"/>
      <w:bookmarkStart w:id="49" w:name="_Toc3192117"/>
      <w:bookmarkStart w:id="50" w:name="_Toc4832367"/>
      <w:bookmarkStart w:id="51" w:name="_Toc67383239"/>
      <w:bookmarkStart w:id="52" w:name="_Toc67384432"/>
      <w:bookmarkStart w:id="53" w:name="_Toc68958901"/>
      <w:bookmarkStart w:id="54" w:name="_Toc79383781"/>
      <w:bookmarkStart w:id="55" w:name="_Toc79385033"/>
      <w:bookmarkStart w:id="56" w:name="_Toc79386499"/>
      <w:bookmarkEnd w:id="42"/>
      <w:r w:rsidRPr="00760A2C">
        <w:rPr>
          <w:rFonts w:ascii="Arial" w:eastAsia="Times New Roman" w:hAnsi="Arial" w:cs="Arial"/>
          <w:bCs/>
          <w:lang w:val="en-GB"/>
        </w:rPr>
        <w:t xml:space="preserve">. If </w:t>
      </w:r>
      <w:bookmarkStart w:id="57" w:name="_DV_C133"/>
      <w:bookmarkEnd w:id="43"/>
      <w:r w:rsidRPr="00760A2C">
        <w:rPr>
          <w:rFonts w:ascii="Arial" w:eastAsia="Times New Roman" w:hAnsi="Arial" w:cs="Arial"/>
          <w:bCs/>
          <w:lang w:val="en-GB"/>
        </w:rPr>
        <w:t xml:space="preserve">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is of the opinion that</w:t>
      </w:r>
      <w:bookmarkStart w:id="58" w:name="_DV_C134"/>
      <w:bookmarkEnd w:id="57"/>
      <w:r w:rsidRPr="00760A2C">
        <w:rPr>
          <w:rFonts w:ascii="Arial" w:eastAsia="Times New Roman" w:hAnsi="Arial" w:cs="Arial"/>
          <w:bCs/>
          <w:lang w:val="en-GB"/>
        </w:rPr>
        <w:t xml:space="preserve"> it would be inappropriate to answer the query/request on a confidential basis, it will notify the Tenderer and </w:t>
      </w:r>
      <w:bookmarkStart w:id="59" w:name="_DV_C135"/>
      <w:bookmarkEnd w:id="58"/>
      <w:r w:rsidRPr="00760A2C">
        <w:rPr>
          <w:rFonts w:ascii="Arial" w:eastAsia="Times New Roman" w:hAnsi="Arial" w:cs="Arial"/>
          <w:bCs/>
          <w:lang w:val="en-GB"/>
        </w:rPr>
        <w:t xml:space="preserve">require the Tenderer to either withdraw the query or to raise any objection within </w:t>
      </w:r>
      <w:bookmarkStart w:id="60" w:name="_DV_C136"/>
      <w:bookmarkEnd w:id="59"/>
      <w:r w:rsidRPr="00760A2C">
        <w:rPr>
          <w:rFonts w:ascii="Arial" w:eastAsia="Times New Roman" w:hAnsi="Arial" w:cs="Arial"/>
          <w:bCs/>
          <w:lang w:val="en-GB"/>
        </w:rPr>
        <w:t>3 working days (being a day on which banks are normally open for business in Ireland) of such notification</w:t>
      </w:r>
      <w:bookmarkStart w:id="61" w:name="_DV_C137"/>
      <w:bookmarkEnd w:id="60"/>
      <w:r w:rsidRPr="00760A2C">
        <w:rPr>
          <w:rFonts w:ascii="Arial" w:eastAsia="Times New Roman" w:hAnsi="Arial" w:cs="Arial"/>
          <w:bCs/>
          <w:lang w:val="en-GB"/>
        </w:rPr>
        <w:t xml:space="preserve"> and state the grounds for its objection.</w:t>
      </w:r>
      <w:bookmarkStart w:id="62" w:name="_DV_C138"/>
      <w:bookmarkStart w:id="63" w:name="_Toc248395"/>
      <w:bookmarkStart w:id="64" w:name="_Toc258327"/>
      <w:bookmarkStart w:id="65" w:name="_Toc260805"/>
      <w:bookmarkStart w:id="66" w:name="_Toc763985"/>
      <w:bookmarkStart w:id="67" w:name="_Toc838404"/>
      <w:bookmarkStart w:id="68" w:name="_Toc3192118"/>
      <w:bookmarkStart w:id="69" w:name="_Toc4832368"/>
      <w:bookmarkStart w:id="70" w:name="_Toc67383240"/>
      <w:bookmarkStart w:id="71" w:name="_Toc67384433"/>
      <w:bookmarkStart w:id="72" w:name="_Toc68958902"/>
      <w:bookmarkStart w:id="73" w:name="_Toc79383782"/>
      <w:bookmarkStart w:id="74" w:name="_Toc79385034"/>
      <w:bookmarkStart w:id="75" w:name="_Toc79386500"/>
      <w:bookmarkEnd w:id="44"/>
      <w:bookmarkEnd w:id="45"/>
      <w:bookmarkEnd w:id="46"/>
      <w:bookmarkEnd w:id="47"/>
      <w:bookmarkEnd w:id="48"/>
      <w:bookmarkEnd w:id="49"/>
      <w:bookmarkEnd w:id="50"/>
      <w:bookmarkEnd w:id="51"/>
      <w:bookmarkEnd w:id="52"/>
      <w:bookmarkEnd w:id="53"/>
      <w:bookmarkEnd w:id="54"/>
      <w:bookmarkEnd w:id="55"/>
      <w:bookmarkEnd w:id="56"/>
      <w:bookmarkEnd w:id="61"/>
      <w:r w:rsidRPr="00760A2C">
        <w:rPr>
          <w:rFonts w:ascii="Arial" w:eastAsia="Times New Roman" w:hAnsi="Arial" w:cs="Arial"/>
          <w:bCs/>
          <w:lang w:val="en-GB"/>
        </w:rPr>
        <w:t xml:space="preserve"> If the Tenderer does not withdraw the query/request or raise any objection within the specified period, or</w:t>
      </w:r>
      <w:bookmarkStart w:id="76" w:name="_DV_C139"/>
      <w:bookmarkEnd w:id="62"/>
      <w:r w:rsidRPr="00760A2C">
        <w:rPr>
          <w:rFonts w:ascii="Arial" w:eastAsia="Times New Roman" w:hAnsi="Arial" w:cs="Arial"/>
          <w:bCs/>
          <w:lang w:val="en-GB"/>
        </w:rPr>
        <w:t xml:space="preserve">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is of the opinion that, </w:t>
      </w:r>
      <w:bookmarkStart w:id="77" w:name="_DV_C140"/>
      <w:bookmarkEnd w:id="76"/>
      <w:r w:rsidRPr="00760A2C">
        <w:rPr>
          <w:rFonts w:ascii="Arial" w:eastAsia="Times New Roman" w:hAnsi="Arial" w:cs="Arial"/>
          <w:bCs/>
          <w:lang w:val="en-GB"/>
        </w:rPr>
        <w:t xml:space="preserve">notwithstanding the objection of the Tenderer, the query/request is not confidential or commercially sensitive, </w:t>
      </w:r>
      <w:bookmarkStart w:id="78" w:name="_DV_C141"/>
      <w:bookmarkEnd w:id="77"/>
      <w:r w:rsidRPr="00760A2C">
        <w:rPr>
          <w:rFonts w:ascii="Arial" w:eastAsia="Times New Roman" w:hAnsi="Arial" w:cs="Arial"/>
          <w:bCs/>
          <w:lang w:val="en-GB"/>
        </w:rPr>
        <w:t xml:space="preserve">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may issue</w:t>
      </w:r>
      <w:bookmarkStart w:id="79" w:name="_DV_C142"/>
      <w:bookmarkEnd w:id="78"/>
      <w:r w:rsidRPr="00760A2C">
        <w:rPr>
          <w:rFonts w:ascii="Arial" w:eastAsia="Times New Roman" w:hAnsi="Arial" w:cs="Arial"/>
          <w:bCs/>
          <w:lang w:val="en-GB"/>
        </w:rPr>
        <w:t xml:space="preserve"> the query/request and its response </w:t>
      </w:r>
      <w:bookmarkStart w:id="80" w:name="_DV_C143"/>
      <w:bookmarkEnd w:id="79"/>
      <w:r w:rsidRPr="00760A2C">
        <w:rPr>
          <w:rFonts w:ascii="Arial" w:eastAsia="Times New Roman" w:hAnsi="Arial" w:cs="Arial"/>
          <w:bCs/>
          <w:lang w:val="en-GB"/>
        </w:rPr>
        <w:t xml:space="preserve">to all of the </w:t>
      </w:r>
      <w:bookmarkStart w:id="81" w:name="_DV_C144"/>
      <w:bookmarkEnd w:id="80"/>
      <w:r w:rsidRPr="00760A2C">
        <w:rPr>
          <w:rFonts w:ascii="Arial" w:eastAsia="Times New Roman" w:hAnsi="Arial" w:cs="Arial"/>
          <w:bCs/>
          <w:lang w:val="en-GB"/>
        </w:rPr>
        <w:t>Tenderers.</w:t>
      </w:r>
      <w:bookmarkStart w:id="82" w:name="_DV_C145"/>
      <w:bookmarkEnd w:id="63"/>
      <w:bookmarkEnd w:id="64"/>
      <w:bookmarkEnd w:id="65"/>
      <w:bookmarkEnd w:id="66"/>
      <w:bookmarkEnd w:id="67"/>
      <w:bookmarkEnd w:id="68"/>
      <w:bookmarkEnd w:id="69"/>
      <w:bookmarkEnd w:id="70"/>
      <w:bookmarkEnd w:id="71"/>
      <w:bookmarkEnd w:id="72"/>
      <w:bookmarkEnd w:id="73"/>
      <w:bookmarkEnd w:id="74"/>
      <w:bookmarkEnd w:id="75"/>
      <w:bookmarkEnd w:id="81"/>
    </w:p>
    <w:p w14:paraId="2EA440E6"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Ambiguities</w:t>
      </w:r>
    </w:p>
    <w:p w14:paraId="6E5A7632" w14:textId="09EA5F04" w:rsidR="008371F1" w:rsidRPr="000251C0" w:rsidRDefault="008371F1" w:rsidP="008371F1">
      <w:pPr>
        <w:rPr>
          <w:rFonts w:ascii="Arial" w:eastAsia="Times New Roman" w:hAnsi="Arial" w:cs="Arial"/>
          <w:bCs/>
          <w:lang w:val="en-GB"/>
        </w:rPr>
      </w:pPr>
      <w:bookmarkStart w:id="83" w:name="_DV_C146"/>
      <w:bookmarkEnd w:id="82"/>
      <w:r w:rsidRPr="00760A2C">
        <w:rPr>
          <w:rFonts w:ascii="Arial" w:eastAsia="Times New Roman" w:hAnsi="Arial" w:cs="Arial"/>
          <w:bCs/>
          <w:lang w:val="en-GB"/>
        </w:rPr>
        <w:t xml:space="preserve">Tenderers shall immediately notify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should they become aware of any ambiguity, discrepancy, error, or omission in this RFT and any accompanying documents.  The Contracting </w:t>
      </w:r>
      <w:r w:rsidR="00BD7DB3">
        <w:rPr>
          <w:rFonts w:ascii="Arial" w:eastAsia="Times New Roman" w:hAnsi="Arial" w:cs="Arial"/>
          <w:bCs/>
          <w:lang w:val="en-GB"/>
        </w:rPr>
        <w:t>Authority</w:t>
      </w:r>
      <w:r w:rsidRPr="00760A2C">
        <w:rPr>
          <w:rFonts w:ascii="Arial" w:eastAsia="Times New Roman" w:hAnsi="Arial" w:cs="Arial"/>
          <w:bCs/>
          <w:lang w:val="en-GB"/>
        </w:rPr>
        <w:t xml:space="preserve"> shall, upon receipt of such notification, notify all Tenderers of its ruling in respect of any such ambiguity, discrepancy, error, or omission. Such ruling shall be issued in </w:t>
      </w:r>
      <w:r w:rsidRPr="00760A2C">
        <w:rPr>
          <w:rFonts w:ascii="Arial" w:eastAsia="Times New Roman" w:hAnsi="Arial" w:cs="Arial"/>
          <w:bCs/>
          <w:lang w:val="en-GB"/>
        </w:rPr>
        <w:lastRenderedPageBreak/>
        <w:t xml:space="preserve">writing, shall form part of the competition documents and </w:t>
      </w:r>
      <w:bookmarkEnd w:id="83"/>
      <w:r w:rsidRPr="00760A2C">
        <w:rPr>
          <w:rFonts w:ascii="Arial" w:eastAsia="Times New Roman" w:hAnsi="Arial" w:cs="Arial"/>
          <w:bCs/>
          <w:lang w:val="en-GB"/>
        </w:rPr>
        <w:t xml:space="preserve">may in the Contracting </w:t>
      </w:r>
      <w:r w:rsidR="00BD7DB3">
        <w:rPr>
          <w:rFonts w:ascii="Arial" w:eastAsia="Times New Roman" w:hAnsi="Arial" w:cs="Arial"/>
          <w:bCs/>
          <w:lang w:val="en-GB"/>
        </w:rPr>
        <w:t>Authority</w:t>
      </w:r>
      <w:r w:rsidRPr="00760A2C">
        <w:rPr>
          <w:rFonts w:ascii="Arial" w:eastAsia="Times New Roman" w:hAnsi="Arial" w:cs="Arial"/>
          <w:bCs/>
          <w:lang w:val="en-GB"/>
        </w:rPr>
        <w:t>’s sole discretion form part of the Contract to be entered into in respect of the competition.</w:t>
      </w:r>
    </w:p>
    <w:p w14:paraId="1F753BD0"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Negotiations and Letter of Intent</w:t>
      </w:r>
    </w:p>
    <w:p w14:paraId="6F845BF9" w14:textId="50BFFDF0"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Following assessment of the tenders in accordance with the evaluation criteria set out in Section 5,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reserves the right to enter into discussions with the Tenderer or Tenderers identified as having submitted the most economically advantageous tender (the “Preferred Tenderer”). Discussions may relate to aspects of the Preferred Tenderer’s tender including price.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reserves the right, if it is not satisfied with the progress or outcome of the discussions, to withdraw Preferred Tenderer status from the Preferred Tenderer and enter into discussions with the next-ranked Tenderer.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also reserves the right to invite the highest-ranking Tenderer(s) to participate in a best and final offer (BAFO) phase and to provide detailed price proposals during this best and final offer phase.</w:t>
      </w:r>
    </w:p>
    <w:p w14:paraId="43C94F40" w14:textId="49065EC8"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may issue to the Tenderer to whom it intends to award the Contract a preferred bidder letter requiring that Tenderer to submit to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any or all of the items listed in the Particulars together with any other items that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deems appropriate.</w:t>
      </w:r>
    </w:p>
    <w:p w14:paraId="1CF22464" w14:textId="007F2EF8"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If the Tenderer to whom such letter of intent is addressed does not submit the documents as required within the time allowed,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may take such steps as it considers appropriate, including (but not limited to) proceeding to initiate award to the Tenderer who submitted the next most economically advantageous tender, allowing the Tenderer to whom the letter of intent was addressed additional time to provide the documents or proceeding to enter into the Contract with the Tenderer to whom the letter of intent was addressed (even though the documents have not yet been provided).</w:t>
      </w:r>
    </w:p>
    <w:p w14:paraId="106AD783"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Form of Tender</w:t>
      </w:r>
    </w:p>
    <w:p w14:paraId="6DDA857E" w14:textId="7777777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Each Tenderer should sign and deliver the Form of Tender using the Tenderer’s full correct legal name.</w:t>
      </w:r>
    </w:p>
    <w:p w14:paraId="734028DC" w14:textId="77777777"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If the party who will enter into the Contract is one or more human or legal persons (such as a partnership, joint venture, or consortium), each of them should sign the Form of Tender.</w:t>
      </w:r>
    </w:p>
    <w:p w14:paraId="7F6C63F3" w14:textId="266A42A2"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Where a Tenderer comprises a lead contractor or consultant who will execute the Contract, collateral warranties may be required from any sub-contractor or sub-consultant in the form notified to the Tenderer by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and entry into a Contract shall be conditional upon the provision of such warranties.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reserves the right to approve the sub-contract or sub-consultancy appointment to be entered into between the lead contractor or consultant and any such sub-contractor or sub-consultant. </w:t>
      </w:r>
    </w:p>
    <w:p w14:paraId="7C434DFF" w14:textId="52B17F50" w:rsidR="008371F1" w:rsidRPr="00760A2C" w:rsidRDefault="008371F1" w:rsidP="008371F1">
      <w:pPr>
        <w:rPr>
          <w:rFonts w:ascii="Arial" w:eastAsia="Times New Roman" w:hAnsi="Arial" w:cs="Arial"/>
          <w:bCs/>
          <w:lang w:val="en-IE"/>
        </w:rPr>
      </w:pPr>
      <w:r w:rsidRPr="00760A2C">
        <w:rPr>
          <w:rFonts w:ascii="Arial" w:eastAsia="Times New Roman" w:hAnsi="Arial" w:cs="Arial"/>
          <w:bCs/>
          <w:lang w:val="en-IE"/>
        </w:rPr>
        <w:t xml:space="preserve">The Contracting </w:t>
      </w:r>
      <w:r w:rsidR="00BD7DB3">
        <w:rPr>
          <w:rFonts w:ascii="Arial" w:eastAsia="Times New Roman" w:hAnsi="Arial" w:cs="Arial"/>
          <w:bCs/>
          <w:lang w:val="en-IE"/>
        </w:rPr>
        <w:t>Authority</w:t>
      </w:r>
      <w:r w:rsidRPr="00760A2C">
        <w:rPr>
          <w:rFonts w:ascii="Arial" w:eastAsia="Times New Roman" w:hAnsi="Arial" w:cs="Arial"/>
          <w:bCs/>
          <w:lang w:val="en-IE"/>
        </w:rPr>
        <w:t>'s decision as to whether or not a tender has complied with its requirements shall be binding.</w:t>
      </w:r>
    </w:p>
    <w:p w14:paraId="3D141F0E"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bCs/>
          <w:lang w:val="en-IE"/>
        </w:rPr>
        <w:t>Limitations on Font Size, Format and Amount of Information</w:t>
      </w:r>
    </w:p>
    <w:p w14:paraId="47F839D2" w14:textId="2225672E" w:rsidR="008371F1" w:rsidRPr="00760A2C" w:rsidRDefault="008371F1" w:rsidP="008371F1">
      <w:pPr>
        <w:pStyle w:val="ListParagraph"/>
        <w:ind w:left="435"/>
        <w:rPr>
          <w:rFonts w:ascii="Arial" w:eastAsia="Times New Roman" w:hAnsi="Arial" w:cs="Arial"/>
          <w:bCs/>
          <w:lang w:val="en-IE"/>
        </w:rPr>
      </w:pPr>
      <w:r w:rsidRPr="00760A2C">
        <w:rPr>
          <w:rFonts w:ascii="Arial" w:eastAsia="Times New Roman" w:hAnsi="Arial" w:cs="Arial"/>
          <w:bCs/>
          <w:lang w:val="en-IE"/>
        </w:rPr>
        <w:lastRenderedPageBreak/>
        <w:t xml:space="preserve">Where applicable to ensure equality of treatment in the assessment of tenders, limits are placed on the size, format, and the amount of information Tenderers may submit in respect of the technical/quality criteria. Additional information submitted by the Tenderer in excess of any stated limit shall not be considered by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nor shall it be included in the quotation evaluation/ assessment process, e.g. where a maximum of 10 pages are specified the Contracting </w:t>
      </w:r>
      <w:r w:rsidR="00BD7DB3">
        <w:rPr>
          <w:rFonts w:ascii="Arial" w:eastAsia="Times New Roman" w:hAnsi="Arial" w:cs="Arial"/>
          <w:bCs/>
          <w:lang w:val="en-IE"/>
        </w:rPr>
        <w:t>Authority</w:t>
      </w:r>
      <w:r w:rsidRPr="00760A2C">
        <w:rPr>
          <w:rFonts w:ascii="Arial" w:eastAsia="Times New Roman" w:hAnsi="Arial" w:cs="Arial"/>
          <w:bCs/>
          <w:lang w:val="en-IE"/>
        </w:rPr>
        <w:t xml:space="preserve"> shall only consider the information presented in pages 1 to 10 inclusive and additional pages shall not be read or assessed.  Similarly, where three examples of projects are requested only the first three projects listed/provided shall be considered as part of the assessment.</w:t>
      </w:r>
    </w:p>
    <w:p w14:paraId="18CF100C" w14:textId="77777777" w:rsidR="008371F1" w:rsidRDefault="008371F1" w:rsidP="008371F1">
      <w:pPr>
        <w:pStyle w:val="ListParagraph"/>
        <w:ind w:left="435"/>
        <w:rPr>
          <w:rFonts w:ascii="Arial" w:eastAsia="Times New Roman" w:hAnsi="Arial" w:cs="Arial"/>
          <w:bCs/>
          <w:lang w:val="en-IE"/>
        </w:rPr>
      </w:pPr>
      <w:r w:rsidRPr="00760A2C">
        <w:rPr>
          <w:rFonts w:ascii="Arial" w:eastAsia="Times New Roman" w:hAnsi="Arial" w:cs="Arial"/>
          <w:bCs/>
          <w:lang w:val="en-IE"/>
        </w:rPr>
        <w:t>A minimum font size of 10-point Arial or equivalent shall be used in submission text. References to an A4 page are to one side of an A4 page (i.e., a double-sided page counts as 2 A4 Pages).  For readability purposes, spreadsheets, drawings, and diagrams only, (e.g., programmes, flow-charts), may be presented on A3 pages. Each A3 page shall count as 2 A4 pages, however the previous restriction on font size shall not apply to A3 pages.</w:t>
      </w:r>
    </w:p>
    <w:p w14:paraId="5AA75F45" w14:textId="77777777" w:rsidR="008371F1" w:rsidRDefault="008371F1" w:rsidP="008371F1">
      <w:pPr>
        <w:pStyle w:val="ListParagraph"/>
        <w:ind w:left="435"/>
        <w:rPr>
          <w:rFonts w:ascii="Arial" w:eastAsia="Times New Roman" w:hAnsi="Arial" w:cs="Arial"/>
          <w:bCs/>
          <w:lang w:val="en-IE"/>
        </w:rPr>
      </w:pPr>
    </w:p>
    <w:p w14:paraId="61FEBBC5" w14:textId="77777777" w:rsidR="008371F1" w:rsidRPr="00760A2C" w:rsidRDefault="008371F1" w:rsidP="008371F1">
      <w:pPr>
        <w:pStyle w:val="ListParagraph"/>
        <w:ind w:left="435"/>
        <w:rPr>
          <w:rFonts w:ascii="Arial" w:eastAsia="Times New Roman" w:hAnsi="Arial" w:cs="Arial"/>
          <w:bCs/>
          <w:lang w:val="en-IE"/>
        </w:rPr>
      </w:pPr>
    </w:p>
    <w:p w14:paraId="04766F61" w14:textId="77777777" w:rsidR="008371F1" w:rsidRPr="00760A2C" w:rsidRDefault="008371F1" w:rsidP="008371F1">
      <w:pPr>
        <w:numPr>
          <w:ilvl w:val="2"/>
          <w:numId w:val="18"/>
        </w:numPr>
        <w:spacing w:before="120" w:after="120" w:line="288" w:lineRule="auto"/>
        <w:rPr>
          <w:rFonts w:ascii="Arial" w:eastAsia="Times New Roman" w:hAnsi="Arial" w:cs="Arial"/>
          <w:bCs/>
          <w:lang w:val="en-IE"/>
        </w:rPr>
      </w:pPr>
      <w:r w:rsidRPr="00760A2C">
        <w:rPr>
          <w:rFonts w:ascii="Arial" w:eastAsia="Times New Roman" w:hAnsi="Arial" w:cs="Arial"/>
          <w:lang w:val="en-IE"/>
        </w:rPr>
        <w:t>Equivalent Products / Approved Alternatives Clause</w:t>
      </w:r>
    </w:p>
    <w:p w14:paraId="4E9B848D" w14:textId="77777777" w:rsidR="008371F1" w:rsidRPr="00760A2C" w:rsidRDefault="008371F1" w:rsidP="008371F1">
      <w:pPr>
        <w:pStyle w:val="ListParagraph"/>
        <w:spacing w:before="120" w:after="120" w:line="288" w:lineRule="auto"/>
        <w:ind w:left="435"/>
        <w:rPr>
          <w:rFonts w:ascii="Arial" w:eastAsia="Times New Roman" w:hAnsi="Arial" w:cs="Arial"/>
          <w:bCs/>
          <w:lang w:val="en-IE"/>
        </w:rPr>
      </w:pPr>
      <w:r w:rsidRPr="00760A2C">
        <w:rPr>
          <w:rFonts w:ascii="Arial" w:eastAsia="Times New Roman" w:hAnsi="Arial" w:cs="Arial"/>
          <w:bCs/>
          <w:lang w:val="en-IE"/>
        </w:rPr>
        <w:t>Where materials, equipment, systems, or products are specified by reference to a particular manufacturer, brand name, model, or catalogue number, such references are intended to establish a standard of quality, performance, and functionality only.</w:t>
      </w:r>
    </w:p>
    <w:p w14:paraId="3F38E46C" w14:textId="77777777" w:rsidR="008371F1" w:rsidRPr="00760A2C" w:rsidRDefault="008371F1" w:rsidP="008371F1">
      <w:pPr>
        <w:pStyle w:val="ListParagraph"/>
        <w:spacing w:before="120" w:after="120" w:line="288" w:lineRule="auto"/>
        <w:ind w:left="435"/>
        <w:rPr>
          <w:rFonts w:ascii="Arial" w:eastAsia="Times New Roman" w:hAnsi="Arial" w:cs="Arial"/>
          <w:bCs/>
          <w:lang w:val="en-IE"/>
        </w:rPr>
      </w:pPr>
      <w:r w:rsidRPr="00760A2C">
        <w:rPr>
          <w:rFonts w:ascii="Arial" w:eastAsia="Times New Roman" w:hAnsi="Arial" w:cs="Arial"/>
          <w:bCs/>
          <w:lang w:val="en-IE"/>
        </w:rPr>
        <w:t>Tenderers may propose alternative products or systems of equivalent or superior standard, provided that such alternatives fully meet or exceed the specified requirements in terms of performance, durability, compatibility, and design intent.</w:t>
      </w:r>
    </w:p>
    <w:p w14:paraId="049FDCDA" w14:textId="77777777" w:rsidR="008371F1" w:rsidRPr="00760A2C" w:rsidRDefault="008371F1" w:rsidP="008371F1">
      <w:pPr>
        <w:pStyle w:val="ListParagraph"/>
        <w:spacing w:before="120" w:after="120" w:line="288" w:lineRule="auto"/>
        <w:ind w:left="435"/>
        <w:rPr>
          <w:rFonts w:ascii="Arial" w:eastAsia="Times New Roman" w:hAnsi="Arial" w:cs="Arial"/>
          <w:bCs/>
          <w:lang w:val="en-IE"/>
        </w:rPr>
      </w:pPr>
      <w:r w:rsidRPr="00760A2C">
        <w:rPr>
          <w:rFonts w:ascii="Arial" w:eastAsia="Times New Roman" w:hAnsi="Arial" w:cs="Arial"/>
          <w:bCs/>
          <w:lang w:val="en-IE"/>
        </w:rPr>
        <w:t>Any proposed alternative must be clearly identified in the tender submission and accompanied by comprehensive supporting documentation, including technical data sheets, performance specifications, certifications, and details of any deviations from the specified item.</w:t>
      </w:r>
    </w:p>
    <w:p w14:paraId="03E853F7" w14:textId="77777777" w:rsidR="008371F1" w:rsidRPr="00760A2C" w:rsidRDefault="008371F1" w:rsidP="008371F1">
      <w:pPr>
        <w:pStyle w:val="ListParagraph"/>
        <w:spacing w:before="120" w:after="120" w:line="288" w:lineRule="auto"/>
        <w:ind w:left="435"/>
        <w:rPr>
          <w:rFonts w:ascii="Arial" w:eastAsia="Times New Roman" w:hAnsi="Arial" w:cs="Arial"/>
          <w:bCs/>
          <w:lang w:val="en-IE"/>
        </w:rPr>
      </w:pPr>
      <w:r w:rsidRPr="00760A2C">
        <w:rPr>
          <w:rFonts w:ascii="Arial" w:eastAsia="Times New Roman" w:hAnsi="Arial" w:cs="Arial"/>
          <w:bCs/>
          <w:lang w:val="en-IE"/>
        </w:rPr>
        <w:t>The Contracting Authority reserves the right, at its sole discretion, to determine whether a proposed alternative is deemed equivalent and acceptable. No alternative shall be deemed accepted unless formally approved in writing.</w:t>
      </w:r>
    </w:p>
    <w:p w14:paraId="7444150A" w14:textId="77777777" w:rsidR="008371F1" w:rsidRPr="00760A2C" w:rsidRDefault="008371F1">
      <w:pPr>
        <w:rPr>
          <w:rFonts w:ascii="Arial" w:hAnsi="Arial" w:cs="Arial"/>
        </w:rPr>
      </w:pPr>
    </w:p>
    <w:p w14:paraId="43131221" w14:textId="69B2D762" w:rsidR="006D425C" w:rsidRPr="00760A2C" w:rsidRDefault="001A5792">
      <w:pPr>
        <w:pStyle w:val="Heading1"/>
        <w:rPr>
          <w:rFonts w:ascii="Arial" w:hAnsi="Arial" w:cs="Arial"/>
          <w:sz w:val="20"/>
          <w:szCs w:val="20"/>
        </w:rPr>
      </w:pPr>
      <w:bookmarkStart w:id="84" w:name="_Toc227343249"/>
      <w:r w:rsidRPr="00760A2C">
        <w:rPr>
          <w:rFonts w:ascii="Arial" w:hAnsi="Arial" w:cs="Arial"/>
          <w:sz w:val="20"/>
          <w:szCs w:val="20"/>
        </w:rPr>
        <w:t xml:space="preserve">3. </w:t>
      </w:r>
      <w:r w:rsidR="008371F1">
        <w:rPr>
          <w:rFonts w:ascii="Arial" w:hAnsi="Arial" w:cs="Arial"/>
          <w:sz w:val="20"/>
          <w:szCs w:val="20"/>
        </w:rPr>
        <w:t>Scope of requirements</w:t>
      </w:r>
      <w:bookmarkEnd w:id="84"/>
    </w:p>
    <w:p w14:paraId="05730E93" w14:textId="77777777" w:rsidR="00FC1EAA" w:rsidRPr="00FC1EAA" w:rsidRDefault="00FC1EAA" w:rsidP="00FC1EAA">
      <w:pPr>
        <w:rPr>
          <w:rFonts w:ascii="Arial" w:hAnsi="Arial" w:cs="Arial"/>
          <w:lang w:val="en-IE"/>
        </w:rPr>
      </w:pPr>
      <w:r w:rsidRPr="00FC1EAA">
        <w:rPr>
          <w:rFonts w:ascii="Arial" w:hAnsi="Arial" w:cs="Arial"/>
          <w:b/>
          <w:bCs/>
          <w:lang w:val="en-IE"/>
        </w:rPr>
        <w:t>CUMH CRC POD Plant Room – Medical Air Plant Replacement</w:t>
      </w:r>
    </w:p>
    <w:p w14:paraId="2A02D3F4" w14:textId="77777777" w:rsidR="00FC1EAA" w:rsidRPr="00FC1EAA" w:rsidRDefault="00FC1EAA" w:rsidP="00FC1EAA">
      <w:pPr>
        <w:rPr>
          <w:rFonts w:ascii="Arial" w:hAnsi="Arial" w:cs="Arial"/>
          <w:lang w:val="en-IE"/>
        </w:rPr>
      </w:pPr>
      <w:r w:rsidRPr="00FC1EAA">
        <w:rPr>
          <w:rFonts w:ascii="Arial" w:hAnsi="Arial" w:cs="Arial"/>
          <w:lang w:val="en-IE"/>
        </w:rPr>
        <w:t>The works comprise the replacement of the existing medical air plant serving the CRC POD Plant Room at Cork University Maternity Hospital.</w:t>
      </w:r>
    </w:p>
    <w:p w14:paraId="4989F41C" w14:textId="77777777" w:rsidR="00FC1EAA" w:rsidRPr="00FC1EAA" w:rsidRDefault="00FC1EAA" w:rsidP="00FC1EAA">
      <w:pPr>
        <w:rPr>
          <w:rFonts w:ascii="Arial" w:hAnsi="Arial" w:cs="Arial"/>
          <w:lang w:val="en-IE"/>
        </w:rPr>
      </w:pPr>
      <w:r w:rsidRPr="00FC1EAA">
        <w:rPr>
          <w:rFonts w:ascii="Arial" w:hAnsi="Arial" w:cs="Arial"/>
          <w:lang w:val="en-IE"/>
        </w:rPr>
        <w:t>The Contractor shall provide all labour, supervision, materials, plant, equipment and services necessary for the complete supply, installation, testing and commissioning of a new medical air plant, including all associated pipework, fittings and ancillary equipment required to provide a fully operational installation.</w:t>
      </w:r>
    </w:p>
    <w:p w14:paraId="4C66A00D" w14:textId="77777777" w:rsidR="00FC1EAA" w:rsidRPr="00FC1EAA" w:rsidRDefault="00FC1EAA" w:rsidP="00FC1EAA">
      <w:pPr>
        <w:rPr>
          <w:rFonts w:ascii="Arial" w:hAnsi="Arial" w:cs="Arial"/>
          <w:lang w:val="en-IE"/>
        </w:rPr>
      </w:pPr>
      <w:r w:rsidRPr="00FC1EAA">
        <w:rPr>
          <w:rFonts w:ascii="Arial" w:hAnsi="Arial" w:cs="Arial"/>
          <w:lang w:val="en-IE"/>
        </w:rPr>
        <w:lastRenderedPageBreak/>
        <w:t>The existing medical air system shall remain operational until the agreed shutdown period. The Contractor shall develop a detailed methodology for the changeover works to minimise disruption to hospital operations and shall coordinate all shutdown activities with the Employer and the Authorised Person (Medical Gases).</w:t>
      </w:r>
    </w:p>
    <w:p w14:paraId="1816F050" w14:textId="77777777" w:rsidR="00FC1EAA" w:rsidRPr="00FC1EAA" w:rsidRDefault="00FC1EAA" w:rsidP="00FC1EAA">
      <w:pPr>
        <w:rPr>
          <w:rFonts w:ascii="Arial" w:hAnsi="Arial" w:cs="Arial"/>
          <w:lang w:val="en-IE"/>
        </w:rPr>
      </w:pPr>
      <w:r w:rsidRPr="00FC1EAA">
        <w:rPr>
          <w:rFonts w:ascii="Arial" w:hAnsi="Arial" w:cs="Arial"/>
          <w:b/>
          <w:bCs/>
          <w:lang w:val="en-IE"/>
        </w:rPr>
        <w:t>The works shall include, but not be limited to, the following:</w:t>
      </w:r>
    </w:p>
    <w:p w14:paraId="430DDB85"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 xml:space="preserve">Supply of one (1) triplex oil-free medical air plant, equivalent to the Beacon </w:t>
      </w:r>
      <w:proofErr w:type="spellStart"/>
      <w:r w:rsidRPr="00FC1EAA">
        <w:rPr>
          <w:rFonts w:ascii="Arial" w:hAnsi="Arial" w:cs="Arial"/>
          <w:lang w:val="en-IE"/>
        </w:rPr>
        <w:t>Medaes</w:t>
      </w:r>
      <w:proofErr w:type="spellEnd"/>
      <w:r w:rsidRPr="00FC1EAA">
        <w:rPr>
          <w:rFonts w:ascii="Arial" w:hAnsi="Arial" w:cs="Arial"/>
          <w:lang w:val="en-IE"/>
        </w:rPr>
        <w:t xml:space="preserve"> C-AIR-TZF7-1722 or approved equal.</w:t>
      </w:r>
    </w:p>
    <w:p w14:paraId="05AB4879"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Supply and installation of all associated degreased medical gas copper pipework, fittings, valves, supports, brackets and ancillary components necessary for the complete installation.</w:t>
      </w:r>
    </w:p>
    <w:p w14:paraId="1708048E"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Removal from site and environmentally compliant disposal of the existing medical air plant and all redundant equipment associated with the works.</w:t>
      </w:r>
    </w:p>
    <w:p w14:paraId="29A370B6"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Installation, positioning and connection of the new medical air plant, including all mechanical pipework connections and ancillary equipment.</w:t>
      </w:r>
    </w:p>
    <w:p w14:paraId="7E27C7A3"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Modification and connection of the existing medical air distribution pipework as required to facilitate the replacement works.</w:t>
      </w:r>
    </w:p>
    <w:p w14:paraId="5722AA08"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Provision of all pipework identification, valve labels, flow direction arrows and equipment identification in accordance with HTM 02-01.</w:t>
      </w:r>
    </w:p>
    <w:p w14:paraId="67E1CB72"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Supply of all temporary materials, consumables and ancillary items necessary to complete the installation.</w:t>
      </w:r>
    </w:p>
    <w:p w14:paraId="5C46CCBF"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Provision of all lifting equipment, access equipment and temporary works required to complete the installation.</w:t>
      </w:r>
    </w:p>
    <w:p w14:paraId="2329B0A7"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Pressure testing, strength testing, tightness testing, purging and system verification in accordance with HTM 02-01 and ISO 7396-1.</w:t>
      </w:r>
    </w:p>
    <w:p w14:paraId="116AB469"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Full commissioning of the medical air plant, including compressor sequencing, dryer operation, alarm testing, duty/standby operation and verification of all control functions.</w:t>
      </w:r>
    </w:p>
    <w:p w14:paraId="4597ED65"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Demonstration of the completed installation to the Employer's representatives and attendance during witness testing where required.</w:t>
      </w:r>
    </w:p>
    <w:p w14:paraId="707B1FF1" w14:textId="77777777" w:rsidR="00FC1EAA" w:rsidRPr="00FC1EAA" w:rsidRDefault="00FC1EAA" w:rsidP="00FC1EAA">
      <w:pPr>
        <w:numPr>
          <w:ilvl w:val="0"/>
          <w:numId w:val="30"/>
        </w:numPr>
        <w:rPr>
          <w:rFonts w:ascii="Arial" w:hAnsi="Arial" w:cs="Arial"/>
          <w:lang w:val="en-IE"/>
        </w:rPr>
      </w:pPr>
      <w:r w:rsidRPr="00FC1EAA">
        <w:rPr>
          <w:rFonts w:ascii="Arial" w:hAnsi="Arial" w:cs="Arial"/>
          <w:lang w:val="en-IE"/>
        </w:rPr>
        <w:t>Provision of all operating and maintenance manuals, commissioning records, test certificates, equipment warranties and as-installed drawings.</w:t>
      </w:r>
    </w:p>
    <w:p w14:paraId="3E85621A" w14:textId="77777777" w:rsidR="00FC1EAA" w:rsidRPr="00FC1EAA" w:rsidRDefault="00FC1EAA" w:rsidP="00FC1EAA">
      <w:pPr>
        <w:rPr>
          <w:rFonts w:ascii="Arial" w:hAnsi="Arial" w:cs="Arial"/>
          <w:lang w:val="en-IE"/>
        </w:rPr>
      </w:pPr>
      <w:r w:rsidRPr="00FC1EAA">
        <w:rPr>
          <w:rFonts w:ascii="Arial" w:hAnsi="Arial" w:cs="Arial"/>
          <w:b/>
          <w:bCs/>
          <w:lang w:val="en-IE"/>
        </w:rPr>
        <w:t>The Contractor shall submit detailed Risk Assessments, Method Statements and a programme of works for approval prior to commencing on site. All works shall be carried out by competent personnel experienced in the installation of Medical Gas Pipeline Systems.</w:t>
      </w:r>
    </w:p>
    <w:p w14:paraId="1E115B89" w14:textId="77777777" w:rsidR="00FC1EAA" w:rsidRPr="00FC1EAA" w:rsidRDefault="00FC1EAA" w:rsidP="00FC1EAA">
      <w:pPr>
        <w:rPr>
          <w:rFonts w:ascii="Arial" w:hAnsi="Arial" w:cs="Arial"/>
          <w:lang w:val="en-IE"/>
        </w:rPr>
      </w:pPr>
      <w:r w:rsidRPr="00FC1EAA">
        <w:rPr>
          <w:rFonts w:ascii="Arial" w:hAnsi="Arial" w:cs="Arial"/>
          <w:b/>
          <w:bCs/>
          <w:lang w:val="en-IE"/>
        </w:rPr>
        <w:lastRenderedPageBreak/>
        <w:t>The Contractor shall allow for all labour, materials, plant, access equipment, lifting operations, temporary works, consumables, supervision and ancillary items necessary to complete the installation as a fully operational medical air plant, whether specifically described herein or reasonably inferred from the scope of works.</w:t>
      </w:r>
    </w:p>
    <w:p w14:paraId="1AF15350" w14:textId="77777777" w:rsidR="00FC1EAA" w:rsidRPr="00FC1EAA" w:rsidRDefault="00FC1EAA" w:rsidP="00FC1EAA">
      <w:pPr>
        <w:rPr>
          <w:rFonts w:ascii="Arial" w:hAnsi="Arial" w:cs="Arial"/>
          <w:lang w:val="en-IE"/>
        </w:rPr>
      </w:pPr>
      <w:r w:rsidRPr="00FC1EAA">
        <w:rPr>
          <w:rFonts w:ascii="Arial" w:hAnsi="Arial" w:cs="Arial"/>
          <w:b/>
          <w:bCs/>
          <w:lang w:val="en-IE"/>
        </w:rPr>
        <w:t>All works shall be carried out in accordance with the latest editions of:</w:t>
      </w:r>
    </w:p>
    <w:p w14:paraId="3715F4E9" w14:textId="77777777" w:rsidR="00FC1EAA" w:rsidRPr="00FC1EAA" w:rsidRDefault="00FC1EAA" w:rsidP="00FC1EAA">
      <w:pPr>
        <w:numPr>
          <w:ilvl w:val="0"/>
          <w:numId w:val="31"/>
        </w:numPr>
        <w:rPr>
          <w:rFonts w:ascii="Arial" w:hAnsi="Arial" w:cs="Arial"/>
          <w:lang w:val="en-IE"/>
        </w:rPr>
      </w:pPr>
      <w:r w:rsidRPr="00FC1EAA">
        <w:rPr>
          <w:rFonts w:ascii="Arial" w:hAnsi="Arial" w:cs="Arial"/>
          <w:lang w:val="en-IE"/>
        </w:rPr>
        <w:t>HTM 02-01 – Medical Gas Pipeline Systems.</w:t>
      </w:r>
    </w:p>
    <w:p w14:paraId="6061681B" w14:textId="77777777" w:rsidR="00FC1EAA" w:rsidRPr="00FC1EAA" w:rsidRDefault="00FC1EAA" w:rsidP="00FC1EAA">
      <w:pPr>
        <w:numPr>
          <w:ilvl w:val="0"/>
          <w:numId w:val="31"/>
        </w:numPr>
        <w:rPr>
          <w:rFonts w:ascii="Arial" w:hAnsi="Arial" w:cs="Arial"/>
          <w:lang w:val="en-IE"/>
        </w:rPr>
      </w:pPr>
      <w:r w:rsidRPr="00FC1EAA">
        <w:rPr>
          <w:rFonts w:ascii="Arial" w:hAnsi="Arial" w:cs="Arial"/>
          <w:lang w:val="en-IE"/>
        </w:rPr>
        <w:t>IS EN ISO 7396-1.</w:t>
      </w:r>
    </w:p>
    <w:p w14:paraId="13E3CF5E" w14:textId="77777777" w:rsidR="00FC1EAA" w:rsidRPr="00FC1EAA" w:rsidRDefault="00FC1EAA" w:rsidP="00FC1EAA">
      <w:pPr>
        <w:numPr>
          <w:ilvl w:val="0"/>
          <w:numId w:val="31"/>
        </w:numPr>
        <w:rPr>
          <w:rFonts w:ascii="Arial" w:hAnsi="Arial" w:cs="Arial"/>
          <w:lang w:val="en-IE"/>
        </w:rPr>
      </w:pPr>
      <w:r w:rsidRPr="00FC1EAA">
        <w:rPr>
          <w:rFonts w:ascii="Arial" w:hAnsi="Arial" w:cs="Arial"/>
          <w:lang w:val="en-IE"/>
        </w:rPr>
        <w:t>Relevant Irish Health and Safety legislation.</w:t>
      </w:r>
    </w:p>
    <w:p w14:paraId="259710C8" w14:textId="77777777" w:rsidR="00FC1EAA" w:rsidRPr="00FC1EAA" w:rsidRDefault="00FC1EAA" w:rsidP="00FC1EAA">
      <w:pPr>
        <w:numPr>
          <w:ilvl w:val="0"/>
          <w:numId w:val="31"/>
        </w:numPr>
        <w:rPr>
          <w:rFonts w:ascii="Arial" w:hAnsi="Arial" w:cs="Arial"/>
          <w:lang w:val="en-IE"/>
        </w:rPr>
      </w:pPr>
      <w:r w:rsidRPr="00FC1EAA">
        <w:rPr>
          <w:rFonts w:ascii="Arial" w:hAnsi="Arial" w:cs="Arial"/>
          <w:lang w:val="en-IE"/>
        </w:rPr>
        <w:t>Manufacturer's installation recommendations.</w:t>
      </w:r>
    </w:p>
    <w:p w14:paraId="2F6B9502" w14:textId="77777777" w:rsidR="00FC1EAA" w:rsidRPr="00FC1EAA" w:rsidRDefault="00FC1EAA" w:rsidP="00FC1EAA">
      <w:pPr>
        <w:numPr>
          <w:ilvl w:val="0"/>
          <w:numId w:val="31"/>
        </w:numPr>
        <w:rPr>
          <w:rFonts w:ascii="Arial" w:hAnsi="Arial" w:cs="Arial"/>
          <w:lang w:val="en-IE"/>
        </w:rPr>
      </w:pPr>
      <w:r w:rsidRPr="00FC1EAA">
        <w:rPr>
          <w:rFonts w:ascii="Arial" w:hAnsi="Arial" w:cs="Arial"/>
          <w:lang w:val="en-IE"/>
        </w:rPr>
        <w:t>All other applicable standards and regulations governing Medical Gas Pipeline Systems.</w:t>
      </w:r>
    </w:p>
    <w:p w14:paraId="73965635" w14:textId="77777777" w:rsidR="00FC323B" w:rsidRPr="00FC1EAA" w:rsidRDefault="00FC323B">
      <w:pPr>
        <w:rPr>
          <w:rFonts w:ascii="Arial" w:hAnsi="Arial" w:cs="Arial"/>
        </w:rPr>
      </w:pPr>
    </w:p>
    <w:p w14:paraId="3FAF8735" w14:textId="2656FF67" w:rsidR="006D425C" w:rsidRPr="006C1214" w:rsidRDefault="001A5792">
      <w:pPr>
        <w:pStyle w:val="Heading1"/>
        <w:rPr>
          <w:rFonts w:ascii="Arial" w:hAnsi="Arial" w:cs="Arial"/>
          <w:sz w:val="20"/>
          <w:szCs w:val="20"/>
        </w:rPr>
      </w:pPr>
      <w:bookmarkStart w:id="85" w:name="_Toc227343250"/>
      <w:r w:rsidRPr="006C1214">
        <w:rPr>
          <w:rFonts w:ascii="Arial" w:hAnsi="Arial" w:cs="Arial"/>
          <w:sz w:val="20"/>
          <w:szCs w:val="20"/>
        </w:rPr>
        <w:t xml:space="preserve">4. </w:t>
      </w:r>
      <w:r w:rsidR="007146B8" w:rsidRPr="006C1214">
        <w:rPr>
          <w:rFonts w:ascii="Arial" w:hAnsi="Arial" w:cs="Arial"/>
          <w:sz w:val="20"/>
          <w:szCs w:val="20"/>
        </w:rPr>
        <w:t>Minimum</w:t>
      </w:r>
      <w:r w:rsidRPr="006C1214">
        <w:rPr>
          <w:rFonts w:ascii="Arial" w:hAnsi="Arial" w:cs="Arial"/>
          <w:sz w:val="20"/>
          <w:szCs w:val="20"/>
        </w:rPr>
        <w:t xml:space="preserve"> Requirements</w:t>
      </w:r>
      <w:bookmarkEnd w:id="85"/>
    </w:p>
    <w:p w14:paraId="19815F9D" w14:textId="77777777" w:rsidR="0026783D" w:rsidRPr="0026783D" w:rsidRDefault="0026783D" w:rsidP="0026783D">
      <w:pPr>
        <w:spacing w:before="120" w:after="120" w:line="288" w:lineRule="auto"/>
        <w:jc w:val="both"/>
        <w:rPr>
          <w:rFonts w:ascii="Arial" w:eastAsia="Arial" w:hAnsi="Arial" w:cs="Arial"/>
        </w:rPr>
      </w:pPr>
      <w:r w:rsidRPr="0026783D">
        <w:rPr>
          <w:rFonts w:ascii="Arial" w:eastAsia="Arial" w:hAnsi="Arial" w:cs="Arial"/>
        </w:rPr>
        <w:t xml:space="preserve">Note: Any Tenderer that does not meet the minimum requirements contained in this section </w:t>
      </w:r>
      <w:r w:rsidRPr="0026783D">
        <w:rPr>
          <w:rFonts w:ascii="Arial" w:eastAsia="Arial" w:hAnsi="Arial" w:cs="Arial"/>
          <w:u w:val="single"/>
        </w:rPr>
        <w:t>will not qualify to have its tender evaluated</w:t>
      </w:r>
      <w:r w:rsidRPr="0026783D">
        <w:rPr>
          <w:rFonts w:ascii="Arial" w:eastAsia="Arial" w:hAnsi="Arial" w:cs="Arial"/>
        </w:rPr>
        <w:t>.</w:t>
      </w:r>
    </w:p>
    <w:p w14:paraId="133DD62A" w14:textId="77777777" w:rsidR="0026783D" w:rsidRPr="0026783D" w:rsidRDefault="0026783D" w:rsidP="0026783D">
      <w:pPr>
        <w:spacing w:before="120" w:after="120" w:line="288" w:lineRule="auto"/>
        <w:jc w:val="both"/>
        <w:rPr>
          <w:rFonts w:ascii="Arial" w:eastAsia="Arial" w:hAnsi="Arial" w:cs="Arial"/>
          <w:color w:val="595959"/>
        </w:rPr>
      </w:pPr>
    </w:p>
    <w:p w14:paraId="464DD1B7" w14:textId="77777777" w:rsidR="0026783D" w:rsidRPr="0026783D" w:rsidRDefault="0026783D" w:rsidP="0026783D">
      <w:pPr>
        <w:numPr>
          <w:ilvl w:val="0"/>
          <w:numId w:val="22"/>
        </w:numPr>
        <w:spacing w:before="240" w:after="120" w:line="264" w:lineRule="auto"/>
        <w:jc w:val="both"/>
        <w:outlineLvl w:val="1"/>
        <w:rPr>
          <w:rFonts w:ascii="Arial" w:eastAsia="Arial" w:hAnsi="Arial" w:cs="Arial"/>
          <w:b/>
          <w:color w:val="C00000"/>
        </w:rPr>
      </w:pPr>
      <w:bookmarkStart w:id="86" w:name="_Toc473185467"/>
      <w:bookmarkStart w:id="87" w:name="_Toc227343251"/>
      <w:bookmarkStart w:id="88" w:name="_Toc97632407"/>
      <w:bookmarkStart w:id="89" w:name="_Toc97633146"/>
      <w:r w:rsidRPr="0026783D">
        <w:rPr>
          <w:rFonts w:ascii="Arial" w:eastAsia="Arial" w:hAnsi="Arial" w:cs="Arial"/>
          <w:b/>
          <w:color w:val="C00000"/>
        </w:rPr>
        <w:t>FINANCIAL STANDING</w:t>
      </w:r>
      <w:bookmarkEnd w:id="86"/>
      <w:bookmarkEnd w:id="87"/>
      <w:r w:rsidRPr="0026783D">
        <w:rPr>
          <w:rFonts w:ascii="Arial" w:eastAsia="Arial" w:hAnsi="Arial" w:cs="Arial"/>
          <w:b/>
          <w:color w:val="C00000"/>
        </w:rPr>
        <w:t xml:space="preserve"> </w:t>
      </w:r>
      <w:bookmarkEnd w:id="88"/>
      <w:bookmarkEnd w:id="89"/>
    </w:p>
    <w:p w14:paraId="327325C2" w14:textId="77777777" w:rsidR="0026783D" w:rsidRPr="0026783D" w:rsidRDefault="0026783D" w:rsidP="0026783D">
      <w:pPr>
        <w:spacing w:before="240" w:after="120" w:line="264" w:lineRule="auto"/>
        <w:ind w:left="720"/>
        <w:jc w:val="both"/>
        <w:outlineLvl w:val="1"/>
        <w:rPr>
          <w:rFonts w:ascii="Arial" w:eastAsia="Arial" w:hAnsi="Arial" w:cs="Arial"/>
          <w:bCs/>
        </w:rPr>
      </w:pPr>
      <w:bookmarkStart w:id="90" w:name="_Toc227343252"/>
      <w:r w:rsidRPr="0026783D">
        <w:rPr>
          <w:rFonts w:ascii="Arial" w:eastAsia="Arial" w:hAnsi="Arial" w:cs="Arial"/>
          <w:bCs/>
        </w:rPr>
        <w:t>The Minimum Requirement is that the Applicant must demonstrate an average annual turnover, in the last 3 years or pro-rata for a company established within the last 3 years of at least:</w:t>
      </w:r>
      <w:bookmarkEnd w:id="90"/>
    </w:p>
    <w:p w14:paraId="067C59DF" w14:textId="1F8BF635" w:rsidR="0026783D" w:rsidRPr="0026783D" w:rsidRDefault="0026783D" w:rsidP="0026783D">
      <w:pPr>
        <w:spacing w:before="240" w:after="120" w:line="264" w:lineRule="auto"/>
        <w:ind w:left="720"/>
        <w:jc w:val="both"/>
        <w:outlineLvl w:val="1"/>
        <w:rPr>
          <w:rFonts w:ascii="Arial" w:eastAsia="Arial" w:hAnsi="Arial" w:cs="Arial"/>
          <w:bCs/>
        </w:rPr>
      </w:pPr>
      <w:bookmarkStart w:id="91" w:name="_Toc227343253"/>
      <w:r w:rsidRPr="0026783D">
        <w:rPr>
          <w:rFonts w:ascii="Arial" w:eastAsia="Arial" w:hAnsi="Arial" w:cs="Arial"/>
          <w:bCs/>
        </w:rPr>
        <w:t>•</w:t>
      </w:r>
      <w:r w:rsidRPr="0026783D">
        <w:rPr>
          <w:rFonts w:ascii="Arial" w:eastAsia="Arial" w:hAnsi="Arial" w:cs="Arial"/>
          <w:bCs/>
        </w:rPr>
        <w:tab/>
        <w:t>€</w:t>
      </w:r>
      <w:r w:rsidR="00FC1EAA">
        <w:rPr>
          <w:rFonts w:ascii="Arial" w:eastAsia="Arial" w:hAnsi="Arial" w:cs="Arial"/>
          <w:bCs/>
        </w:rPr>
        <w:t>4</w:t>
      </w:r>
      <w:r w:rsidRPr="00FC1EAA">
        <w:rPr>
          <w:rFonts w:ascii="Arial" w:eastAsia="Arial" w:hAnsi="Arial" w:cs="Arial"/>
          <w:bCs/>
        </w:rPr>
        <w:t>00,000.00</w:t>
      </w:r>
      <w:bookmarkEnd w:id="91"/>
    </w:p>
    <w:p w14:paraId="6B90840B" w14:textId="1F47D8D2" w:rsidR="0026783D" w:rsidRPr="0026783D" w:rsidRDefault="0026783D" w:rsidP="0026783D">
      <w:pPr>
        <w:spacing w:before="240" w:after="120" w:line="264" w:lineRule="auto"/>
        <w:ind w:left="720"/>
        <w:jc w:val="both"/>
        <w:outlineLvl w:val="1"/>
        <w:rPr>
          <w:rFonts w:ascii="Arial" w:eastAsia="Arial" w:hAnsi="Arial" w:cs="Arial"/>
          <w:bCs/>
        </w:rPr>
      </w:pPr>
      <w:bookmarkStart w:id="92" w:name="_Toc227343254"/>
      <w:r w:rsidRPr="0026783D">
        <w:rPr>
          <w:rFonts w:ascii="Arial" w:eastAsia="Arial" w:hAnsi="Arial" w:cs="Arial"/>
          <w:bCs/>
        </w:rPr>
        <w:t xml:space="preserve">The Contracting </w:t>
      </w:r>
      <w:r w:rsidR="00BD7DB3">
        <w:rPr>
          <w:rFonts w:ascii="Arial" w:eastAsia="Arial" w:hAnsi="Arial" w:cs="Arial"/>
          <w:bCs/>
        </w:rPr>
        <w:t>Authority</w:t>
      </w:r>
      <w:r w:rsidRPr="0026783D">
        <w:rPr>
          <w:rFonts w:ascii="Arial" w:eastAsia="Arial" w:hAnsi="Arial" w:cs="Arial"/>
          <w:bCs/>
        </w:rPr>
        <w:t xml:space="preserve"> reserves the right to request further information to demonstrate the turnover of the Applicant.</w:t>
      </w:r>
      <w:bookmarkEnd w:id="92"/>
    </w:p>
    <w:p w14:paraId="22269781" w14:textId="77777777" w:rsidR="0026783D" w:rsidRPr="0026783D" w:rsidRDefault="0026783D" w:rsidP="0026783D">
      <w:pPr>
        <w:spacing w:before="240" w:after="120" w:line="264" w:lineRule="auto"/>
        <w:ind w:left="720"/>
        <w:jc w:val="both"/>
        <w:outlineLvl w:val="1"/>
        <w:rPr>
          <w:rFonts w:ascii="Arial" w:eastAsia="Arial" w:hAnsi="Arial" w:cs="Arial"/>
          <w:bCs/>
        </w:rPr>
      </w:pPr>
      <w:bookmarkStart w:id="93" w:name="_Toc227343255"/>
      <w:r w:rsidRPr="0026783D">
        <w:rPr>
          <w:rFonts w:ascii="Arial" w:eastAsia="Arial" w:hAnsi="Arial" w:cs="Arial"/>
          <w:bCs/>
        </w:rPr>
        <w:t>In the event of a Joint Venture / Consortium, the Lead applicant must demonstrate 70% of the required turnover.</w:t>
      </w:r>
      <w:bookmarkEnd w:id="93"/>
    </w:p>
    <w:p w14:paraId="3D8EECEE" w14:textId="77777777" w:rsidR="0026783D" w:rsidRPr="0026783D" w:rsidRDefault="0026783D" w:rsidP="0026783D">
      <w:pPr>
        <w:spacing w:before="120" w:after="120" w:line="288" w:lineRule="auto"/>
        <w:rPr>
          <w:rFonts w:ascii="Arial" w:eastAsia="Arial" w:hAnsi="Arial" w:cs="Times New Roman"/>
          <w:color w:val="595959"/>
          <w:sz w:val="24"/>
          <w:szCs w:val="22"/>
        </w:rPr>
      </w:pPr>
    </w:p>
    <w:p w14:paraId="2F2441BA" w14:textId="77777777" w:rsidR="0026783D" w:rsidRPr="0026783D" w:rsidRDefault="0026783D" w:rsidP="0026783D">
      <w:pPr>
        <w:numPr>
          <w:ilvl w:val="0"/>
          <w:numId w:val="22"/>
        </w:numPr>
        <w:spacing w:before="120" w:after="120" w:line="240" w:lineRule="auto"/>
        <w:outlineLvl w:val="1"/>
        <w:rPr>
          <w:rFonts w:ascii="Arial" w:eastAsia="Arial" w:hAnsi="Arial" w:cs="Arial"/>
          <w:color w:val="C00000"/>
        </w:rPr>
      </w:pPr>
      <w:bookmarkStart w:id="94" w:name="_Toc473185468"/>
      <w:bookmarkStart w:id="95" w:name="_Toc97632408"/>
      <w:bookmarkStart w:id="96" w:name="_Toc97633147"/>
      <w:bookmarkStart w:id="97" w:name="_Toc227343256"/>
      <w:r w:rsidRPr="0026783D">
        <w:rPr>
          <w:rFonts w:ascii="Arial" w:eastAsia="Arial" w:hAnsi="Arial" w:cs="Arial"/>
          <w:b/>
          <w:color w:val="C00000"/>
        </w:rPr>
        <w:t>RELEVANT EXPERIENCE</w:t>
      </w:r>
      <w:bookmarkEnd w:id="94"/>
      <w:bookmarkEnd w:id="95"/>
      <w:bookmarkEnd w:id="96"/>
      <w:bookmarkEnd w:id="97"/>
    </w:p>
    <w:p w14:paraId="1CFA3931" w14:textId="77777777" w:rsidR="0026783D" w:rsidRPr="0026783D" w:rsidRDefault="0026783D" w:rsidP="0026783D">
      <w:pPr>
        <w:spacing w:before="120" w:after="120" w:line="288" w:lineRule="auto"/>
        <w:rPr>
          <w:rFonts w:ascii="Arial" w:eastAsia="Arial" w:hAnsi="Arial" w:cs="Arial"/>
          <w:color w:val="595959"/>
          <w:highlight w:val="yellow"/>
        </w:rPr>
      </w:pPr>
    </w:p>
    <w:p w14:paraId="4670BE41" w14:textId="2F7F2770" w:rsidR="0026783D" w:rsidRPr="0026783D" w:rsidRDefault="0026783D" w:rsidP="0026783D">
      <w:pPr>
        <w:autoSpaceDE w:val="0"/>
        <w:autoSpaceDN w:val="0"/>
        <w:adjustRightInd w:val="0"/>
        <w:spacing w:before="120" w:after="120" w:line="288" w:lineRule="auto"/>
        <w:jc w:val="both"/>
        <w:rPr>
          <w:rFonts w:ascii="Arial" w:eastAsia="Arial" w:hAnsi="Arial" w:cs="Arial"/>
        </w:rPr>
      </w:pPr>
      <w:r w:rsidRPr="0026783D">
        <w:rPr>
          <w:rFonts w:ascii="Arial" w:eastAsia="Arial" w:hAnsi="Arial" w:cs="Arial"/>
        </w:rPr>
        <w:t xml:space="preserve">The </w:t>
      </w:r>
      <w:r w:rsidRPr="00FC1EAA">
        <w:rPr>
          <w:rFonts w:ascii="Arial" w:eastAsia="Arial" w:hAnsi="Arial" w:cs="Arial"/>
        </w:rPr>
        <w:t xml:space="preserve">Tenderer shall submit reference projects that demonstrate that they have successfully delivered </w:t>
      </w:r>
      <w:r w:rsidR="00FC1EAA" w:rsidRPr="00FC1EAA">
        <w:rPr>
          <w:rFonts w:ascii="Arial" w:eastAsia="Arial" w:hAnsi="Arial" w:cs="Arial"/>
        </w:rPr>
        <w:t>two</w:t>
      </w:r>
      <w:r w:rsidRPr="00FC1EAA">
        <w:rPr>
          <w:rFonts w:ascii="Arial" w:eastAsia="Arial" w:hAnsi="Arial" w:cs="Arial"/>
        </w:rPr>
        <w:t xml:space="preserve"> (</w:t>
      </w:r>
      <w:r w:rsidR="00FC1EAA" w:rsidRPr="00FC1EAA">
        <w:rPr>
          <w:rFonts w:ascii="Arial" w:eastAsia="Arial" w:hAnsi="Arial" w:cs="Arial"/>
        </w:rPr>
        <w:t>2</w:t>
      </w:r>
      <w:r w:rsidR="00290349" w:rsidRPr="00FC1EAA">
        <w:rPr>
          <w:rFonts w:ascii="Arial" w:eastAsia="Arial" w:hAnsi="Arial" w:cs="Arial"/>
        </w:rPr>
        <w:t>)</w:t>
      </w:r>
      <w:r w:rsidRPr="00FC1EAA">
        <w:rPr>
          <w:rFonts w:ascii="Arial" w:eastAsia="Arial" w:hAnsi="Arial" w:cs="Arial"/>
        </w:rPr>
        <w:t xml:space="preserve"> projects of a similar scope, scale and complexity to this project, the scope of which is outlined at Section 3.  All reference projects shall be within the last five (5) years. The format to be used is that of the “Project Reference Data Sheet” set out in Appendix 3 to this document. In the case of a joint venture/consortium, different members may provide the</w:t>
      </w:r>
      <w:r w:rsidRPr="0026783D">
        <w:rPr>
          <w:rFonts w:ascii="Arial" w:eastAsia="Arial" w:hAnsi="Arial" w:cs="Arial"/>
        </w:rPr>
        <w:t xml:space="preserve"> evidence to meet the </w:t>
      </w:r>
      <w:r w:rsidRPr="0026783D">
        <w:rPr>
          <w:rFonts w:ascii="Arial" w:eastAsia="Arial" w:hAnsi="Arial" w:cs="Arial"/>
        </w:rPr>
        <w:lastRenderedPageBreak/>
        <w:t xml:space="preserve">minimum requirements. If relevant, this shall also apply to subcontractors or other team members on which the Tenderer will rely to provide such evidence.  The </w:t>
      </w:r>
      <w:r w:rsidR="00BD7DB3">
        <w:rPr>
          <w:rFonts w:ascii="Arial" w:eastAsia="Arial" w:hAnsi="Arial" w:cs="Arial"/>
        </w:rPr>
        <w:t>Authority</w:t>
      </w:r>
      <w:r w:rsidRPr="0026783D">
        <w:rPr>
          <w:rFonts w:ascii="Arial" w:eastAsia="Arial" w:hAnsi="Arial" w:cs="Arial"/>
        </w:rPr>
        <w:t xml:space="preserve"> that performed the work/services in question must be the </w:t>
      </w:r>
      <w:r w:rsidR="00BD7DB3">
        <w:rPr>
          <w:rFonts w:ascii="Arial" w:eastAsia="Arial" w:hAnsi="Arial" w:cs="Arial"/>
        </w:rPr>
        <w:t>Authority</w:t>
      </w:r>
      <w:r w:rsidRPr="0026783D">
        <w:rPr>
          <w:rFonts w:ascii="Arial" w:eastAsia="Arial" w:hAnsi="Arial" w:cs="Arial"/>
        </w:rPr>
        <w:t xml:space="preserve"> that is relied upon by the Tenderer in its answer.</w:t>
      </w:r>
    </w:p>
    <w:p w14:paraId="6E3F98F4" w14:textId="61DF0CE7" w:rsidR="0026783D" w:rsidRPr="0026783D" w:rsidRDefault="0026783D" w:rsidP="0026783D">
      <w:pPr>
        <w:autoSpaceDE w:val="0"/>
        <w:autoSpaceDN w:val="0"/>
        <w:adjustRightInd w:val="0"/>
        <w:spacing w:before="120" w:after="120" w:line="288" w:lineRule="auto"/>
        <w:jc w:val="both"/>
        <w:rPr>
          <w:rFonts w:ascii="Arial" w:eastAsia="Arial" w:hAnsi="Arial" w:cs="Arial"/>
          <w:lang w:val="en-IE"/>
        </w:rPr>
      </w:pPr>
      <w:r w:rsidRPr="0026783D">
        <w:rPr>
          <w:rFonts w:ascii="Arial" w:eastAsia="Arial" w:hAnsi="Arial" w:cs="Arial"/>
          <w:lang w:val="en-IE"/>
        </w:rPr>
        <w:t>Tenderers should submit a clear and concise proposal in respect of this RFT.</w:t>
      </w:r>
    </w:p>
    <w:p w14:paraId="18DBC493" w14:textId="77777777" w:rsidR="0026783D" w:rsidRPr="0026783D" w:rsidRDefault="0026783D" w:rsidP="0026783D">
      <w:pPr>
        <w:autoSpaceDE w:val="0"/>
        <w:autoSpaceDN w:val="0"/>
        <w:adjustRightInd w:val="0"/>
        <w:spacing w:before="120" w:after="120" w:line="288" w:lineRule="auto"/>
        <w:jc w:val="both"/>
        <w:rPr>
          <w:rFonts w:ascii="Arial" w:eastAsia="Arial" w:hAnsi="Arial" w:cs="Arial"/>
          <w:lang w:val="en-IE"/>
        </w:rPr>
      </w:pPr>
    </w:p>
    <w:p w14:paraId="4210FF83" w14:textId="77777777" w:rsidR="0026783D" w:rsidRPr="00174AC2" w:rsidRDefault="0026783D" w:rsidP="0026783D">
      <w:pPr>
        <w:autoSpaceDE w:val="0"/>
        <w:autoSpaceDN w:val="0"/>
        <w:adjustRightInd w:val="0"/>
        <w:spacing w:before="120" w:after="120" w:line="288" w:lineRule="auto"/>
        <w:jc w:val="both"/>
        <w:rPr>
          <w:rFonts w:ascii="Arial" w:eastAsia="Arial" w:hAnsi="Arial" w:cs="Arial"/>
          <w:b/>
          <w:bCs/>
          <w:color w:val="EE0000"/>
          <w:u w:val="single"/>
          <w:lang w:val="en-IE"/>
        </w:rPr>
      </w:pPr>
      <w:r w:rsidRPr="0026783D">
        <w:rPr>
          <w:rFonts w:ascii="Arial" w:eastAsia="Arial" w:hAnsi="Arial" w:cs="Arial"/>
          <w:b/>
          <w:bCs/>
          <w:color w:val="EE0000"/>
          <w:u w:val="single"/>
          <w:lang w:val="en-IE"/>
        </w:rPr>
        <w:t xml:space="preserve">The examples should cover the following with more information in section </w:t>
      </w:r>
      <w:r w:rsidRPr="00174AC2">
        <w:rPr>
          <w:rFonts w:ascii="Arial" w:eastAsia="Arial" w:hAnsi="Arial" w:cs="Arial"/>
          <w:b/>
          <w:bCs/>
          <w:color w:val="EE0000"/>
          <w:u w:val="single"/>
          <w:lang w:val="en-IE"/>
        </w:rPr>
        <w:t>5.1</w:t>
      </w:r>
    </w:p>
    <w:p w14:paraId="212722B4" w14:textId="77777777" w:rsidR="0026783D" w:rsidRPr="00174AC2" w:rsidRDefault="0026783D" w:rsidP="0026783D">
      <w:pPr>
        <w:autoSpaceDE w:val="0"/>
        <w:autoSpaceDN w:val="0"/>
        <w:adjustRightInd w:val="0"/>
        <w:spacing w:before="120" w:after="120" w:line="288" w:lineRule="auto"/>
        <w:jc w:val="both"/>
        <w:rPr>
          <w:rFonts w:ascii="Arial" w:eastAsia="Arial" w:hAnsi="Arial" w:cs="Arial"/>
          <w:lang w:val="en-IE"/>
        </w:rPr>
      </w:pPr>
      <w:r w:rsidRPr="00174AC2">
        <w:rPr>
          <w:rFonts w:ascii="Arial" w:eastAsia="Arial" w:hAnsi="Arial" w:cs="Times New Roman"/>
          <w:b/>
          <w:bCs/>
          <w:i/>
          <w:iCs/>
          <w:szCs w:val="18"/>
          <w:lang w:val="en-IE"/>
        </w:rPr>
        <w:t>Example 1 - Project Execution in Live Healthcare Environments</w:t>
      </w:r>
    </w:p>
    <w:p w14:paraId="756B0C42" w14:textId="77777777" w:rsidR="0026783D" w:rsidRPr="00174AC2" w:rsidRDefault="0026783D" w:rsidP="0026783D">
      <w:pPr>
        <w:autoSpaceDE w:val="0"/>
        <w:autoSpaceDN w:val="0"/>
        <w:adjustRightInd w:val="0"/>
        <w:spacing w:before="120" w:after="120" w:line="288" w:lineRule="auto"/>
        <w:jc w:val="both"/>
        <w:rPr>
          <w:rFonts w:ascii="Arial" w:eastAsia="Arial" w:hAnsi="Arial" w:cs="Times New Roman"/>
          <w:b/>
          <w:bCs/>
          <w:i/>
          <w:iCs/>
          <w:szCs w:val="18"/>
          <w:lang w:val="en-IE"/>
        </w:rPr>
      </w:pPr>
      <w:r w:rsidRPr="00174AC2">
        <w:rPr>
          <w:rFonts w:ascii="Arial" w:eastAsia="Arial" w:hAnsi="Arial" w:cs="Times New Roman"/>
          <w:b/>
          <w:bCs/>
          <w:i/>
          <w:iCs/>
          <w:szCs w:val="18"/>
          <w:lang w:val="en-IE"/>
        </w:rPr>
        <w:t>Example 2 - Quality Assurance, Compliance &amp; Performance Verification</w:t>
      </w:r>
    </w:p>
    <w:p w14:paraId="26C23B03" w14:textId="77777777" w:rsidR="0026783D" w:rsidRPr="00174AC2" w:rsidRDefault="0026783D" w:rsidP="0026783D">
      <w:pPr>
        <w:autoSpaceDE w:val="0"/>
        <w:autoSpaceDN w:val="0"/>
        <w:adjustRightInd w:val="0"/>
        <w:spacing w:before="120" w:after="120" w:line="288" w:lineRule="auto"/>
        <w:jc w:val="both"/>
        <w:rPr>
          <w:rFonts w:ascii="Arial" w:eastAsia="Arial" w:hAnsi="Arial" w:cs="Arial"/>
        </w:rPr>
      </w:pPr>
    </w:p>
    <w:p w14:paraId="045E9F4F" w14:textId="77777777" w:rsidR="0026783D" w:rsidRPr="0026783D" w:rsidRDefault="0026783D" w:rsidP="0026783D">
      <w:pPr>
        <w:autoSpaceDE w:val="0"/>
        <w:autoSpaceDN w:val="0"/>
        <w:adjustRightInd w:val="0"/>
        <w:spacing w:before="120" w:after="120" w:line="288" w:lineRule="auto"/>
        <w:jc w:val="both"/>
        <w:rPr>
          <w:rFonts w:ascii="Arial" w:eastAsia="Arial" w:hAnsi="Arial" w:cs="Arial"/>
        </w:rPr>
      </w:pPr>
      <w:r w:rsidRPr="00174AC2">
        <w:rPr>
          <w:rFonts w:ascii="Arial" w:eastAsia="Arial" w:hAnsi="Arial" w:cs="Arial"/>
        </w:rPr>
        <w:t>Tenderers should note that, if the tender passes the minimum requirements, these reference projects are to be evaluated and scored under Section 5.1.1 of this RFT</w:t>
      </w:r>
      <w:r w:rsidRPr="0026783D">
        <w:rPr>
          <w:rFonts w:ascii="Arial" w:eastAsia="Arial" w:hAnsi="Arial" w:cs="Arial"/>
        </w:rPr>
        <w:t>.</w:t>
      </w:r>
    </w:p>
    <w:p w14:paraId="3D125C89" w14:textId="77777777" w:rsidR="0026783D" w:rsidRPr="0026783D" w:rsidRDefault="0026783D" w:rsidP="0026783D">
      <w:pPr>
        <w:spacing w:before="120" w:after="120" w:line="288" w:lineRule="auto"/>
        <w:rPr>
          <w:rFonts w:ascii="Arial" w:eastAsia="Arial" w:hAnsi="Arial" w:cs="Arial"/>
          <w:color w:val="595959"/>
        </w:rPr>
      </w:pPr>
    </w:p>
    <w:p w14:paraId="0474CE83" w14:textId="77777777" w:rsidR="0026783D" w:rsidRPr="0026783D" w:rsidRDefault="0026783D" w:rsidP="0026783D">
      <w:pPr>
        <w:numPr>
          <w:ilvl w:val="0"/>
          <w:numId w:val="22"/>
        </w:numPr>
        <w:spacing w:before="120" w:after="120" w:line="240" w:lineRule="auto"/>
        <w:outlineLvl w:val="1"/>
        <w:rPr>
          <w:rFonts w:ascii="Arial" w:eastAsia="Arial" w:hAnsi="Arial" w:cs="Arial"/>
          <w:color w:val="C00000"/>
        </w:rPr>
      </w:pPr>
      <w:bookmarkStart w:id="98" w:name="_Toc473185470"/>
      <w:bookmarkStart w:id="99" w:name="_Toc227343257"/>
      <w:bookmarkStart w:id="100" w:name="_Toc97632410"/>
      <w:bookmarkStart w:id="101" w:name="_Toc97633149"/>
      <w:r w:rsidRPr="0026783D">
        <w:rPr>
          <w:rFonts w:ascii="Arial" w:eastAsia="Arial" w:hAnsi="Arial" w:cs="Arial"/>
          <w:b/>
          <w:color w:val="C00000"/>
        </w:rPr>
        <w:t>HEALTH &amp; SAFETY</w:t>
      </w:r>
      <w:bookmarkEnd w:id="98"/>
      <w:bookmarkEnd w:id="99"/>
      <w:r w:rsidRPr="0026783D">
        <w:rPr>
          <w:rFonts w:ascii="Arial" w:eastAsia="Arial" w:hAnsi="Arial" w:cs="Arial"/>
          <w:b/>
          <w:color w:val="C00000"/>
        </w:rPr>
        <w:t xml:space="preserve"> </w:t>
      </w:r>
      <w:bookmarkEnd w:id="100"/>
      <w:bookmarkEnd w:id="101"/>
    </w:p>
    <w:p w14:paraId="102329CC" w14:textId="77777777" w:rsidR="0026783D" w:rsidRPr="0026783D" w:rsidRDefault="0026783D" w:rsidP="0026783D">
      <w:pPr>
        <w:spacing w:before="120" w:after="120" w:line="288" w:lineRule="auto"/>
        <w:rPr>
          <w:rFonts w:ascii="Arial" w:eastAsia="Arial" w:hAnsi="Arial" w:cs="Arial"/>
          <w:color w:val="595959"/>
        </w:rPr>
      </w:pPr>
    </w:p>
    <w:p w14:paraId="30071F0C" w14:textId="77777777" w:rsidR="0026783D" w:rsidRPr="0026783D" w:rsidRDefault="0026783D" w:rsidP="0026783D">
      <w:pPr>
        <w:spacing w:before="120" w:after="120" w:line="288" w:lineRule="auto"/>
        <w:jc w:val="both"/>
        <w:rPr>
          <w:rFonts w:ascii="Arial" w:eastAsia="Arial" w:hAnsi="Arial" w:cs="Arial"/>
        </w:rPr>
      </w:pPr>
      <w:r w:rsidRPr="0026783D">
        <w:rPr>
          <w:rFonts w:ascii="Arial" w:eastAsia="Arial" w:hAnsi="Arial" w:cs="Arial"/>
        </w:rPr>
        <w:t>The Tenderer shall provide an up-to-date copy of its Safety Statement (if registered in the Republic of Ireland) or a copy of its Health &amp; Safety Policy document or equivalent (if registered elsewhere).</w:t>
      </w:r>
    </w:p>
    <w:p w14:paraId="1C3EE215" w14:textId="77777777" w:rsidR="0026783D" w:rsidRPr="0026783D" w:rsidRDefault="0026783D" w:rsidP="0026783D">
      <w:pPr>
        <w:spacing w:before="120" w:after="120" w:line="288" w:lineRule="auto"/>
        <w:rPr>
          <w:rFonts w:ascii="Arial" w:eastAsia="Arial" w:hAnsi="Arial" w:cs="Arial"/>
          <w:b/>
          <w:color w:val="595959"/>
        </w:rPr>
      </w:pPr>
    </w:p>
    <w:p w14:paraId="3374077C" w14:textId="77777777" w:rsidR="0026783D" w:rsidRPr="0026783D" w:rsidRDefault="0026783D" w:rsidP="0026783D">
      <w:pPr>
        <w:numPr>
          <w:ilvl w:val="0"/>
          <w:numId w:val="22"/>
        </w:numPr>
        <w:spacing w:before="120" w:after="120" w:line="240" w:lineRule="auto"/>
        <w:outlineLvl w:val="1"/>
        <w:rPr>
          <w:rFonts w:ascii="Arial" w:eastAsia="Arial" w:hAnsi="Arial" w:cs="Arial"/>
          <w:color w:val="C00000"/>
        </w:rPr>
      </w:pPr>
      <w:bookmarkStart w:id="102" w:name="_Toc473185471"/>
      <w:bookmarkStart w:id="103" w:name="_Toc97632411"/>
      <w:bookmarkStart w:id="104" w:name="_Toc97633150"/>
      <w:bookmarkStart w:id="105" w:name="_Toc227343258"/>
      <w:r w:rsidRPr="0026783D">
        <w:rPr>
          <w:rFonts w:ascii="Arial" w:eastAsia="Arial" w:hAnsi="Arial" w:cs="Arial"/>
          <w:b/>
          <w:color w:val="C00000"/>
        </w:rPr>
        <w:t>DECLARATION OF COMPLIANCE</w:t>
      </w:r>
      <w:bookmarkEnd w:id="102"/>
      <w:bookmarkEnd w:id="103"/>
      <w:bookmarkEnd w:id="104"/>
      <w:bookmarkEnd w:id="105"/>
    </w:p>
    <w:p w14:paraId="6F40DF25" w14:textId="0DC63555" w:rsidR="0026783D" w:rsidRDefault="0026783D" w:rsidP="0026783D">
      <w:pPr>
        <w:spacing w:before="120" w:after="120" w:line="240" w:lineRule="auto"/>
        <w:ind w:left="720"/>
        <w:outlineLvl w:val="1"/>
        <w:rPr>
          <w:rFonts w:ascii="Arial" w:eastAsia="Arial" w:hAnsi="Arial" w:cs="Arial"/>
          <w:lang w:val="en-IE"/>
        </w:rPr>
      </w:pPr>
      <w:bookmarkStart w:id="106" w:name="_Toc227343259"/>
      <w:r>
        <w:rPr>
          <w:rFonts w:ascii="Arial" w:eastAsia="Arial" w:hAnsi="Arial" w:cs="Arial"/>
          <w:lang w:val="en-IE"/>
        </w:rPr>
        <w:t>T</w:t>
      </w:r>
      <w:r w:rsidRPr="0026783D">
        <w:rPr>
          <w:rFonts w:ascii="Arial" w:eastAsia="Arial" w:hAnsi="Arial" w:cs="Arial"/>
          <w:lang w:val="en-IE"/>
        </w:rPr>
        <w:t>he Tenderer shall complete and return the declaration of compliance contained in Appendix 2.</w:t>
      </w:r>
      <w:bookmarkEnd w:id="106"/>
    </w:p>
    <w:p w14:paraId="6C429003" w14:textId="77777777" w:rsidR="0026783D" w:rsidRPr="0026783D" w:rsidRDefault="0026783D" w:rsidP="0026783D">
      <w:pPr>
        <w:spacing w:before="120" w:after="120" w:line="240" w:lineRule="auto"/>
        <w:ind w:left="720"/>
        <w:outlineLvl w:val="1"/>
        <w:rPr>
          <w:rFonts w:ascii="Arial" w:eastAsia="Arial" w:hAnsi="Arial" w:cs="Arial"/>
          <w:color w:val="C00000"/>
        </w:rPr>
      </w:pPr>
    </w:p>
    <w:p w14:paraId="42E313FB" w14:textId="600BBF00" w:rsidR="0026783D" w:rsidRPr="00FE7C9C" w:rsidRDefault="0026783D" w:rsidP="0026783D">
      <w:pPr>
        <w:numPr>
          <w:ilvl w:val="0"/>
          <w:numId w:val="22"/>
        </w:numPr>
        <w:spacing w:before="120" w:after="120" w:line="240" w:lineRule="auto"/>
        <w:outlineLvl w:val="1"/>
        <w:rPr>
          <w:rFonts w:ascii="Arial" w:eastAsia="Arial" w:hAnsi="Arial" w:cs="Arial"/>
          <w:color w:val="C00000"/>
        </w:rPr>
      </w:pPr>
      <w:bookmarkStart w:id="107" w:name="_Toc227343260"/>
      <w:r>
        <w:rPr>
          <w:rFonts w:ascii="Arial" w:eastAsia="Arial" w:hAnsi="Arial" w:cs="Arial"/>
          <w:b/>
          <w:color w:val="C00000"/>
        </w:rPr>
        <w:t>GARDA VETTING</w:t>
      </w:r>
      <w:bookmarkEnd w:id="107"/>
    </w:p>
    <w:p w14:paraId="23370D38" w14:textId="77777777" w:rsidR="00FE7C9C" w:rsidRPr="00FE7C9C" w:rsidRDefault="00FE7C9C" w:rsidP="00FE7C9C">
      <w:pPr>
        <w:pStyle w:val="NormalWeb"/>
        <w:ind w:left="720"/>
        <w:rPr>
          <w:rFonts w:ascii="Arial" w:hAnsi="Arial" w:cs="Arial"/>
          <w:sz w:val="20"/>
          <w:szCs w:val="20"/>
        </w:rPr>
      </w:pPr>
      <w:r w:rsidRPr="00FE7C9C">
        <w:rPr>
          <w:rFonts w:ascii="Arial" w:hAnsi="Arial" w:cs="Arial"/>
          <w:sz w:val="20"/>
          <w:szCs w:val="20"/>
        </w:rPr>
        <w:t>The successful Tenderer shall ensure that all personnel, including employees, agents, and subcontractors, who are assigned to carry out works under this Contract are subject to and have successfully completed Garda Vetting in accordance with the requirements of the</w:t>
      </w:r>
      <w:r w:rsidRPr="00FE7C9C">
        <w:rPr>
          <w:rStyle w:val="apple-converted-space"/>
          <w:rFonts w:ascii="Arial" w:hAnsi="Arial" w:cs="Arial"/>
          <w:sz w:val="20"/>
          <w:szCs w:val="20"/>
        </w:rPr>
        <w:t> </w:t>
      </w:r>
      <w:r w:rsidRPr="00FE7C9C">
        <w:rPr>
          <w:rStyle w:val="whitespace-normal"/>
          <w:rFonts w:ascii="Arial" w:hAnsi="Arial" w:cs="Arial"/>
          <w:sz w:val="20"/>
          <w:szCs w:val="20"/>
        </w:rPr>
        <w:t>National Vetting Bureau</w:t>
      </w:r>
      <w:r w:rsidRPr="00FE7C9C">
        <w:rPr>
          <w:rStyle w:val="apple-converted-space"/>
          <w:rFonts w:ascii="Arial" w:hAnsi="Arial" w:cs="Arial"/>
          <w:sz w:val="20"/>
          <w:szCs w:val="20"/>
        </w:rPr>
        <w:t> </w:t>
      </w:r>
      <w:r w:rsidRPr="00FE7C9C">
        <w:rPr>
          <w:rFonts w:ascii="Arial" w:hAnsi="Arial" w:cs="Arial"/>
          <w:sz w:val="20"/>
          <w:szCs w:val="20"/>
        </w:rPr>
        <w:t>prior to commencing any works on site.</w:t>
      </w:r>
    </w:p>
    <w:p w14:paraId="190193A1" w14:textId="77777777" w:rsidR="00FE7C9C" w:rsidRPr="00FE7C9C" w:rsidRDefault="00FE7C9C" w:rsidP="00FE7C9C">
      <w:pPr>
        <w:pStyle w:val="NormalWeb"/>
        <w:ind w:left="720"/>
        <w:rPr>
          <w:rFonts w:ascii="Arial" w:hAnsi="Arial" w:cs="Arial"/>
          <w:sz w:val="20"/>
          <w:szCs w:val="20"/>
        </w:rPr>
      </w:pPr>
      <w:r w:rsidRPr="00FE7C9C">
        <w:rPr>
          <w:rFonts w:ascii="Arial" w:hAnsi="Arial" w:cs="Arial"/>
          <w:sz w:val="20"/>
          <w:szCs w:val="20"/>
        </w:rPr>
        <w:t xml:space="preserve">Evidence of completed Garda Vetting shall be provided to the Contracting Authority upon request and in advance of personnel accessing the site. </w:t>
      </w:r>
    </w:p>
    <w:p w14:paraId="4DBA20E0" w14:textId="553D9C03" w:rsidR="00FE7C9C" w:rsidRPr="0026783D" w:rsidRDefault="00FE7C9C" w:rsidP="00CB2E7A">
      <w:pPr>
        <w:pStyle w:val="NormalWeb"/>
        <w:ind w:left="720"/>
        <w:rPr>
          <w:rFonts w:ascii="Arial" w:hAnsi="Arial" w:cs="Arial"/>
          <w:sz w:val="20"/>
          <w:szCs w:val="20"/>
        </w:rPr>
      </w:pPr>
      <w:r w:rsidRPr="00FE7C9C">
        <w:rPr>
          <w:rFonts w:ascii="Arial" w:hAnsi="Arial" w:cs="Arial"/>
          <w:sz w:val="20"/>
          <w:szCs w:val="20"/>
        </w:rPr>
        <w:t>No individual shall be permitted to commence work or access the site until satisfactory vetting clearance has been confirmed.</w:t>
      </w:r>
    </w:p>
    <w:p w14:paraId="0550014F" w14:textId="75CF1466" w:rsidR="0026783D" w:rsidRDefault="0026783D" w:rsidP="0026783D">
      <w:pPr>
        <w:spacing w:before="240" w:after="0" w:line="264" w:lineRule="auto"/>
        <w:jc w:val="both"/>
        <w:rPr>
          <w:rFonts w:ascii="Arial" w:eastAsia="Arial" w:hAnsi="Arial" w:cs="Arial"/>
          <w:lang w:val="en-IE"/>
        </w:rPr>
      </w:pPr>
    </w:p>
    <w:p w14:paraId="618A6DB2" w14:textId="77777777" w:rsidR="00A0551C" w:rsidRDefault="00A0551C" w:rsidP="0026783D">
      <w:pPr>
        <w:spacing w:before="240" w:after="0" w:line="264" w:lineRule="auto"/>
        <w:jc w:val="both"/>
        <w:rPr>
          <w:rFonts w:ascii="Arial" w:eastAsia="Arial" w:hAnsi="Arial" w:cs="Arial"/>
          <w:lang w:val="en-IE"/>
        </w:rPr>
      </w:pPr>
    </w:p>
    <w:p w14:paraId="7226826B" w14:textId="77777777" w:rsidR="00A0551C" w:rsidRPr="0026783D" w:rsidRDefault="00A0551C" w:rsidP="0026783D">
      <w:pPr>
        <w:spacing w:before="240" w:after="0" w:line="264" w:lineRule="auto"/>
        <w:jc w:val="both"/>
        <w:rPr>
          <w:rFonts w:ascii="Arial" w:eastAsia="Arial" w:hAnsi="Arial" w:cs="Arial"/>
          <w:lang w:val="en-IE"/>
        </w:rPr>
      </w:pPr>
    </w:p>
    <w:p w14:paraId="5789F068" w14:textId="7700DB43" w:rsidR="006D425C" w:rsidRDefault="001A5792">
      <w:pPr>
        <w:pStyle w:val="Heading1"/>
      </w:pPr>
      <w:bookmarkStart w:id="108" w:name="_Toc227343261"/>
      <w:r>
        <w:lastRenderedPageBreak/>
        <w:t xml:space="preserve">5. </w:t>
      </w:r>
      <w:r w:rsidR="0018574A">
        <w:rPr>
          <w:rFonts w:cs="Arial"/>
        </w:rPr>
        <w:t xml:space="preserve">EVALUATION </w:t>
      </w:r>
      <w:r w:rsidR="0018574A" w:rsidRPr="008D39D8">
        <w:rPr>
          <w:rFonts w:cs="Arial"/>
        </w:rPr>
        <w:t>CRITERIA AND EVALUATION</w:t>
      </w:r>
      <w:bookmarkEnd w:id="108"/>
    </w:p>
    <w:p w14:paraId="48E6D996" w14:textId="499C2400" w:rsidR="00ED2F34" w:rsidRPr="00AF6228" w:rsidRDefault="00ED2F34" w:rsidP="00ED2F34">
      <w:pPr>
        <w:jc w:val="both"/>
        <w:rPr>
          <w:rFonts w:cstheme="minorHAnsi"/>
        </w:rPr>
      </w:pPr>
      <w:r w:rsidRPr="00AF6228">
        <w:rPr>
          <w:rFonts w:cstheme="minorHAnsi"/>
        </w:rPr>
        <w:t xml:space="preserve">The Contracting </w:t>
      </w:r>
      <w:r w:rsidR="00BD7DB3">
        <w:rPr>
          <w:rFonts w:cstheme="minorHAnsi"/>
        </w:rPr>
        <w:t>Authority</w:t>
      </w:r>
      <w:r w:rsidRPr="00AF6228">
        <w:rPr>
          <w:rFonts w:cstheme="minorHAnsi"/>
        </w:rPr>
        <w:t xml:space="preserve"> will evaluate tenders from those Tenderers that meet any minimum requirements specified in Section 4 against the evaluation criteria contained in this Section 5 </w:t>
      </w:r>
      <w:proofErr w:type="gramStart"/>
      <w:r w:rsidRPr="00AF6228">
        <w:rPr>
          <w:rFonts w:cstheme="minorHAnsi"/>
        </w:rPr>
        <w:t>in order to</w:t>
      </w:r>
      <w:proofErr w:type="gramEnd"/>
      <w:r w:rsidRPr="00AF6228">
        <w:rPr>
          <w:rFonts w:cstheme="minorHAnsi"/>
        </w:rPr>
        <w:t xml:space="preserve"> ascertain the </w:t>
      </w:r>
      <w:r w:rsidRPr="00AF6228">
        <w:rPr>
          <w:rFonts w:cstheme="minorHAnsi"/>
          <w:b/>
        </w:rPr>
        <w:t xml:space="preserve">most economically advantageous tender </w:t>
      </w:r>
      <w:r w:rsidRPr="00AF6228">
        <w:rPr>
          <w:rFonts w:cstheme="minorHAnsi"/>
        </w:rPr>
        <w:t xml:space="preserve">having regard to quality and price.  </w:t>
      </w:r>
    </w:p>
    <w:p w14:paraId="5B361FE4" w14:textId="77777777" w:rsidR="00ED2F34" w:rsidRPr="00EB16FD" w:rsidRDefault="00ED2F34" w:rsidP="00ED2F34">
      <w:pPr>
        <w:widowControl w:val="0"/>
        <w:jc w:val="both"/>
        <w:rPr>
          <w:rFonts w:ascii="Arial" w:hAnsi="Arial" w:cs="Arial"/>
          <w:b/>
        </w:rPr>
      </w:pPr>
    </w:p>
    <w:p w14:paraId="467243D9" w14:textId="77777777" w:rsidR="00ED2F34" w:rsidRPr="00AF6228" w:rsidRDefault="00ED2F34" w:rsidP="00ED2F34">
      <w:pPr>
        <w:ind w:left="567" w:hanging="567"/>
        <w:jc w:val="both"/>
        <w:rPr>
          <w:rFonts w:ascii="Arial" w:hAnsi="Arial" w:cs="Arial"/>
        </w:rPr>
      </w:pPr>
      <w:r w:rsidRPr="00EB16FD">
        <w:rPr>
          <w:rFonts w:ascii="Arial" w:hAnsi="Arial" w:cs="Arial"/>
        </w:rPr>
        <w:tab/>
      </w:r>
      <w:r w:rsidRPr="00AF6228">
        <w:rPr>
          <w:rFonts w:ascii="Arial" w:hAnsi="Arial" w:cs="Arial"/>
        </w:rPr>
        <w:t xml:space="preserve">Responses will be scored 0-100% for each of the scored elements described in Section 5.2 below, based on the level of detail provided, the criteria set out below and relative to the other Tenders submitted.  </w:t>
      </w:r>
    </w:p>
    <w:p w14:paraId="28A1A364" w14:textId="77777777" w:rsidR="00ED2F34" w:rsidRPr="00AF6228" w:rsidRDefault="00ED2F34" w:rsidP="00ED2F34">
      <w:pPr>
        <w:ind w:left="567" w:hanging="567"/>
        <w:jc w:val="both"/>
        <w:rPr>
          <w:rFonts w:ascii="Arial" w:hAnsi="Arial" w:cs="Arial"/>
        </w:rPr>
      </w:pPr>
    </w:p>
    <w:tbl>
      <w:tblPr>
        <w:tblW w:w="8647" w:type="dxa"/>
        <w:tblInd w:w="6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CellMar>
          <w:left w:w="0" w:type="dxa"/>
          <w:right w:w="0" w:type="dxa"/>
        </w:tblCellMar>
        <w:tblLook w:val="04A0" w:firstRow="1" w:lastRow="0" w:firstColumn="1" w:lastColumn="0" w:noHBand="0" w:noVBand="1"/>
      </w:tblPr>
      <w:tblGrid>
        <w:gridCol w:w="1701"/>
        <w:gridCol w:w="6946"/>
      </w:tblGrid>
      <w:tr w:rsidR="00ED2F34" w:rsidRPr="00AF6228" w14:paraId="1F4BB67D" w14:textId="77777777" w:rsidTr="0095194C">
        <w:tc>
          <w:tcPr>
            <w:tcW w:w="1701" w:type="dxa"/>
            <w:shd w:val="clear" w:color="auto" w:fill="808080" w:themeFill="background1" w:themeFillShade="80"/>
            <w:tcMar>
              <w:top w:w="0" w:type="dxa"/>
              <w:left w:w="108" w:type="dxa"/>
              <w:bottom w:w="0" w:type="dxa"/>
              <w:right w:w="108" w:type="dxa"/>
            </w:tcMar>
            <w:vAlign w:val="center"/>
            <w:hideMark/>
          </w:tcPr>
          <w:p w14:paraId="5C05F8B6" w14:textId="77777777" w:rsidR="00ED2F34" w:rsidRPr="00AF6228" w:rsidRDefault="00ED2F34" w:rsidP="0095194C">
            <w:pPr>
              <w:rPr>
                <w:rFonts w:ascii="Arial" w:hAnsi="Arial" w:cs="Arial"/>
                <w:b/>
                <w:bCs/>
              </w:rPr>
            </w:pPr>
            <w:r w:rsidRPr="00AF6228">
              <w:rPr>
                <w:rFonts w:ascii="Arial" w:hAnsi="Arial" w:cs="Arial"/>
                <w:b/>
                <w:bCs/>
              </w:rPr>
              <w:t>Score</w:t>
            </w:r>
          </w:p>
        </w:tc>
        <w:tc>
          <w:tcPr>
            <w:tcW w:w="6946" w:type="dxa"/>
            <w:shd w:val="clear" w:color="auto" w:fill="808080" w:themeFill="background1" w:themeFillShade="80"/>
            <w:tcMar>
              <w:top w:w="0" w:type="dxa"/>
              <w:left w:w="108" w:type="dxa"/>
              <w:bottom w:w="0" w:type="dxa"/>
              <w:right w:w="108" w:type="dxa"/>
            </w:tcMar>
            <w:vAlign w:val="center"/>
            <w:hideMark/>
          </w:tcPr>
          <w:p w14:paraId="6C233F99" w14:textId="77777777" w:rsidR="00ED2F34" w:rsidRPr="00AF6228" w:rsidRDefault="00ED2F34" w:rsidP="0095194C">
            <w:pPr>
              <w:ind w:left="318"/>
              <w:rPr>
                <w:rFonts w:ascii="Arial" w:hAnsi="Arial" w:cs="Arial"/>
                <w:b/>
                <w:bCs/>
              </w:rPr>
            </w:pPr>
            <w:r w:rsidRPr="00AF6228">
              <w:rPr>
                <w:rFonts w:ascii="Arial" w:hAnsi="Arial" w:cs="Arial"/>
                <w:b/>
                <w:bCs/>
              </w:rPr>
              <w:t>Indicator</w:t>
            </w:r>
          </w:p>
        </w:tc>
      </w:tr>
      <w:tr w:rsidR="00ED2F34" w:rsidRPr="00AF6228" w14:paraId="29CE605B" w14:textId="77777777" w:rsidTr="0095194C">
        <w:tc>
          <w:tcPr>
            <w:tcW w:w="1701" w:type="dxa"/>
            <w:shd w:val="clear" w:color="auto" w:fill="00B050"/>
            <w:tcMar>
              <w:top w:w="0" w:type="dxa"/>
              <w:left w:w="108" w:type="dxa"/>
              <w:bottom w:w="0" w:type="dxa"/>
              <w:right w:w="108" w:type="dxa"/>
            </w:tcMar>
            <w:vAlign w:val="center"/>
            <w:hideMark/>
          </w:tcPr>
          <w:p w14:paraId="36A48E16" w14:textId="77777777" w:rsidR="00ED2F34" w:rsidRPr="00AF6228" w:rsidRDefault="00ED2F34" w:rsidP="0095194C">
            <w:pPr>
              <w:spacing w:before="80" w:after="80"/>
              <w:jc w:val="center"/>
              <w:rPr>
                <w:rFonts w:ascii="Arial" w:hAnsi="Arial" w:cs="Arial"/>
                <w:bCs/>
              </w:rPr>
            </w:pPr>
            <w:r w:rsidRPr="00AF6228">
              <w:rPr>
                <w:rFonts w:ascii="Arial" w:hAnsi="Arial" w:cs="Arial"/>
                <w:bCs/>
              </w:rPr>
              <w:t>90-100%</w:t>
            </w:r>
          </w:p>
        </w:tc>
        <w:tc>
          <w:tcPr>
            <w:tcW w:w="6946" w:type="dxa"/>
            <w:shd w:val="clear" w:color="auto" w:fill="D9D9D9" w:themeFill="background1" w:themeFillShade="D9"/>
            <w:tcMar>
              <w:top w:w="0" w:type="dxa"/>
              <w:left w:w="108" w:type="dxa"/>
              <w:bottom w:w="0" w:type="dxa"/>
              <w:right w:w="108" w:type="dxa"/>
            </w:tcMar>
            <w:vAlign w:val="center"/>
            <w:hideMark/>
          </w:tcPr>
          <w:p w14:paraId="61EBB011" w14:textId="77777777" w:rsidR="00ED2F34" w:rsidRPr="00AF6228" w:rsidRDefault="00ED2F34" w:rsidP="0095194C">
            <w:pPr>
              <w:spacing w:before="80" w:after="80"/>
              <w:ind w:left="318"/>
              <w:rPr>
                <w:rFonts w:ascii="Arial" w:hAnsi="Arial" w:cs="Arial"/>
                <w:bCs/>
              </w:rPr>
            </w:pPr>
            <w:r w:rsidRPr="00AF6228">
              <w:rPr>
                <w:rFonts w:ascii="Arial" w:hAnsi="Arial" w:cs="Arial"/>
                <w:bCs/>
              </w:rPr>
              <w:t>Excellent</w:t>
            </w:r>
          </w:p>
        </w:tc>
      </w:tr>
      <w:tr w:rsidR="00ED2F34" w:rsidRPr="00AF6228" w14:paraId="36D745BC" w14:textId="77777777" w:rsidTr="0095194C">
        <w:tc>
          <w:tcPr>
            <w:tcW w:w="1701" w:type="dxa"/>
            <w:shd w:val="clear" w:color="auto" w:fill="00B050"/>
            <w:tcMar>
              <w:top w:w="0" w:type="dxa"/>
              <w:left w:w="108" w:type="dxa"/>
              <w:bottom w:w="0" w:type="dxa"/>
              <w:right w:w="108" w:type="dxa"/>
            </w:tcMar>
            <w:vAlign w:val="center"/>
            <w:hideMark/>
          </w:tcPr>
          <w:p w14:paraId="6D535747" w14:textId="77777777" w:rsidR="00ED2F34" w:rsidRPr="00AF6228" w:rsidRDefault="00ED2F34" w:rsidP="0095194C">
            <w:pPr>
              <w:spacing w:before="80" w:after="80"/>
              <w:jc w:val="center"/>
              <w:rPr>
                <w:rFonts w:ascii="Arial" w:hAnsi="Arial" w:cs="Arial"/>
                <w:bCs/>
              </w:rPr>
            </w:pPr>
            <w:r w:rsidRPr="00AF6228">
              <w:rPr>
                <w:rFonts w:ascii="Arial" w:hAnsi="Arial" w:cs="Arial"/>
                <w:bCs/>
              </w:rPr>
              <w:t>70-89%</w:t>
            </w:r>
          </w:p>
        </w:tc>
        <w:tc>
          <w:tcPr>
            <w:tcW w:w="6946" w:type="dxa"/>
            <w:shd w:val="clear" w:color="auto" w:fill="D9D9D9" w:themeFill="background1" w:themeFillShade="D9"/>
            <w:tcMar>
              <w:top w:w="0" w:type="dxa"/>
              <w:left w:w="108" w:type="dxa"/>
              <w:bottom w:w="0" w:type="dxa"/>
              <w:right w:w="108" w:type="dxa"/>
            </w:tcMar>
            <w:vAlign w:val="center"/>
            <w:hideMark/>
          </w:tcPr>
          <w:p w14:paraId="31481EED" w14:textId="77777777" w:rsidR="00ED2F34" w:rsidRPr="00AF6228" w:rsidRDefault="00ED2F34" w:rsidP="0095194C">
            <w:pPr>
              <w:spacing w:before="80" w:after="80"/>
              <w:ind w:left="318"/>
              <w:rPr>
                <w:rFonts w:ascii="Arial" w:hAnsi="Arial" w:cs="Arial"/>
                <w:bCs/>
              </w:rPr>
            </w:pPr>
            <w:r w:rsidRPr="00AF6228">
              <w:rPr>
                <w:rFonts w:ascii="Arial" w:hAnsi="Arial" w:cs="Arial"/>
                <w:bCs/>
              </w:rPr>
              <w:t>Above Average</w:t>
            </w:r>
          </w:p>
        </w:tc>
      </w:tr>
      <w:tr w:rsidR="00ED2F34" w:rsidRPr="00AF6228" w14:paraId="236C943B" w14:textId="77777777" w:rsidTr="0095194C">
        <w:tc>
          <w:tcPr>
            <w:tcW w:w="1701" w:type="dxa"/>
            <w:shd w:val="clear" w:color="auto" w:fill="00B050"/>
            <w:tcMar>
              <w:top w:w="0" w:type="dxa"/>
              <w:left w:w="108" w:type="dxa"/>
              <w:bottom w:w="0" w:type="dxa"/>
              <w:right w:w="108" w:type="dxa"/>
            </w:tcMar>
            <w:vAlign w:val="center"/>
            <w:hideMark/>
          </w:tcPr>
          <w:p w14:paraId="7B9B1CC1" w14:textId="77777777" w:rsidR="00ED2F34" w:rsidRPr="00AF6228" w:rsidRDefault="00ED2F34" w:rsidP="0095194C">
            <w:pPr>
              <w:spacing w:before="80" w:after="80"/>
              <w:jc w:val="center"/>
              <w:rPr>
                <w:rFonts w:ascii="Arial" w:hAnsi="Arial" w:cs="Arial"/>
                <w:bCs/>
              </w:rPr>
            </w:pPr>
            <w:r w:rsidRPr="00AF6228">
              <w:rPr>
                <w:rFonts w:ascii="Arial" w:hAnsi="Arial" w:cs="Arial"/>
                <w:bCs/>
              </w:rPr>
              <w:t>50-69%</w:t>
            </w:r>
          </w:p>
        </w:tc>
        <w:tc>
          <w:tcPr>
            <w:tcW w:w="6946" w:type="dxa"/>
            <w:shd w:val="clear" w:color="auto" w:fill="D9D9D9" w:themeFill="background1" w:themeFillShade="D9"/>
            <w:tcMar>
              <w:top w:w="0" w:type="dxa"/>
              <w:left w:w="108" w:type="dxa"/>
              <w:bottom w:w="0" w:type="dxa"/>
              <w:right w:w="108" w:type="dxa"/>
            </w:tcMar>
            <w:vAlign w:val="center"/>
            <w:hideMark/>
          </w:tcPr>
          <w:p w14:paraId="08AB01B1" w14:textId="77777777" w:rsidR="00ED2F34" w:rsidRPr="00AF6228" w:rsidRDefault="00ED2F34" w:rsidP="0095194C">
            <w:pPr>
              <w:autoSpaceDE w:val="0"/>
              <w:autoSpaceDN w:val="0"/>
              <w:adjustRightInd w:val="0"/>
              <w:ind w:left="318"/>
              <w:rPr>
                <w:rFonts w:ascii="Arial" w:hAnsi="Arial" w:cs="Arial"/>
                <w:bCs/>
              </w:rPr>
            </w:pPr>
            <w:r w:rsidRPr="00AF6228">
              <w:rPr>
                <w:rFonts w:ascii="Arial" w:hAnsi="Arial" w:cs="Arial"/>
              </w:rPr>
              <w:t>Average</w:t>
            </w:r>
          </w:p>
        </w:tc>
      </w:tr>
      <w:tr w:rsidR="00ED2F34" w:rsidRPr="00AF6228" w14:paraId="06F9FE99" w14:textId="77777777" w:rsidTr="0095194C">
        <w:tc>
          <w:tcPr>
            <w:tcW w:w="1701" w:type="dxa"/>
            <w:shd w:val="clear" w:color="auto" w:fill="FFC000"/>
            <w:tcMar>
              <w:top w:w="0" w:type="dxa"/>
              <w:left w:w="108" w:type="dxa"/>
              <w:bottom w:w="0" w:type="dxa"/>
              <w:right w:w="108" w:type="dxa"/>
            </w:tcMar>
            <w:vAlign w:val="center"/>
            <w:hideMark/>
          </w:tcPr>
          <w:p w14:paraId="177F665D" w14:textId="77777777" w:rsidR="00ED2F34" w:rsidRPr="00AF6228" w:rsidRDefault="00ED2F34" w:rsidP="0095194C">
            <w:pPr>
              <w:spacing w:before="80" w:after="80"/>
              <w:jc w:val="center"/>
              <w:rPr>
                <w:rFonts w:ascii="Arial" w:hAnsi="Arial" w:cs="Arial"/>
                <w:bCs/>
              </w:rPr>
            </w:pPr>
            <w:r w:rsidRPr="00AF6228">
              <w:rPr>
                <w:rFonts w:ascii="Arial" w:hAnsi="Arial" w:cs="Arial"/>
                <w:bCs/>
              </w:rPr>
              <w:t>30-49%</w:t>
            </w:r>
          </w:p>
        </w:tc>
        <w:tc>
          <w:tcPr>
            <w:tcW w:w="6946" w:type="dxa"/>
            <w:shd w:val="clear" w:color="auto" w:fill="D9D9D9" w:themeFill="background1" w:themeFillShade="D9"/>
            <w:tcMar>
              <w:top w:w="0" w:type="dxa"/>
              <w:left w:w="108" w:type="dxa"/>
              <w:bottom w:w="0" w:type="dxa"/>
              <w:right w:w="108" w:type="dxa"/>
            </w:tcMar>
            <w:vAlign w:val="center"/>
            <w:hideMark/>
          </w:tcPr>
          <w:p w14:paraId="0D86C9D7" w14:textId="77777777" w:rsidR="00ED2F34" w:rsidRPr="00AF6228" w:rsidRDefault="00ED2F34" w:rsidP="0095194C">
            <w:pPr>
              <w:autoSpaceDE w:val="0"/>
              <w:autoSpaceDN w:val="0"/>
              <w:adjustRightInd w:val="0"/>
              <w:ind w:left="318"/>
              <w:rPr>
                <w:rFonts w:ascii="Arial" w:hAnsi="Arial" w:cs="Arial"/>
                <w:bCs/>
              </w:rPr>
            </w:pPr>
            <w:r w:rsidRPr="00AF6228">
              <w:rPr>
                <w:rFonts w:ascii="Arial" w:hAnsi="Arial" w:cs="Arial"/>
              </w:rPr>
              <w:t>Below Average</w:t>
            </w:r>
          </w:p>
        </w:tc>
      </w:tr>
      <w:tr w:rsidR="00ED2F34" w:rsidRPr="00AF6228" w14:paraId="6C90EC6D" w14:textId="77777777" w:rsidTr="0095194C">
        <w:tc>
          <w:tcPr>
            <w:tcW w:w="1701" w:type="dxa"/>
            <w:shd w:val="clear" w:color="auto" w:fill="FFC000"/>
            <w:tcMar>
              <w:top w:w="0" w:type="dxa"/>
              <w:left w:w="108" w:type="dxa"/>
              <w:bottom w:w="0" w:type="dxa"/>
              <w:right w:w="108" w:type="dxa"/>
            </w:tcMar>
            <w:vAlign w:val="center"/>
            <w:hideMark/>
          </w:tcPr>
          <w:p w14:paraId="3FA8DD9E" w14:textId="77777777" w:rsidR="00ED2F34" w:rsidRPr="00AF6228" w:rsidRDefault="00ED2F34" w:rsidP="0095194C">
            <w:pPr>
              <w:spacing w:before="80" w:after="80"/>
              <w:jc w:val="center"/>
              <w:rPr>
                <w:rFonts w:ascii="Arial" w:hAnsi="Arial" w:cs="Arial"/>
                <w:bCs/>
              </w:rPr>
            </w:pPr>
            <w:r w:rsidRPr="00AF6228">
              <w:rPr>
                <w:rFonts w:ascii="Arial" w:hAnsi="Arial" w:cs="Arial"/>
                <w:bCs/>
              </w:rPr>
              <w:t>11-29%</w:t>
            </w:r>
          </w:p>
        </w:tc>
        <w:tc>
          <w:tcPr>
            <w:tcW w:w="6946" w:type="dxa"/>
            <w:shd w:val="clear" w:color="auto" w:fill="D9D9D9" w:themeFill="background1" w:themeFillShade="D9"/>
            <w:tcMar>
              <w:top w:w="0" w:type="dxa"/>
              <w:left w:w="108" w:type="dxa"/>
              <w:bottom w:w="0" w:type="dxa"/>
              <w:right w:w="108" w:type="dxa"/>
            </w:tcMar>
            <w:vAlign w:val="center"/>
            <w:hideMark/>
          </w:tcPr>
          <w:p w14:paraId="4C4ACC6A" w14:textId="77777777" w:rsidR="00ED2F34" w:rsidRPr="00AF6228" w:rsidRDefault="00ED2F34" w:rsidP="0095194C">
            <w:pPr>
              <w:autoSpaceDE w:val="0"/>
              <w:autoSpaceDN w:val="0"/>
              <w:adjustRightInd w:val="0"/>
              <w:ind w:left="318"/>
              <w:rPr>
                <w:rFonts w:ascii="Arial" w:hAnsi="Arial" w:cs="Arial"/>
                <w:bCs/>
              </w:rPr>
            </w:pPr>
            <w:r w:rsidRPr="00AF6228">
              <w:rPr>
                <w:rFonts w:ascii="Arial" w:hAnsi="Arial" w:cs="Arial"/>
              </w:rPr>
              <w:t>A poor response</w:t>
            </w:r>
          </w:p>
        </w:tc>
      </w:tr>
      <w:tr w:rsidR="00ED2F34" w:rsidRPr="00AF6228" w14:paraId="0F45F3AF" w14:textId="77777777" w:rsidTr="0095194C">
        <w:tc>
          <w:tcPr>
            <w:tcW w:w="1701" w:type="dxa"/>
            <w:shd w:val="clear" w:color="auto" w:fill="C00000"/>
            <w:tcMar>
              <w:top w:w="0" w:type="dxa"/>
              <w:left w:w="108" w:type="dxa"/>
              <w:bottom w:w="0" w:type="dxa"/>
              <w:right w:w="108" w:type="dxa"/>
            </w:tcMar>
            <w:vAlign w:val="center"/>
            <w:hideMark/>
          </w:tcPr>
          <w:p w14:paraId="0ECAFD59" w14:textId="77777777" w:rsidR="00ED2F34" w:rsidRPr="00AF6228" w:rsidRDefault="00ED2F34" w:rsidP="0095194C">
            <w:pPr>
              <w:widowControl w:val="0"/>
              <w:spacing w:before="80" w:after="80"/>
              <w:jc w:val="center"/>
              <w:rPr>
                <w:rFonts w:ascii="Arial" w:hAnsi="Arial" w:cs="Arial"/>
                <w:bCs/>
              </w:rPr>
            </w:pPr>
            <w:r w:rsidRPr="00AF6228">
              <w:rPr>
                <w:rFonts w:ascii="Arial" w:hAnsi="Arial" w:cs="Arial"/>
                <w:bCs/>
              </w:rPr>
              <w:t>0-10%</w:t>
            </w:r>
          </w:p>
        </w:tc>
        <w:tc>
          <w:tcPr>
            <w:tcW w:w="6946" w:type="dxa"/>
            <w:shd w:val="clear" w:color="auto" w:fill="D9D9D9" w:themeFill="background1" w:themeFillShade="D9"/>
            <w:tcMar>
              <w:top w:w="0" w:type="dxa"/>
              <w:left w:w="108" w:type="dxa"/>
              <w:bottom w:w="0" w:type="dxa"/>
              <w:right w:w="108" w:type="dxa"/>
            </w:tcMar>
            <w:vAlign w:val="center"/>
            <w:hideMark/>
          </w:tcPr>
          <w:p w14:paraId="1C65FA74" w14:textId="77777777" w:rsidR="00ED2F34" w:rsidRPr="00AF6228" w:rsidRDefault="00ED2F34" w:rsidP="0095194C">
            <w:pPr>
              <w:widowControl w:val="0"/>
              <w:spacing w:before="80" w:after="80"/>
              <w:ind w:left="318"/>
              <w:rPr>
                <w:rFonts w:ascii="Arial" w:hAnsi="Arial" w:cs="Arial"/>
                <w:bCs/>
              </w:rPr>
            </w:pPr>
            <w:r w:rsidRPr="00AF6228">
              <w:rPr>
                <w:rFonts w:ascii="Arial" w:hAnsi="Arial" w:cs="Arial"/>
                <w:bCs/>
              </w:rPr>
              <w:t xml:space="preserve">Failed to address the question </w:t>
            </w:r>
          </w:p>
        </w:tc>
      </w:tr>
    </w:tbl>
    <w:p w14:paraId="09A23541" w14:textId="77777777" w:rsidR="00ED2F34" w:rsidRPr="00AF6228" w:rsidRDefault="00ED2F34" w:rsidP="00ED2F34">
      <w:pPr>
        <w:rPr>
          <w:rFonts w:ascii="Arial" w:hAnsi="Arial" w:cs="Arial"/>
          <w:sz w:val="16"/>
          <w:szCs w:val="16"/>
        </w:rPr>
      </w:pPr>
    </w:p>
    <w:p w14:paraId="2EE1A654" w14:textId="442BEEEF" w:rsidR="00ED2F34" w:rsidRPr="00AF6228" w:rsidRDefault="00ED2F34" w:rsidP="00ED2F34">
      <w:pPr>
        <w:autoSpaceDE w:val="0"/>
        <w:autoSpaceDN w:val="0"/>
        <w:adjustRightInd w:val="0"/>
        <w:ind w:left="567" w:hanging="567"/>
        <w:jc w:val="both"/>
        <w:rPr>
          <w:rFonts w:ascii="Arial" w:hAnsi="Arial" w:cs="Arial"/>
          <w:b/>
          <w:bCs/>
          <w:u w:val="single"/>
        </w:rPr>
      </w:pPr>
      <w:r w:rsidRPr="00AF6228">
        <w:rPr>
          <w:rFonts w:ascii="Arial" w:hAnsi="Arial" w:cs="Arial"/>
        </w:rPr>
        <w:tab/>
      </w:r>
      <w:r w:rsidRPr="00AF6228">
        <w:rPr>
          <w:rFonts w:ascii="Arial" w:hAnsi="Arial" w:cs="Arial"/>
          <w:b/>
          <w:bCs/>
          <w:iCs/>
          <w:u w:val="single"/>
        </w:rPr>
        <w:t>Unless the question sets out a different evaluation methodology, f</w:t>
      </w:r>
      <w:r w:rsidRPr="00AF6228">
        <w:rPr>
          <w:rFonts w:ascii="Arial" w:hAnsi="Arial" w:cs="Arial"/>
          <w:b/>
          <w:bCs/>
          <w:u w:val="single"/>
        </w:rPr>
        <w:t xml:space="preserve">or each question in Section 5.2, the response will be evaluated to establish how specific the response is to the proposed services/supplies/works, the extent to which the response meets the Contracting </w:t>
      </w:r>
      <w:r w:rsidR="00BD7DB3">
        <w:rPr>
          <w:rFonts w:ascii="Arial" w:hAnsi="Arial" w:cs="Arial"/>
          <w:b/>
          <w:bCs/>
          <w:u w:val="single"/>
        </w:rPr>
        <w:t>Authority</w:t>
      </w:r>
      <w:r w:rsidRPr="00AF6228">
        <w:rPr>
          <w:rFonts w:ascii="Arial" w:hAnsi="Arial" w:cs="Arial"/>
          <w:b/>
          <w:bCs/>
          <w:u w:val="single"/>
        </w:rPr>
        <w:t xml:space="preserve">’s requirements, the level of detail provided and the extent to which the response demonstrates the Tenderer’s understanding of the services/supplies/works.  In addition, if relevant, the response will be evaluated to establish the extent to which the project team members have experience of contracts of a similar nature, complexity, and size of the proposed services/supplies/works.  </w:t>
      </w:r>
    </w:p>
    <w:p w14:paraId="21B6A255" w14:textId="77777777" w:rsidR="00ED2F34" w:rsidRDefault="00ED2F34" w:rsidP="00ED2F34">
      <w:pPr>
        <w:jc w:val="both"/>
        <w:rPr>
          <w:rFonts w:cstheme="minorHAnsi"/>
        </w:rPr>
      </w:pPr>
    </w:p>
    <w:p w14:paraId="767E6B18" w14:textId="77777777" w:rsidR="00ED2F34" w:rsidRDefault="00ED2F34" w:rsidP="00ED2F34">
      <w:pPr>
        <w:jc w:val="both"/>
        <w:rPr>
          <w:rFonts w:cstheme="minorHAnsi"/>
        </w:rPr>
      </w:pPr>
    </w:p>
    <w:p w14:paraId="6ADF7E36" w14:textId="77777777" w:rsidR="00ED2F34" w:rsidRDefault="00ED2F34" w:rsidP="00ED2F34">
      <w:pPr>
        <w:jc w:val="both"/>
        <w:rPr>
          <w:rFonts w:cstheme="minorHAnsi"/>
        </w:rPr>
      </w:pPr>
    </w:p>
    <w:p w14:paraId="462BDD05" w14:textId="77777777" w:rsidR="004C126A" w:rsidRDefault="004C126A" w:rsidP="00ED2F34">
      <w:pPr>
        <w:jc w:val="both"/>
        <w:rPr>
          <w:rFonts w:cstheme="minorHAnsi"/>
        </w:rPr>
      </w:pPr>
    </w:p>
    <w:p w14:paraId="7F048FEE" w14:textId="77777777" w:rsidR="00ED2F34" w:rsidRPr="000A7082" w:rsidRDefault="00ED2F34" w:rsidP="00ED2F34">
      <w:pPr>
        <w:jc w:val="both"/>
        <w:rPr>
          <w:rFonts w:cstheme="minorHAnsi"/>
        </w:rPr>
      </w:pPr>
    </w:p>
    <w:p w14:paraId="52EA273E" w14:textId="7C856E8A" w:rsidR="004C126A" w:rsidRPr="004C126A" w:rsidRDefault="00ED2F34" w:rsidP="004C126A">
      <w:pPr>
        <w:pStyle w:val="Heading2"/>
        <w:rPr>
          <w:rFonts w:ascii="Arial" w:hAnsi="Arial" w:cs="Arial"/>
          <w:bCs/>
          <w:sz w:val="20"/>
          <w:szCs w:val="20"/>
          <w:highlight w:val="yellow"/>
          <w:lang w:val="en-IE"/>
        </w:rPr>
      </w:pPr>
      <w:bookmarkStart w:id="109" w:name="_Toc473185474"/>
      <w:bookmarkStart w:id="110" w:name="_Toc97632413"/>
      <w:bookmarkStart w:id="111" w:name="_Toc97633152"/>
      <w:bookmarkStart w:id="112" w:name="_Toc227343262"/>
      <w:r w:rsidRPr="003907BB">
        <w:rPr>
          <w:rFonts w:ascii="Arial" w:hAnsi="Arial" w:cs="Arial"/>
          <w:sz w:val="20"/>
          <w:szCs w:val="20"/>
        </w:rPr>
        <w:t xml:space="preserve">5.1 </w:t>
      </w:r>
      <w:bookmarkStart w:id="113" w:name="_Toc473185475"/>
      <w:bookmarkStart w:id="114" w:name="_Toc97632414"/>
      <w:bookmarkStart w:id="115" w:name="_Toc97633153"/>
      <w:bookmarkEnd w:id="109"/>
      <w:bookmarkEnd w:id="110"/>
      <w:bookmarkEnd w:id="111"/>
      <w:r w:rsidRPr="00174AC2">
        <w:rPr>
          <w:rFonts w:ascii="Arial" w:hAnsi="Arial" w:cs="Arial"/>
          <w:sz w:val="20"/>
          <w:szCs w:val="20"/>
        </w:rPr>
        <w:t>Relevant Experience (Total [</w:t>
      </w:r>
      <w:r w:rsidR="00174AC2" w:rsidRPr="00174AC2">
        <w:rPr>
          <w:rFonts w:ascii="Arial" w:hAnsi="Arial" w:cs="Arial"/>
          <w:sz w:val="20"/>
          <w:szCs w:val="20"/>
        </w:rPr>
        <w:t>5</w:t>
      </w:r>
      <w:r w:rsidRPr="00174AC2">
        <w:rPr>
          <w:rFonts w:ascii="Arial" w:hAnsi="Arial" w:cs="Arial"/>
          <w:sz w:val="20"/>
          <w:szCs w:val="20"/>
        </w:rPr>
        <w:t>00] marks</w:t>
      </w:r>
      <w:bookmarkEnd w:id="112"/>
      <w:bookmarkEnd w:id="113"/>
      <w:bookmarkEnd w:id="114"/>
      <w:bookmarkEnd w:id="115"/>
      <w:r w:rsidRPr="00174AC2">
        <w:rPr>
          <w:rFonts w:ascii="Arial" w:hAnsi="Arial" w:cs="Arial"/>
          <w:bCs/>
          <w:sz w:val="20"/>
          <w:szCs w:val="20"/>
          <w:lang w:val="en-IE"/>
        </w:rPr>
        <w:t xml:space="preserve"> </w:t>
      </w:r>
    </w:p>
    <w:p w14:paraId="43D41D0D" w14:textId="360158DB" w:rsidR="00ED2F34" w:rsidRPr="00606C35" w:rsidRDefault="001D12A4" w:rsidP="00ED2F34">
      <w:pPr>
        <w:tabs>
          <w:tab w:val="left" w:pos="1027"/>
        </w:tabs>
        <w:rPr>
          <w:rFonts w:ascii="Arial" w:hAnsi="Arial" w:cs="Arial"/>
        </w:rPr>
      </w:pPr>
      <w:r w:rsidRPr="00606C35">
        <w:rPr>
          <w:rFonts w:ascii="Arial" w:hAnsi="Arial" w:cs="Arial"/>
        </w:rPr>
        <w:t>Question 1</w:t>
      </w:r>
      <w:r w:rsidR="00606C35">
        <w:rPr>
          <w:rFonts w:ascii="Arial" w:hAnsi="Arial" w:cs="Arial"/>
        </w:rPr>
        <w:t xml:space="preserve"> (</w:t>
      </w:r>
      <w:r w:rsidR="00632D72">
        <w:rPr>
          <w:rFonts w:ascii="Arial" w:hAnsi="Arial" w:cs="Arial"/>
        </w:rPr>
        <w:t>200</w:t>
      </w:r>
      <w:r w:rsidR="00606C35">
        <w:rPr>
          <w:rFonts w:ascii="Arial" w:hAnsi="Arial" w:cs="Arial"/>
        </w:rPr>
        <w:t>0 marks)</w:t>
      </w:r>
      <w:r w:rsidRPr="00606C35">
        <w:rPr>
          <w:rFonts w:ascii="Arial" w:hAnsi="Arial" w:cs="Arial"/>
        </w:rPr>
        <w:t xml:space="preserve"> - </w:t>
      </w:r>
      <w:r w:rsidR="004C126A" w:rsidRPr="00606C35">
        <w:rPr>
          <w:rFonts w:ascii="Arial" w:hAnsi="Arial" w:cs="Arial"/>
        </w:rPr>
        <w:t>Provide a detailed methodology describing how you propose to undertake these works within a live acute hospital environment. Your submission should include your approach to project planning, stakeholder coordination, medical gas shutdown management, infection prevention measures, site logistics, communication with the Employer, contingency planning and maintaining patient safety throughout the duration of the works.</w:t>
      </w:r>
    </w:p>
    <w:p w14:paraId="74CB539B" w14:textId="77777777" w:rsidR="001D12A4" w:rsidRPr="00606C35" w:rsidRDefault="001D12A4" w:rsidP="00ED2F34">
      <w:pPr>
        <w:tabs>
          <w:tab w:val="left" w:pos="1027"/>
        </w:tabs>
        <w:rPr>
          <w:rFonts w:ascii="Arial" w:hAnsi="Arial" w:cs="Arial"/>
        </w:rPr>
      </w:pPr>
    </w:p>
    <w:p w14:paraId="126F4BC2" w14:textId="1829673F" w:rsidR="001D12A4" w:rsidRDefault="001D12A4" w:rsidP="00ED2F34">
      <w:pPr>
        <w:tabs>
          <w:tab w:val="left" w:pos="1027"/>
        </w:tabs>
        <w:rPr>
          <w:rFonts w:ascii="Arial" w:hAnsi="Arial" w:cs="Arial"/>
        </w:rPr>
      </w:pPr>
      <w:r w:rsidRPr="00606C35">
        <w:rPr>
          <w:rFonts w:ascii="Arial" w:hAnsi="Arial" w:cs="Arial"/>
        </w:rPr>
        <w:t xml:space="preserve">Question 2 </w:t>
      </w:r>
      <w:r w:rsidR="00606C35">
        <w:rPr>
          <w:rFonts w:ascii="Arial" w:hAnsi="Arial" w:cs="Arial"/>
        </w:rPr>
        <w:t>(150 marks)</w:t>
      </w:r>
      <w:r w:rsidR="00606C35" w:rsidRPr="00606C35">
        <w:rPr>
          <w:rFonts w:ascii="Arial" w:hAnsi="Arial" w:cs="Arial"/>
        </w:rPr>
        <w:t xml:space="preserve"> </w:t>
      </w:r>
      <w:r w:rsidRPr="00606C35">
        <w:rPr>
          <w:rFonts w:ascii="Arial" w:hAnsi="Arial" w:cs="Arial"/>
        </w:rPr>
        <w:t>- Provide details of your Quality Assurance and Quality Control processes for the delivery of this project. Your submission should demonstrate how compliance with HTM 02-01, IS EN ISO 7396-1 and other relevant standards will be achieved and verified throughout the works. Include details of inspection and test plans (ITPs), commissioning procedures, performance verification, documentation, certification, management of non-conformances and the measures you will implement to ensure the completed installation is fully compliant at handover.</w:t>
      </w:r>
    </w:p>
    <w:p w14:paraId="7AE33B92" w14:textId="56C07885" w:rsidR="00174AC2" w:rsidRPr="00174AC2" w:rsidRDefault="00174AC2" w:rsidP="00174AC2">
      <w:pPr>
        <w:tabs>
          <w:tab w:val="left" w:pos="1027"/>
        </w:tabs>
        <w:rPr>
          <w:rFonts w:ascii="Arial" w:hAnsi="Arial" w:cs="Arial"/>
          <w:lang w:val="en-IE"/>
        </w:rPr>
      </w:pPr>
      <w:r w:rsidRPr="00174AC2">
        <w:rPr>
          <w:rFonts w:ascii="Arial" w:hAnsi="Arial" w:cs="Arial"/>
          <w:lang w:val="en-IE"/>
        </w:rPr>
        <w:t>Relevant Experience &amp; Key Personnel (10</w:t>
      </w:r>
      <w:r w:rsidRPr="00174AC2">
        <w:rPr>
          <w:rFonts w:ascii="Arial" w:hAnsi="Arial" w:cs="Arial"/>
          <w:lang w:val="en-IE"/>
        </w:rPr>
        <w:t>0 Marks</w:t>
      </w:r>
      <w:r w:rsidRPr="00174AC2">
        <w:rPr>
          <w:rFonts w:ascii="Arial" w:hAnsi="Arial" w:cs="Arial"/>
          <w:lang w:val="en-IE"/>
        </w:rPr>
        <w:t>)</w:t>
      </w:r>
    </w:p>
    <w:p w14:paraId="7A7147EC" w14:textId="77777777" w:rsidR="00174AC2" w:rsidRPr="00174AC2" w:rsidRDefault="00174AC2" w:rsidP="00174AC2">
      <w:pPr>
        <w:tabs>
          <w:tab w:val="left" w:pos="1027"/>
        </w:tabs>
        <w:rPr>
          <w:rFonts w:ascii="Arial" w:hAnsi="Arial" w:cs="Arial"/>
          <w:lang w:val="en-IE"/>
        </w:rPr>
      </w:pPr>
      <w:r w:rsidRPr="00174AC2">
        <w:rPr>
          <w:rFonts w:ascii="Arial" w:hAnsi="Arial" w:cs="Arial"/>
          <w:lang w:val="en-IE"/>
        </w:rPr>
        <w:t>Describe your organisation's experience in delivering Medical Gas Pipeline System (MGPS) installations of a similar scale and complexity within live acute healthcare environments.</w:t>
      </w:r>
    </w:p>
    <w:p w14:paraId="66E11A8C" w14:textId="77777777" w:rsidR="00174AC2" w:rsidRPr="00174AC2" w:rsidRDefault="00174AC2" w:rsidP="00174AC2">
      <w:pPr>
        <w:tabs>
          <w:tab w:val="left" w:pos="1027"/>
        </w:tabs>
        <w:rPr>
          <w:rFonts w:ascii="Arial" w:hAnsi="Arial" w:cs="Arial"/>
          <w:lang w:val="en-IE"/>
        </w:rPr>
      </w:pPr>
      <w:r w:rsidRPr="00174AC2">
        <w:rPr>
          <w:rFonts w:ascii="Arial" w:hAnsi="Arial" w:cs="Arial"/>
          <w:lang w:val="en-IE"/>
        </w:rPr>
        <w:t>Your response should include:</w:t>
      </w:r>
    </w:p>
    <w:p w14:paraId="64C469C3"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Details of up to three comparable projects completed within the last five years.</w:t>
      </w:r>
    </w:p>
    <w:p w14:paraId="5E1A562C"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The scope and value of each project.</w:t>
      </w:r>
    </w:p>
    <w:p w14:paraId="3368CB40"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Your role as Principal Contractor or Specialist Contractor.</w:t>
      </w:r>
    </w:p>
    <w:p w14:paraId="564A13FD"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Details of the proposed Project Manager and Site Supervisor, including relevant qualifications and experience.</w:t>
      </w:r>
    </w:p>
    <w:p w14:paraId="72EDC486"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Details of the personnel responsible for testing and commissioning the MGPS installation.</w:t>
      </w:r>
    </w:p>
    <w:p w14:paraId="26992CF0"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References from healthcare clients may be included where available.</w:t>
      </w:r>
    </w:p>
    <w:p w14:paraId="2153C5ED" w14:textId="77777777" w:rsidR="00174AC2" w:rsidRPr="00174AC2" w:rsidRDefault="00174AC2" w:rsidP="00174AC2">
      <w:pPr>
        <w:tabs>
          <w:tab w:val="left" w:pos="1027"/>
        </w:tabs>
        <w:rPr>
          <w:rFonts w:ascii="Arial" w:hAnsi="Arial" w:cs="Arial"/>
          <w:lang w:val="en-IE"/>
        </w:rPr>
      </w:pPr>
    </w:p>
    <w:p w14:paraId="6D035719" w14:textId="3DB0533D" w:rsidR="00174AC2" w:rsidRPr="00174AC2" w:rsidRDefault="00174AC2" w:rsidP="00174AC2">
      <w:pPr>
        <w:tabs>
          <w:tab w:val="left" w:pos="1027"/>
        </w:tabs>
        <w:rPr>
          <w:rFonts w:ascii="Arial" w:hAnsi="Arial" w:cs="Arial"/>
          <w:lang w:val="en-IE"/>
        </w:rPr>
      </w:pPr>
      <w:r w:rsidRPr="00174AC2">
        <w:rPr>
          <w:rFonts w:ascii="Arial" w:hAnsi="Arial" w:cs="Arial"/>
          <w:lang w:val="en-IE"/>
        </w:rPr>
        <w:t>Programme, Risk Management &amp; Continuity of Service (5</w:t>
      </w:r>
      <w:r w:rsidRPr="00174AC2">
        <w:rPr>
          <w:rFonts w:ascii="Arial" w:hAnsi="Arial" w:cs="Arial"/>
          <w:lang w:val="en-IE"/>
        </w:rPr>
        <w:t>0 Marks</w:t>
      </w:r>
      <w:r w:rsidRPr="00174AC2">
        <w:rPr>
          <w:rFonts w:ascii="Arial" w:hAnsi="Arial" w:cs="Arial"/>
          <w:lang w:val="en-IE"/>
        </w:rPr>
        <w:t>)</w:t>
      </w:r>
    </w:p>
    <w:p w14:paraId="34315C62" w14:textId="77777777" w:rsidR="00174AC2" w:rsidRPr="00174AC2" w:rsidRDefault="00174AC2" w:rsidP="00174AC2">
      <w:pPr>
        <w:tabs>
          <w:tab w:val="left" w:pos="1027"/>
        </w:tabs>
        <w:rPr>
          <w:rFonts w:ascii="Arial" w:hAnsi="Arial" w:cs="Arial"/>
          <w:lang w:val="en-IE"/>
        </w:rPr>
      </w:pPr>
      <w:r w:rsidRPr="00174AC2">
        <w:rPr>
          <w:rFonts w:ascii="Arial" w:hAnsi="Arial" w:cs="Arial"/>
          <w:lang w:val="en-IE"/>
        </w:rPr>
        <w:t>Describe how you will programme and manage the works to minimise disruption to hospital operations while maintaining continuity of the medical air supply throughout the project.</w:t>
      </w:r>
    </w:p>
    <w:p w14:paraId="64B1F0A5" w14:textId="77777777" w:rsidR="00174AC2" w:rsidRPr="00174AC2" w:rsidRDefault="00174AC2" w:rsidP="00174AC2">
      <w:pPr>
        <w:tabs>
          <w:tab w:val="left" w:pos="1027"/>
        </w:tabs>
        <w:rPr>
          <w:rFonts w:ascii="Arial" w:hAnsi="Arial" w:cs="Arial"/>
          <w:lang w:val="en-IE"/>
        </w:rPr>
      </w:pPr>
      <w:r w:rsidRPr="00174AC2">
        <w:rPr>
          <w:rFonts w:ascii="Arial" w:hAnsi="Arial" w:cs="Arial"/>
          <w:lang w:val="en-IE"/>
        </w:rPr>
        <w:t>Your response should include:</w:t>
      </w:r>
    </w:p>
    <w:p w14:paraId="1969CA01"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Proposed programme and sequencing of the works.</w:t>
      </w:r>
    </w:p>
    <w:p w14:paraId="0A773699"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lastRenderedPageBreak/>
        <w:t>Shutdown and changeover strategy.</w:t>
      </w:r>
    </w:p>
    <w:p w14:paraId="1A7641D5"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Coordination with the Employer, Authorised Person (Medical Gases) and other stakeholders.</w:t>
      </w:r>
    </w:p>
    <w:p w14:paraId="45C84F56"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Risk identification and mitigation measures.</w:t>
      </w:r>
    </w:p>
    <w:p w14:paraId="3098709B"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Contingency arrangements in the event of equipment failure, programme delays or unforeseen circumstances.</w:t>
      </w:r>
    </w:p>
    <w:p w14:paraId="6324C665" w14:textId="77777777" w:rsidR="00174AC2" w:rsidRPr="00174AC2" w:rsidRDefault="00174AC2" w:rsidP="00174AC2">
      <w:pPr>
        <w:tabs>
          <w:tab w:val="left" w:pos="1027"/>
        </w:tabs>
        <w:ind w:left="720"/>
        <w:rPr>
          <w:rFonts w:ascii="Arial" w:hAnsi="Arial" w:cs="Arial"/>
          <w:lang w:val="en-IE"/>
        </w:rPr>
      </w:pPr>
      <w:r w:rsidRPr="00174AC2">
        <w:rPr>
          <w:rFonts w:ascii="Arial" w:hAnsi="Arial" w:cs="Arial"/>
          <w:lang w:val="en-IE"/>
        </w:rPr>
        <w:t>Proposed communication arrangements throughout the project</w:t>
      </w:r>
    </w:p>
    <w:p w14:paraId="3ED14DE2" w14:textId="77777777" w:rsidR="00174AC2" w:rsidRPr="00606C35" w:rsidRDefault="00174AC2" w:rsidP="00ED2F34">
      <w:pPr>
        <w:tabs>
          <w:tab w:val="left" w:pos="1027"/>
        </w:tabs>
        <w:rPr>
          <w:rFonts w:ascii="Arial" w:hAnsi="Arial" w:cs="Arial"/>
        </w:rPr>
      </w:pPr>
    </w:p>
    <w:p w14:paraId="30EA48CA" w14:textId="77777777" w:rsidR="00ED2F34" w:rsidRPr="0041281C" w:rsidRDefault="00ED2F34" w:rsidP="00ED2F34">
      <w:pPr>
        <w:rPr>
          <w:rFonts w:ascii="Arial" w:hAnsi="Arial" w:cs="Arial"/>
          <w:highlight w:val="yellow"/>
          <w:lang w:val="en-GB"/>
        </w:rPr>
      </w:pPr>
    </w:p>
    <w:p w14:paraId="26F74D11" w14:textId="4936E63F" w:rsidR="00ED2F34" w:rsidRPr="00A0551C" w:rsidRDefault="00ED2F34" w:rsidP="00ED2F34">
      <w:pPr>
        <w:pStyle w:val="Heading2"/>
        <w:rPr>
          <w:rFonts w:ascii="Arial" w:hAnsi="Arial" w:cs="Arial"/>
          <w:b/>
          <w:sz w:val="20"/>
          <w:szCs w:val="20"/>
        </w:rPr>
      </w:pPr>
      <w:bookmarkStart w:id="116" w:name="_Toc473185480"/>
      <w:bookmarkStart w:id="117" w:name="_Toc97632422"/>
      <w:bookmarkStart w:id="118" w:name="_Toc97633161"/>
      <w:bookmarkStart w:id="119" w:name="_Toc227343265"/>
      <w:r w:rsidRPr="00A0551C">
        <w:rPr>
          <w:rFonts w:ascii="Arial" w:hAnsi="Arial" w:cs="Arial"/>
          <w:sz w:val="20"/>
          <w:szCs w:val="20"/>
        </w:rPr>
        <w:t>5.1.</w:t>
      </w:r>
      <w:r w:rsidR="00606C35" w:rsidRPr="00A0551C">
        <w:rPr>
          <w:rFonts w:ascii="Arial" w:hAnsi="Arial" w:cs="Arial"/>
          <w:sz w:val="20"/>
          <w:szCs w:val="20"/>
        </w:rPr>
        <w:t>2</w:t>
      </w:r>
      <w:r w:rsidRPr="00A0551C">
        <w:rPr>
          <w:rFonts w:ascii="Arial" w:hAnsi="Arial" w:cs="Arial"/>
          <w:sz w:val="20"/>
          <w:szCs w:val="20"/>
        </w:rPr>
        <w:tab/>
        <w:t>Environmental Total [100] marks</w:t>
      </w:r>
      <w:bookmarkEnd w:id="116"/>
      <w:bookmarkEnd w:id="117"/>
      <w:bookmarkEnd w:id="118"/>
      <w:bookmarkEnd w:id="119"/>
    </w:p>
    <w:p w14:paraId="3C051FDE" w14:textId="77777777" w:rsidR="00B303C2" w:rsidRPr="00B303C2" w:rsidRDefault="00B303C2" w:rsidP="00B303C2">
      <w:pPr>
        <w:rPr>
          <w:rFonts w:ascii="Arial" w:hAnsi="Arial" w:cs="Arial"/>
          <w:lang w:val="en-IE"/>
        </w:rPr>
      </w:pPr>
      <w:r w:rsidRPr="00B303C2">
        <w:rPr>
          <w:rFonts w:ascii="Arial" w:hAnsi="Arial" w:cs="Arial"/>
          <w:lang w:val="en-IE"/>
        </w:rPr>
        <w:t>Cork University Maternity Hospital is undertaking the replacement of the existing Medical Air Plant serving the CRC POD Plant Room. Please describe, with reference to a similar project, how your organisation will deliver these works in a sustainable and environmentally responsible manner.</w:t>
      </w:r>
    </w:p>
    <w:p w14:paraId="2BA463BD" w14:textId="77777777" w:rsidR="00B303C2" w:rsidRPr="00B303C2" w:rsidRDefault="00B303C2" w:rsidP="00B303C2">
      <w:pPr>
        <w:rPr>
          <w:rFonts w:ascii="Arial" w:hAnsi="Arial" w:cs="Arial"/>
          <w:lang w:val="en-IE"/>
        </w:rPr>
      </w:pPr>
      <w:r w:rsidRPr="00B303C2">
        <w:rPr>
          <w:rFonts w:ascii="Arial" w:hAnsi="Arial" w:cs="Arial"/>
          <w:lang w:val="en-IE"/>
        </w:rPr>
        <w:t>In your response, outline your approach to:</w:t>
      </w:r>
    </w:p>
    <w:p w14:paraId="5C930633" w14:textId="77777777" w:rsidR="00B303C2" w:rsidRPr="00B303C2" w:rsidRDefault="00B303C2" w:rsidP="00B303C2">
      <w:pPr>
        <w:numPr>
          <w:ilvl w:val="0"/>
          <w:numId w:val="32"/>
        </w:numPr>
        <w:rPr>
          <w:rFonts w:ascii="Arial" w:hAnsi="Arial" w:cs="Arial"/>
          <w:lang w:val="en-IE"/>
        </w:rPr>
      </w:pPr>
      <w:r w:rsidRPr="00B303C2">
        <w:rPr>
          <w:rFonts w:ascii="Arial" w:hAnsi="Arial" w:cs="Arial"/>
          <w:lang w:val="en-IE"/>
        </w:rPr>
        <w:t>The safe removal, segregation and environmentally responsible disposal or recycling of the existing medical air plant, pipework and associated materials.</w:t>
      </w:r>
    </w:p>
    <w:p w14:paraId="0F61C9BE" w14:textId="77777777" w:rsidR="00B303C2" w:rsidRPr="00B303C2" w:rsidRDefault="00B303C2" w:rsidP="00B303C2">
      <w:pPr>
        <w:numPr>
          <w:ilvl w:val="0"/>
          <w:numId w:val="32"/>
        </w:numPr>
        <w:rPr>
          <w:rFonts w:ascii="Arial" w:hAnsi="Arial" w:cs="Arial"/>
          <w:lang w:val="en-IE"/>
        </w:rPr>
      </w:pPr>
      <w:r w:rsidRPr="00B303C2">
        <w:rPr>
          <w:rFonts w:ascii="Arial" w:hAnsi="Arial" w:cs="Arial"/>
          <w:lang w:val="en-IE"/>
        </w:rPr>
        <w:t>Minimising waste generation during the installation and maximising the reuse or recycling of packaging, metals, copper pipework and other construction materials.</w:t>
      </w:r>
    </w:p>
    <w:p w14:paraId="35853120" w14:textId="77777777" w:rsidR="00B303C2" w:rsidRPr="00B303C2" w:rsidRDefault="00B303C2" w:rsidP="00B303C2">
      <w:pPr>
        <w:numPr>
          <w:ilvl w:val="0"/>
          <w:numId w:val="32"/>
        </w:numPr>
        <w:rPr>
          <w:rFonts w:ascii="Arial" w:hAnsi="Arial" w:cs="Arial"/>
          <w:lang w:val="en-IE"/>
        </w:rPr>
      </w:pPr>
      <w:r w:rsidRPr="00B303C2">
        <w:rPr>
          <w:rFonts w:ascii="Arial" w:hAnsi="Arial" w:cs="Arial"/>
          <w:lang w:val="en-IE"/>
        </w:rPr>
        <w:t>Reducing carbon emissions associated with the transportation, delivery, installation and commissioning of plant and equipment.</w:t>
      </w:r>
    </w:p>
    <w:p w14:paraId="51BA6DD1" w14:textId="77777777" w:rsidR="00B303C2" w:rsidRPr="00B303C2" w:rsidRDefault="00B303C2" w:rsidP="00B303C2">
      <w:pPr>
        <w:numPr>
          <w:ilvl w:val="0"/>
          <w:numId w:val="32"/>
        </w:numPr>
        <w:rPr>
          <w:rFonts w:ascii="Arial" w:hAnsi="Arial" w:cs="Arial"/>
          <w:lang w:val="en-IE"/>
        </w:rPr>
      </w:pPr>
      <w:r w:rsidRPr="00B303C2">
        <w:rPr>
          <w:rFonts w:ascii="Arial" w:hAnsi="Arial" w:cs="Arial"/>
          <w:lang w:val="en-IE"/>
        </w:rPr>
        <w:t>Procuring equipment and materials with recognised environmental credentials, energy-efficient operation and sustainable manufacturing where reasonably practicable.</w:t>
      </w:r>
    </w:p>
    <w:p w14:paraId="7813D8EB" w14:textId="77777777" w:rsidR="00B303C2" w:rsidRPr="00B303C2" w:rsidRDefault="00B303C2" w:rsidP="00B303C2">
      <w:pPr>
        <w:numPr>
          <w:ilvl w:val="0"/>
          <w:numId w:val="32"/>
        </w:numPr>
        <w:rPr>
          <w:rFonts w:ascii="Arial" w:hAnsi="Arial" w:cs="Arial"/>
          <w:lang w:val="en-IE"/>
        </w:rPr>
      </w:pPr>
      <w:r w:rsidRPr="00B303C2">
        <w:rPr>
          <w:rFonts w:ascii="Arial" w:hAnsi="Arial" w:cs="Arial"/>
          <w:lang w:val="en-IE"/>
        </w:rPr>
        <w:t>Minimising noise, dust, emissions and other environmental impacts while carrying out works within a live healthcare environment.</w:t>
      </w:r>
    </w:p>
    <w:p w14:paraId="2C75A216" w14:textId="77777777" w:rsidR="00B303C2" w:rsidRPr="00B303C2" w:rsidRDefault="00B303C2" w:rsidP="00B303C2">
      <w:pPr>
        <w:numPr>
          <w:ilvl w:val="0"/>
          <w:numId w:val="32"/>
        </w:numPr>
        <w:rPr>
          <w:rFonts w:ascii="Arial" w:hAnsi="Arial" w:cs="Arial"/>
          <w:lang w:val="en-IE"/>
        </w:rPr>
      </w:pPr>
      <w:r w:rsidRPr="00B303C2">
        <w:rPr>
          <w:rFonts w:ascii="Arial" w:hAnsi="Arial" w:cs="Arial"/>
          <w:lang w:val="en-IE"/>
        </w:rPr>
        <w:t>Measures to reduce energy consumption during commissioning and testing activities, where practicable.</w:t>
      </w:r>
    </w:p>
    <w:p w14:paraId="37D8036E" w14:textId="77777777" w:rsidR="00B303C2" w:rsidRPr="00B303C2" w:rsidRDefault="00B303C2" w:rsidP="00B303C2">
      <w:pPr>
        <w:rPr>
          <w:rFonts w:ascii="Arial" w:hAnsi="Arial" w:cs="Arial"/>
          <w:lang w:val="en-IE"/>
        </w:rPr>
      </w:pPr>
      <w:r w:rsidRPr="00B303C2">
        <w:rPr>
          <w:rFonts w:ascii="Arial" w:hAnsi="Arial" w:cs="Arial"/>
          <w:lang w:val="en-IE"/>
        </w:rPr>
        <w:t>Tenderers should provide evidence of previous project experience, together with measurable outcomes where available (e.g. recycling rates, waste diverted from landfill, carbon reduction initiatives, or environmental accreditations). Responses should also demonstrate compliance with all relevant environmental legislation and best practice</w:t>
      </w:r>
    </w:p>
    <w:p w14:paraId="65EE1475" w14:textId="77777777" w:rsidR="003907BB" w:rsidRDefault="003907BB" w:rsidP="00ED2F34">
      <w:pPr>
        <w:rPr>
          <w:rFonts w:ascii="Arial" w:hAnsi="Arial" w:cs="Arial"/>
          <w:lang w:val="en-GB"/>
        </w:rPr>
      </w:pPr>
    </w:p>
    <w:p w14:paraId="64A3A90A" w14:textId="77777777" w:rsidR="003907BB" w:rsidRPr="003907BB" w:rsidRDefault="003907BB" w:rsidP="00ED2F34">
      <w:pPr>
        <w:rPr>
          <w:rFonts w:ascii="Arial" w:hAnsi="Arial" w:cs="Arial"/>
          <w:lang w:val="en-GB"/>
        </w:rPr>
      </w:pPr>
    </w:p>
    <w:p w14:paraId="563767B1" w14:textId="77777777" w:rsidR="00ED2F34" w:rsidRPr="003907BB" w:rsidRDefault="00ED2F34" w:rsidP="00ED2F34">
      <w:pPr>
        <w:pStyle w:val="Heading2"/>
        <w:numPr>
          <w:ilvl w:val="1"/>
          <w:numId w:val="23"/>
        </w:numPr>
        <w:tabs>
          <w:tab w:val="num" w:pos="1440"/>
        </w:tabs>
        <w:spacing w:after="240"/>
        <w:ind w:left="1440"/>
        <w:jc w:val="both"/>
        <w:rPr>
          <w:rFonts w:ascii="Arial" w:hAnsi="Arial" w:cs="Arial"/>
          <w:sz w:val="20"/>
          <w:szCs w:val="20"/>
          <w:u w:val="single"/>
        </w:rPr>
      </w:pPr>
      <w:bookmarkStart w:id="120" w:name="_Toc473185484"/>
      <w:bookmarkStart w:id="121" w:name="_Toc97632429"/>
      <w:bookmarkStart w:id="122" w:name="_Toc97633168"/>
      <w:bookmarkStart w:id="123" w:name="_Toc227343266"/>
      <w:r w:rsidRPr="003907BB">
        <w:rPr>
          <w:rFonts w:ascii="Arial" w:hAnsi="Arial" w:cs="Arial"/>
          <w:sz w:val="20"/>
          <w:szCs w:val="20"/>
        </w:rPr>
        <w:t>COST EVALUATION</w:t>
      </w:r>
      <w:bookmarkEnd w:id="120"/>
      <w:bookmarkEnd w:id="121"/>
      <w:bookmarkEnd w:id="122"/>
      <w:proofErr w:type="gramStart"/>
      <w:r w:rsidRPr="003907BB">
        <w:rPr>
          <w:rFonts w:ascii="Arial" w:hAnsi="Arial" w:cs="Arial"/>
          <w:sz w:val="20"/>
          <w:szCs w:val="20"/>
        </w:rPr>
        <w:t xml:space="preserve">   (</w:t>
      </w:r>
      <w:proofErr w:type="gramEnd"/>
      <w:r w:rsidRPr="003907BB">
        <w:rPr>
          <w:rFonts w:ascii="Arial" w:hAnsi="Arial" w:cs="Arial"/>
          <w:sz w:val="20"/>
          <w:szCs w:val="20"/>
        </w:rPr>
        <w:t>400 Marks)</w:t>
      </w:r>
      <w:bookmarkEnd w:id="123"/>
    </w:p>
    <w:p w14:paraId="2691D602" w14:textId="77777777" w:rsidR="00ED2F34" w:rsidRPr="003907BB" w:rsidRDefault="00ED2F34" w:rsidP="00ED2F34">
      <w:pPr>
        <w:spacing w:after="240"/>
        <w:rPr>
          <w:rFonts w:ascii="Arial" w:eastAsia="Calibri" w:hAnsi="Arial" w:cs="Arial"/>
        </w:rPr>
      </w:pPr>
      <w:r w:rsidRPr="003907BB">
        <w:rPr>
          <w:rFonts w:ascii="Arial" w:eastAsia="Calibri" w:hAnsi="Arial" w:cs="Arial"/>
        </w:rPr>
        <w:t>The scoring of the commercial part of the tender is based on the following:</w:t>
      </w:r>
    </w:p>
    <w:p w14:paraId="235DEC90" w14:textId="18E8140C" w:rsidR="0041281C" w:rsidRDefault="00ED2F34" w:rsidP="00ED2F34">
      <w:pPr>
        <w:spacing w:after="240"/>
        <w:rPr>
          <w:rFonts w:ascii="Arial" w:hAnsi="Arial" w:cs="Arial"/>
        </w:rPr>
      </w:pPr>
      <w:r w:rsidRPr="003907BB">
        <w:rPr>
          <w:rFonts w:ascii="Arial" w:hAnsi="Arial" w:cs="Arial"/>
        </w:rPr>
        <w:t>The tender totals from each Tenderer (the Section 5.2.1 total cost) shall be compared with one another and marks will be allocated as follows:</w:t>
      </w:r>
    </w:p>
    <w:p w14:paraId="6854EE41" w14:textId="77777777" w:rsidR="0041281C" w:rsidRDefault="0041281C" w:rsidP="00ED2F34">
      <w:pPr>
        <w:spacing w:after="240"/>
        <w:rPr>
          <w:rFonts w:ascii="Arial" w:hAnsi="Arial" w:cs="Arial"/>
        </w:rPr>
      </w:pPr>
    </w:p>
    <w:p w14:paraId="76B52621" w14:textId="3CC265BD" w:rsidR="0041281C" w:rsidRPr="0041281C" w:rsidRDefault="0041281C" w:rsidP="0041281C">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jc w:val="center"/>
        <w:rPr>
          <w:color w:val="EE0000"/>
          <w:sz w:val="22"/>
          <w:szCs w:val="22"/>
        </w:rPr>
      </w:pPr>
      <w:r w:rsidRPr="0041281C">
        <w:rPr>
          <w:rFonts w:cstheme="minorHAnsi"/>
          <w:color w:val="EE0000"/>
          <w:sz w:val="22"/>
          <w:szCs w:val="22"/>
        </w:rPr>
        <w:t xml:space="preserve">% Score = </w:t>
      </w:r>
      <m:oMath>
        <m:f>
          <m:fPr>
            <m:ctrlPr>
              <w:rPr>
                <w:rFonts w:ascii="Cambria Math" w:hAnsi="Cambria Math" w:cstheme="minorHAnsi"/>
                <w:color w:val="EE0000"/>
                <w:sz w:val="22"/>
                <w:szCs w:val="22"/>
              </w:rPr>
            </m:ctrlPr>
          </m:fPr>
          <m:num>
            <m:r>
              <m:rPr>
                <m:sty m:val="p"/>
              </m:rPr>
              <w:rPr>
                <w:rFonts w:ascii="Cambria Math" w:hAnsi="Cambria Math" w:cstheme="minorHAnsi"/>
                <w:color w:val="EE0000"/>
                <w:sz w:val="22"/>
                <w:szCs w:val="22"/>
              </w:rPr>
              <m:t>lowest tender total submitted to the Contracting Authority</m:t>
            </m:r>
          </m:num>
          <m:den>
            <m:r>
              <m:rPr>
                <m:sty m:val="p"/>
              </m:rPr>
              <w:rPr>
                <w:rFonts w:ascii="Cambria Math" w:hAnsi="Cambria Math" w:cstheme="minorHAnsi"/>
                <w:color w:val="EE0000"/>
                <w:sz w:val="22"/>
                <w:szCs w:val="22"/>
              </w:rPr>
              <m:t>tender total offered by the Tenderer</m:t>
            </m:r>
          </m:den>
        </m:f>
      </m:oMath>
      <w:r w:rsidRPr="0041281C">
        <w:rPr>
          <w:rFonts w:cstheme="minorHAnsi"/>
          <w:color w:val="EE0000"/>
          <w:sz w:val="22"/>
          <w:szCs w:val="22"/>
        </w:rPr>
        <w:t xml:space="preserve">  x weightin</w:t>
      </w:r>
      <w:r w:rsidRPr="0041281C">
        <w:rPr>
          <w:color w:val="EE0000"/>
          <w:sz w:val="22"/>
          <w:szCs w:val="22"/>
        </w:rPr>
        <w:t>g</w:t>
      </w:r>
      <w:r>
        <w:rPr>
          <w:color w:val="EE0000"/>
          <w:sz w:val="22"/>
          <w:szCs w:val="22"/>
        </w:rPr>
        <w:t xml:space="preserve"> Marks</w:t>
      </w:r>
    </w:p>
    <w:p w14:paraId="569EAB89" w14:textId="77777777" w:rsidR="0041281C" w:rsidRDefault="0041281C" w:rsidP="0041281C">
      <w:pPr>
        <w:spacing w:after="240"/>
        <w:jc w:val="center"/>
        <w:rPr>
          <w:color w:val="EE0000"/>
        </w:rPr>
      </w:pPr>
    </w:p>
    <w:p w14:paraId="278BE630" w14:textId="77777777" w:rsidR="0041281C" w:rsidRDefault="0041281C" w:rsidP="0041281C">
      <w:pPr>
        <w:spacing w:after="240"/>
        <w:jc w:val="center"/>
        <w:rPr>
          <w:rFonts w:ascii="Arial" w:hAnsi="Arial" w:cs="Arial"/>
          <w:color w:val="EE0000"/>
        </w:rPr>
      </w:pPr>
    </w:p>
    <w:p w14:paraId="1EA75CE6" w14:textId="77777777" w:rsidR="00BA1444" w:rsidRDefault="00BA1444" w:rsidP="0041281C">
      <w:pPr>
        <w:spacing w:after="240"/>
        <w:jc w:val="center"/>
        <w:rPr>
          <w:rFonts w:ascii="Arial" w:hAnsi="Arial" w:cs="Arial"/>
          <w:color w:val="EE0000"/>
        </w:rPr>
      </w:pPr>
    </w:p>
    <w:p w14:paraId="429AA069" w14:textId="77777777" w:rsidR="00BA1444" w:rsidRDefault="00BA1444" w:rsidP="0041281C">
      <w:pPr>
        <w:spacing w:after="240"/>
        <w:jc w:val="center"/>
        <w:rPr>
          <w:rFonts w:ascii="Arial" w:hAnsi="Arial" w:cs="Arial"/>
          <w:color w:val="EE0000"/>
        </w:rPr>
      </w:pPr>
    </w:p>
    <w:p w14:paraId="2A5F5DF6" w14:textId="77777777" w:rsidR="00B303C2" w:rsidRDefault="00B303C2" w:rsidP="0041281C">
      <w:pPr>
        <w:spacing w:after="240"/>
        <w:jc w:val="center"/>
        <w:rPr>
          <w:rFonts w:ascii="Arial" w:hAnsi="Arial" w:cs="Arial"/>
          <w:color w:val="EE0000"/>
        </w:rPr>
      </w:pPr>
    </w:p>
    <w:p w14:paraId="6C89A66A" w14:textId="77777777" w:rsidR="00B303C2" w:rsidRDefault="00B303C2" w:rsidP="0041281C">
      <w:pPr>
        <w:spacing w:after="240"/>
        <w:jc w:val="center"/>
        <w:rPr>
          <w:rFonts w:ascii="Arial" w:hAnsi="Arial" w:cs="Arial"/>
          <w:color w:val="EE0000"/>
        </w:rPr>
      </w:pPr>
    </w:p>
    <w:p w14:paraId="6F2FAF28" w14:textId="77777777" w:rsidR="00B303C2" w:rsidRDefault="00B303C2" w:rsidP="0041281C">
      <w:pPr>
        <w:spacing w:after="240"/>
        <w:jc w:val="center"/>
        <w:rPr>
          <w:rFonts w:ascii="Arial" w:hAnsi="Arial" w:cs="Arial"/>
          <w:color w:val="EE0000"/>
        </w:rPr>
      </w:pPr>
    </w:p>
    <w:p w14:paraId="550D638B" w14:textId="77777777" w:rsidR="00B303C2" w:rsidRDefault="00B303C2" w:rsidP="0041281C">
      <w:pPr>
        <w:spacing w:after="240"/>
        <w:jc w:val="center"/>
        <w:rPr>
          <w:rFonts w:ascii="Arial" w:hAnsi="Arial" w:cs="Arial"/>
          <w:color w:val="EE0000"/>
        </w:rPr>
      </w:pPr>
    </w:p>
    <w:p w14:paraId="7C6A89EB" w14:textId="77777777" w:rsidR="00B303C2" w:rsidRDefault="00B303C2" w:rsidP="0041281C">
      <w:pPr>
        <w:spacing w:after="240"/>
        <w:jc w:val="center"/>
        <w:rPr>
          <w:rFonts w:ascii="Arial" w:hAnsi="Arial" w:cs="Arial"/>
          <w:color w:val="EE0000"/>
        </w:rPr>
      </w:pPr>
    </w:p>
    <w:p w14:paraId="3372CFF1" w14:textId="77777777" w:rsidR="00B303C2" w:rsidRDefault="00B303C2" w:rsidP="0041281C">
      <w:pPr>
        <w:spacing w:after="240"/>
        <w:jc w:val="center"/>
        <w:rPr>
          <w:rFonts w:ascii="Arial" w:hAnsi="Arial" w:cs="Arial"/>
          <w:color w:val="EE0000"/>
        </w:rPr>
      </w:pPr>
    </w:p>
    <w:p w14:paraId="56F4CD9D" w14:textId="77777777" w:rsidR="00B303C2" w:rsidRDefault="00B303C2" w:rsidP="0041281C">
      <w:pPr>
        <w:spacing w:after="240"/>
        <w:jc w:val="center"/>
        <w:rPr>
          <w:rFonts w:ascii="Arial" w:hAnsi="Arial" w:cs="Arial"/>
          <w:color w:val="EE0000"/>
        </w:rPr>
      </w:pPr>
    </w:p>
    <w:p w14:paraId="5594711E" w14:textId="77777777" w:rsidR="00B303C2" w:rsidRDefault="00B303C2" w:rsidP="0041281C">
      <w:pPr>
        <w:spacing w:after="240"/>
        <w:jc w:val="center"/>
        <w:rPr>
          <w:rFonts w:ascii="Arial" w:hAnsi="Arial" w:cs="Arial"/>
          <w:color w:val="EE0000"/>
        </w:rPr>
      </w:pPr>
    </w:p>
    <w:p w14:paraId="1F42CA03" w14:textId="77777777" w:rsidR="00B303C2" w:rsidRDefault="00B303C2" w:rsidP="0041281C">
      <w:pPr>
        <w:spacing w:after="240"/>
        <w:jc w:val="center"/>
        <w:rPr>
          <w:rFonts w:ascii="Arial" w:hAnsi="Arial" w:cs="Arial"/>
          <w:color w:val="EE0000"/>
        </w:rPr>
      </w:pPr>
    </w:p>
    <w:p w14:paraId="06CCEFA0" w14:textId="77777777" w:rsidR="00BA1444" w:rsidRPr="0041281C" w:rsidRDefault="00BA1444" w:rsidP="0041281C">
      <w:pPr>
        <w:spacing w:after="240"/>
        <w:jc w:val="center"/>
        <w:rPr>
          <w:rFonts w:ascii="Arial" w:hAnsi="Arial" w:cs="Arial"/>
          <w:color w:val="EE0000"/>
        </w:rPr>
      </w:pPr>
    </w:p>
    <w:bookmarkStart w:id="124" w:name="_Toc227343267"/>
    <w:bookmarkStart w:id="125" w:name="_Toc97633171"/>
    <w:p w14:paraId="522ABD7F" w14:textId="0D8DFF58" w:rsidR="006D425C" w:rsidRPr="00FD39D3" w:rsidRDefault="001A5792" w:rsidP="00ED2F34">
      <w:pPr>
        <w:pStyle w:val="Heading1"/>
      </w:pPr>
      <w:sdt>
        <w:sdtPr>
          <w:id w:val="-998036682"/>
          <w:temporary/>
          <w:showingPlcHdr/>
        </w:sdtPr>
        <w:sdtEndPr/>
        <w:sdtContent>
          <w:r w:rsidR="00FD39D3" w:rsidRPr="00E237E8">
            <w:t>Appendix</w:t>
          </w:r>
        </w:sdtContent>
      </w:sdt>
      <w:r w:rsidR="00FD39D3">
        <w:t xml:space="preserve"> 1 form of tender</w:t>
      </w:r>
      <w:bookmarkEnd w:id="124"/>
      <w:bookmarkEnd w:id="125"/>
    </w:p>
    <w:p w14:paraId="71886EE6" w14:textId="765FD683" w:rsidR="00BA1444" w:rsidRPr="00200409" w:rsidRDefault="00BA1444" w:rsidP="00BA1444">
      <w:pPr>
        <w:jc w:val="both"/>
        <w:rPr>
          <w:rFonts w:ascii="Arial" w:hAnsi="Arial" w:cs="Arial"/>
        </w:rPr>
      </w:pPr>
      <w:r w:rsidRPr="00200409">
        <w:rPr>
          <w:rFonts w:ascii="Arial" w:hAnsi="Arial" w:cs="Arial"/>
        </w:rPr>
        <w:t xml:space="preserve">Having examined the RFT and accompanying Appendices we offer to provide the whole of the </w:t>
      </w:r>
      <w:r w:rsidRPr="00B303C2">
        <w:rPr>
          <w:rFonts w:ascii="Arial" w:hAnsi="Arial" w:cs="Arial"/>
        </w:rPr>
        <w:t>works</w:t>
      </w:r>
      <w:r w:rsidRPr="00200409">
        <w:rPr>
          <w:rFonts w:ascii="Arial" w:hAnsi="Arial" w:cs="Arial"/>
        </w:rPr>
        <w:t xml:space="preserve"> for the sum/s outlined in the table </w:t>
      </w:r>
      <w:proofErr w:type="gramStart"/>
      <w:r w:rsidRPr="00200409">
        <w:rPr>
          <w:rFonts w:ascii="Arial" w:hAnsi="Arial" w:cs="Arial"/>
        </w:rPr>
        <w:t>below:-</w:t>
      </w:r>
      <w:proofErr w:type="gramEnd"/>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24"/>
        <w:gridCol w:w="4819"/>
      </w:tblGrid>
      <w:tr w:rsidR="00BA1444" w:rsidRPr="00200409" w14:paraId="39AB0601" w14:textId="77777777" w:rsidTr="00BA1444">
        <w:trPr>
          <w:trHeight w:val="255"/>
        </w:trPr>
        <w:tc>
          <w:tcPr>
            <w:tcW w:w="4424" w:type="dxa"/>
            <w:shd w:val="clear" w:color="auto" w:fill="BFBFBF"/>
            <w:tcMar>
              <w:top w:w="0" w:type="dxa"/>
              <w:left w:w="108" w:type="dxa"/>
              <w:bottom w:w="0" w:type="dxa"/>
              <w:right w:w="108" w:type="dxa"/>
            </w:tcMar>
            <w:hideMark/>
          </w:tcPr>
          <w:p w14:paraId="1A136644" w14:textId="77777777" w:rsidR="00BA1444" w:rsidRPr="00200409" w:rsidRDefault="00BA1444" w:rsidP="0095194C">
            <w:pPr>
              <w:rPr>
                <w:rFonts w:ascii="Arial" w:hAnsi="Arial" w:cs="Arial"/>
                <w:b/>
                <w:bCs/>
                <w:i/>
                <w:highlight w:val="yellow"/>
              </w:rPr>
            </w:pPr>
            <w:r w:rsidRPr="00200409">
              <w:rPr>
                <w:rFonts w:ascii="Arial" w:hAnsi="Arial" w:cs="Arial"/>
                <w:b/>
                <w:bCs/>
                <w:i/>
                <w:highlight w:val="yellow"/>
              </w:rPr>
              <w:lastRenderedPageBreak/>
              <w:t>Description</w:t>
            </w:r>
          </w:p>
        </w:tc>
        <w:tc>
          <w:tcPr>
            <w:tcW w:w="4819" w:type="dxa"/>
            <w:shd w:val="clear" w:color="auto" w:fill="BFBFBF"/>
            <w:tcMar>
              <w:top w:w="0" w:type="dxa"/>
              <w:left w:w="108" w:type="dxa"/>
              <w:bottom w:w="0" w:type="dxa"/>
              <w:right w:w="108" w:type="dxa"/>
            </w:tcMar>
            <w:hideMark/>
          </w:tcPr>
          <w:p w14:paraId="75470A27" w14:textId="77777777" w:rsidR="00BA1444" w:rsidRPr="00200409" w:rsidRDefault="00BA1444" w:rsidP="0095194C">
            <w:pPr>
              <w:jc w:val="center"/>
              <w:rPr>
                <w:rFonts w:ascii="Arial" w:hAnsi="Arial" w:cs="Arial"/>
                <w:b/>
                <w:bCs/>
                <w:i/>
                <w:highlight w:val="yellow"/>
              </w:rPr>
            </w:pPr>
            <w:r w:rsidRPr="00200409">
              <w:rPr>
                <w:rFonts w:ascii="Arial" w:hAnsi="Arial" w:cs="Arial"/>
                <w:b/>
                <w:bCs/>
                <w:i/>
                <w:highlight w:val="yellow"/>
              </w:rPr>
              <w:t>Total</w:t>
            </w:r>
          </w:p>
        </w:tc>
      </w:tr>
      <w:tr w:rsidR="00BA1444" w:rsidRPr="00200409" w14:paraId="145CCE77" w14:textId="77777777" w:rsidTr="00BA1444">
        <w:trPr>
          <w:trHeight w:val="548"/>
        </w:trPr>
        <w:tc>
          <w:tcPr>
            <w:tcW w:w="4424" w:type="dxa"/>
            <w:shd w:val="clear" w:color="auto" w:fill="FFFF00"/>
            <w:tcMar>
              <w:top w:w="0" w:type="dxa"/>
              <w:left w:w="108" w:type="dxa"/>
              <w:bottom w:w="0" w:type="dxa"/>
              <w:right w:w="108" w:type="dxa"/>
            </w:tcMar>
          </w:tcPr>
          <w:p w14:paraId="71122762" w14:textId="77777777" w:rsidR="00BA1444" w:rsidRPr="00200409" w:rsidRDefault="00BA1444" w:rsidP="0095194C">
            <w:pPr>
              <w:rPr>
                <w:rFonts w:ascii="Arial" w:hAnsi="Arial" w:cs="Arial"/>
                <w:highlight w:val="yellow"/>
              </w:rPr>
            </w:pPr>
            <w:r w:rsidRPr="00200409">
              <w:rPr>
                <w:rFonts w:ascii="Arial" w:hAnsi="Arial" w:cs="Arial"/>
                <w:b/>
                <w:highlight w:val="yellow"/>
              </w:rPr>
              <w:t>The rates and prices specified in Section 5.2</w:t>
            </w:r>
            <w:r>
              <w:rPr>
                <w:rFonts w:ascii="Arial" w:hAnsi="Arial" w:cs="Arial"/>
                <w:b/>
                <w:highlight w:val="yellow"/>
              </w:rPr>
              <w:t xml:space="preserve"> </w:t>
            </w:r>
            <w:r w:rsidRPr="00200409">
              <w:rPr>
                <w:rFonts w:ascii="Arial" w:hAnsi="Arial" w:cs="Arial"/>
                <w:b/>
                <w:highlight w:val="yellow"/>
              </w:rPr>
              <w:t xml:space="preserve">of the RFT (Services and Support  </w:t>
            </w:r>
          </w:p>
          <w:p w14:paraId="607DBE54" w14:textId="77777777" w:rsidR="00BA1444" w:rsidRPr="00200409" w:rsidRDefault="00BA1444" w:rsidP="0095194C">
            <w:pPr>
              <w:rPr>
                <w:rFonts w:ascii="Arial" w:hAnsi="Arial" w:cs="Arial"/>
                <w:highlight w:val="yellow"/>
              </w:rPr>
            </w:pPr>
          </w:p>
        </w:tc>
        <w:tc>
          <w:tcPr>
            <w:tcW w:w="4819" w:type="dxa"/>
            <w:shd w:val="clear" w:color="auto" w:fill="FFFF00"/>
            <w:tcMar>
              <w:top w:w="0" w:type="dxa"/>
              <w:left w:w="108" w:type="dxa"/>
              <w:bottom w:w="0" w:type="dxa"/>
              <w:right w:w="108" w:type="dxa"/>
            </w:tcMar>
          </w:tcPr>
          <w:p w14:paraId="52FB93BA" w14:textId="77777777" w:rsidR="00BA1444" w:rsidRPr="00200409" w:rsidRDefault="00BA1444" w:rsidP="0095194C">
            <w:pPr>
              <w:rPr>
                <w:rFonts w:ascii="Arial" w:hAnsi="Arial" w:cs="Arial"/>
                <w:highlight w:val="yellow"/>
              </w:rPr>
            </w:pPr>
            <w:r w:rsidRPr="00200409">
              <w:rPr>
                <w:rFonts w:ascii="Arial" w:hAnsi="Arial" w:cs="Arial"/>
                <w:highlight w:val="yellow"/>
              </w:rPr>
              <w:t>€</w:t>
            </w:r>
          </w:p>
        </w:tc>
      </w:tr>
      <w:tr w:rsidR="00BA1444" w:rsidRPr="00200409" w14:paraId="4483CE93" w14:textId="77777777" w:rsidTr="00BA1444">
        <w:tc>
          <w:tcPr>
            <w:tcW w:w="4424" w:type="dxa"/>
            <w:vAlign w:val="center"/>
            <w:hideMark/>
          </w:tcPr>
          <w:p w14:paraId="476972DD" w14:textId="77777777" w:rsidR="00BA1444" w:rsidRPr="00200409" w:rsidRDefault="00BA1444" w:rsidP="0095194C">
            <w:pPr>
              <w:rPr>
                <w:rFonts w:ascii="Arial" w:hAnsi="Arial" w:cs="Arial"/>
                <w:highlight w:val="yellow"/>
              </w:rPr>
            </w:pPr>
          </w:p>
        </w:tc>
        <w:tc>
          <w:tcPr>
            <w:tcW w:w="4819" w:type="dxa"/>
          </w:tcPr>
          <w:p w14:paraId="336854A3" w14:textId="77777777" w:rsidR="00BA1444" w:rsidRPr="00200409" w:rsidRDefault="00BA1444" w:rsidP="0095194C">
            <w:pPr>
              <w:rPr>
                <w:rFonts w:ascii="Arial" w:hAnsi="Arial" w:cs="Arial"/>
                <w:highlight w:val="yellow"/>
              </w:rPr>
            </w:pPr>
          </w:p>
        </w:tc>
      </w:tr>
    </w:tbl>
    <w:p w14:paraId="0F98C3AF" w14:textId="77777777" w:rsidR="00BA1444" w:rsidRPr="00200409" w:rsidRDefault="00BA1444" w:rsidP="00BA1444">
      <w:pPr>
        <w:tabs>
          <w:tab w:val="left" w:pos="426"/>
        </w:tabs>
        <w:rPr>
          <w:rFonts w:ascii="Arial" w:hAnsi="Arial" w:cs="Arial"/>
          <w:b/>
          <w:bCs/>
        </w:rPr>
      </w:pPr>
    </w:p>
    <w:p w14:paraId="7297C1B9" w14:textId="77777777" w:rsidR="00BA1444" w:rsidRPr="00200409" w:rsidRDefault="00BA1444" w:rsidP="00BA1444">
      <w:pPr>
        <w:pStyle w:val="ListParagraph"/>
        <w:numPr>
          <w:ilvl w:val="0"/>
          <w:numId w:val="28"/>
        </w:numPr>
        <w:spacing w:before="0" w:after="0" w:line="240" w:lineRule="auto"/>
        <w:ind w:hanging="720"/>
        <w:contextualSpacing w:val="0"/>
        <w:rPr>
          <w:rFonts w:ascii="Arial" w:eastAsia="Times New Roman" w:hAnsi="Arial" w:cs="Arial"/>
          <w:lang w:val="en-GB" w:eastAsia="en-GB"/>
        </w:rPr>
      </w:pPr>
      <w:r w:rsidRPr="00200409">
        <w:rPr>
          <w:rFonts w:ascii="Arial" w:eastAsia="Times New Roman" w:hAnsi="Arial" w:cs="Arial"/>
          <w:lang w:val="en-GB" w:eastAsia="en-GB"/>
        </w:rPr>
        <w:t>I/We the undersigned hereby tender for the above Contract in accordance with the tender attached and the RFT (and all Appendices) at the lump sum price quoted above and for the prices specified in the tender forming part of my/our tender response.</w:t>
      </w:r>
    </w:p>
    <w:p w14:paraId="42EFDC67" w14:textId="77777777" w:rsidR="00BA1444" w:rsidRPr="00200409" w:rsidRDefault="00BA1444" w:rsidP="00BA1444">
      <w:pPr>
        <w:pStyle w:val="ListParagraph"/>
        <w:numPr>
          <w:ilvl w:val="0"/>
          <w:numId w:val="28"/>
        </w:numPr>
        <w:spacing w:before="0" w:after="0" w:line="240" w:lineRule="auto"/>
        <w:ind w:hanging="720"/>
        <w:contextualSpacing w:val="0"/>
        <w:rPr>
          <w:rFonts w:ascii="Arial" w:eastAsia="Times New Roman" w:hAnsi="Arial" w:cs="Arial"/>
          <w:lang w:val="en-GB" w:eastAsia="en-GB"/>
        </w:rPr>
      </w:pPr>
      <w:r w:rsidRPr="00200409">
        <w:rPr>
          <w:rFonts w:ascii="Arial" w:eastAsia="Times New Roman" w:hAnsi="Arial" w:cs="Arial"/>
          <w:lang w:val="en-GB" w:eastAsia="en-GB"/>
        </w:rPr>
        <w:t>In the event of acceptance of this offer we will accept a Contract in accordance with the terms of this offer and in accordance with the conditions of contract appended as Appendix 5, which we have examined and understand.</w:t>
      </w:r>
    </w:p>
    <w:p w14:paraId="06E7418D" w14:textId="2B5077D8" w:rsidR="00BA1444" w:rsidRPr="00200409" w:rsidRDefault="00BA1444" w:rsidP="00BA1444">
      <w:pPr>
        <w:pStyle w:val="ListParagraph"/>
        <w:numPr>
          <w:ilvl w:val="0"/>
          <w:numId w:val="28"/>
        </w:numPr>
        <w:spacing w:before="0" w:after="0" w:line="240" w:lineRule="auto"/>
        <w:ind w:hanging="720"/>
        <w:contextualSpacing w:val="0"/>
        <w:rPr>
          <w:rFonts w:ascii="Arial" w:eastAsia="Times New Roman" w:hAnsi="Arial" w:cs="Arial"/>
          <w:lang w:val="en-GB" w:eastAsia="en-GB"/>
        </w:rPr>
      </w:pPr>
      <w:r w:rsidRPr="00200409">
        <w:rPr>
          <w:rFonts w:ascii="Arial" w:eastAsia="Times New Roman" w:hAnsi="Arial" w:cs="Arial"/>
          <w:lang w:val="en-GB" w:eastAsia="en-GB"/>
        </w:rPr>
        <w:t xml:space="preserve">I/We understand that the Contracting </w:t>
      </w:r>
      <w:r w:rsidR="00BD7DB3">
        <w:rPr>
          <w:rFonts w:ascii="Arial" w:eastAsia="Times New Roman" w:hAnsi="Arial" w:cs="Arial"/>
          <w:lang w:val="en-GB" w:eastAsia="en-GB"/>
        </w:rPr>
        <w:t>Authority</w:t>
      </w:r>
      <w:r w:rsidRPr="00200409">
        <w:rPr>
          <w:rFonts w:ascii="Arial" w:eastAsia="Times New Roman" w:hAnsi="Arial" w:cs="Arial"/>
          <w:lang w:val="en-GB" w:eastAsia="en-GB"/>
        </w:rPr>
        <w:t xml:space="preserve"> reserves the right to discontinue the award procedure.</w:t>
      </w:r>
    </w:p>
    <w:p w14:paraId="70CA6170" w14:textId="77777777" w:rsidR="00BA1444" w:rsidRPr="00200409" w:rsidRDefault="00BA1444" w:rsidP="00BA1444">
      <w:pPr>
        <w:pStyle w:val="ListParagraph"/>
        <w:numPr>
          <w:ilvl w:val="0"/>
          <w:numId w:val="28"/>
        </w:numPr>
        <w:spacing w:before="0" w:after="0" w:line="240" w:lineRule="auto"/>
        <w:ind w:hanging="720"/>
        <w:contextualSpacing w:val="0"/>
        <w:rPr>
          <w:rFonts w:ascii="Arial" w:eastAsia="Times New Roman" w:hAnsi="Arial" w:cs="Arial"/>
          <w:lang w:val="en-GB" w:eastAsia="en-GB"/>
        </w:rPr>
      </w:pPr>
      <w:r w:rsidRPr="00200409">
        <w:rPr>
          <w:rFonts w:ascii="Arial" w:eastAsia="Times New Roman" w:hAnsi="Arial" w:cs="Arial"/>
          <w:lang w:val="en-GB" w:eastAsia="en-GB"/>
        </w:rPr>
        <w:t>I/We warrant that I/we have all the requisite corporate authority to sign this tender.</w:t>
      </w:r>
    </w:p>
    <w:p w14:paraId="1F08EDC4" w14:textId="61888A45" w:rsidR="00BA1444" w:rsidRPr="00200409" w:rsidRDefault="00BA1444" w:rsidP="00BA1444">
      <w:pPr>
        <w:pStyle w:val="ListParagraph"/>
        <w:numPr>
          <w:ilvl w:val="0"/>
          <w:numId w:val="28"/>
        </w:numPr>
        <w:tabs>
          <w:tab w:val="left" w:pos="426"/>
        </w:tabs>
        <w:spacing w:before="0" w:after="0" w:line="240" w:lineRule="auto"/>
        <w:ind w:hanging="720"/>
        <w:contextualSpacing w:val="0"/>
        <w:rPr>
          <w:rFonts w:ascii="Arial" w:hAnsi="Arial" w:cs="Arial"/>
          <w:b/>
        </w:rPr>
      </w:pPr>
      <w:r w:rsidRPr="00200409">
        <w:rPr>
          <w:rFonts w:ascii="Arial" w:eastAsia="Times New Roman" w:hAnsi="Arial" w:cs="Arial"/>
          <w:lang w:val="en-GB" w:eastAsia="en-GB"/>
        </w:rPr>
        <w:t xml:space="preserve">In consideration of the issue to us of the RFT, I/we agree that this Tender shall remain open for acceptance for the period stated </w:t>
      </w:r>
      <w:proofErr w:type="gramStart"/>
      <w:r w:rsidRPr="00200409">
        <w:rPr>
          <w:rFonts w:ascii="Arial" w:eastAsia="Times New Roman" w:hAnsi="Arial" w:cs="Arial"/>
          <w:lang w:val="en-GB" w:eastAsia="en-GB"/>
        </w:rPr>
        <w:t>in Particular 2.1(g)</w:t>
      </w:r>
      <w:proofErr w:type="gramEnd"/>
      <w:r w:rsidRPr="00200409">
        <w:rPr>
          <w:rFonts w:ascii="Arial" w:eastAsia="Times New Roman" w:hAnsi="Arial" w:cs="Arial"/>
          <w:lang w:val="en-GB" w:eastAsia="en-GB"/>
        </w:rPr>
        <w:t xml:space="preserve"> of the RFT, or such extended date as we may agree with the Contracting </w:t>
      </w:r>
      <w:r w:rsidR="00BD7DB3">
        <w:rPr>
          <w:rFonts w:ascii="Arial" w:eastAsia="Times New Roman" w:hAnsi="Arial" w:cs="Arial"/>
          <w:lang w:val="en-GB" w:eastAsia="en-GB"/>
        </w:rPr>
        <w:t>Authority</w:t>
      </w:r>
      <w:r w:rsidRPr="00200409">
        <w:rPr>
          <w:rFonts w:ascii="Arial" w:eastAsia="Times New Roman" w:hAnsi="Arial" w:cs="Arial"/>
          <w:lang w:val="en-GB" w:eastAsia="en-GB"/>
        </w:rPr>
        <w:t>.</w:t>
      </w:r>
    </w:p>
    <w:p w14:paraId="34963738" w14:textId="77777777" w:rsidR="00BA1444" w:rsidRPr="00200409" w:rsidRDefault="00BA1444" w:rsidP="00BA1444">
      <w:pPr>
        <w:pStyle w:val="ListParagraph"/>
        <w:tabs>
          <w:tab w:val="left" w:pos="426"/>
        </w:tabs>
        <w:spacing w:before="0" w:after="0" w:line="240" w:lineRule="auto"/>
        <w:contextualSpacing w:val="0"/>
        <w:rPr>
          <w:rFonts w:ascii="Arial" w:hAnsi="Arial" w:cs="Arial"/>
          <w:b/>
        </w:rPr>
      </w:pPr>
    </w:p>
    <w:p w14:paraId="01D12FF9" w14:textId="77777777" w:rsidR="00BA1444" w:rsidRPr="00200409" w:rsidRDefault="00BA1444" w:rsidP="00BA1444">
      <w:pPr>
        <w:tabs>
          <w:tab w:val="left" w:pos="426"/>
        </w:tabs>
        <w:rPr>
          <w:rFonts w:ascii="Arial" w:hAnsi="Arial" w:cs="Arial"/>
          <w:b/>
        </w:rPr>
      </w:pPr>
      <w:r w:rsidRPr="00200409">
        <w:rPr>
          <w:rFonts w:ascii="Arial" w:hAnsi="Arial" w:cs="Arial"/>
          <w:b/>
        </w:rPr>
        <w:t>Signed on behalf of the Tenderer……………………………</w:t>
      </w:r>
      <w:proofErr w:type="gramStart"/>
      <w:r w:rsidRPr="00200409">
        <w:rPr>
          <w:rFonts w:ascii="Arial" w:hAnsi="Arial" w:cs="Arial"/>
          <w:b/>
        </w:rPr>
        <w:t>…..</w:t>
      </w:r>
      <w:proofErr w:type="gramEnd"/>
      <w:r w:rsidRPr="00200409">
        <w:rPr>
          <w:rFonts w:ascii="Arial" w:hAnsi="Arial" w:cs="Arial"/>
          <w:b/>
        </w:rPr>
        <w:tab/>
        <w:t>Position…………………………………………………………</w:t>
      </w:r>
      <w:proofErr w:type="gramStart"/>
      <w:r w:rsidRPr="00200409">
        <w:rPr>
          <w:rFonts w:ascii="Arial" w:hAnsi="Arial" w:cs="Arial"/>
          <w:b/>
        </w:rPr>
        <w:t>…..</w:t>
      </w:r>
      <w:proofErr w:type="gramEnd"/>
      <w:r w:rsidRPr="00200409">
        <w:rPr>
          <w:rFonts w:ascii="Arial" w:hAnsi="Arial" w:cs="Arial"/>
          <w:b/>
        </w:rPr>
        <w:t xml:space="preserve"> </w:t>
      </w:r>
    </w:p>
    <w:p w14:paraId="512A01A7" w14:textId="77777777" w:rsidR="00BA1444" w:rsidRPr="00200409" w:rsidRDefault="00BA1444" w:rsidP="00BA1444">
      <w:pPr>
        <w:tabs>
          <w:tab w:val="left" w:pos="426"/>
        </w:tabs>
        <w:rPr>
          <w:rFonts w:ascii="Arial" w:hAnsi="Arial" w:cs="Arial"/>
          <w:b/>
        </w:rPr>
      </w:pPr>
      <w:proofErr w:type="gramStart"/>
      <w:r w:rsidRPr="00200409">
        <w:rPr>
          <w:rFonts w:ascii="Arial" w:hAnsi="Arial" w:cs="Arial"/>
          <w:b/>
        </w:rPr>
        <w:t>Company..</w:t>
      </w:r>
      <w:proofErr w:type="gramEnd"/>
      <w:r w:rsidRPr="00200409">
        <w:rPr>
          <w:rFonts w:ascii="Arial" w:hAnsi="Arial" w:cs="Arial"/>
          <w:b/>
        </w:rPr>
        <w:t>……………………………………………………….</w:t>
      </w:r>
      <w:r w:rsidRPr="00200409">
        <w:rPr>
          <w:rFonts w:ascii="Arial" w:hAnsi="Arial" w:cs="Arial"/>
          <w:b/>
        </w:rPr>
        <w:tab/>
        <w:t xml:space="preserve">Registered </w:t>
      </w:r>
      <w:proofErr w:type="gramStart"/>
      <w:r w:rsidRPr="00200409">
        <w:rPr>
          <w:rFonts w:ascii="Arial" w:hAnsi="Arial" w:cs="Arial"/>
          <w:b/>
        </w:rPr>
        <w:t>Address:…</w:t>
      </w:r>
      <w:proofErr w:type="gramEnd"/>
      <w:r w:rsidRPr="00200409">
        <w:rPr>
          <w:rFonts w:ascii="Arial" w:hAnsi="Arial" w:cs="Arial"/>
          <w:b/>
        </w:rPr>
        <w:t>…………………………………………….</w:t>
      </w:r>
      <w:r w:rsidRPr="00200409">
        <w:rPr>
          <w:rFonts w:ascii="Arial" w:hAnsi="Arial" w:cs="Arial"/>
          <w:b/>
        </w:rPr>
        <w:tab/>
      </w:r>
      <w:r w:rsidRPr="00200409">
        <w:rPr>
          <w:rFonts w:ascii="Arial" w:hAnsi="Arial" w:cs="Arial"/>
          <w:b/>
        </w:rPr>
        <w:tab/>
      </w:r>
      <w:r w:rsidRPr="00200409">
        <w:rPr>
          <w:rFonts w:ascii="Arial" w:hAnsi="Arial" w:cs="Arial"/>
          <w:b/>
        </w:rPr>
        <w:tab/>
      </w:r>
    </w:p>
    <w:p w14:paraId="538E453A" w14:textId="77777777" w:rsidR="00BA1444" w:rsidRDefault="00BA1444" w:rsidP="00BA1444">
      <w:pPr>
        <w:tabs>
          <w:tab w:val="left" w:pos="426"/>
        </w:tabs>
        <w:rPr>
          <w:rFonts w:ascii="Arial" w:hAnsi="Arial" w:cs="Arial"/>
          <w:b/>
        </w:rPr>
      </w:pPr>
      <w:r w:rsidRPr="00200409">
        <w:rPr>
          <w:rFonts w:ascii="Arial" w:hAnsi="Arial" w:cs="Arial"/>
          <w:b/>
        </w:rPr>
        <w:t>Dated this ………………… day of……………………20…….</w:t>
      </w:r>
    </w:p>
    <w:p w14:paraId="3AC263A2" w14:textId="77777777" w:rsidR="00BA1444" w:rsidRDefault="00BA1444" w:rsidP="00BA1444">
      <w:pPr>
        <w:tabs>
          <w:tab w:val="left" w:pos="426"/>
        </w:tabs>
        <w:rPr>
          <w:rFonts w:ascii="Arial" w:hAnsi="Arial" w:cs="Arial"/>
          <w:b/>
        </w:rPr>
      </w:pPr>
    </w:p>
    <w:p w14:paraId="794F1EAE" w14:textId="77777777" w:rsidR="00BA1444" w:rsidRDefault="00BA1444" w:rsidP="00BA1444">
      <w:pPr>
        <w:tabs>
          <w:tab w:val="left" w:pos="426"/>
        </w:tabs>
        <w:rPr>
          <w:rFonts w:ascii="Arial" w:hAnsi="Arial" w:cs="Arial"/>
          <w:b/>
        </w:rPr>
      </w:pPr>
    </w:p>
    <w:p w14:paraId="511A1599" w14:textId="77777777" w:rsidR="00BA1444" w:rsidRDefault="00BA1444" w:rsidP="00BA1444">
      <w:pPr>
        <w:tabs>
          <w:tab w:val="left" w:pos="426"/>
        </w:tabs>
        <w:rPr>
          <w:rFonts w:ascii="Arial" w:hAnsi="Arial" w:cs="Arial"/>
          <w:b/>
        </w:rPr>
      </w:pPr>
    </w:p>
    <w:p w14:paraId="5FBBD340" w14:textId="77777777" w:rsidR="00BA1444" w:rsidRDefault="00BA1444" w:rsidP="00BA1444">
      <w:pPr>
        <w:tabs>
          <w:tab w:val="left" w:pos="426"/>
        </w:tabs>
        <w:rPr>
          <w:rFonts w:ascii="Arial" w:hAnsi="Arial" w:cs="Arial"/>
          <w:b/>
        </w:rPr>
      </w:pPr>
    </w:p>
    <w:p w14:paraId="0C95957E" w14:textId="77777777" w:rsidR="00BA1444" w:rsidRDefault="00BA1444" w:rsidP="00BA1444">
      <w:pPr>
        <w:tabs>
          <w:tab w:val="left" w:pos="426"/>
        </w:tabs>
        <w:rPr>
          <w:rFonts w:ascii="Arial" w:hAnsi="Arial" w:cs="Arial"/>
          <w:b/>
        </w:rPr>
      </w:pPr>
    </w:p>
    <w:p w14:paraId="546AB3F3" w14:textId="77777777" w:rsidR="00407B48" w:rsidRDefault="00407B48" w:rsidP="00BA1444">
      <w:pPr>
        <w:tabs>
          <w:tab w:val="left" w:pos="426"/>
        </w:tabs>
        <w:rPr>
          <w:rFonts w:ascii="Arial" w:hAnsi="Arial" w:cs="Arial"/>
          <w:b/>
        </w:rPr>
      </w:pPr>
    </w:p>
    <w:p w14:paraId="6B0A40E2" w14:textId="77777777" w:rsidR="00407B48" w:rsidRDefault="00407B48" w:rsidP="00BA1444">
      <w:pPr>
        <w:tabs>
          <w:tab w:val="left" w:pos="426"/>
        </w:tabs>
        <w:rPr>
          <w:rFonts w:ascii="Arial" w:hAnsi="Arial" w:cs="Arial"/>
          <w:b/>
        </w:rPr>
      </w:pPr>
    </w:p>
    <w:p w14:paraId="37300295" w14:textId="77777777" w:rsidR="00407B48" w:rsidRDefault="00407B48" w:rsidP="00BA1444">
      <w:pPr>
        <w:tabs>
          <w:tab w:val="left" w:pos="426"/>
        </w:tabs>
        <w:rPr>
          <w:rFonts w:ascii="Arial" w:hAnsi="Arial" w:cs="Arial"/>
          <w:b/>
        </w:rPr>
      </w:pPr>
    </w:p>
    <w:p w14:paraId="03576704" w14:textId="77777777" w:rsidR="00407B48" w:rsidRPr="00200409" w:rsidRDefault="00407B48" w:rsidP="00BA1444">
      <w:pPr>
        <w:tabs>
          <w:tab w:val="left" w:pos="426"/>
        </w:tabs>
        <w:rPr>
          <w:rFonts w:ascii="Arial" w:hAnsi="Arial" w:cs="Arial"/>
          <w:b/>
        </w:rPr>
      </w:pPr>
    </w:p>
    <w:p w14:paraId="091FD9DD" w14:textId="77777777" w:rsidR="00AA3738" w:rsidRPr="00FD39D3" w:rsidRDefault="00AA3738" w:rsidP="00AA3738">
      <w:pPr>
        <w:pStyle w:val="Heading1"/>
      </w:pPr>
      <w:bookmarkStart w:id="126" w:name="_Toc227779923"/>
      <w:r>
        <w:t>appendix 2 - declaration of compliance</w:t>
      </w:r>
      <w:bookmarkEnd w:id="126"/>
      <w:r>
        <w:t xml:space="preserve"> </w:t>
      </w:r>
    </w:p>
    <w:p w14:paraId="25F5BA3F" w14:textId="77777777" w:rsidR="00AA3738" w:rsidRPr="007B408E" w:rsidRDefault="00AA3738" w:rsidP="00AA3738">
      <w:pPr>
        <w:rPr>
          <w:rFonts w:ascii="Arial" w:hAnsi="Arial" w:cs="Arial"/>
          <w:lang w:val="en-IE"/>
        </w:rPr>
      </w:pPr>
      <w:r w:rsidRPr="007B408E">
        <w:rPr>
          <w:rFonts w:ascii="Arial" w:hAnsi="Arial" w:cs="Arial"/>
          <w:lang w:val="en-IE"/>
        </w:rPr>
        <w:t>I / We the undersigned, hereby confirm that we comply with the following legally binding requirements and subsequent amendments (and any equivalent legislation in the country in which the works/supply/services are to be carried out or in which we, the undersigned, are incorporated or have a place of business):</w:t>
      </w:r>
    </w:p>
    <w:p w14:paraId="5EF6B6E3" w14:textId="77777777" w:rsidR="00AA3738" w:rsidRPr="007B408E" w:rsidRDefault="00AA3738" w:rsidP="00AA3738">
      <w:pPr>
        <w:rPr>
          <w:rFonts w:ascii="Arial" w:hAnsi="Arial" w:cs="Arial"/>
          <w:lang w:val="en-IE"/>
        </w:rPr>
      </w:pPr>
      <w:r w:rsidRPr="007B408E">
        <w:rPr>
          <w:rFonts w:ascii="Arial" w:hAnsi="Arial" w:cs="Arial"/>
          <w:lang w:val="en-IE"/>
        </w:rPr>
        <w:t>I / We the undersigned hereby confirm that:.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tblGrid>
      <w:tr w:rsidR="00AA3738" w:rsidRPr="007B408E" w14:paraId="3134A4D6" w14:textId="77777777" w:rsidTr="0095194C">
        <w:trPr>
          <w:trHeight w:hRule="exact" w:val="709"/>
        </w:trPr>
        <w:tc>
          <w:tcPr>
            <w:tcW w:w="7513" w:type="dxa"/>
            <w:vAlign w:val="center"/>
          </w:tcPr>
          <w:p w14:paraId="39D2FE8D" w14:textId="77777777" w:rsidR="00AA3738" w:rsidRPr="007B408E" w:rsidRDefault="00AA3738" w:rsidP="0095194C">
            <w:pPr>
              <w:rPr>
                <w:rFonts w:ascii="Arial" w:hAnsi="Arial" w:cs="Arial"/>
                <w:lang w:val="en-IE"/>
              </w:rPr>
            </w:pPr>
            <w:r w:rsidRPr="007B408E">
              <w:rPr>
                <w:rFonts w:ascii="Arial" w:hAnsi="Arial" w:cs="Arial"/>
                <w:b/>
                <w:lang w:val="en-IE"/>
              </w:rPr>
              <w:t>Description</w:t>
            </w:r>
          </w:p>
        </w:tc>
        <w:tc>
          <w:tcPr>
            <w:tcW w:w="1276" w:type="dxa"/>
            <w:vAlign w:val="center"/>
          </w:tcPr>
          <w:p w14:paraId="6E7C4A20" w14:textId="77777777" w:rsidR="00AA3738" w:rsidRPr="007B408E" w:rsidRDefault="00AA3738" w:rsidP="0095194C">
            <w:pPr>
              <w:rPr>
                <w:rFonts w:ascii="Arial" w:hAnsi="Arial" w:cs="Arial"/>
                <w:b/>
                <w:lang w:val="en-IE"/>
              </w:rPr>
            </w:pPr>
            <w:r w:rsidRPr="007B408E">
              <w:rPr>
                <w:rFonts w:ascii="Arial" w:hAnsi="Arial" w:cs="Arial"/>
                <w:b/>
                <w:lang w:val="en-IE"/>
              </w:rPr>
              <w:t>Check</w:t>
            </w:r>
          </w:p>
        </w:tc>
      </w:tr>
      <w:tr w:rsidR="00AA3738" w:rsidRPr="007B408E" w14:paraId="0C3F124E" w14:textId="77777777" w:rsidTr="0095194C">
        <w:trPr>
          <w:trHeight w:hRule="exact" w:val="1935"/>
        </w:trPr>
        <w:tc>
          <w:tcPr>
            <w:tcW w:w="7513" w:type="dxa"/>
            <w:vAlign w:val="center"/>
          </w:tcPr>
          <w:p w14:paraId="4BA47F48" w14:textId="77777777" w:rsidR="00AA3738" w:rsidRPr="007B408E" w:rsidRDefault="00AA3738" w:rsidP="0095194C">
            <w:pPr>
              <w:rPr>
                <w:rFonts w:ascii="Arial" w:hAnsi="Arial" w:cs="Arial"/>
                <w:lang w:val="en-IE"/>
              </w:rPr>
            </w:pPr>
            <w:r w:rsidRPr="007B408E">
              <w:rPr>
                <w:rFonts w:ascii="Arial" w:hAnsi="Arial" w:cs="Arial"/>
                <w:lang w:val="en-IE"/>
              </w:rPr>
              <w:t>we comply with all applicable obligations in the fields of environmental, social and labour law that apply at the place where the works are carried out or the services provided that have been established by European Union law, national law, collective agreements or by international, environmental, social and labour law listed in Schedule 7 of the European Union (Award of Public Authority Contracts) Regulations 2016</w:t>
            </w:r>
          </w:p>
        </w:tc>
        <w:tc>
          <w:tcPr>
            <w:tcW w:w="1276" w:type="dxa"/>
            <w:vAlign w:val="center"/>
          </w:tcPr>
          <w:p w14:paraId="00B3C952" w14:textId="77777777" w:rsidR="00AA3738" w:rsidRPr="007B408E" w:rsidRDefault="00AA3738" w:rsidP="0095194C">
            <w:pPr>
              <w:rPr>
                <w:rFonts w:ascii="Arial" w:hAnsi="Arial" w:cs="Arial"/>
                <w:lang w:val="en-IE"/>
              </w:rPr>
            </w:pPr>
          </w:p>
        </w:tc>
      </w:tr>
    </w:tbl>
    <w:p w14:paraId="6AADE0B3" w14:textId="77777777" w:rsidR="00AA3738" w:rsidRPr="007B408E" w:rsidRDefault="00AA3738" w:rsidP="00AA3738">
      <w:pPr>
        <w:rPr>
          <w:rFonts w:ascii="Arial" w:hAnsi="Arial" w:cs="Arial"/>
          <w:lang w:val="en-I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tblGrid>
      <w:tr w:rsidR="00AA3738" w:rsidRPr="007B408E" w14:paraId="6DDC7B54" w14:textId="77777777" w:rsidTr="0095194C">
        <w:trPr>
          <w:trHeight w:hRule="exact" w:val="709"/>
        </w:trPr>
        <w:tc>
          <w:tcPr>
            <w:tcW w:w="7513" w:type="dxa"/>
            <w:vAlign w:val="center"/>
          </w:tcPr>
          <w:p w14:paraId="2B92185F" w14:textId="77777777" w:rsidR="00AA3738" w:rsidRPr="007B408E" w:rsidRDefault="00AA3738" w:rsidP="0095194C">
            <w:pPr>
              <w:rPr>
                <w:rFonts w:ascii="Arial" w:hAnsi="Arial" w:cs="Arial"/>
                <w:lang w:val="en-IE"/>
              </w:rPr>
            </w:pPr>
            <w:r w:rsidRPr="007B408E">
              <w:rPr>
                <w:rFonts w:ascii="Arial" w:hAnsi="Arial" w:cs="Arial"/>
                <w:b/>
                <w:lang w:val="en-IE"/>
              </w:rPr>
              <w:t>Description</w:t>
            </w:r>
          </w:p>
        </w:tc>
        <w:tc>
          <w:tcPr>
            <w:tcW w:w="1276" w:type="dxa"/>
            <w:vAlign w:val="center"/>
          </w:tcPr>
          <w:p w14:paraId="1EBDAE82" w14:textId="77777777" w:rsidR="00AA3738" w:rsidRPr="007B408E" w:rsidRDefault="00AA3738" w:rsidP="0095194C">
            <w:pPr>
              <w:rPr>
                <w:rFonts w:ascii="Arial" w:hAnsi="Arial" w:cs="Arial"/>
                <w:b/>
                <w:lang w:val="en-IE"/>
              </w:rPr>
            </w:pPr>
            <w:r w:rsidRPr="007B408E">
              <w:rPr>
                <w:rFonts w:ascii="Arial" w:hAnsi="Arial" w:cs="Arial"/>
                <w:b/>
                <w:lang w:val="en-IE"/>
              </w:rPr>
              <w:t>Check</w:t>
            </w:r>
          </w:p>
        </w:tc>
      </w:tr>
      <w:tr w:rsidR="00AA3738" w:rsidRPr="007B408E" w14:paraId="7E8A7059" w14:textId="77777777" w:rsidTr="0095194C">
        <w:trPr>
          <w:trHeight w:hRule="exact" w:val="892"/>
        </w:trPr>
        <w:tc>
          <w:tcPr>
            <w:tcW w:w="7513" w:type="dxa"/>
            <w:vAlign w:val="center"/>
          </w:tcPr>
          <w:p w14:paraId="3E743802" w14:textId="77777777" w:rsidR="00AA3738" w:rsidRPr="007B408E" w:rsidRDefault="00AA3738" w:rsidP="0095194C">
            <w:pPr>
              <w:rPr>
                <w:rFonts w:ascii="Arial" w:hAnsi="Arial" w:cs="Arial"/>
                <w:lang w:val="en-IE"/>
              </w:rPr>
            </w:pPr>
            <w:r w:rsidRPr="007B408E">
              <w:rPr>
                <w:rFonts w:ascii="Arial" w:hAnsi="Arial" w:cs="Arial"/>
                <w:lang w:val="en-IE"/>
              </w:rPr>
              <w:t>none of the exclusion grounds listed in Regulation 57(1) to 57(3) of the European Union (Award of Public Authority Contracts) Regulations 2016, apply.</w:t>
            </w:r>
          </w:p>
        </w:tc>
        <w:tc>
          <w:tcPr>
            <w:tcW w:w="1276" w:type="dxa"/>
            <w:vAlign w:val="center"/>
          </w:tcPr>
          <w:p w14:paraId="0B956D30" w14:textId="77777777" w:rsidR="00AA3738" w:rsidRPr="007B408E" w:rsidRDefault="00AA3738" w:rsidP="0095194C">
            <w:pPr>
              <w:rPr>
                <w:rFonts w:ascii="Arial" w:hAnsi="Arial" w:cs="Arial"/>
                <w:lang w:val="en-IE"/>
              </w:rPr>
            </w:pPr>
          </w:p>
        </w:tc>
      </w:tr>
    </w:tbl>
    <w:p w14:paraId="20050317" w14:textId="77777777" w:rsidR="00AA3738" w:rsidRPr="007B408E" w:rsidRDefault="00AA3738" w:rsidP="00AA3738">
      <w:pPr>
        <w:rPr>
          <w:rFonts w:ascii="Arial" w:hAnsi="Arial" w:cs="Arial"/>
          <w:i/>
          <w:lang w:val="en-IE"/>
        </w:rPr>
      </w:pPr>
    </w:p>
    <w:p w14:paraId="7B544D76" w14:textId="77777777" w:rsidR="00AA3738" w:rsidRPr="007B408E" w:rsidRDefault="00AA3738" w:rsidP="00AA3738">
      <w:pPr>
        <w:rPr>
          <w:rFonts w:ascii="Arial" w:hAnsi="Arial" w:cs="Arial"/>
          <w:b/>
          <w:lang w:val="en-IE"/>
        </w:rPr>
      </w:pPr>
      <w:r w:rsidRPr="007B408E">
        <w:rPr>
          <w:rFonts w:ascii="Arial" w:hAnsi="Arial" w:cs="Arial"/>
          <w:b/>
          <w:lang w:val="en-IE"/>
        </w:rPr>
        <w:t>Signed on behalf of the Tenderer:…………………………….………………..</w:t>
      </w:r>
    </w:p>
    <w:p w14:paraId="6C2CAC57" w14:textId="77777777" w:rsidR="00AA3738" w:rsidRPr="007B408E" w:rsidRDefault="00AA3738" w:rsidP="00AA3738">
      <w:pPr>
        <w:rPr>
          <w:rFonts w:ascii="Arial" w:hAnsi="Arial" w:cs="Arial"/>
          <w:b/>
          <w:lang w:val="en-IE"/>
        </w:rPr>
      </w:pPr>
    </w:p>
    <w:p w14:paraId="08DC64D8" w14:textId="77777777" w:rsidR="00AA3738" w:rsidRPr="007B408E" w:rsidRDefault="00AA3738" w:rsidP="00AA3738">
      <w:pPr>
        <w:rPr>
          <w:rFonts w:ascii="Arial" w:hAnsi="Arial" w:cs="Arial"/>
          <w:b/>
          <w:lang w:val="en-IE"/>
        </w:rPr>
      </w:pPr>
      <w:r w:rsidRPr="007B408E">
        <w:rPr>
          <w:rFonts w:ascii="Arial" w:hAnsi="Arial" w:cs="Arial"/>
          <w:b/>
          <w:lang w:val="en-IE"/>
        </w:rPr>
        <w:t>Position:…………………………………………………….………………………</w:t>
      </w:r>
    </w:p>
    <w:p w14:paraId="0A1560DA" w14:textId="77777777" w:rsidR="00AA3738" w:rsidRPr="007B408E" w:rsidRDefault="00AA3738" w:rsidP="00AA3738">
      <w:pPr>
        <w:rPr>
          <w:rFonts w:ascii="Arial" w:hAnsi="Arial" w:cs="Arial"/>
          <w:b/>
          <w:lang w:val="en-IE"/>
        </w:rPr>
      </w:pPr>
    </w:p>
    <w:p w14:paraId="71314F61" w14:textId="77777777" w:rsidR="00AA3738" w:rsidRPr="007B408E" w:rsidRDefault="00AA3738" w:rsidP="00AA3738">
      <w:pPr>
        <w:rPr>
          <w:rFonts w:ascii="Arial" w:hAnsi="Arial" w:cs="Arial"/>
          <w:b/>
          <w:lang w:val="en-IE"/>
        </w:rPr>
      </w:pPr>
      <w:r w:rsidRPr="007B408E">
        <w:rPr>
          <w:rFonts w:ascii="Arial" w:hAnsi="Arial" w:cs="Arial"/>
          <w:b/>
          <w:lang w:val="en-IE"/>
        </w:rPr>
        <w:t>Company:..………………………………………………………………………….</w:t>
      </w:r>
    </w:p>
    <w:p w14:paraId="0BBF2152" w14:textId="77777777" w:rsidR="00AA3738" w:rsidRPr="007B408E" w:rsidRDefault="00AA3738" w:rsidP="00AA3738">
      <w:pPr>
        <w:rPr>
          <w:rFonts w:ascii="Arial" w:hAnsi="Arial" w:cs="Arial"/>
          <w:b/>
          <w:lang w:val="en-IE"/>
        </w:rPr>
      </w:pPr>
      <w:r w:rsidRPr="007B408E">
        <w:rPr>
          <w:rFonts w:ascii="Arial" w:hAnsi="Arial" w:cs="Arial"/>
          <w:b/>
          <w:lang w:val="en-IE"/>
        </w:rPr>
        <w:tab/>
      </w:r>
    </w:p>
    <w:p w14:paraId="3E6DFB9D" w14:textId="77777777" w:rsidR="00AA3738" w:rsidRPr="007B408E" w:rsidRDefault="00AA3738" w:rsidP="00AA3738">
      <w:pPr>
        <w:rPr>
          <w:rFonts w:ascii="Arial" w:hAnsi="Arial" w:cs="Arial"/>
          <w:b/>
          <w:lang w:val="en-IE"/>
        </w:rPr>
      </w:pPr>
      <w:r w:rsidRPr="007B408E">
        <w:rPr>
          <w:rFonts w:ascii="Arial" w:hAnsi="Arial" w:cs="Arial"/>
          <w:b/>
          <w:lang w:val="en-IE"/>
        </w:rPr>
        <w:t>Registered Address:………………………………………………………………</w:t>
      </w:r>
    </w:p>
    <w:p w14:paraId="1C5A920D" w14:textId="77777777" w:rsidR="00AA3738" w:rsidRPr="007B408E" w:rsidRDefault="00AA3738" w:rsidP="00AA3738">
      <w:pPr>
        <w:rPr>
          <w:rFonts w:ascii="Arial" w:hAnsi="Arial" w:cs="Arial"/>
          <w:b/>
          <w:lang w:val="en-IE"/>
        </w:rPr>
      </w:pPr>
    </w:p>
    <w:p w14:paraId="59A1B24C" w14:textId="77777777" w:rsidR="00AA3738" w:rsidRDefault="00AA3738" w:rsidP="00AA3738">
      <w:r w:rsidRPr="007B408E">
        <w:rPr>
          <w:rFonts w:ascii="Arial" w:hAnsi="Arial" w:cs="Arial"/>
          <w:b/>
          <w:lang w:val="en-IE"/>
        </w:rPr>
        <w:lastRenderedPageBreak/>
        <w:t>Dated this ………………… day of……………………20…</w:t>
      </w:r>
      <w:r>
        <w:br w:type="page"/>
      </w:r>
    </w:p>
    <w:p w14:paraId="2B41E294" w14:textId="77777777" w:rsidR="00AA3738" w:rsidRPr="002B4CCB" w:rsidRDefault="00AA3738" w:rsidP="00AA3738">
      <w:pPr>
        <w:pStyle w:val="Heading1"/>
      </w:pPr>
      <w:bookmarkStart w:id="127" w:name="_Toc227527571"/>
      <w:bookmarkStart w:id="128" w:name="_Toc227779924"/>
      <w:r>
        <w:lastRenderedPageBreak/>
        <w:t>Appendix 3 - project data reference sheet</w:t>
      </w:r>
      <w:bookmarkEnd w:id="127"/>
      <w:bookmarkEnd w:id="128"/>
    </w:p>
    <w:p w14:paraId="199E20DC" w14:textId="77777777" w:rsidR="00AA3738" w:rsidRPr="002B4CCB" w:rsidRDefault="00AA3738" w:rsidP="00AA3738">
      <w:pPr>
        <w:jc w:val="center"/>
        <w:rPr>
          <w:b/>
          <w:bCs/>
          <w:color w:val="EE0000"/>
          <w:u w:val="single"/>
          <w:lang w:val="en-IE"/>
        </w:rPr>
      </w:pPr>
      <w:r w:rsidRPr="002B4CCB">
        <w:rPr>
          <w:b/>
          <w:bCs/>
          <w:color w:val="EE0000"/>
          <w:u w:val="single"/>
          <w:lang w:val="en-IE"/>
        </w:rPr>
        <w:t>Max 2 pages per project</w:t>
      </w:r>
    </w:p>
    <w:tbl>
      <w:tblPr>
        <w:tblW w:w="1117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4261"/>
        <w:gridCol w:w="2011"/>
        <w:gridCol w:w="1921"/>
        <w:gridCol w:w="1288"/>
      </w:tblGrid>
      <w:tr w:rsidR="00AA3738" w:rsidRPr="002B4CCB" w14:paraId="5249BED6" w14:textId="77777777" w:rsidTr="0095194C">
        <w:trPr>
          <w:trHeight w:val="1140"/>
          <w:tblHeader/>
        </w:trPr>
        <w:tc>
          <w:tcPr>
            <w:tcW w:w="1695" w:type="dxa"/>
            <w:tcBorders>
              <w:bottom w:val="dotted" w:sz="4" w:space="0" w:color="auto"/>
            </w:tcBorders>
            <w:shd w:val="clear" w:color="auto" w:fill="BFBFBF"/>
          </w:tcPr>
          <w:p w14:paraId="625F4A46" w14:textId="77777777" w:rsidR="00AA3738" w:rsidRPr="002B4CCB" w:rsidRDefault="00AA3738" w:rsidP="0095194C">
            <w:pPr>
              <w:rPr>
                <w:b/>
                <w:lang w:val="en-IE"/>
              </w:rPr>
            </w:pPr>
            <w:r w:rsidRPr="002B4CCB">
              <w:rPr>
                <w:b/>
                <w:lang w:val="en-IE"/>
              </w:rPr>
              <w:t>Reference Projects Data Sheet for</w:t>
            </w:r>
          </w:p>
        </w:tc>
        <w:tc>
          <w:tcPr>
            <w:tcW w:w="4261" w:type="dxa"/>
            <w:tcBorders>
              <w:bottom w:val="single" w:sz="4" w:space="0" w:color="auto"/>
              <w:right w:val="nil"/>
            </w:tcBorders>
            <w:shd w:val="clear" w:color="auto" w:fill="FFFFFF"/>
            <w:vAlign w:val="center"/>
          </w:tcPr>
          <w:p w14:paraId="7CB13BAA" w14:textId="77777777" w:rsidR="00AA3738" w:rsidRPr="002B4CCB" w:rsidRDefault="00AA3738" w:rsidP="0095194C">
            <w:pPr>
              <w:rPr>
                <w:lang w:val="en-IE"/>
              </w:rPr>
            </w:pPr>
            <w:r w:rsidRPr="002B4CCB">
              <w:rPr>
                <w:lang w:val="en-IE"/>
              </w:rPr>
              <w:t>(name of Tenderer)</w:t>
            </w:r>
          </w:p>
        </w:tc>
        <w:tc>
          <w:tcPr>
            <w:tcW w:w="2011" w:type="dxa"/>
            <w:tcBorders>
              <w:left w:val="nil"/>
              <w:bottom w:val="single" w:sz="4" w:space="0" w:color="auto"/>
              <w:right w:val="nil"/>
            </w:tcBorders>
            <w:shd w:val="clear" w:color="auto" w:fill="FFFFFF"/>
            <w:vAlign w:val="center"/>
          </w:tcPr>
          <w:p w14:paraId="364AD99A" w14:textId="77777777" w:rsidR="00AA3738" w:rsidRPr="002B4CCB" w:rsidRDefault="00AA3738" w:rsidP="0095194C">
            <w:pPr>
              <w:rPr>
                <w:b/>
                <w:lang w:val="en-IE"/>
              </w:rPr>
            </w:pPr>
          </w:p>
        </w:tc>
        <w:tc>
          <w:tcPr>
            <w:tcW w:w="1921" w:type="dxa"/>
            <w:tcBorders>
              <w:left w:val="nil"/>
              <w:bottom w:val="single" w:sz="4" w:space="0" w:color="auto"/>
              <w:right w:val="nil"/>
            </w:tcBorders>
            <w:shd w:val="clear" w:color="auto" w:fill="FFFFFF"/>
            <w:vAlign w:val="center"/>
          </w:tcPr>
          <w:p w14:paraId="708AB18C" w14:textId="77777777" w:rsidR="00AA3738" w:rsidRPr="002B4CCB" w:rsidRDefault="00AA3738" w:rsidP="0095194C">
            <w:pPr>
              <w:rPr>
                <w:b/>
                <w:lang w:val="en-IE"/>
              </w:rPr>
            </w:pPr>
          </w:p>
        </w:tc>
        <w:tc>
          <w:tcPr>
            <w:tcW w:w="1288" w:type="dxa"/>
            <w:tcBorders>
              <w:left w:val="nil"/>
              <w:bottom w:val="single" w:sz="4" w:space="0" w:color="auto"/>
            </w:tcBorders>
            <w:shd w:val="clear" w:color="auto" w:fill="FFFFFF"/>
            <w:vAlign w:val="center"/>
          </w:tcPr>
          <w:p w14:paraId="13CA4870" w14:textId="77777777" w:rsidR="00AA3738" w:rsidRPr="002B4CCB" w:rsidRDefault="00AA3738" w:rsidP="0095194C">
            <w:pPr>
              <w:rPr>
                <w:b/>
                <w:lang w:val="en-IE"/>
              </w:rPr>
            </w:pPr>
          </w:p>
        </w:tc>
      </w:tr>
      <w:tr w:rsidR="00AA3738" w:rsidRPr="002B4CCB" w14:paraId="569BC8AE" w14:textId="77777777" w:rsidTr="0095194C">
        <w:trPr>
          <w:trHeight w:val="814"/>
          <w:tblHeader/>
        </w:trPr>
        <w:tc>
          <w:tcPr>
            <w:tcW w:w="1695" w:type="dxa"/>
            <w:tcBorders>
              <w:bottom w:val="dotted" w:sz="4" w:space="0" w:color="auto"/>
            </w:tcBorders>
            <w:shd w:val="clear" w:color="auto" w:fill="BFBFBF"/>
          </w:tcPr>
          <w:p w14:paraId="722B02E3" w14:textId="77777777" w:rsidR="00AA3738" w:rsidRPr="002B4CCB" w:rsidRDefault="00AA3738" w:rsidP="0095194C">
            <w:pPr>
              <w:rPr>
                <w:b/>
                <w:lang w:val="en-IE"/>
              </w:rPr>
            </w:pPr>
          </w:p>
        </w:tc>
        <w:tc>
          <w:tcPr>
            <w:tcW w:w="9481" w:type="dxa"/>
            <w:gridSpan w:val="4"/>
            <w:tcBorders>
              <w:top w:val="single" w:sz="4" w:space="0" w:color="auto"/>
              <w:bottom w:val="dotted" w:sz="4" w:space="0" w:color="auto"/>
            </w:tcBorders>
            <w:shd w:val="clear" w:color="auto" w:fill="BFBFBF"/>
            <w:vAlign w:val="center"/>
          </w:tcPr>
          <w:p w14:paraId="771AB4EC" w14:textId="77777777" w:rsidR="00AA3738" w:rsidRPr="002B4CCB" w:rsidRDefault="00AA3738" w:rsidP="0095194C">
            <w:pPr>
              <w:rPr>
                <w:b/>
                <w:lang w:val="en-IE"/>
              </w:rPr>
            </w:pPr>
            <w:r w:rsidRPr="002B4CCB">
              <w:rPr>
                <w:b/>
                <w:lang w:val="en-IE"/>
              </w:rPr>
              <w:t xml:space="preserve">Reference Project 1 </w:t>
            </w:r>
            <w:r w:rsidRPr="002B4CCB">
              <w:rPr>
                <w:lang w:val="en-IE"/>
              </w:rPr>
              <w:t>(Repeat as necessary)</w:t>
            </w:r>
          </w:p>
        </w:tc>
      </w:tr>
      <w:tr w:rsidR="00AA3738" w:rsidRPr="002B4CCB" w14:paraId="66A6216D" w14:textId="77777777" w:rsidTr="0095194C">
        <w:trPr>
          <w:trHeight w:val="1140"/>
        </w:trPr>
        <w:tc>
          <w:tcPr>
            <w:tcW w:w="1695" w:type="dxa"/>
            <w:tcBorders>
              <w:top w:val="dotted" w:sz="4" w:space="0" w:color="auto"/>
              <w:bottom w:val="dotted" w:sz="4" w:space="0" w:color="auto"/>
            </w:tcBorders>
            <w:shd w:val="clear" w:color="auto" w:fill="D9D9D9"/>
          </w:tcPr>
          <w:p w14:paraId="316E9A4C" w14:textId="77777777" w:rsidR="00AA3738" w:rsidRPr="002B4CCB" w:rsidRDefault="00AA3738" w:rsidP="0095194C">
            <w:pPr>
              <w:rPr>
                <w:b/>
                <w:lang w:val="en-IE"/>
              </w:rPr>
            </w:pPr>
            <w:r w:rsidRPr="002B4CCB">
              <w:rPr>
                <w:b/>
                <w:lang w:val="en-IE"/>
              </w:rPr>
              <w:t>Company involved in the project</w:t>
            </w:r>
          </w:p>
        </w:tc>
        <w:tc>
          <w:tcPr>
            <w:tcW w:w="9481" w:type="dxa"/>
            <w:gridSpan w:val="4"/>
            <w:tcBorders>
              <w:top w:val="dotted" w:sz="4" w:space="0" w:color="auto"/>
              <w:bottom w:val="dotted" w:sz="4" w:space="0" w:color="auto"/>
            </w:tcBorders>
          </w:tcPr>
          <w:p w14:paraId="7B221C57" w14:textId="77777777" w:rsidR="00AA3738" w:rsidRPr="002B4CCB" w:rsidRDefault="00AA3738" w:rsidP="0095194C">
            <w:pPr>
              <w:rPr>
                <w:b/>
                <w:lang w:val="en-IE"/>
              </w:rPr>
            </w:pPr>
          </w:p>
        </w:tc>
      </w:tr>
      <w:tr w:rsidR="00AA3738" w:rsidRPr="002B4CCB" w14:paraId="2C443362" w14:textId="77777777" w:rsidTr="0095194C">
        <w:trPr>
          <w:trHeight w:val="796"/>
        </w:trPr>
        <w:tc>
          <w:tcPr>
            <w:tcW w:w="1695" w:type="dxa"/>
            <w:tcBorders>
              <w:top w:val="dotted" w:sz="4" w:space="0" w:color="auto"/>
              <w:bottom w:val="dotted" w:sz="4" w:space="0" w:color="auto"/>
            </w:tcBorders>
            <w:shd w:val="clear" w:color="auto" w:fill="D9D9D9"/>
          </w:tcPr>
          <w:p w14:paraId="0E5D3B20" w14:textId="77777777" w:rsidR="00AA3738" w:rsidRPr="002B4CCB" w:rsidRDefault="00AA3738" w:rsidP="0095194C">
            <w:pPr>
              <w:rPr>
                <w:b/>
                <w:lang w:val="en-IE"/>
              </w:rPr>
            </w:pPr>
            <w:r w:rsidRPr="002B4CCB">
              <w:rPr>
                <w:b/>
                <w:lang w:val="en-IE"/>
              </w:rPr>
              <w:t xml:space="preserve">Reference project title </w:t>
            </w:r>
          </w:p>
        </w:tc>
        <w:tc>
          <w:tcPr>
            <w:tcW w:w="9481" w:type="dxa"/>
            <w:gridSpan w:val="4"/>
            <w:tcBorders>
              <w:top w:val="dotted" w:sz="4" w:space="0" w:color="auto"/>
              <w:bottom w:val="dotted" w:sz="4" w:space="0" w:color="auto"/>
            </w:tcBorders>
          </w:tcPr>
          <w:p w14:paraId="29B1FD03" w14:textId="77777777" w:rsidR="00AA3738" w:rsidRPr="002B4CCB" w:rsidRDefault="00AA3738" w:rsidP="0095194C">
            <w:pPr>
              <w:rPr>
                <w:b/>
                <w:lang w:val="en-IE"/>
              </w:rPr>
            </w:pPr>
          </w:p>
        </w:tc>
      </w:tr>
      <w:tr w:rsidR="00AA3738" w:rsidRPr="002B4CCB" w14:paraId="28AB925B" w14:textId="77777777" w:rsidTr="0095194C">
        <w:trPr>
          <w:trHeight w:val="814"/>
        </w:trPr>
        <w:tc>
          <w:tcPr>
            <w:tcW w:w="1695" w:type="dxa"/>
            <w:tcBorders>
              <w:top w:val="dotted" w:sz="4" w:space="0" w:color="auto"/>
              <w:bottom w:val="dotted" w:sz="4" w:space="0" w:color="auto"/>
            </w:tcBorders>
            <w:shd w:val="clear" w:color="auto" w:fill="D9D9D9"/>
          </w:tcPr>
          <w:p w14:paraId="4F740187" w14:textId="77777777" w:rsidR="00AA3738" w:rsidRPr="002B4CCB" w:rsidRDefault="00AA3738" w:rsidP="0095194C">
            <w:pPr>
              <w:rPr>
                <w:b/>
                <w:lang w:val="en-IE"/>
              </w:rPr>
            </w:pPr>
            <w:r w:rsidRPr="002B4CCB">
              <w:rPr>
                <w:b/>
                <w:lang w:val="en-IE"/>
              </w:rPr>
              <w:t>Year of Completion</w:t>
            </w:r>
          </w:p>
        </w:tc>
        <w:tc>
          <w:tcPr>
            <w:tcW w:w="9481" w:type="dxa"/>
            <w:gridSpan w:val="4"/>
            <w:tcBorders>
              <w:top w:val="dotted" w:sz="4" w:space="0" w:color="auto"/>
              <w:bottom w:val="dotted" w:sz="4" w:space="0" w:color="auto"/>
            </w:tcBorders>
          </w:tcPr>
          <w:p w14:paraId="306B8A76" w14:textId="77777777" w:rsidR="00AA3738" w:rsidRPr="002B4CCB" w:rsidRDefault="00AA3738" w:rsidP="0095194C">
            <w:pPr>
              <w:rPr>
                <w:b/>
                <w:lang w:val="en-IE"/>
              </w:rPr>
            </w:pPr>
          </w:p>
        </w:tc>
      </w:tr>
      <w:tr w:rsidR="00AA3738" w:rsidRPr="002B4CCB" w14:paraId="3E32273D" w14:textId="77777777" w:rsidTr="0095194C">
        <w:trPr>
          <w:trHeight w:val="1140"/>
        </w:trPr>
        <w:tc>
          <w:tcPr>
            <w:tcW w:w="1695" w:type="dxa"/>
            <w:tcBorders>
              <w:top w:val="dotted" w:sz="4" w:space="0" w:color="auto"/>
              <w:bottom w:val="dotted" w:sz="4" w:space="0" w:color="auto"/>
            </w:tcBorders>
            <w:shd w:val="clear" w:color="auto" w:fill="D9D9D9"/>
          </w:tcPr>
          <w:p w14:paraId="591A7D75" w14:textId="77777777" w:rsidR="00AA3738" w:rsidRPr="002B4CCB" w:rsidRDefault="00AA3738" w:rsidP="0095194C">
            <w:pPr>
              <w:rPr>
                <w:b/>
                <w:lang w:val="en-IE"/>
              </w:rPr>
            </w:pPr>
            <w:r w:rsidRPr="002B4CCB">
              <w:rPr>
                <w:b/>
                <w:lang w:val="en-IE"/>
              </w:rPr>
              <w:t xml:space="preserve">Overall Project Value (incl. VAT) </w:t>
            </w:r>
          </w:p>
        </w:tc>
        <w:tc>
          <w:tcPr>
            <w:tcW w:w="9481" w:type="dxa"/>
            <w:gridSpan w:val="4"/>
            <w:tcBorders>
              <w:top w:val="dotted" w:sz="4" w:space="0" w:color="auto"/>
              <w:bottom w:val="dotted" w:sz="4" w:space="0" w:color="auto"/>
            </w:tcBorders>
          </w:tcPr>
          <w:p w14:paraId="684BC785" w14:textId="77777777" w:rsidR="00AA3738" w:rsidRPr="002B4CCB" w:rsidRDefault="00AA3738" w:rsidP="0095194C">
            <w:pPr>
              <w:rPr>
                <w:b/>
                <w:lang w:val="en-IE"/>
              </w:rPr>
            </w:pPr>
          </w:p>
        </w:tc>
      </w:tr>
      <w:tr w:rsidR="00AA3738" w:rsidRPr="002B4CCB" w14:paraId="364C813F" w14:textId="77777777" w:rsidTr="0095194C">
        <w:trPr>
          <w:trHeight w:val="3098"/>
        </w:trPr>
        <w:tc>
          <w:tcPr>
            <w:tcW w:w="1695" w:type="dxa"/>
            <w:tcBorders>
              <w:top w:val="dotted" w:sz="4" w:space="0" w:color="auto"/>
              <w:bottom w:val="dotted" w:sz="4" w:space="0" w:color="auto"/>
            </w:tcBorders>
            <w:shd w:val="clear" w:color="auto" w:fill="D9D9D9"/>
          </w:tcPr>
          <w:p w14:paraId="2518148C" w14:textId="77777777" w:rsidR="00AA3738" w:rsidRPr="002B4CCB" w:rsidRDefault="00AA3738" w:rsidP="0095194C">
            <w:pPr>
              <w:rPr>
                <w:b/>
                <w:lang w:val="en-IE"/>
              </w:rPr>
            </w:pPr>
            <w:r w:rsidRPr="002B4CCB">
              <w:rPr>
                <w:b/>
                <w:lang w:val="en-IE"/>
              </w:rPr>
              <w:t>Main Duties and Responsibilities of the company</w:t>
            </w:r>
          </w:p>
        </w:tc>
        <w:tc>
          <w:tcPr>
            <w:tcW w:w="9481" w:type="dxa"/>
            <w:gridSpan w:val="4"/>
            <w:tcBorders>
              <w:top w:val="dotted" w:sz="4" w:space="0" w:color="auto"/>
              <w:bottom w:val="dotted" w:sz="4" w:space="0" w:color="auto"/>
            </w:tcBorders>
            <w:shd w:val="clear" w:color="auto" w:fill="FFFFFF"/>
          </w:tcPr>
          <w:p w14:paraId="27D8F9FB" w14:textId="77777777" w:rsidR="00AA3738" w:rsidRPr="002B4CCB" w:rsidRDefault="00AA3738" w:rsidP="0095194C">
            <w:pPr>
              <w:rPr>
                <w:b/>
                <w:lang w:val="en-IE"/>
              </w:rPr>
            </w:pPr>
          </w:p>
          <w:p w14:paraId="49FAD1B9" w14:textId="77777777" w:rsidR="00AA3738" w:rsidRPr="002B4CCB" w:rsidRDefault="00AA3738" w:rsidP="0095194C">
            <w:pPr>
              <w:rPr>
                <w:b/>
                <w:lang w:val="en-IE"/>
              </w:rPr>
            </w:pPr>
          </w:p>
        </w:tc>
      </w:tr>
      <w:tr w:rsidR="00AA3738" w:rsidRPr="002B4CCB" w14:paraId="4DDB2266" w14:textId="77777777" w:rsidTr="0095194C">
        <w:trPr>
          <w:trHeight w:val="1728"/>
        </w:trPr>
        <w:tc>
          <w:tcPr>
            <w:tcW w:w="1695" w:type="dxa"/>
            <w:tcBorders>
              <w:top w:val="dotted" w:sz="4" w:space="0" w:color="auto"/>
              <w:bottom w:val="single" w:sz="4" w:space="0" w:color="auto"/>
            </w:tcBorders>
            <w:shd w:val="clear" w:color="auto" w:fill="D9D9D9"/>
          </w:tcPr>
          <w:p w14:paraId="30071BF7" w14:textId="77777777" w:rsidR="00AA3738" w:rsidRPr="002B4CCB" w:rsidRDefault="00AA3738" w:rsidP="0095194C">
            <w:pPr>
              <w:rPr>
                <w:b/>
                <w:lang w:val="en-IE"/>
              </w:rPr>
            </w:pPr>
            <w:r w:rsidRPr="002B4CCB">
              <w:rPr>
                <w:b/>
                <w:lang w:val="en-IE"/>
              </w:rPr>
              <w:t xml:space="preserve">Other relevant information </w:t>
            </w:r>
          </w:p>
        </w:tc>
        <w:tc>
          <w:tcPr>
            <w:tcW w:w="9481" w:type="dxa"/>
            <w:gridSpan w:val="4"/>
            <w:tcBorders>
              <w:top w:val="dotted" w:sz="4" w:space="0" w:color="auto"/>
              <w:bottom w:val="single" w:sz="4" w:space="0" w:color="auto"/>
            </w:tcBorders>
            <w:shd w:val="clear" w:color="auto" w:fill="FFFFFF"/>
          </w:tcPr>
          <w:p w14:paraId="1BC8908D" w14:textId="77777777" w:rsidR="00AA3738" w:rsidRPr="002B4CCB" w:rsidRDefault="00AA3738" w:rsidP="0095194C">
            <w:pPr>
              <w:rPr>
                <w:b/>
                <w:lang w:val="en-IE"/>
              </w:rPr>
            </w:pPr>
          </w:p>
          <w:p w14:paraId="785E1F13" w14:textId="77777777" w:rsidR="00AA3738" w:rsidRPr="002B4CCB" w:rsidRDefault="00AA3738" w:rsidP="0095194C">
            <w:pPr>
              <w:rPr>
                <w:b/>
                <w:lang w:val="en-IE"/>
              </w:rPr>
            </w:pPr>
          </w:p>
        </w:tc>
      </w:tr>
    </w:tbl>
    <w:p w14:paraId="6AC37EB1" w14:textId="77777777" w:rsidR="00AA3738" w:rsidRPr="00200409" w:rsidRDefault="00AA3738" w:rsidP="00AA3738">
      <w:pPr>
        <w:tabs>
          <w:tab w:val="left" w:pos="426"/>
        </w:tabs>
        <w:rPr>
          <w:rFonts w:ascii="Arial" w:hAnsi="Arial" w:cs="Arial"/>
          <w:b/>
        </w:rPr>
      </w:pPr>
    </w:p>
    <w:p w14:paraId="68E02BC2" w14:textId="77777777" w:rsidR="00AA3738" w:rsidRDefault="00AA3738" w:rsidP="00AA3738">
      <w:pPr>
        <w:pStyle w:val="Heading1"/>
      </w:pPr>
      <w:bookmarkStart w:id="129" w:name="_Toc227779925"/>
      <w:r>
        <w:t>Appendix 4 - Locations</w:t>
      </w:r>
      <w:bookmarkEnd w:id="129"/>
    </w:p>
    <w:p w14:paraId="7AFB9B0C" w14:textId="0E3F2E08" w:rsidR="00AA3738" w:rsidRDefault="00F37DA2" w:rsidP="00AA3738">
      <w:r>
        <w:rPr>
          <w:rFonts w:ascii="Arial" w:hAnsi="Arial" w:cs="Arial"/>
        </w:rPr>
        <w:t>CUH Campus</w:t>
      </w:r>
    </w:p>
    <w:p w14:paraId="217818F1" w14:textId="77777777" w:rsidR="00AA3738" w:rsidRPr="007B408E" w:rsidRDefault="00AA3738" w:rsidP="00AA3738">
      <w:pPr>
        <w:rPr>
          <w:rFonts w:ascii="Arial" w:hAnsi="Arial" w:cs="Arial"/>
        </w:rPr>
      </w:pPr>
      <w:r>
        <w:br w:type="page"/>
      </w:r>
    </w:p>
    <w:p w14:paraId="17619983" w14:textId="5DDCEEFB" w:rsidR="00AA3738" w:rsidRDefault="00AA3738" w:rsidP="00AA3738">
      <w:pPr>
        <w:pStyle w:val="Heading1"/>
      </w:pPr>
      <w:bookmarkStart w:id="130" w:name="_Toc227779926"/>
      <w:r>
        <w:lastRenderedPageBreak/>
        <w:t xml:space="preserve">Appendix 5 </w:t>
      </w:r>
      <w:r w:rsidR="008A4991">
        <w:t>–</w:t>
      </w:r>
      <w:r>
        <w:t xml:space="preserve"> </w:t>
      </w:r>
      <w:proofErr w:type="gramStart"/>
      <w:r w:rsidR="008A4991">
        <w:t xml:space="preserve">Contract </w:t>
      </w:r>
      <w:r>
        <w:t xml:space="preserve"> information</w:t>
      </w:r>
      <w:bookmarkEnd w:id="130"/>
      <w:proofErr w:type="gramEnd"/>
    </w:p>
    <w:p w14:paraId="5C0007E1" w14:textId="77777777" w:rsidR="008A4991" w:rsidRDefault="008A4991" w:rsidP="008A4991">
      <w:pPr>
        <w:rPr>
          <w:b/>
          <w:bCs/>
        </w:rPr>
      </w:pPr>
      <w:r w:rsidRPr="00B916A9">
        <w:rPr>
          <w:b/>
          <w:bCs/>
        </w:rPr>
        <w:t>PW-CF6 Contract Award Information Pack</w:t>
      </w:r>
    </w:p>
    <w:p w14:paraId="083B3B9A" w14:textId="77777777" w:rsidR="008A4991" w:rsidRPr="00B916A9" w:rsidRDefault="008A4991" w:rsidP="008A4991"/>
    <w:p w14:paraId="636A35E5" w14:textId="77777777" w:rsidR="008A4991" w:rsidRDefault="008A4991" w:rsidP="008A4991">
      <w:r w:rsidRPr="00B916A9">
        <w:t>To be completed by the Successful Tenderer following notification of award. The information provided will be used by Cork University Hospital to prepare the Public Works Contract PW-CF6 and confirm that all pre-contract requirements have been satisfied.</w:t>
      </w:r>
    </w:p>
    <w:p w14:paraId="7CA27FCF" w14:textId="77777777" w:rsidR="008A4991" w:rsidRPr="00B916A9" w:rsidRDefault="008A4991" w:rsidP="008A4991"/>
    <w:p w14:paraId="010E1E71" w14:textId="77777777" w:rsidR="008A4991" w:rsidRPr="00B916A9" w:rsidRDefault="008A4991" w:rsidP="008A4991">
      <w:r w:rsidRPr="00B916A9">
        <w:rPr>
          <w:b/>
          <w:bCs/>
        </w:rPr>
        <w:t>1. Contractor Details</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316"/>
        <w:gridCol w:w="4314"/>
      </w:tblGrid>
      <w:tr w:rsidR="008A4991" w:rsidRPr="00B916A9" w14:paraId="5543DE25"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15B27A4B" w14:textId="77777777" w:rsidR="008A4991" w:rsidRPr="00B916A9" w:rsidRDefault="008A4991" w:rsidP="00CE36D2">
            <w:r w:rsidRPr="00B916A9">
              <w:t>Legal Name of Contractor</w:t>
            </w:r>
          </w:p>
        </w:tc>
        <w:tc>
          <w:tcPr>
            <w:tcW w:w="4320" w:type="dxa"/>
            <w:tcBorders>
              <w:top w:val="single" w:sz="4" w:space="0" w:color="000000"/>
              <w:left w:val="single" w:sz="4" w:space="0" w:color="000000"/>
              <w:bottom w:val="single" w:sz="4" w:space="0" w:color="000000"/>
              <w:right w:val="single" w:sz="4" w:space="0" w:color="000000"/>
            </w:tcBorders>
            <w:hideMark/>
          </w:tcPr>
          <w:p w14:paraId="7B0A4D49" w14:textId="77777777" w:rsidR="008A4991" w:rsidRPr="00B916A9" w:rsidRDefault="008A4991" w:rsidP="00CE36D2"/>
        </w:tc>
      </w:tr>
      <w:tr w:rsidR="008A4991" w:rsidRPr="00B916A9" w14:paraId="69E2B7F0"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27AE13D3" w14:textId="77777777" w:rsidR="008A4991" w:rsidRPr="00B916A9" w:rsidRDefault="008A4991" w:rsidP="00CE36D2">
            <w:r w:rsidRPr="00B916A9">
              <w:t>Registered Company Number</w:t>
            </w:r>
          </w:p>
        </w:tc>
        <w:tc>
          <w:tcPr>
            <w:tcW w:w="4320" w:type="dxa"/>
            <w:tcBorders>
              <w:top w:val="single" w:sz="4" w:space="0" w:color="000000"/>
              <w:left w:val="single" w:sz="4" w:space="0" w:color="000000"/>
              <w:bottom w:val="single" w:sz="4" w:space="0" w:color="000000"/>
              <w:right w:val="single" w:sz="4" w:space="0" w:color="000000"/>
            </w:tcBorders>
            <w:hideMark/>
          </w:tcPr>
          <w:p w14:paraId="5C3B4C15" w14:textId="77777777" w:rsidR="008A4991" w:rsidRPr="00B916A9" w:rsidRDefault="008A4991" w:rsidP="00CE36D2"/>
        </w:tc>
      </w:tr>
      <w:tr w:rsidR="008A4991" w:rsidRPr="00B916A9" w14:paraId="1A3F11FF"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39B76B1F" w14:textId="77777777" w:rsidR="008A4991" w:rsidRPr="00B916A9" w:rsidRDefault="008A4991" w:rsidP="00CE36D2">
            <w:r w:rsidRPr="00B916A9">
              <w:t>VAT Registration Number</w:t>
            </w:r>
          </w:p>
        </w:tc>
        <w:tc>
          <w:tcPr>
            <w:tcW w:w="4320" w:type="dxa"/>
            <w:tcBorders>
              <w:top w:val="single" w:sz="4" w:space="0" w:color="000000"/>
              <w:left w:val="single" w:sz="4" w:space="0" w:color="000000"/>
              <w:bottom w:val="single" w:sz="4" w:space="0" w:color="000000"/>
              <w:right w:val="single" w:sz="4" w:space="0" w:color="000000"/>
            </w:tcBorders>
            <w:hideMark/>
          </w:tcPr>
          <w:p w14:paraId="4C95648B" w14:textId="77777777" w:rsidR="008A4991" w:rsidRPr="00B916A9" w:rsidRDefault="008A4991" w:rsidP="00CE36D2"/>
        </w:tc>
      </w:tr>
      <w:tr w:rsidR="008A4991" w:rsidRPr="00B916A9" w14:paraId="396AF1A9"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00A233E4" w14:textId="77777777" w:rsidR="008A4991" w:rsidRPr="00B916A9" w:rsidRDefault="008A4991" w:rsidP="00CE36D2">
            <w:r w:rsidRPr="00B916A9">
              <w:t>Registered Office</w:t>
            </w:r>
          </w:p>
        </w:tc>
        <w:tc>
          <w:tcPr>
            <w:tcW w:w="4320" w:type="dxa"/>
            <w:tcBorders>
              <w:top w:val="single" w:sz="4" w:space="0" w:color="000000"/>
              <w:left w:val="single" w:sz="4" w:space="0" w:color="000000"/>
              <w:bottom w:val="single" w:sz="4" w:space="0" w:color="000000"/>
              <w:right w:val="single" w:sz="4" w:space="0" w:color="000000"/>
            </w:tcBorders>
            <w:hideMark/>
          </w:tcPr>
          <w:p w14:paraId="69AD538B" w14:textId="77777777" w:rsidR="008A4991" w:rsidRPr="00B916A9" w:rsidRDefault="008A4991" w:rsidP="00CE36D2"/>
        </w:tc>
      </w:tr>
      <w:tr w:rsidR="008A4991" w:rsidRPr="00B916A9" w14:paraId="10944C33"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56C5B07E" w14:textId="77777777" w:rsidR="008A4991" w:rsidRPr="00B916A9" w:rsidRDefault="008A4991" w:rsidP="00CE36D2">
            <w:r w:rsidRPr="00B916A9">
              <w:t>Trading Address (if different)</w:t>
            </w:r>
          </w:p>
        </w:tc>
        <w:tc>
          <w:tcPr>
            <w:tcW w:w="4320" w:type="dxa"/>
            <w:tcBorders>
              <w:top w:val="single" w:sz="4" w:space="0" w:color="000000"/>
              <w:left w:val="single" w:sz="4" w:space="0" w:color="000000"/>
              <w:bottom w:val="single" w:sz="4" w:space="0" w:color="000000"/>
              <w:right w:val="single" w:sz="4" w:space="0" w:color="000000"/>
            </w:tcBorders>
            <w:hideMark/>
          </w:tcPr>
          <w:p w14:paraId="7910B247" w14:textId="77777777" w:rsidR="008A4991" w:rsidRPr="00B916A9" w:rsidRDefault="008A4991" w:rsidP="00CE36D2"/>
        </w:tc>
      </w:tr>
      <w:tr w:rsidR="008A4991" w:rsidRPr="00B916A9" w14:paraId="624DDE9A"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243C047D" w14:textId="77777777" w:rsidR="008A4991" w:rsidRPr="00B916A9" w:rsidRDefault="008A4991" w:rsidP="00CE36D2">
            <w:r w:rsidRPr="00B916A9">
              <w:t>Telephone</w:t>
            </w:r>
          </w:p>
        </w:tc>
        <w:tc>
          <w:tcPr>
            <w:tcW w:w="4320" w:type="dxa"/>
            <w:tcBorders>
              <w:top w:val="single" w:sz="4" w:space="0" w:color="000000"/>
              <w:left w:val="single" w:sz="4" w:space="0" w:color="000000"/>
              <w:bottom w:val="single" w:sz="4" w:space="0" w:color="000000"/>
              <w:right w:val="single" w:sz="4" w:space="0" w:color="000000"/>
            </w:tcBorders>
            <w:hideMark/>
          </w:tcPr>
          <w:p w14:paraId="2D84FF96" w14:textId="77777777" w:rsidR="008A4991" w:rsidRPr="00B916A9" w:rsidRDefault="008A4991" w:rsidP="00CE36D2"/>
        </w:tc>
      </w:tr>
      <w:tr w:rsidR="008A4991" w:rsidRPr="00B916A9" w14:paraId="419D1559"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6061B43A" w14:textId="77777777" w:rsidR="008A4991" w:rsidRPr="00B916A9" w:rsidRDefault="008A4991" w:rsidP="00CE36D2">
            <w:r w:rsidRPr="00B916A9">
              <w:t>General Email</w:t>
            </w:r>
          </w:p>
        </w:tc>
        <w:tc>
          <w:tcPr>
            <w:tcW w:w="4320" w:type="dxa"/>
            <w:tcBorders>
              <w:top w:val="single" w:sz="4" w:space="0" w:color="000000"/>
              <w:left w:val="single" w:sz="4" w:space="0" w:color="000000"/>
              <w:bottom w:val="single" w:sz="4" w:space="0" w:color="000000"/>
              <w:right w:val="single" w:sz="4" w:space="0" w:color="000000"/>
            </w:tcBorders>
            <w:hideMark/>
          </w:tcPr>
          <w:p w14:paraId="1F4BFFB2" w14:textId="77777777" w:rsidR="008A4991" w:rsidRPr="00B916A9" w:rsidRDefault="008A4991" w:rsidP="00CE36D2"/>
        </w:tc>
      </w:tr>
      <w:tr w:rsidR="008A4991" w:rsidRPr="00B916A9" w14:paraId="30CE8C94"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4248CE53" w14:textId="77777777" w:rsidR="008A4991" w:rsidRPr="00B916A9" w:rsidRDefault="008A4991" w:rsidP="00CE36D2">
            <w:r w:rsidRPr="00B916A9">
              <w:t>Website</w:t>
            </w:r>
          </w:p>
        </w:tc>
        <w:tc>
          <w:tcPr>
            <w:tcW w:w="4320" w:type="dxa"/>
            <w:tcBorders>
              <w:top w:val="single" w:sz="4" w:space="0" w:color="000000"/>
              <w:left w:val="single" w:sz="4" w:space="0" w:color="000000"/>
              <w:bottom w:val="single" w:sz="4" w:space="0" w:color="000000"/>
              <w:right w:val="single" w:sz="4" w:space="0" w:color="000000"/>
            </w:tcBorders>
            <w:hideMark/>
          </w:tcPr>
          <w:p w14:paraId="7E201B91" w14:textId="77777777" w:rsidR="008A4991" w:rsidRPr="00B916A9" w:rsidRDefault="008A4991" w:rsidP="00CE36D2"/>
        </w:tc>
      </w:tr>
    </w:tbl>
    <w:p w14:paraId="7EF3C9D3" w14:textId="77777777" w:rsidR="008A4991" w:rsidRDefault="008A4991" w:rsidP="008A4991">
      <w:pPr>
        <w:rPr>
          <w:b/>
          <w:bCs/>
        </w:rPr>
      </w:pPr>
    </w:p>
    <w:p w14:paraId="6992AF77" w14:textId="77777777" w:rsidR="008A4991" w:rsidRPr="00B916A9" w:rsidRDefault="008A4991" w:rsidP="008A4991">
      <w:r w:rsidRPr="00B916A9">
        <w:rPr>
          <w:b/>
          <w:bCs/>
        </w:rPr>
        <w:t xml:space="preserve">2. </w:t>
      </w:r>
      <w:proofErr w:type="spellStart"/>
      <w:r w:rsidRPr="00B916A9">
        <w:rPr>
          <w:b/>
          <w:bCs/>
        </w:rPr>
        <w:t>Authorised</w:t>
      </w:r>
      <w:proofErr w:type="spellEnd"/>
      <w:r w:rsidRPr="00B916A9">
        <w:rPr>
          <w:b/>
          <w:bCs/>
        </w:rPr>
        <w:t xml:space="preserve"> Signatories</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316"/>
        <w:gridCol w:w="4314"/>
      </w:tblGrid>
      <w:tr w:rsidR="008A4991" w:rsidRPr="00B916A9" w14:paraId="46C3164E"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3B62662F" w14:textId="77777777" w:rsidR="008A4991" w:rsidRPr="00B916A9" w:rsidRDefault="008A4991" w:rsidP="00CE36D2">
            <w:proofErr w:type="spellStart"/>
            <w:r w:rsidRPr="00B916A9">
              <w:t>Authorised</w:t>
            </w:r>
            <w:proofErr w:type="spellEnd"/>
            <w:r w:rsidRPr="00B916A9">
              <w:t xml:space="preserve"> Signatory 1</w:t>
            </w:r>
          </w:p>
        </w:tc>
        <w:tc>
          <w:tcPr>
            <w:tcW w:w="4320" w:type="dxa"/>
            <w:tcBorders>
              <w:top w:val="single" w:sz="4" w:space="0" w:color="000000"/>
              <w:left w:val="single" w:sz="4" w:space="0" w:color="000000"/>
              <w:bottom w:val="single" w:sz="4" w:space="0" w:color="000000"/>
              <w:right w:val="single" w:sz="4" w:space="0" w:color="000000"/>
            </w:tcBorders>
            <w:hideMark/>
          </w:tcPr>
          <w:p w14:paraId="48F6FFE0" w14:textId="77777777" w:rsidR="008A4991" w:rsidRPr="00B916A9" w:rsidRDefault="008A4991" w:rsidP="00CE36D2"/>
        </w:tc>
      </w:tr>
      <w:tr w:rsidR="008A4991" w:rsidRPr="00B916A9" w14:paraId="4A9E5093"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453B97AF" w14:textId="77777777" w:rsidR="008A4991" w:rsidRPr="00B916A9" w:rsidRDefault="008A4991" w:rsidP="00CE36D2">
            <w:r w:rsidRPr="00B916A9">
              <w:t>Position</w:t>
            </w:r>
          </w:p>
        </w:tc>
        <w:tc>
          <w:tcPr>
            <w:tcW w:w="4320" w:type="dxa"/>
            <w:tcBorders>
              <w:top w:val="single" w:sz="4" w:space="0" w:color="000000"/>
              <w:left w:val="single" w:sz="4" w:space="0" w:color="000000"/>
              <w:bottom w:val="single" w:sz="4" w:space="0" w:color="000000"/>
              <w:right w:val="single" w:sz="4" w:space="0" w:color="000000"/>
            </w:tcBorders>
            <w:hideMark/>
          </w:tcPr>
          <w:p w14:paraId="1A36FD40" w14:textId="77777777" w:rsidR="008A4991" w:rsidRPr="00B916A9" w:rsidRDefault="008A4991" w:rsidP="00CE36D2"/>
        </w:tc>
      </w:tr>
      <w:tr w:rsidR="008A4991" w:rsidRPr="00B916A9" w14:paraId="33C02C4D"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3685E674" w14:textId="77777777" w:rsidR="008A4991" w:rsidRPr="00B916A9" w:rsidRDefault="008A4991" w:rsidP="00CE36D2">
            <w:r w:rsidRPr="00B916A9">
              <w:t>Email</w:t>
            </w:r>
          </w:p>
        </w:tc>
        <w:tc>
          <w:tcPr>
            <w:tcW w:w="4320" w:type="dxa"/>
            <w:tcBorders>
              <w:top w:val="single" w:sz="4" w:space="0" w:color="000000"/>
              <w:left w:val="single" w:sz="4" w:space="0" w:color="000000"/>
              <w:bottom w:val="single" w:sz="4" w:space="0" w:color="000000"/>
              <w:right w:val="single" w:sz="4" w:space="0" w:color="000000"/>
            </w:tcBorders>
            <w:hideMark/>
          </w:tcPr>
          <w:p w14:paraId="49E6BBD1" w14:textId="77777777" w:rsidR="008A4991" w:rsidRPr="00B916A9" w:rsidRDefault="008A4991" w:rsidP="00CE36D2"/>
        </w:tc>
      </w:tr>
      <w:tr w:rsidR="008A4991" w:rsidRPr="00B916A9" w14:paraId="312430F4"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6E70449C" w14:textId="77777777" w:rsidR="008A4991" w:rsidRPr="00B916A9" w:rsidRDefault="008A4991" w:rsidP="00CE36D2">
            <w:proofErr w:type="spellStart"/>
            <w:r w:rsidRPr="00B916A9">
              <w:lastRenderedPageBreak/>
              <w:t>Authorised</w:t>
            </w:r>
            <w:proofErr w:type="spellEnd"/>
            <w:r w:rsidRPr="00B916A9">
              <w:t xml:space="preserve"> Signatory 2 (if applicable)</w:t>
            </w:r>
          </w:p>
        </w:tc>
        <w:tc>
          <w:tcPr>
            <w:tcW w:w="4320" w:type="dxa"/>
            <w:tcBorders>
              <w:top w:val="single" w:sz="4" w:space="0" w:color="000000"/>
              <w:left w:val="single" w:sz="4" w:space="0" w:color="000000"/>
              <w:bottom w:val="single" w:sz="4" w:space="0" w:color="000000"/>
              <w:right w:val="single" w:sz="4" w:space="0" w:color="000000"/>
            </w:tcBorders>
            <w:hideMark/>
          </w:tcPr>
          <w:p w14:paraId="64050F2E" w14:textId="77777777" w:rsidR="008A4991" w:rsidRPr="00B916A9" w:rsidRDefault="008A4991" w:rsidP="00CE36D2"/>
        </w:tc>
      </w:tr>
      <w:tr w:rsidR="008A4991" w:rsidRPr="00B916A9" w14:paraId="6B6CD9BB"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5476C0EE" w14:textId="77777777" w:rsidR="008A4991" w:rsidRPr="00B916A9" w:rsidRDefault="008A4991" w:rsidP="00CE36D2">
            <w:r w:rsidRPr="00B916A9">
              <w:t>Position</w:t>
            </w:r>
          </w:p>
        </w:tc>
        <w:tc>
          <w:tcPr>
            <w:tcW w:w="4320" w:type="dxa"/>
            <w:tcBorders>
              <w:top w:val="single" w:sz="4" w:space="0" w:color="000000"/>
              <w:left w:val="single" w:sz="4" w:space="0" w:color="000000"/>
              <w:bottom w:val="single" w:sz="4" w:space="0" w:color="000000"/>
              <w:right w:val="single" w:sz="4" w:space="0" w:color="000000"/>
            </w:tcBorders>
            <w:hideMark/>
          </w:tcPr>
          <w:p w14:paraId="6AD43E74" w14:textId="77777777" w:rsidR="008A4991" w:rsidRPr="00B916A9" w:rsidRDefault="008A4991" w:rsidP="00CE36D2"/>
        </w:tc>
      </w:tr>
      <w:tr w:rsidR="008A4991" w:rsidRPr="00B916A9" w14:paraId="223C4DA7"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49E9C2DC" w14:textId="77777777" w:rsidR="008A4991" w:rsidRPr="00B916A9" w:rsidRDefault="008A4991" w:rsidP="00CE36D2">
            <w:r w:rsidRPr="00B916A9">
              <w:t>Execution Method (Seal / Signature)</w:t>
            </w:r>
          </w:p>
        </w:tc>
        <w:tc>
          <w:tcPr>
            <w:tcW w:w="4320" w:type="dxa"/>
            <w:tcBorders>
              <w:top w:val="single" w:sz="4" w:space="0" w:color="000000"/>
              <w:left w:val="single" w:sz="4" w:space="0" w:color="000000"/>
              <w:bottom w:val="single" w:sz="4" w:space="0" w:color="000000"/>
              <w:right w:val="single" w:sz="4" w:space="0" w:color="000000"/>
            </w:tcBorders>
            <w:hideMark/>
          </w:tcPr>
          <w:p w14:paraId="27E5495D" w14:textId="77777777" w:rsidR="008A4991" w:rsidRPr="00B916A9" w:rsidRDefault="008A4991" w:rsidP="00CE36D2"/>
        </w:tc>
      </w:tr>
    </w:tbl>
    <w:p w14:paraId="7E7BC379" w14:textId="77777777" w:rsidR="008A4991" w:rsidRDefault="008A4991" w:rsidP="008A4991">
      <w:pPr>
        <w:rPr>
          <w:b/>
          <w:bCs/>
        </w:rPr>
      </w:pPr>
    </w:p>
    <w:p w14:paraId="6D0707EB" w14:textId="77777777" w:rsidR="008A4991" w:rsidRPr="00B916A9" w:rsidRDefault="008A4991" w:rsidP="008A4991">
      <w:r w:rsidRPr="00B916A9">
        <w:rPr>
          <w:b/>
          <w:bCs/>
        </w:rPr>
        <w:t>3. Key Contract Personnel</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316"/>
        <w:gridCol w:w="4314"/>
      </w:tblGrid>
      <w:tr w:rsidR="008A4991" w:rsidRPr="00B916A9" w14:paraId="3C7FB938"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41C7B217" w14:textId="77777777" w:rsidR="008A4991" w:rsidRPr="00B916A9" w:rsidRDefault="008A4991" w:rsidP="00CE36D2">
            <w:r w:rsidRPr="00B916A9">
              <w:t>Project Director</w:t>
            </w:r>
          </w:p>
        </w:tc>
        <w:tc>
          <w:tcPr>
            <w:tcW w:w="4320" w:type="dxa"/>
            <w:tcBorders>
              <w:top w:val="single" w:sz="4" w:space="0" w:color="000000"/>
              <w:left w:val="single" w:sz="4" w:space="0" w:color="000000"/>
              <w:bottom w:val="single" w:sz="4" w:space="0" w:color="000000"/>
              <w:right w:val="single" w:sz="4" w:space="0" w:color="000000"/>
            </w:tcBorders>
            <w:hideMark/>
          </w:tcPr>
          <w:p w14:paraId="2507EF9A" w14:textId="77777777" w:rsidR="008A4991" w:rsidRPr="00B916A9" w:rsidRDefault="008A4991" w:rsidP="00CE36D2"/>
        </w:tc>
      </w:tr>
      <w:tr w:rsidR="008A4991" w:rsidRPr="00B916A9" w14:paraId="57D8630C"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0AF15DC2" w14:textId="77777777" w:rsidR="008A4991" w:rsidRPr="00B916A9" w:rsidRDefault="008A4991" w:rsidP="00CE36D2">
            <w:r w:rsidRPr="00B916A9">
              <w:t>Project Manager</w:t>
            </w:r>
          </w:p>
        </w:tc>
        <w:tc>
          <w:tcPr>
            <w:tcW w:w="4320" w:type="dxa"/>
            <w:tcBorders>
              <w:top w:val="single" w:sz="4" w:space="0" w:color="000000"/>
              <w:left w:val="single" w:sz="4" w:space="0" w:color="000000"/>
              <w:bottom w:val="single" w:sz="4" w:space="0" w:color="000000"/>
              <w:right w:val="single" w:sz="4" w:space="0" w:color="000000"/>
            </w:tcBorders>
            <w:hideMark/>
          </w:tcPr>
          <w:p w14:paraId="68A688BB" w14:textId="77777777" w:rsidR="008A4991" w:rsidRPr="00B916A9" w:rsidRDefault="008A4991" w:rsidP="00CE36D2"/>
        </w:tc>
      </w:tr>
      <w:tr w:rsidR="008A4991" w:rsidRPr="00B916A9" w14:paraId="262D5C47"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235C9987" w14:textId="77777777" w:rsidR="008A4991" w:rsidRPr="00B916A9" w:rsidRDefault="008A4991" w:rsidP="00CE36D2">
            <w:r w:rsidRPr="00B916A9">
              <w:t>Site Manager</w:t>
            </w:r>
          </w:p>
        </w:tc>
        <w:tc>
          <w:tcPr>
            <w:tcW w:w="4320" w:type="dxa"/>
            <w:tcBorders>
              <w:top w:val="single" w:sz="4" w:space="0" w:color="000000"/>
              <w:left w:val="single" w:sz="4" w:space="0" w:color="000000"/>
              <w:bottom w:val="single" w:sz="4" w:space="0" w:color="000000"/>
              <w:right w:val="single" w:sz="4" w:space="0" w:color="000000"/>
            </w:tcBorders>
            <w:hideMark/>
          </w:tcPr>
          <w:p w14:paraId="327AA58A" w14:textId="77777777" w:rsidR="008A4991" w:rsidRPr="00B916A9" w:rsidRDefault="008A4991" w:rsidP="00CE36D2"/>
        </w:tc>
      </w:tr>
      <w:tr w:rsidR="008A4991" w:rsidRPr="00B916A9" w14:paraId="0DA222CF"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3539CBA9" w14:textId="77777777" w:rsidR="008A4991" w:rsidRPr="00B916A9" w:rsidRDefault="008A4991" w:rsidP="00CE36D2">
            <w:r w:rsidRPr="00B916A9">
              <w:t>Commercial Manager</w:t>
            </w:r>
          </w:p>
        </w:tc>
        <w:tc>
          <w:tcPr>
            <w:tcW w:w="4320" w:type="dxa"/>
            <w:tcBorders>
              <w:top w:val="single" w:sz="4" w:space="0" w:color="000000"/>
              <w:left w:val="single" w:sz="4" w:space="0" w:color="000000"/>
              <w:bottom w:val="single" w:sz="4" w:space="0" w:color="000000"/>
              <w:right w:val="single" w:sz="4" w:space="0" w:color="000000"/>
            </w:tcBorders>
            <w:hideMark/>
          </w:tcPr>
          <w:p w14:paraId="0546F142" w14:textId="77777777" w:rsidR="008A4991" w:rsidRPr="00B916A9" w:rsidRDefault="008A4991" w:rsidP="00CE36D2"/>
        </w:tc>
      </w:tr>
      <w:tr w:rsidR="008A4991" w:rsidRPr="00B916A9" w14:paraId="79DFAD67"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201E0AA9" w14:textId="77777777" w:rsidR="008A4991" w:rsidRPr="00B916A9" w:rsidRDefault="008A4991" w:rsidP="00CE36D2">
            <w:r w:rsidRPr="00B916A9">
              <w:t>Health &amp; Safety Manager</w:t>
            </w:r>
          </w:p>
        </w:tc>
        <w:tc>
          <w:tcPr>
            <w:tcW w:w="4320" w:type="dxa"/>
            <w:tcBorders>
              <w:top w:val="single" w:sz="4" w:space="0" w:color="000000"/>
              <w:left w:val="single" w:sz="4" w:space="0" w:color="000000"/>
              <w:bottom w:val="single" w:sz="4" w:space="0" w:color="000000"/>
              <w:right w:val="single" w:sz="4" w:space="0" w:color="000000"/>
            </w:tcBorders>
            <w:hideMark/>
          </w:tcPr>
          <w:p w14:paraId="3B8BB65C" w14:textId="77777777" w:rsidR="008A4991" w:rsidRPr="00B916A9" w:rsidRDefault="008A4991" w:rsidP="00CE36D2"/>
        </w:tc>
      </w:tr>
      <w:tr w:rsidR="008A4991" w:rsidRPr="00B916A9" w14:paraId="0AC5340D"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150C3B49" w14:textId="77777777" w:rsidR="008A4991" w:rsidRPr="00B916A9" w:rsidRDefault="008A4991" w:rsidP="00CE36D2">
            <w:r w:rsidRPr="00B916A9">
              <w:t>Emergency Contact</w:t>
            </w:r>
          </w:p>
        </w:tc>
        <w:tc>
          <w:tcPr>
            <w:tcW w:w="4320" w:type="dxa"/>
            <w:tcBorders>
              <w:top w:val="single" w:sz="4" w:space="0" w:color="000000"/>
              <w:left w:val="single" w:sz="4" w:space="0" w:color="000000"/>
              <w:bottom w:val="single" w:sz="4" w:space="0" w:color="000000"/>
              <w:right w:val="single" w:sz="4" w:space="0" w:color="000000"/>
            </w:tcBorders>
            <w:hideMark/>
          </w:tcPr>
          <w:p w14:paraId="114B2488" w14:textId="77777777" w:rsidR="008A4991" w:rsidRPr="00B916A9" w:rsidRDefault="008A4991" w:rsidP="00CE36D2"/>
        </w:tc>
      </w:tr>
    </w:tbl>
    <w:p w14:paraId="4A6A8481" w14:textId="77777777" w:rsidR="008A4991" w:rsidRDefault="008A4991" w:rsidP="008A4991">
      <w:pPr>
        <w:rPr>
          <w:b/>
          <w:bCs/>
        </w:rPr>
      </w:pPr>
    </w:p>
    <w:p w14:paraId="736A2206" w14:textId="77777777" w:rsidR="008A4991" w:rsidRPr="00B916A9" w:rsidRDefault="008A4991" w:rsidP="008A4991">
      <w:r w:rsidRPr="00B916A9">
        <w:rPr>
          <w:b/>
          <w:bCs/>
        </w:rPr>
        <w:t>4. Insurance Details</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317"/>
        <w:gridCol w:w="4313"/>
      </w:tblGrid>
      <w:tr w:rsidR="008A4991" w:rsidRPr="00B916A9" w14:paraId="6F0C9729"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49A8463A" w14:textId="77777777" w:rsidR="008A4991" w:rsidRPr="00B916A9" w:rsidRDefault="008A4991" w:rsidP="00CE36D2">
            <w:r w:rsidRPr="00B916A9">
              <w:t>Employers Liability (Insurer/Policy/Expiry)</w:t>
            </w:r>
          </w:p>
        </w:tc>
        <w:tc>
          <w:tcPr>
            <w:tcW w:w="4320" w:type="dxa"/>
            <w:tcBorders>
              <w:top w:val="single" w:sz="4" w:space="0" w:color="000000"/>
              <w:left w:val="single" w:sz="4" w:space="0" w:color="000000"/>
              <w:bottom w:val="single" w:sz="4" w:space="0" w:color="000000"/>
              <w:right w:val="single" w:sz="4" w:space="0" w:color="000000"/>
            </w:tcBorders>
            <w:hideMark/>
          </w:tcPr>
          <w:p w14:paraId="579AF743" w14:textId="77777777" w:rsidR="008A4991" w:rsidRPr="00B916A9" w:rsidRDefault="008A4991" w:rsidP="00CE36D2"/>
        </w:tc>
      </w:tr>
      <w:tr w:rsidR="008A4991" w:rsidRPr="00B916A9" w14:paraId="57CFA1AC"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510FE738" w14:textId="77777777" w:rsidR="008A4991" w:rsidRPr="00B916A9" w:rsidRDefault="008A4991" w:rsidP="00CE36D2">
            <w:r w:rsidRPr="00B916A9">
              <w:t>Public Liability (Insurer/Policy/Expiry)</w:t>
            </w:r>
          </w:p>
        </w:tc>
        <w:tc>
          <w:tcPr>
            <w:tcW w:w="4320" w:type="dxa"/>
            <w:tcBorders>
              <w:top w:val="single" w:sz="4" w:space="0" w:color="000000"/>
              <w:left w:val="single" w:sz="4" w:space="0" w:color="000000"/>
              <w:bottom w:val="single" w:sz="4" w:space="0" w:color="000000"/>
              <w:right w:val="single" w:sz="4" w:space="0" w:color="000000"/>
            </w:tcBorders>
            <w:hideMark/>
          </w:tcPr>
          <w:p w14:paraId="6A263BC3" w14:textId="77777777" w:rsidR="008A4991" w:rsidRPr="00B916A9" w:rsidRDefault="008A4991" w:rsidP="00CE36D2"/>
        </w:tc>
      </w:tr>
      <w:tr w:rsidR="008A4991" w:rsidRPr="00B916A9" w14:paraId="353E7A95"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537A2AA9" w14:textId="77777777" w:rsidR="008A4991" w:rsidRPr="00B916A9" w:rsidRDefault="008A4991" w:rsidP="00CE36D2">
            <w:r w:rsidRPr="00B916A9">
              <w:t>Professional Indemnity (if applicable)</w:t>
            </w:r>
          </w:p>
        </w:tc>
        <w:tc>
          <w:tcPr>
            <w:tcW w:w="4320" w:type="dxa"/>
            <w:tcBorders>
              <w:top w:val="single" w:sz="4" w:space="0" w:color="000000"/>
              <w:left w:val="single" w:sz="4" w:space="0" w:color="000000"/>
              <w:bottom w:val="single" w:sz="4" w:space="0" w:color="000000"/>
              <w:right w:val="single" w:sz="4" w:space="0" w:color="000000"/>
            </w:tcBorders>
            <w:hideMark/>
          </w:tcPr>
          <w:p w14:paraId="10C373CF" w14:textId="77777777" w:rsidR="008A4991" w:rsidRPr="00B916A9" w:rsidRDefault="008A4991" w:rsidP="00CE36D2"/>
        </w:tc>
      </w:tr>
      <w:tr w:rsidR="008A4991" w:rsidRPr="00B916A9" w14:paraId="2B769431"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38F16A50" w14:textId="77777777" w:rsidR="008A4991" w:rsidRPr="00B916A9" w:rsidRDefault="008A4991" w:rsidP="00CE36D2">
            <w:r w:rsidRPr="00B916A9">
              <w:t>Contractors All Risks (if applicable)</w:t>
            </w:r>
          </w:p>
        </w:tc>
        <w:tc>
          <w:tcPr>
            <w:tcW w:w="4320" w:type="dxa"/>
            <w:tcBorders>
              <w:top w:val="single" w:sz="4" w:space="0" w:color="000000"/>
              <w:left w:val="single" w:sz="4" w:space="0" w:color="000000"/>
              <w:bottom w:val="single" w:sz="4" w:space="0" w:color="000000"/>
              <w:right w:val="single" w:sz="4" w:space="0" w:color="000000"/>
            </w:tcBorders>
            <w:hideMark/>
          </w:tcPr>
          <w:p w14:paraId="20886425" w14:textId="77777777" w:rsidR="008A4991" w:rsidRPr="00B916A9" w:rsidRDefault="008A4991" w:rsidP="00CE36D2"/>
        </w:tc>
      </w:tr>
      <w:tr w:rsidR="008A4991" w:rsidRPr="00B916A9" w14:paraId="260805A4"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7F1FF0D7" w14:textId="77777777" w:rsidR="008A4991" w:rsidRPr="00B916A9" w:rsidRDefault="008A4991" w:rsidP="00CE36D2">
            <w:r w:rsidRPr="00B916A9">
              <w:t>Insurance Broker Contact</w:t>
            </w:r>
          </w:p>
        </w:tc>
        <w:tc>
          <w:tcPr>
            <w:tcW w:w="4320" w:type="dxa"/>
            <w:tcBorders>
              <w:top w:val="single" w:sz="4" w:space="0" w:color="000000"/>
              <w:left w:val="single" w:sz="4" w:space="0" w:color="000000"/>
              <w:bottom w:val="single" w:sz="4" w:space="0" w:color="000000"/>
              <w:right w:val="single" w:sz="4" w:space="0" w:color="000000"/>
            </w:tcBorders>
            <w:hideMark/>
          </w:tcPr>
          <w:p w14:paraId="07676E88" w14:textId="77777777" w:rsidR="008A4991" w:rsidRPr="00B916A9" w:rsidRDefault="008A4991" w:rsidP="00CE36D2"/>
        </w:tc>
      </w:tr>
    </w:tbl>
    <w:p w14:paraId="1CCD1AD4" w14:textId="77777777" w:rsidR="008A4991" w:rsidRDefault="008A4991" w:rsidP="008A4991">
      <w:pPr>
        <w:rPr>
          <w:b/>
          <w:bCs/>
        </w:rPr>
      </w:pPr>
    </w:p>
    <w:p w14:paraId="038AFDFA" w14:textId="77777777" w:rsidR="008A4991" w:rsidRDefault="008A4991" w:rsidP="008A4991">
      <w:pPr>
        <w:rPr>
          <w:b/>
          <w:bCs/>
        </w:rPr>
      </w:pPr>
    </w:p>
    <w:p w14:paraId="063E13D3" w14:textId="77777777" w:rsidR="008A4991" w:rsidRPr="00B916A9" w:rsidRDefault="008A4991" w:rsidP="008A4991">
      <w:r w:rsidRPr="00B916A9">
        <w:rPr>
          <w:b/>
          <w:bCs/>
        </w:rPr>
        <w:t>5. Tax &amp; Statutory Compliance</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316"/>
        <w:gridCol w:w="4314"/>
      </w:tblGrid>
      <w:tr w:rsidR="008A4991" w:rsidRPr="00B916A9" w14:paraId="03312D82"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168B3B61" w14:textId="77777777" w:rsidR="008A4991" w:rsidRPr="00B916A9" w:rsidRDefault="008A4991" w:rsidP="00CE36D2">
            <w:r w:rsidRPr="00B916A9">
              <w:t>Tax Clearance Access Number (TCAN)</w:t>
            </w:r>
          </w:p>
        </w:tc>
        <w:tc>
          <w:tcPr>
            <w:tcW w:w="4320" w:type="dxa"/>
            <w:tcBorders>
              <w:top w:val="single" w:sz="4" w:space="0" w:color="000000"/>
              <w:left w:val="single" w:sz="4" w:space="0" w:color="000000"/>
              <w:bottom w:val="single" w:sz="4" w:space="0" w:color="000000"/>
              <w:right w:val="single" w:sz="4" w:space="0" w:color="000000"/>
            </w:tcBorders>
            <w:hideMark/>
          </w:tcPr>
          <w:p w14:paraId="7671B4C7" w14:textId="77777777" w:rsidR="008A4991" w:rsidRPr="00B916A9" w:rsidRDefault="008A4991" w:rsidP="00CE36D2"/>
        </w:tc>
      </w:tr>
      <w:tr w:rsidR="008A4991" w:rsidRPr="00B916A9" w14:paraId="19E46CA5"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10AB8768" w14:textId="77777777" w:rsidR="008A4991" w:rsidRPr="00B916A9" w:rsidRDefault="008A4991" w:rsidP="00CE36D2">
            <w:r w:rsidRPr="00B916A9">
              <w:t>Tax Reference Number</w:t>
            </w:r>
          </w:p>
        </w:tc>
        <w:tc>
          <w:tcPr>
            <w:tcW w:w="4320" w:type="dxa"/>
            <w:tcBorders>
              <w:top w:val="single" w:sz="4" w:space="0" w:color="000000"/>
              <w:left w:val="single" w:sz="4" w:space="0" w:color="000000"/>
              <w:bottom w:val="single" w:sz="4" w:space="0" w:color="000000"/>
              <w:right w:val="single" w:sz="4" w:space="0" w:color="000000"/>
            </w:tcBorders>
            <w:hideMark/>
          </w:tcPr>
          <w:p w14:paraId="1F765696" w14:textId="77777777" w:rsidR="008A4991" w:rsidRPr="00B916A9" w:rsidRDefault="008A4991" w:rsidP="00CE36D2"/>
        </w:tc>
      </w:tr>
      <w:tr w:rsidR="008A4991" w:rsidRPr="00B916A9" w14:paraId="0713E946"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6B28B999" w14:textId="77777777" w:rsidR="008A4991" w:rsidRPr="00B916A9" w:rsidRDefault="008A4991" w:rsidP="00CE36D2">
            <w:r w:rsidRPr="00B916A9">
              <w:t>CRO Number</w:t>
            </w:r>
          </w:p>
        </w:tc>
        <w:tc>
          <w:tcPr>
            <w:tcW w:w="4320" w:type="dxa"/>
            <w:tcBorders>
              <w:top w:val="single" w:sz="4" w:space="0" w:color="000000"/>
              <w:left w:val="single" w:sz="4" w:space="0" w:color="000000"/>
              <w:bottom w:val="single" w:sz="4" w:space="0" w:color="000000"/>
              <w:right w:val="single" w:sz="4" w:space="0" w:color="000000"/>
            </w:tcBorders>
            <w:hideMark/>
          </w:tcPr>
          <w:p w14:paraId="1465239D" w14:textId="77777777" w:rsidR="008A4991" w:rsidRPr="00B916A9" w:rsidRDefault="008A4991" w:rsidP="00CE36D2"/>
        </w:tc>
      </w:tr>
      <w:tr w:rsidR="008A4991" w:rsidRPr="00B916A9" w14:paraId="566DD4DA"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21E8CE7D" w14:textId="77777777" w:rsidR="008A4991" w:rsidRPr="00B916A9" w:rsidRDefault="008A4991" w:rsidP="00CE36D2">
            <w:r w:rsidRPr="00B916A9">
              <w:t>PSCS Appointment Accepted (Yes/No)</w:t>
            </w:r>
          </w:p>
        </w:tc>
        <w:tc>
          <w:tcPr>
            <w:tcW w:w="4320" w:type="dxa"/>
            <w:tcBorders>
              <w:top w:val="single" w:sz="4" w:space="0" w:color="000000"/>
              <w:left w:val="single" w:sz="4" w:space="0" w:color="000000"/>
              <w:bottom w:val="single" w:sz="4" w:space="0" w:color="000000"/>
              <w:right w:val="single" w:sz="4" w:space="0" w:color="000000"/>
            </w:tcBorders>
            <w:hideMark/>
          </w:tcPr>
          <w:p w14:paraId="7B4663C1" w14:textId="77777777" w:rsidR="008A4991" w:rsidRPr="00B916A9" w:rsidRDefault="008A4991" w:rsidP="00CE36D2"/>
        </w:tc>
      </w:tr>
      <w:tr w:rsidR="008A4991" w:rsidRPr="00B916A9" w14:paraId="0B247D0D" w14:textId="77777777" w:rsidTr="00CE36D2">
        <w:tc>
          <w:tcPr>
            <w:tcW w:w="4320" w:type="dxa"/>
            <w:tcBorders>
              <w:top w:val="single" w:sz="4" w:space="0" w:color="000000"/>
              <w:left w:val="single" w:sz="4" w:space="0" w:color="000000"/>
              <w:bottom w:val="single" w:sz="4" w:space="0" w:color="000000"/>
              <w:right w:val="single" w:sz="4" w:space="0" w:color="000000"/>
            </w:tcBorders>
            <w:hideMark/>
          </w:tcPr>
          <w:p w14:paraId="4E8BA50F" w14:textId="77777777" w:rsidR="008A4991" w:rsidRPr="00B916A9" w:rsidRDefault="008A4991" w:rsidP="00CE36D2">
            <w:r w:rsidRPr="00B916A9">
              <w:t>Safety Statement Available (Yes/No)</w:t>
            </w:r>
          </w:p>
        </w:tc>
        <w:tc>
          <w:tcPr>
            <w:tcW w:w="4320" w:type="dxa"/>
            <w:tcBorders>
              <w:top w:val="single" w:sz="4" w:space="0" w:color="000000"/>
              <w:left w:val="single" w:sz="4" w:space="0" w:color="000000"/>
              <w:bottom w:val="single" w:sz="4" w:space="0" w:color="000000"/>
              <w:right w:val="single" w:sz="4" w:space="0" w:color="000000"/>
            </w:tcBorders>
            <w:hideMark/>
          </w:tcPr>
          <w:p w14:paraId="5E47FF92" w14:textId="77777777" w:rsidR="008A4991" w:rsidRPr="00B916A9" w:rsidRDefault="008A4991" w:rsidP="00CE36D2"/>
        </w:tc>
      </w:tr>
    </w:tbl>
    <w:p w14:paraId="11DE1C9D" w14:textId="77777777" w:rsidR="008A4991" w:rsidRDefault="008A4991" w:rsidP="008A4991">
      <w:pPr>
        <w:rPr>
          <w:b/>
          <w:bCs/>
        </w:rPr>
      </w:pPr>
    </w:p>
    <w:p w14:paraId="10FC720E" w14:textId="77777777" w:rsidR="008A4991" w:rsidRPr="00B916A9" w:rsidRDefault="008A4991" w:rsidP="008A4991">
      <w:r>
        <w:rPr>
          <w:b/>
          <w:bCs/>
        </w:rPr>
        <w:t>6</w:t>
      </w:r>
      <w:r w:rsidRPr="00B916A9">
        <w:rPr>
          <w:b/>
          <w:bCs/>
        </w:rPr>
        <w:t>. Proposed Key Subcontractors</w:t>
      </w:r>
    </w:p>
    <w:tbl>
      <w:tblPr>
        <w:tblW w:w="863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316"/>
        <w:gridCol w:w="4314"/>
      </w:tblGrid>
      <w:tr w:rsidR="008A4991" w:rsidRPr="00B916A9" w14:paraId="7912D362" w14:textId="77777777" w:rsidTr="00BB2E40">
        <w:tc>
          <w:tcPr>
            <w:tcW w:w="4316" w:type="dxa"/>
            <w:tcBorders>
              <w:top w:val="single" w:sz="4" w:space="0" w:color="000000"/>
              <w:left w:val="single" w:sz="4" w:space="0" w:color="000000"/>
              <w:bottom w:val="single" w:sz="4" w:space="0" w:color="000000"/>
              <w:right w:val="single" w:sz="4" w:space="0" w:color="000000"/>
            </w:tcBorders>
            <w:hideMark/>
          </w:tcPr>
          <w:p w14:paraId="3FB02D59" w14:textId="77777777" w:rsidR="008A4991" w:rsidRPr="00B916A9" w:rsidRDefault="008A4991" w:rsidP="00CE36D2">
            <w:r w:rsidRPr="00B916A9">
              <w:t>Mechanical Services</w:t>
            </w:r>
          </w:p>
        </w:tc>
        <w:tc>
          <w:tcPr>
            <w:tcW w:w="4314" w:type="dxa"/>
            <w:tcBorders>
              <w:top w:val="single" w:sz="4" w:space="0" w:color="000000"/>
              <w:left w:val="single" w:sz="4" w:space="0" w:color="000000"/>
              <w:bottom w:val="single" w:sz="4" w:space="0" w:color="000000"/>
              <w:right w:val="single" w:sz="4" w:space="0" w:color="000000"/>
            </w:tcBorders>
            <w:hideMark/>
          </w:tcPr>
          <w:p w14:paraId="64C873E4" w14:textId="77777777" w:rsidR="008A4991" w:rsidRPr="00B916A9" w:rsidRDefault="008A4991" w:rsidP="00CE36D2"/>
        </w:tc>
      </w:tr>
      <w:tr w:rsidR="008A4991" w:rsidRPr="00B916A9" w14:paraId="1850F2B3" w14:textId="77777777" w:rsidTr="00BB2E40">
        <w:tc>
          <w:tcPr>
            <w:tcW w:w="4316" w:type="dxa"/>
            <w:tcBorders>
              <w:top w:val="single" w:sz="4" w:space="0" w:color="000000"/>
              <w:left w:val="single" w:sz="4" w:space="0" w:color="000000"/>
              <w:bottom w:val="single" w:sz="4" w:space="0" w:color="000000"/>
              <w:right w:val="single" w:sz="4" w:space="0" w:color="000000"/>
            </w:tcBorders>
            <w:hideMark/>
          </w:tcPr>
          <w:p w14:paraId="62444378" w14:textId="77777777" w:rsidR="008A4991" w:rsidRPr="00B916A9" w:rsidRDefault="008A4991" w:rsidP="00CE36D2">
            <w:r w:rsidRPr="00B916A9">
              <w:t>Electrical Services</w:t>
            </w:r>
          </w:p>
        </w:tc>
        <w:tc>
          <w:tcPr>
            <w:tcW w:w="4314" w:type="dxa"/>
            <w:tcBorders>
              <w:top w:val="single" w:sz="4" w:space="0" w:color="000000"/>
              <w:left w:val="single" w:sz="4" w:space="0" w:color="000000"/>
              <w:bottom w:val="single" w:sz="4" w:space="0" w:color="000000"/>
              <w:right w:val="single" w:sz="4" w:space="0" w:color="000000"/>
            </w:tcBorders>
            <w:hideMark/>
          </w:tcPr>
          <w:p w14:paraId="6FDD4FF2" w14:textId="77777777" w:rsidR="008A4991" w:rsidRPr="00B916A9" w:rsidRDefault="008A4991" w:rsidP="00CE36D2"/>
        </w:tc>
      </w:tr>
      <w:tr w:rsidR="008A4991" w:rsidRPr="00B916A9" w14:paraId="7F82AE45" w14:textId="77777777" w:rsidTr="00BB2E40">
        <w:tc>
          <w:tcPr>
            <w:tcW w:w="4316" w:type="dxa"/>
            <w:tcBorders>
              <w:top w:val="single" w:sz="4" w:space="0" w:color="000000"/>
              <w:left w:val="single" w:sz="4" w:space="0" w:color="000000"/>
              <w:bottom w:val="single" w:sz="4" w:space="0" w:color="000000"/>
              <w:right w:val="single" w:sz="4" w:space="0" w:color="000000"/>
            </w:tcBorders>
            <w:hideMark/>
          </w:tcPr>
          <w:p w14:paraId="6539DA67" w14:textId="77777777" w:rsidR="008A4991" w:rsidRPr="00B916A9" w:rsidRDefault="008A4991" w:rsidP="00CE36D2">
            <w:r w:rsidRPr="00B916A9">
              <w:t>Commissioning Specialist</w:t>
            </w:r>
          </w:p>
        </w:tc>
        <w:tc>
          <w:tcPr>
            <w:tcW w:w="4314" w:type="dxa"/>
            <w:tcBorders>
              <w:top w:val="single" w:sz="4" w:space="0" w:color="000000"/>
              <w:left w:val="single" w:sz="4" w:space="0" w:color="000000"/>
              <w:bottom w:val="single" w:sz="4" w:space="0" w:color="000000"/>
              <w:right w:val="single" w:sz="4" w:space="0" w:color="000000"/>
            </w:tcBorders>
            <w:hideMark/>
          </w:tcPr>
          <w:p w14:paraId="777C8837" w14:textId="77777777" w:rsidR="008A4991" w:rsidRPr="00B916A9" w:rsidRDefault="008A4991" w:rsidP="00CE36D2"/>
        </w:tc>
      </w:tr>
      <w:tr w:rsidR="008A4991" w:rsidRPr="00B916A9" w14:paraId="64C7522D" w14:textId="77777777" w:rsidTr="00BB2E40">
        <w:tc>
          <w:tcPr>
            <w:tcW w:w="4316" w:type="dxa"/>
            <w:tcBorders>
              <w:top w:val="single" w:sz="4" w:space="0" w:color="000000"/>
              <w:left w:val="single" w:sz="4" w:space="0" w:color="000000"/>
              <w:bottom w:val="single" w:sz="4" w:space="0" w:color="000000"/>
              <w:right w:val="single" w:sz="4" w:space="0" w:color="000000"/>
            </w:tcBorders>
            <w:hideMark/>
          </w:tcPr>
          <w:p w14:paraId="53649CDA" w14:textId="77777777" w:rsidR="008A4991" w:rsidRPr="00B916A9" w:rsidRDefault="008A4991" w:rsidP="00CE36D2">
            <w:r w:rsidRPr="00B916A9">
              <w:t>Other</w:t>
            </w:r>
          </w:p>
        </w:tc>
        <w:tc>
          <w:tcPr>
            <w:tcW w:w="4314" w:type="dxa"/>
            <w:tcBorders>
              <w:top w:val="single" w:sz="4" w:space="0" w:color="000000"/>
              <w:left w:val="single" w:sz="4" w:space="0" w:color="000000"/>
              <w:bottom w:val="single" w:sz="4" w:space="0" w:color="000000"/>
              <w:right w:val="single" w:sz="4" w:space="0" w:color="000000"/>
            </w:tcBorders>
            <w:hideMark/>
          </w:tcPr>
          <w:p w14:paraId="55E246EA" w14:textId="77777777" w:rsidR="008A4991" w:rsidRPr="00B916A9" w:rsidRDefault="008A4991" w:rsidP="00CE36D2"/>
        </w:tc>
      </w:tr>
    </w:tbl>
    <w:p w14:paraId="4DA87A03" w14:textId="77777777" w:rsidR="008A4991" w:rsidRDefault="008A4991" w:rsidP="008A4991">
      <w:pPr>
        <w:rPr>
          <w:b/>
          <w:bCs/>
        </w:rPr>
      </w:pPr>
    </w:p>
    <w:p w14:paraId="535DB3FC" w14:textId="77777777" w:rsidR="008A4991" w:rsidRDefault="008A4991" w:rsidP="008A4991">
      <w:pPr>
        <w:rPr>
          <w:b/>
          <w:bCs/>
        </w:rPr>
      </w:pPr>
    </w:p>
    <w:p w14:paraId="4CCE9DCB" w14:textId="77777777" w:rsidR="008A4991" w:rsidRPr="00B916A9" w:rsidRDefault="008A4991" w:rsidP="008A4991">
      <w:r>
        <w:rPr>
          <w:b/>
          <w:bCs/>
        </w:rPr>
        <w:t>7</w:t>
      </w:r>
      <w:r w:rsidRPr="00B916A9">
        <w:rPr>
          <w:b/>
          <w:bCs/>
        </w:rPr>
        <w:t>. Documents to be Submitted Prior to Contract Execution</w:t>
      </w:r>
    </w:p>
    <w:p w14:paraId="2D884705" w14:textId="77777777" w:rsidR="008A4991" w:rsidRPr="00B916A9" w:rsidRDefault="008A4991" w:rsidP="008A4991">
      <w:r w:rsidRPr="00B916A9">
        <w:rPr>
          <w:rFonts w:ascii="Segoe UI Symbol" w:hAnsi="Segoe UI Symbol" w:cs="Segoe UI Symbol"/>
        </w:rPr>
        <w:t>☐</w:t>
      </w:r>
      <w:r w:rsidRPr="00B916A9">
        <w:t xml:space="preserve"> Current Tax Clearance confirmation</w:t>
      </w:r>
    </w:p>
    <w:p w14:paraId="60194F39" w14:textId="77777777" w:rsidR="008A4991" w:rsidRPr="00B916A9" w:rsidRDefault="008A4991" w:rsidP="008A4991">
      <w:r w:rsidRPr="00B916A9">
        <w:rPr>
          <w:rFonts w:ascii="Segoe UI Symbol" w:hAnsi="Segoe UI Symbol" w:cs="Segoe UI Symbol"/>
        </w:rPr>
        <w:t>☐</w:t>
      </w:r>
      <w:r w:rsidRPr="00B916A9">
        <w:t xml:space="preserve"> Insurance certificates</w:t>
      </w:r>
    </w:p>
    <w:p w14:paraId="460137B1" w14:textId="77777777" w:rsidR="008A4991" w:rsidRPr="00B916A9" w:rsidRDefault="008A4991" w:rsidP="008A4991">
      <w:r w:rsidRPr="00B916A9">
        <w:rPr>
          <w:rFonts w:ascii="Segoe UI Symbol" w:hAnsi="Segoe UI Symbol" w:cs="Segoe UI Symbol"/>
        </w:rPr>
        <w:t>☐</w:t>
      </w:r>
      <w:r w:rsidRPr="00B916A9">
        <w:t xml:space="preserve"> </w:t>
      </w:r>
      <w:proofErr w:type="spellStart"/>
      <w:r w:rsidRPr="00B916A9">
        <w:t>Programme</w:t>
      </w:r>
      <w:proofErr w:type="spellEnd"/>
      <w:r w:rsidRPr="00B916A9">
        <w:t xml:space="preserve"> of Works</w:t>
      </w:r>
    </w:p>
    <w:p w14:paraId="37C2500D" w14:textId="77777777" w:rsidR="008A4991" w:rsidRPr="00B916A9" w:rsidRDefault="008A4991" w:rsidP="008A4991">
      <w:r w:rsidRPr="00B916A9">
        <w:rPr>
          <w:rFonts w:ascii="Segoe UI Symbol" w:hAnsi="Segoe UI Symbol" w:cs="Segoe UI Symbol"/>
        </w:rPr>
        <w:t>☐</w:t>
      </w:r>
      <w:r w:rsidRPr="00B916A9">
        <w:t xml:space="preserve"> Construction Stage RAMS</w:t>
      </w:r>
    </w:p>
    <w:p w14:paraId="3485D8E4" w14:textId="77777777" w:rsidR="008A4991" w:rsidRPr="00B916A9" w:rsidRDefault="008A4991" w:rsidP="008A4991">
      <w:r w:rsidRPr="00B916A9">
        <w:rPr>
          <w:rFonts w:ascii="Segoe UI Symbol" w:hAnsi="Segoe UI Symbol" w:cs="Segoe UI Symbol"/>
        </w:rPr>
        <w:t>☐</w:t>
      </w:r>
      <w:r w:rsidRPr="00B916A9">
        <w:t xml:space="preserve"> Quality Plan</w:t>
      </w:r>
    </w:p>
    <w:p w14:paraId="0DDE7853" w14:textId="77777777" w:rsidR="008A4991" w:rsidRPr="00B916A9" w:rsidRDefault="008A4991" w:rsidP="008A4991">
      <w:r w:rsidRPr="00B916A9">
        <w:rPr>
          <w:rFonts w:ascii="Segoe UI Symbol" w:hAnsi="Segoe UI Symbol" w:cs="Segoe UI Symbol"/>
        </w:rPr>
        <w:lastRenderedPageBreak/>
        <w:t>☐</w:t>
      </w:r>
      <w:r w:rsidRPr="00B916A9">
        <w:t xml:space="preserve"> Environmental Management Plan (where applicable)</w:t>
      </w:r>
    </w:p>
    <w:p w14:paraId="2ABAC54C" w14:textId="77777777" w:rsidR="008A4991" w:rsidRPr="00B916A9" w:rsidRDefault="008A4991" w:rsidP="008A4991">
      <w:r w:rsidRPr="00B916A9">
        <w:rPr>
          <w:rFonts w:ascii="Segoe UI Symbol" w:hAnsi="Segoe UI Symbol" w:cs="Segoe UI Symbol"/>
        </w:rPr>
        <w:t>☐</w:t>
      </w:r>
      <w:r w:rsidRPr="00B916A9">
        <w:t xml:space="preserve"> Performance Bond (if required by Contract)</w:t>
      </w:r>
    </w:p>
    <w:p w14:paraId="5A2FB07A" w14:textId="77777777" w:rsidR="008A4991" w:rsidRPr="00B916A9" w:rsidRDefault="008A4991" w:rsidP="008A4991">
      <w:r w:rsidRPr="00B916A9">
        <w:rPr>
          <w:rFonts w:ascii="Segoe UI Symbol" w:hAnsi="Segoe UI Symbol" w:cs="Segoe UI Symbol"/>
        </w:rPr>
        <w:t>☐</w:t>
      </w:r>
      <w:r w:rsidRPr="00B916A9">
        <w:t xml:space="preserve"> Parent Company Guarantee (if applicable)</w:t>
      </w:r>
    </w:p>
    <w:p w14:paraId="7292172D" w14:textId="77777777" w:rsidR="008A4991" w:rsidRPr="00B916A9" w:rsidRDefault="008A4991" w:rsidP="008A4991">
      <w:r w:rsidRPr="00B916A9">
        <w:rPr>
          <w:rFonts w:ascii="Segoe UI Symbol" w:hAnsi="Segoe UI Symbol" w:cs="Segoe UI Symbol"/>
        </w:rPr>
        <w:t>☐</w:t>
      </w:r>
      <w:r w:rsidRPr="00B916A9">
        <w:t xml:space="preserve"> Health &amp; Safety documentation</w:t>
      </w:r>
    </w:p>
    <w:p w14:paraId="699017E6" w14:textId="77777777" w:rsidR="008A4991" w:rsidRPr="00B916A9" w:rsidRDefault="008A4991" w:rsidP="008A4991">
      <w:r w:rsidRPr="00B916A9">
        <w:rPr>
          <w:rFonts w:ascii="Segoe UI Symbol" w:hAnsi="Segoe UI Symbol" w:cs="Segoe UI Symbol"/>
        </w:rPr>
        <w:t>☐</w:t>
      </w:r>
      <w:r w:rsidRPr="00B916A9">
        <w:t xml:space="preserve"> Schedule of Key Personnel</w:t>
      </w:r>
    </w:p>
    <w:p w14:paraId="57F1CAD0" w14:textId="77777777" w:rsidR="008A4991" w:rsidRPr="00B916A9" w:rsidRDefault="008A4991" w:rsidP="008A4991">
      <w:r w:rsidRPr="00B916A9">
        <w:rPr>
          <w:rFonts w:ascii="Segoe UI Symbol" w:hAnsi="Segoe UI Symbol" w:cs="Segoe UI Symbol"/>
        </w:rPr>
        <w:t>☐</w:t>
      </w:r>
      <w:r w:rsidRPr="00B916A9">
        <w:t xml:space="preserve"> Manufacturers' warranties (where available pre-contract)</w:t>
      </w:r>
    </w:p>
    <w:p w14:paraId="347AC685" w14:textId="7FC8F8DC" w:rsidR="003A603F" w:rsidRDefault="003A603F"/>
    <w:sectPr w:rsidR="003A603F" w:rsidSect="00034616">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9BBCF" w14:textId="77777777" w:rsidR="001A5792" w:rsidRDefault="001A5792">
      <w:pPr>
        <w:spacing w:before="0" w:after="0" w:line="240" w:lineRule="auto"/>
      </w:pPr>
      <w:r>
        <w:separator/>
      </w:r>
    </w:p>
  </w:endnote>
  <w:endnote w:type="continuationSeparator" w:id="0">
    <w:p w14:paraId="65C06043" w14:textId="77777777" w:rsidR="001A5792" w:rsidRDefault="001A57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0182768"/>
      <w:docPartObj>
        <w:docPartGallery w:val="Page Numbers (Bottom of Page)"/>
        <w:docPartUnique/>
      </w:docPartObj>
    </w:sdtPr>
    <w:sdtEndPr>
      <w:rPr>
        <w:rStyle w:val="PageNumber"/>
      </w:rPr>
    </w:sdtEndPr>
    <w:sdtContent>
      <w:p w14:paraId="24587765" w14:textId="38FF47E3" w:rsidR="00E7171D" w:rsidRDefault="00E7171D" w:rsidP="00A64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EFDFE21" w14:textId="77777777" w:rsidR="00A27157" w:rsidRDefault="00A27157" w:rsidP="00E717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0767375"/>
      <w:docPartObj>
        <w:docPartGallery w:val="Page Numbers (Bottom of Page)"/>
        <w:docPartUnique/>
      </w:docPartObj>
    </w:sdtPr>
    <w:sdtEndPr>
      <w:rPr>
        <w:rStyle w:val="PageNumber"/>
      </w:rPr>
    </w:sdtEndPr>
    <w:sdtContent>
      <w:p w14:paraId="7480B8AD" w14:textId="4814D67F" w:rsidR="00E7171D" w:rsidRDefault="00E7171D" w:rsidP="00A64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433D8E" w14:textId="39B96FD8" w:rsidR="006D425C" w:rsidRDefault="001A5792" w:rsidP="00E7171D">
    <w:pPr>
      <w:pStyle w:val="Footer"/>
      <w:ind w:right="360"/>
    </w:pPr>
    <w:r>
      <w:t xml:space="preserve">Document Ref: </w:t>
    </w:r>
    <w:r w:rsidR="001C2BF7">
      <w:t xml:space="preserve">CRS </w:t>
    </w:r>
    <w:r>
      <w:t>RF</w:t>
    </w:r>
    <w:r w:rsidR="001C2BF7">
      <w:t>T</w:t>
    </w:r>
    <w:r>
      <w:t xml:space="preserve"> | Version: 1.0 | Date: </w:t>
    </w:r>
    <w:r w:rsidR="00A27157">
      <w:t>17/04/26</w:t>
    </w:r>
    <w:r>
      <w:t xml:space="preserve"> </w:t>
    </w:r>
    <w:r w:rsidR="00E7171D">
      <w:tab/>
    </w:r>
    <w:r>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B117" w14:textId="77777777" w:rsidR="001A5792" w:rsidRDefault="001A5792">
      <w:pPr>
        <w:spacing w:before="0" w:after="0" w:line="240" w:lineRule="auto"/>
      </w:pPr>
      <w:r>
        <w:separator/>
      </w:r>
    </w:p>
  </w:footnote>
  <w:footnote w:type="continuationSeparator" w:id="0">
    <w:p w14:paraId="0E06836B" w14:textId="77777777" w:rsidR="001A5792" w:rsidRDefault="001A579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069E" w14:textId="0FD09200" w:rsidR="006D425C" w:rsidRDefault="001A5792">
    <w:pPr>
      <w:pStyle w:val="Header"/>
      <w:rPr>
        <w:b/>
      </w:rPr>
    </w:pPr>
    <w:r>
      <w:rPr>
        <w:b/>
      </w:rPr>
      <w:t>HSE Capital &amp; Estates – South Region</w:t>
    </w:r>
    <w:r>
      <w:rPr>
        <w:b/>
      </w:rPr>
      <w:br/>
      <w:t>REQUEST FOR TENDERS (RFT)</w:t>
    </w:r>
    <w:r>
      <w:rPr>
        <w:b/>
      </w:rPr>
      <w:br/>
    </w:r>
    <w:r w:rsidR="008F0C1D" w:rsidRPr="008F0C1D">
      <w:rPr>
        <w:b/>
      </w:rPr>
      <w:t xml:space="preserve">CUMH Med </w:t>
    </w:r>
    <w:r w:rsidR="008F0C1D">
      <w:rPr>
        <w:b/>
      </w:rPr>
      <w:t>A</w:t>
    </w:r>
    <w:r w:rsidR="008F0C1D" w:rsidRPr="008F0C1D">
      <w:rPr>
        <w:b/>
      </w:rPr>
      <w:t xml:space="preserve">ir </w:t>
    </w:r>
    <w:r w:rsidR="008F0C1D">
      <w:rPr>
        <w:b/>
      </w:rPr>
      <w:t>P</w:t>
    </w:r>
    <w:r w:rsidR="008F0C1D" w:rsidRPr="008F0C1D">
      <w:rPr>
        <w:b/>
      </w:rPr>
      <w:t xml:space="preserve">lant </w:t>
    </w:r>
    <w:r w:rsidR="008F0C1D">
      <w:rPr>
        <w:b/>
      </w:rPr>
      <w:t>R</w:t>
    </w:r>
    <w:r w:rsidR="008F0C1D" w:rsidRPr="008F0C1D">
      <w:rPr>
        <w:b/>
      </w:rPr>
      <w:t xml:space="preserve">eplacement </w:t>
    </w:r>
    <w:r w:rsidR="008F0C1D">
      <w:rPr>
        <w:b/>
      </w:rPr>
      <w:t>W</w:t>
    </w:r>
    <w:r w:rsidR="008F0C1D" w:rsidRPr="008F0C1D">
      <w:rPr>
        <w:b/>
      </w:rPr>
      <w:t>orks</w:t>
    </w:r>
  </w:p>
  <w:p w14:paraId="568C2F53" w14:textId="77777777" w:rsidR="00C82A6F" w:rsidRDefault="00C82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FE61DF"/>
    <w:multiLevelType w:val="multilevel"/>
    <w:tmpl w:val="0AB65A9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15:restartNumberingAfterBreak="0">
    <w:nsid w:val="076D13DC"/>
    <w:multiLevelType w:val="hybridMultilevel"/>
    <w:tmpl w:val="2C0895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2590B77"/>
    <w:multiLevelType w:val="hybridMultilevel"/>
    <w:tmpl w:val="157C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B033C"/>
    <w:multiLevelType w:val="multilevel"/>
    <w:tmpl w:val="A788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A52CD"/>
    <w:multiLevelType w:val="multilevel"/>
    <w:tmpl w:val="B32AD45A"/>
    <w:lvl w:ilvl="0">
      <w:start w:val="5"/>
      <w:numFmt w:val="decimal"/>
      <w:lvlText w:val="%1"/>
      <w:lvlJc w:val="left"/>
      <w:pPr>
        <w:ind w:left="360" w:hanging="360"/>
      </w:pPr>
      <w:rPr>
        <w:rFonts w:asciiTheme="minorHAnsi" w:hAnsiTheme="minorHAnsi" w:hint="default"/>
        <w:color w:val="318B98" w:themeColor="accent5" w:themeShade="BF"/>
        <w:u w:val="none"/>
      </w:rPr>
    </w:lvl>
    <w:lvl w:ilvl="1">
      <w:start w:val="2"/>
      <w:numFmt w:val="decimal"/>
      <w:lvlText w:val="%1.%2"/>
      <w:lvlJc w:val="left"/>
      <w:pPr>
        <w:ind w:left="360" w:hanging="360"/>
      </w:pPr>
      <w:rPr>
        <w:rFonts w:asciiTheme="minorHAnsi" w:hAnsiTheme="minorHAnsi" w:hint="default"/>
        <w:color w:val="318B98" w:themeColor="accent5" w:themeShade="BF"/>
        <w:u w:val="none"/>
      </w:rPr>
    </w:lvl>
    <w:lvl w:ilvl="2">
      <w:start w:val="1"/>
      <w:numFmt w:val="decimal"/>
      <w:lvlText w:val="%1.%2.%3"/>
      <w:lvlJc w:val="left"/>
      <w:pPr>
        <w:ind w:left="720" w:hanging="720"/>
      </w:pPr>
      <w:rPr>
        <w:rFonts w:asciiTheme="minorHAnsi" w:hAnsiTheme="minorHAnsi" w:hint="default"/>
        <w:color w:val="318B98" w:themeColor="accent5" w:themeShade="BF"/>
        <w:u w:val="none"/>
      </w:rPr>
    </w:lvl>
    <w:lvl w:ilvl="3">
      <w:start w:val="1"/>
      <w:numFmt w:val="decimal"/>
      <w:lvlText w:val="%1.%2.%3.%4"/>
      <w:lvlJc w:val="left"/>
      <w:pPr>
        <w:ind w:left="720" w:hanging="720"/>
      </w:pPr>
      <w:rPr>
        <w:rFonts w:asciiTheme="minorHAnsi" w:hAnsiTheme="minorHAnsi" w:hint="default"/>
        <w:color w:val="318B98" w:themeColor="accent5" w:themeShade="BF"/>
        <w:u w:val="none"/>
      </w:rPr>
    </w:lvl>
    <w:lvl w:ilvl="4">
      <w:start w:val="1"/>
      <w:numFmt w:val="decimal"/>
      <w:lvlText w:val="%1.%2.%3.%4.%5"/>
      <w:lvlJc w:val="left"/>
      <w:pPr>
        <w:ind w:left="1080" w:hanging="1080"/>
      </w:pPr>
      <w:rPr>
        <w:rFonts w:asciiTheme="minorHAnsi" w:hAnsiTheme="minorHAnsi" w:hint="default"/>
        <w:color w:val="318B98" w:themeColor="accent5" w:themeShade="BF"/>
        <w:u w:val="none"/>
      </w:rPr>
    </w:lvl>
    <w:lvl w:ilvl="5">
      <w:start w:val="1"/>
      <w:numFmt w:val="decimal"/>
      <w:lvlText w:val="%1.%2.%3.%4.%5.%6"/>
      <w:lvlJc w:val="left"/>
      <w:pPr>
        <w:ind w:left="1080" w:hanging="1080"/>
      </w:pPr>
      <w:rPr>
        <w:rFonts w:asciiTheme="minorHAnsi" w:hAnsiTheme="minorHAnsi" w:hint="default"/>
        <w:color w:val="318B98" w:themeColor="accent5" w:themeShade="BF"/>
        <w:u w:val="none"/>
      </w:rPr>
    </w:lvl>
    <w:lvl w:ilvl="6">
      <w:start w:val="1"/>
      <w:numFmt w:val="decimal"/>
      <w:lvlText w:val="%1.%2.%3.%4.%5.%6.%7"/>
      <w:lvlJc w:val="left"/>
      <w:pPr>
        <w:ind w:left="1440" w:hanging="1440"/>
      </w:pPr>
      <w:rPr>
        <w:rFonts w:asciiTheme="minorHAnsi" w:hAnsiTheme="minorHAnsi" w:hint="default"/>
        <w:color w:val="318B98" w:themeColor="accent5" w:themeShade="BF"/>
        <w:u w:val="none"/>
      </w:rPr>
    </w:lvl>
    <w:lvl w:ilvl="7">
      <w:start w:val="1"/>
      <w:numFmt w:val="decimal"/>
      <w:lvlText w:val="%1.%2.%3.%4.%5.%6.%7.%8"/>
      <w:lvlJc w:val="left"/>
      <w:pPr>
        <w:ind w:left="1440" w:hanging="1440"/>
      </w:pPr>
      <w:rPr>
        <w:rFonts w:asciiTheme="minorHAnsi" w:hAnsiTheme="minorHAnsi" w:hint="default"/>
        <w:color w:val="318B98" w:themeColor="accent5" w:themeShade="BF"/>
        <w:u w:val="none"/>
      </w:rPr>
    </w:lvl>
    <w:lvl w:ilvl="8">
      <w:start w:val="1"/>
      <w:numFmt w:val="decimal"/>
      <w:lvlText w:val="%1.%2.%3.%4.%5.%6.%7.%8.%9"/>
      <w:lvlJc w:val="left"/>
      <w:pPr>
        <w:ind w:left="1800" w:hanging="1800"/>
      </w:pPr>
      <w:rPr>
        <w:rFonts w:asciiTheme="minorHAnsi" w:hAnsiTheme="minorHAnsi" w:hint="default"/>
        <w:color w:val="318B98" w:themeColor="accent5" w:themeShade="BF"/>
        <w:u w:val="none"/>
      </w:rPr>
    </w:lvl>
  </w:abstractNum>
  <w:abstractNum w:abstractNumId="14" w15:restartNumberingAfterBreak="0">
    <w:nsid w:val="23C20C63"/>
    <w:multiLevelType w:val="multilevel"/>
    <w:tmpl w:val="D9B4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9791D"/>
    <w:multiLevelType w:val="hybridMultilevel"/>
    <w:tmpl w:val="3ECEF5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38E1027"/>
    <w:multiLevelType w:val="hybridMultilevel"/>
    <w:tmpl w:val="7E8AFE94"/>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B044060"/>
    <w:multiLevelType w:val="hybridMultilevel"/>
    <w:tmpl w:val="190EB5B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C7C1408"/>
    <w:multiLevelType w:val="multilevel"/>
    <w:tmpl w:val="39F8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17024"/>
    <w:multiLevelType w:val="hybridMultilevel"/>
    <w:tmpl w:val="28E2E1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0942F7A"/>
    <w:multiLevelType w:val="multilevel"/>
    <w:tmpl w:val="1CE29236"/>
    <w:lvl w:ilvl="0">
      <w:start w:val="1"/>
      <w:numFmt w:val="bullet"/>
      <w:lvlText w:val=""/>
      <w:lvlJc w:val="left"/>
      <w:pPr>
        <w:ind w:left="720" w:hanging="720"/>
      </w:pPr>
      <w:rPr>
        <w:rFonts w:ascii="Symbol" w:hAnsi="Symbol" w:hint="default"/>
        <w:b w:val="0"/>
        <w:i w:val="0"/>
        <w:caps/>
        <w:sz w:val="20"/>
      </w:rPr>
    </w:lvl>
    <w:lvl w:ilvl="1">
      <w:start w:val="1"/>
      <w:numFmt w:val="bullet"/>
      <w:lvlText w:val=""/>
      <w:lvlJc w:val="left"/>
      <w:pPr>
        <w:ind w:left="720" w:hanging="720"/>
      </w:pPr>
      <w:rPr>
        <w:rFonts w:ascii="Symbol" w:hAnsi="Symbol" w:hint="default"/>
        <w:b w:val="0"/>
        <w:i w:val="0"/>
        <w:sz w:val="20"/>
      </w:rPr>
    </w:lvl>
    <w:lvl w:ilvl="2">
      <w:start w:val="1"/>
      <w:numFmt w:val="decimal"/>
      <w:lvlText w:val="%1.%2.%3."/>
      <w:lvlJc w:val="left"/>
      <w:pPr>
        <w:tabs>
          <w:tab w:val="num" w:pos="1644"/>
        </w:tabs>
        <w:ind w:left="1644" w:hanging="924"/>
      </w:pPr>
      <w:rPr>
        <w:rFonts w:ascii="Arial" w:hAnsi="Arial" w:hint="default"/>
        <w:b w:val="0"/>
        <w:i w:val="0"/>
        <w:sz w:val="20"/>
      </w:rPr>
    </w:lvl>
    <w:lvl w:ilvl="3">
      <w:start w:val="1"/>
      <w:numFmt w:val="decimal"/>
      <w:lvlText w:val="(%4)"/>
      <w:lvlJc w:val="left"/>
      <w:pPr>
        <w:tabs>
          <w:tab w:val="num" w:pos="2160"/>
        </w:tabs>
        <w:ind w:left="2160" w:hanging="516"/>
      </w:pPr>
      <w:rPr>
        <w:rFonts w:ascii="Arial" w:hAnsi="Arial" w:hint="default"/>
        <w:b w:val="0"/>
        <w:i w:val="0"/>
        <w:sz w:val="20"/>
      </w:rPr>
    </w:lvl>
    <w:lvl w:ilvl="4">
      <w:start w:val="1"/>
      <w:numFmt w:val="lowerLetter"/>
      <w:lvlText w:val="(%5)"/>
      <w:lvlJc w:val="left"/>
      <w:pPr>
        <w:tabs>
          <w:tab w:val="num" w:pos="2880"/>
        </w:tabs>
        <w:ind w:left="2880" w:hanging="720"/>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1" w15:restartNumberingAfterBreak="0">
    <w:nsid w:val="41005A71"/>
    <w:multiLevelType w:val="hybridMultilevel"/>
    <w:tmpl w:val="D046AA9E"/>
    <w:lvl w:ilvl="0" w:tplc="6E4849A4">
      <w:start w:val="2"/>
      <w:numFmt w:val="bullet"/>
      <w:lvlText w:val="-"/>
      <w:lvlJc w:val="left"/>
      <w:pPr>
        <w:ind w:left="1440" w:hanging="360"/>
      </w:pPr>
      <w:rPr>
        <w:rFonts w:ascii="Georgia" w:eastAsia="Times New Roman" w:hAnsi="Georgia"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413E2540"/>
    <w:multiLevelType w:val="hybridMultilevel"/>
    <w:tmpl w:val="2946A82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4806620D"/>
    <w:multiLevelType w:val="hybridMultilevel"/>
    <w:tmpl w:val="FAB452C2"/>
    <w:lvl w:ilvl="0" w:tplc="51885788">
      <w:start w:val="1"/>
      <w:numFmt w:val="decimal"/>
      <w:lvlText w:val="4.%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8C454EE"/>
    <w:multiLevelType w:val="hybridMultilevel"/>
    <w:tmpl w:val="5268D16C"/>
    <w:lvl w:ilvl="0" w:tplc="A596E8EA">
      <w:start w:val="1"/>
      <w:numFmt w:val="decimal"/>
      <w:lvlText w:val="%1."/>
      <w:lvlJc w:val="left"/>
      <w:pPr>
        <w:ind w:left="720" w:hanging="360"/>
      </w:pPr>
      <w:rPr>
        <w:rFonts w:ascii="Calibri" w:eastAsia="Times New Roman" w:hAnsi="Calibri" w:cs="Calibri"/>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5" w15:restartNumberingAfterBreak="0">
    <w:nsid w:val="494524AB"/>
    <w:multiLevelType w:val="multilevel"/>
    <w:tmpl w:val="E0CE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3769B9"/>
    <w:multiLevelType w:val="multilevel"/>
    <w:tmpl w:val="6FEC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F0B2B"/>
    <w:multiLevelType w:val="hybridMultilevel"/>
    <w:tmpl w:val="51269B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E4E587B"/>
    <w:multiLevelType w:val="multilevel"/>
    <w:tmpl w:val="3B080234"/>
    <w:lvl w:ilvl="0">
      <w:start w:val="5"/>
      <w:numFmt w:val="decimal"/>
      <w:lvlText w:val="%1"/>
      <w:lvlJc w:val="left"/>
      <w:pPr>
        <w:ind w:left="440" w:hanging="440"/>
      </w:pPr>
      <w:rPr>
        <w:rFonts w:hint="default"/>
        <w:b/>
      </w:rPr>
    </w:lvl>
    <w:lvl w:ilvl="1">
      <w:start w:val="1"/>
      <w:numFmt w:val="decimal"/>
      <w:lvlText w:val="%1.%2"/>
      <w:lvlJc w:val="left"/>
      <w:pPr>
        <w:ind w:left="440" w:hanging="4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ED14F2B"/>
    <w:multiLevelType w:val="multilevel"/>
    <w:tmpl w:val="46D481EE"/>
    <w:lvl w:ilvl="0">
      <w:start w:val="2"/>
      <w:numFmt w:val="decimal"/>
      <w:lvlText w:val="%1"/>
      <w:lvlJc w:val="left"/>
      <w:pPr>
        <w:ind w:left="435" w:hanging="435"/>
      </w:pPr>
      <w:rPr>
        <w:rFonts w:hint="default"/>
      </w:rPr>
    </w:lvl>
    <w:lvl w:ilvl="1">
      <w:start w:val="3"/>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5F1022FD"/>
    <w:multiLevelType w:val="hybridMultilevel"/>
    <w:tmpl w:val="05E47FA6"/>
    <w:lvl w:ilvl="0" w:tplc="6E4849A4">
      <w:start w:val="2"/>
      <w:numFmt w:val="bullet"/>
      <w:lvlText w:val="-"/>
      <w:lvlJc w:val="left"/>
      <w:pPr>
        <w:ind w:left="360" w:hanging="360"/>
      </w:pPr>
      <w:rPr>
        <w:rFonts w:ascii="Georgia" w:eastAsia="Times New Roman" w:hAnsi="Georgia"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B492E5B"/>
    <w:multiLevelType w:val="multilevel"/>
    <w:tmpl w:val="17AA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7549445">
    <w:abstractNumId w:val="8"/>
  </w:num>
  <w:num w:numId="2" w16cid:durableId="1596670917">
    <w:abstractNumId w:val="6"/>
  </w:num>
  <w:num w:numId="3" w16cid:durableId="583103638">
    <w:abstractNumId w:val="5"/>
  </w:num>
  <w:num w:numId="4" w16cid:durableId="1873036267">
    <w:abstractNumId w:val="4"/>
  </w:num>
  <w:num w:numId="5" w16cid:durableId="2117821006">
    <w:abstractNumId w:val="7"/>
  </w:num>
  <w:num w:numId="6" w16cid:durableId="729420225">
    <w:abstractNumId w:val="3"/>
  </w:num>
  <w:num w:numId="7" w16cid:durableId="275601311">
    <w:abstractNumId w:val="2"/>
  </w:num>
  <w:num w:numId="8" w16cid:durableId="1046370517">
    <w:abstractNumId w:val="1"/>
  </w:num>
  <w:num w:numId="9" w16cid:durableId="389109371">
    <w:abstractNumId w:val="0"/>
  </w:num>
  <w:num w:numId="10" w16cid:durableId="609628948">
    <w:abstractNumId w:val="20"/>
  </w:num>
  <w:num w:numId="11" w16cid:durableId="937441686">
    <w:abstractNumId w:val="32"/>
  </w:num>
  <w:num w:numId="12" w16cid:durableId="925454387">
    <w:abstractNumId w:val="16"/>
  </w:num>
  <w:num w:numId="13" w16cid:durableId="771049232">
    <w:abstractNumId w:val="30"/>
  </w:num>
  <w:num w:numId="14" w16cid:durableId="1925409340">
    <w:abstractNumId w:val="19"/>
  </w:num>
  <w:num w:numId="15" w16cid:durableId="1174102796">
    <w:abstractNumId w:val="27"/>
  </w:num>
  <w:num w:numId="16" w16cid:durableId="1475025472">
    <w:abstractNumId w:val="17"/>
  </w:num>
  <w:num w:numId="17" w16cid:durableId="729957351">
    <w:abstractNumId w:val="21"/>
  </w:num>
  <w:num w:numId="18" w16cid:durableId="1375545342">
    <w:abstractNumId w:val="29"/>
  </w:num>
  <w:num w:numId="19" w16cid:durableId="222182105">
    <w:abstractNumId w:val="22"/>
  </w:num>
  <w:num w:numId="20" w16cid:durableId="306251079">
    <w:abstractNumId w:val="10"/>
  </w:num>
  <w:num w:numId="21" w16cid:durableId="884953599">
    <w:abstractNumId w:val="15"/>
  </w:num>
  <w:num w:numId="22" w16cid:durableId="1384019838">
    <w:abstractNumId w:val="23"/>
  </w:num>
  <w:num w:numId="23" w16cid:durableId="174466906">
    <w:abstractNumId w:val="13"/>
  </w:num>
  <w:num w:numId="24" w16cid:durableId="1841195904">
    <w:abstractNumId w:val="9"/>
  </w:num>
  <w:num w:numId="25" w16cid:durableId="1527135304">
    <w:abstractNumId w:val="26"/>
  </w:num>
  <w:num w:numId="26" w16cid:durableId="1655379105">
    <w:abstractNumId w:val="28"/>
  </w:num>
  <w:num w:numId="27" w16cid:durableId="1129130196">
    <w:abstractNumId w:val="11"/>
  </w:num>
  <w:num w:numId="28" w16cid:durableId="19041759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9302065">
    <w:abstractNumId w:val="32"/>
  </w:num>
  <w:num w:numId="30" w16cid:durableId="59988759">
    <w:abstractNumId w:val="25"/>
  </w:num>
  <w:num w:numId="31" w16cid:durableId="368603380">
    <w:abstractNumId w:val="18"/>
  </w:num>
  <w:num w:numId="32" w16cid:durableId="840242327">
    <w:abstractNumId w:val="31"/>
  </w:num>
  <w:num w:numId="33" w16cid:durableId="1050883236">
    <w:abstractNumId w:val="12"/>
  </w:num>
  <w:num w:numId="34" w16cid:durableId="8174602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1C0"/>
    <w:rsid w:val="00031FD4"/>
    <w:rsid w:val="00034616"/>
    <w:rsid w:val="0006063C"/>
    <w:rsid w:val="0015074B"/>
    <w:rsid w:val="00174AC2"/>
    <w:rsid w:val="0018574A"/>
    <w:rsid w:val="001A5792"/>
    <w:rsid w:val="001C2BF7"/>
    <w:rsid w:val="001D12A4"/>
    <w:rsid w:val="0026783D"/>
    <w:rsid w:val="00290349"/>
    <w:rsid w:val="0029639D"/>
    <w:rsid w:val="00326F90"/>
    <w:rsid w:val="003907BB"/>
    <w:rsid w:val="003A603F"/>
    <w:rsid w:val="00407B48"/>
    <w:rsid w:val="0041281C"/>
    <w:rsid w:val="004C126A"/>
    <w:rsid w:val="00530CE4"/>
    <w:rsid w:val="005371CD"/>
    <w:rsid w:val="005428F3"/>
    <w:rsid w:val="00546B69"/>
    <w:rsid w:val="00570FAA"/>
    <w:rsid w:val="00593256"/>
    <w:rsid w:val="005E2501"/>
    <w:rsid w:val="00606C35"/>
    <w:rsid w:val="00632D72"/>
    <w:rsid w:val="00677732"/>
    <w:rsid w:val="006C1214"/>
    <w:rsid w:val="006D425C"/>
    <w:rsid w:val="006F2D7C"/>
    <w:rsid w:val="007146B8"/>
    <w:rsid w:val="007255CC"/>
    <w:rsid w:val="0073633B"/>
    <w:rsid w:val="00740B57"/>
    <w:rsid w:val="00760A2C"/>
    <w:rsid w:val="008371F1"/>
    <w:rsid w:val="008A4991"/>
    <w:rsid w:val="008F0C1D"/>
    <w:rsid w:val="00974C01"/>
    <w:rsid w:val="00A0551C"/>
    <w:rsid w:val="00A27157"/>
    <w:rsid w:val="00A4694B"/>
    <w:rsid w:val="00AA1D8D"/>
    <w:rsid w:val="00AA3738"/>
    <w:rsid w:val="00AF271E"/>
    <w:rsid w:val="00B00744"/>
    <w:rsid w:val="00B303C2"/>
    <w:rsid w:val="00B47730"/>
    <w:rsid w:val="00B72CCB"/>
    <w:rsid w:val="00BA1444"/>
    <w:rsid w:val="00BB2E40"/>
    <w:rsid w:val="00BD7DB3"/>
    <w:rsid w:val="00C64CF0"/>
    <w:rsid w:val="00C82A6F"/>
    <w:rsid w:val="00CB0664"/>
    <w:rsid w:val="00CB2E7A"/>
    <w:rsid w:val="00D33685"/>
    <w:rsid w:val="00D60DD4"/>
    <w:rsid w:val="00E50FA5"/>
    <w:rsid w:val="00E7171D"/>
    <w:rsid w:val="00ED2F34"/>
    <w:rsid w:val="00EE5561"/>
    <w:rsid w:val="00F37DA2"/>
    <w:rsid w:val="00F76C77"/>
    <w:rsid w:val="00FC1EAA"/>
    <w:rsid w:val="00FC323B"/>
    <w:rsid w:val="00FC693F"/>
    <w:rsid w:val="00FD39D3"/>
    <w:rsid w:val="00FE7C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FF358"/>
  <w14:defaultImageDpi w14:val="300"/>
  <w15:docId w15:val="{5319952F-DB67-AC44-A835-1D009ED80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214"/>
    <w:rPr>
      <w:sz w:val="20"/>
      <w:szCs w:val="20"/>
    </w:rPr>
  </w:style>
  <w:style w:type="paragraph" w:styleId="Heading1">
    <w:name w:val="heading 1"/>
    <w:basedOn w:val="Normal"/>
    <w:next w:val="Normal"/>
    <w:link w:val="Heading1Char"/>
    <w:uiPriority w:val="9"/>
    <w:qFormat/>
    <w:rsid w:val="006C121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C121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6C1214"/>
    <w:pPr>
      <w:pBdr>
        <w:top w:val="single" w:sz="6" w:space="2" w:color="549E39" w:themeColor="accent1"/>
        <w:left w:val="single" w:sz="6" w:space="2" w:color="549E39" w:themeColor="accent1"/>
      </w:pBdr>
      <w:spacing w:before="300" w:after="0"/>
      <w:outlineLvl w:val="2"/>
    </w:pPr>
    <w:rPr>
      <w:caps/>
      <w:color w:val="294E1C" w:themeColor="accent1" w:themeShade="7F"/>
      <w:spacing w:val="15"/>
      <w:sz w:val="22"/>
      <w:szCs w:val="22"/>
    </w:rPr>
  </w:style>
  <w:style w:type="paragraph" w:styleId="Heading4">
    <w:name w:val="heading 4"/>
    <w:basedOn w:val="Normal"/>
    <w:next w:val="Normal"/>
    <w:link w:val="Heading4Char"/>
    <w:uiPriority w:val="9"/>
    <w:semiHidden/>
    <w:unhideWhenUsed/>
    <w:qFormat/>
    <w:rsid w:val="006C1214"/>
    <w:pPr>
      <w:pBdr>
        <w:top w:val="dotted" w:sz="6" w:space="2" w:color="549E39" w:themeColor="accent1"/>
        <w:left w:val="dotted" w:sz="6" w:space="2" w:color="549E39" w:themeColor="accent1"/>
      </w:pBdr>
      <w:spacing w:before="300" w:after="0"/>
      <w:outlineLvl w:val="3"/>
    </w:pPr>
    <w:rPr>
      <w:caps/>
      <w:color w:val="3E762A" w:themeColor="accent1" w:themeShade="BF"/>
      <w:spacing w:val="10"/>
      <w:sz w:val="22"/>
      <w:szCs w:val="22"/>
    </w:rPr>
  </w:style>
  <w:style w:type="paragraph" w:styleId="Heading5">
    <w:name w:val="heading 5"/>
    <w:basedOn w:val="Normal"/>
    <w:next w:val="Normal"/>
    <w:link w:val="Heading5Char"/>
    <w:uiPriority w:val="9"/>
    <w:semiHidden/>
    <w:unhideWhenUsed/>
    <w:qFormat/>
    <w:rsid w:val="006C1214"/>
    <w:pPr>
      <w:pBdr>
        <w:bottom w:val="single" w:sz="6" w:space="1" w:color="549E39" w:themeColor="accent1"/>
      </w:pBdr>
      <w:spacing w:before="300" w:after="0"/>
      <w:outlineLvl w:val="4"/>
    </w:pPr>
    <w:rPr>
      <w:caps/>
      <w:color w:val="3E762A" w:themeColor="accent1" w:themeShade="BF"/>
      <w:spacing w:val="10"/>
      <w:sz w:val="22"/>
      <w:szCs w:val="22"/>
    </w:rPr>
  </w:style>
  <w:style w:type="paragraph" w:styleId="Heading6">
    <w:name w:val="heading 6"/>
    <w:basedOn w:val="Normal"/>
    <w:next w:val="Normal"/>
    <w:link w:val="Heading6Char"/>
    <w:uiPriority w:val="9"/>
    <w:semiHidden/>
    <w:unhideWhenUsed/>
    <w:qFormat/>
    <w:rsid w:val="006C1214"/>
    <w:pPr>
      <w:pBdr>
        <w:bottom w:val="dotted" w:sz="6" w:space="1" w:color="549E39" w:themeColor="accent1"/>
      </w:pBdr>
      <w:spacing w:before="300" w:after="0"/>
      <w:outlineLvl w:val="5"/>
    </w:pPr>
    <w:rPr>
      <w:caps/>
      <w:color w:val="3E762A" w:themeColor="accent1" w:themeShade="BF"/>
      <w:spacing w:val="10"/>
      <w:sz w:val="22"/>
      <w:szCs w:val="22"/>
    </w:rPr>
  </w:style>
  <w:style w:type="paragraph" w:styleId="Heading7">
    <w:name w:val="heading 7"/>
    <w:basedOn w:val="Normal"/>
    <w:next w:val="Normal"/>
    <w:link w:val="Heading7Char"/>
    <w:uiPriority w:val="9"/>
    <w:semiHidden/>
    <w:unhideWhenUsed/>
    <w:qFormat/>
    <w:rsid w:val="006C1214"/>
    <w:pPr>
      <w:spacing w:before="300" w:after="0"/>
      <w:outlineLvl w:val="6"/>
    </w:pPr>
    <w:rPr>
      <w:caps/>
      <w:color w:val="3E762A" w:themeColor="accent1" w:themeShade="BF"/>
      <w:spacing w:val="10"/>
      <w:sz w:val="22"/>
      <w:szCs w:val="22"/>
    </w:rPr>
  </w:style>
  <w:style w:type="paragraph" w:styleId="Heading8">
    <w:name w:val="heading 8"/>
    <w:basedOn w:val="Normal"/>
    <w:next w:val="Normal"/>
    <w:link w:val="Heading8Char"/>
    <w:uiPriority w:val="9"/>
    <w:semiHidden/>
    <w:unhideWhenUsed/>
    <w:qFormat/>
    <w:rsid w:val="006C1214"/>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C1214"/>
    <w:p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basedOn w:val="Normal"/>
    <w:link w:val="NoSpacingChar"/>
    <w:uiPriority w:val="1"/>
    <w:qFormat/>
    <w:rsid w:val="006C1214"/>
    <w:pPr>
      <w:spacing w:before="0" w:after="0" w:line="240" w:lineRule="auto"/>
    </w:pPr>
  </w:style>
  <w:style w:type="character" w:customStyle="1" w:styleId="Heading1Char">
    <w:name w:val="Heading 1 Char"/>
    <w:basedOn w:val="DefaultParagraphFont"/>
    <w:link w:val="Heading1"/>
    <w:uiPriority w:val="9"/>
    <w:rsid w:val="006C1214"/>
    <w:rPr>
      <w:b/>
      <w:bCs/>
      <w:caps/>
      <w:color w:val="FFFFFF" w:themeColor="background1"/>
      <w:spacing w:val="15"/>
      <w:shd w:val="clear" w:color="auto" w:fill="549E39" w:themeFill="accent1"/>
    </w:rPr>
  </w:style>
  <w:style w:type="character" w:customStyle="1" w:styleId="Heading2Char">
    <w:name w:val="Heading 2 Char"/>
    <w:basedOn w:val="DefaultParagraphFont"/>
    <w:link w:val="Heading2"/>
    <w:uiPriority w:val="9"/>
    <w:rsid w:val="006C1214"/>
    <w:rPr>
      <w:caps/>
      <w:spacing w:val="15"/>
      <w:shd w:val="clear" w:color="auto" w:fill="DAEFD3" w:themeFill="accent1" w:themeFillTint="33"/>
    </w:rPr>
  </w:style>
  <w:style w:type="character" w:customStyle="1" w:styleId="Heading3Char">
    <w:name w:val="Heading 3 Char"/>
    <w:basedOn w:val="DefaultParagraphFont"/>
    <w:link w:val="Heading3"/>
    <w:uiPriority w:val="9"/>
    <w:rsid w:val="006C1214"/>
    <w:rPr>
      <w:caps/>
      <w:color w:val="294E1C" w:themeColor="accent1" w:themeShade="7F"/>
      <w:spacing w:val="15"/>
    </w:rPr>
  </w:style>
  <w:style w:type="paragraph" w:styleId="Title">
    <w:name w:val="Title"/>
    <w:basedOn w:val="Normal"/>
    <w:next w:val="Normal"/>
    <w:link w:val="TitleChar"/>
    <w:uiPriority w:val="10"/>
    <w:qFormat/>
    <w:rsid w:val="006C1214"/>
    <w:pPr>
      <w:spacing w:before="720"/>
    </w:pPr>
    <w:rPr>
      <w:caps/>
      <w:color w:val="549E39" w:themeColor="accent1"/>
      <w:spacing w:val="10"/>
      <w:kern w:val="28"/>
      <w:sz w:val="52"/>
      <w:szCs w:val="52"/>
    </w:rPr>
  </w:style>
  <w:style w:type="character" w:customStyle="1" w:styleId="TitleChar">
    <w:name w:val="Title Char"/>
    <w:basedOn w:val="DefaultParagraphFont"/>
    <w:link w:val="Title"/>
    <w:uiPriority w:val="10"/>
    <w:rsid w:val="006C1214"/>
    <w:rPr>
      <w:caps/>
      <w:color w:val="549E39" w:themeColor="accent1"/>
      <w:spacing w:val="10"/>
      <w:kern w:val="28"/>
      <w:sz w:val="52"/>
      <w:szCs w:val="52"/>
    </w:rPr>
  </w:style>
  <w:style w:type="paragraph" w:styleId="Subtitle">
    <w:name w:val="Subtitle"/>
    <w:basedOn w:val="Normal"/>
    <w:next w:val="Normal"/>
    <w:link w:val="SubtitleChar"/>
    <w:uiPriority w:val="11"/>
    <w:qFormat/>
    <w:rsid w:val="006C1214"/>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C1214"/>
    <w:rPr>
      <w:caps/>
      <w:color w:val="595959" w:themeColor="text1" w:themeTint="A6"/>
      <w:spacing w:val="10"/>
      <w:sz w:val="24"/>
      <w:szCs w:val="24"/>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
    <w:basedOn w:val="Normal"/>
    <w:link w:val="ListParagraphChar"/>
    <w:uiPriority w:val="34"/>
    <w:qFormat/>
    <w:rsid w:val="006C1214"/>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C1214"/>
    <w:rPr>
      <w:i/>
      <w:iCs/>
    </w:rPr>
  </w:style>
  <w:style w:type="character" w:customStyle="1" w:styleId="QuoteChar">
    <w:name w:val="Quote Char"/>
    <w:basedOn w:val="DefaultParagraphFont"/>
    <w:link w:val="Quote"/>
    <w:uiPriority w:val="29"/>
    <w:rsid w:val="006C1214"/>
    <w:rPr>
      <w:i/>
      <w:iCs/>
      <w:sz w:val="20"/>
      <w:szCs w:val="20"/>
    </w:rPr>
  </w:style>
  <w:style w:type="character" w:customStyle="1" w:styleId="Heading4Char">
    <w:name w:val="Heading 4 Char"/>
    <w:basedOn w:val="DefaultParagraphFont"/>
    <w:link w:val="Heading4"/>
    <w:uiPriority w:val="9"/>
    <w:semiHidden/>
    <w:rsid w:val="006C1214"/>
    <w:rPr>
      <w:caps/>
      <w:color w:val="3E762A" w:themeColor="accent1" w:themeShade="BF"/>
      <w:spacing w:val="10"/>
    </w:rPr>
  </w:style>
  <w:style w:type="character" w:customStyle="1" w:styleId="Heading5Char">
    <w:name w:val="Heading 5 Char"/>
    <w:basedOn w:val="DefaultParagraphFont"/>
    <w:link w:val="Heading5"/>
    <w:uiPriority w:val="9"/>
    <w:semiHidden/>
    <w:rsid w:val="006C1214"/>
    <w:rPr>
      <w:caps/>
      <w:color w:val="3E762A" w:themeColor="accent1" w:themeShade="BF"/>
      <w:spacing w:val="10"/>
    </w:rPr>
  </w:style>
  <w:style w:type="character" w:customStyle="1" w:styleId="Heading6Char">
    <w:name w:val="Heading 6 Char"/>
    <w:basedOn w:val="DefaultParagraphFont"/>
    <w:link w:val="Heading6"/>
    <w:uiPriority w:val="9"/>
    <w:semiHidden/>
    <w:rsid w:val="006C1214"/>
    <w:rPr>
      <w:caps/>
      <w:color w:val="3E762A" w:themeColor="accent1" w:themeShade="BF"/>
      <w:spacing w:val="10"/>
    </w:rPr>
  </w:style>
  <w:style w:type="character" w:customStyle="1" w:styleId="Heading7Char">
    <w:name w:val="Heading 7 Char"/>
    <w:basedOn w:val="DefaultParagraphFont"/>
    <w:link w:val="Heading7"/>
    <w:uiPriority w:val="9"/>
    <w:semiHidden/>
    <w:rsid w:val="006C1214"/>
    <w:rPr>
      <w:caps/>
      <w:color w:val="3E762A" w:themeColor="accent1" w:themeShade="BF"/>
      <w:spacing w:val="10"/>
    </w:rPr>
  </w:style>
  <w:style w:type="character" w:customStyle="1" w:styleId="Heading8Char">
    <w:name w:val="Heading 8 Char"/>
    <w:basedOn w:val="DefaultParagraphFont"/>
    <w:link w:val="Heading8"/>
    <w:uiPriority w:val="9"/>
    <w:semiHidden/>
    <w:rsid w:val="006C1214"/>
    <w:rPr>
      <w:caps/>
      <w:spacing w:val="10"/>
      <w:sz w:val="18"/>
      <w:szCs w:val="18"/>
    </w:rPr>
  </w:style>
  <w:style w:type="character" w:customStyle="1" w:styleId="Heading9Char">
    <w:name w:val="Heading 9 Char"/>
    <w:basedOn w:val="DefaultParagraphFont"/>
    <w:link w:val="Heading9"/>
    <w:uiPriority w:val="9"/>
    <w:semiHidden/>
    <w:rsid w:val="006C1214"/>
    <w:rPr>
      <w:i/>
      <w:caps/>
      <w:spacing w:val="10"/>
      <w:sz w:val="18"/>
      <w:szCs w:val="18"/>
    </w:rPr>
  </w:style>
  <w:style w:type="paragraph" w:styleId="Caption">
    <w:name w:val="caption"/>
    <w:basedOn w:val="Normal"/>
    <w:next w:val="Normal"/>
    <w:uiPriority w:val="35"/>
    <w:semiHidden/>
    <w:unhideWhenUsed/>
    <w:qFormat/>
    <w:rsid w:val="006C1214"/>
    <w:rPr>
      <w:b/>
      <w:bCs/>
      <w:color w:val="3E762A" w:themeColor="accent1" w:themeShade="BF"/>
      <w:sz w:val="16"/>
      <w:szCs w:val="16"/>
    </w:rPr>
  </w:style>
  <w:style w:type="character" w:styleId="Strong">
    <w:name w:val="Strong"/>
    <w:uiPriority w:val="22"/>
    <w:qFormat/>
    <w:rsid w:val="006C1214"/>
    <w:rPr>
      <w:b/>
      <w:bCs/>
    </w:rPr>
  </w:style>
  <w:style w:type="character" w:styleId="Emphasis">
    <w:name w:val="Emphasis"/>
    <w:uiPriority w:val="20"/>
    <w:qFormat/>
    <w:rsid w:val="006C1214"/>
    <w:rPr>
      <w:caps/>
      <w:color w:val="294E1C" w:themeColor="accent1" w:themeShade="7F"/>
      <w:spacing w:val="5"/>
    </w:rPr>
  </w:style>
  <w:style w:type="paragraph" w:styleId="IntenseQuote">
    <w:name w:val="Intense Quote"/>
    <w:basedOn w:val="Normal"/>
    <w:next w:val="Normal"/>
    <w:link w:val="IntenseQuoteChar"/>
    <w:uiPriority w:val="30"/>
    <w:qFormat/>
    <w:rsid w:val="006C1214"/>
    <w:pPr>
      <w:pBdr>
        <w:top w:val="single" w:sz="4" w:space="10" w:color="549E39" w:themeColor="accent1"/>
        <w:left w:val="single" w:sz="4" w:space="10" w:color="549E39" w:themeColor="accent1"/>
      </w:pBdr>
      <w:spacing w:after="0"/>
      <w:ind w:left="1296" w:right="1152"/>
      <w:jc w:val="both"/>
    </w:pPr>
    <w:rPr>
      <w:i/>
      <w:iCs/>
      <w:color w:val="549E39" w:themeColor="accent1"/>
    </w:rPr>
  </w:style>
  <w:style w:type="character" w:customStyle="1" w:styleId="IntenseQuoteChar">
    <w:name w:val="Intense Quote Char"/>
    <w:basedOn w:val="DefaultParagraphFont"/>
    <w:link w:val="IntenseQuote"/>
    <w:uiPriority w:val="30"/>
    <w:rsid w:val="006C1214"/>
    <w:rPr>
      <w:i/>
      <w:iCs/>
      <w:color w:val="549E39" w:themeColor="accent1"/>
      <w:sz w:val="20"/>
      <w:szCs w:val="20"/>
    </w:rPr>
  </w:style>
  <w:style w:type="character" w:styleId="SubtleEmphasis">
    <w:name w:val="Subtle Emphasis"/>
    <w:uiPriority w:val="19"/>
    <w:qFormat/>
    <w:rsid w:val="006C1214"/>
    <w:rPr>
      <w:i/>
      <w:iCs/>
      <w:color w:val="294E1C" w:themeColor="accent1" w:themeShade="7F"/>
    </w:rPr>
  </w:style>
  <w:style w:type="character" w:styleId="IntenseEmphasis">
    <w:name w:val="Intense Emphasis"/>
    <w:uiPriority w:val="21"/>
    <w:qFormat/>
    <w:rsid w:val="006C1214"/>
    <w:rPr>
      <w:b/>
      <w:bCs/>
      <w:caps/>
      <w:color w:val="294E1C" w:themeColor="accent1" w:themeShade="7F"/>
      <w:spacing w:val="10"/>
    </w:rPr>
  </w:style>
  <w:style w:type="character" w:styleId="SubtleReference">
    <w:name w:val="Subtle Reference"/>
    <w:uiPriority w:val="31"/>
    <w:qFormat/>
    <w:rsid w:val="006C1214"/>
    <w:rPr>
      <w:b/>
      <w:bCs/>
      <w:color w:val="549E39" w:themeColor="accent1"/>
    </w:rPr>
  </w:style>
  <w:style w:type="character" w:styleId="IntenseReference">
    <w:name w:val="Intense Reference"/>
    <w:uiPriority w:val="32"/>
    <w:qFormat/>
    <w:rsid w:val="006C1214"/>
    <w:rPr>
      <w:b/>
      <w:bCs/>
      <w:i/>
      <w:iCs/>
      <w:caps/>
      <w:color w:val="549E39" w:themeColor="accent1"/>
    </w:rPr>
  </w:style>
  <w:style w:type="character" w:styleId="BookTitle">
    <w:name w:val="Book Title"/>
    <w:uiPriority w:val="33"/>
    <w:qFormat/>
    <w:rsid w:val="006C1214"/>
    <w:rPr>
      <w:b/>
      <w:bCs/>
      <w:i/>
      <w:iCs/>
      <w:spacing w:val="9"/>
    </w:rPr>
  </w:style>
  <w:style w:type="paragraph" w:styleId="TOCHeading">
    <w:name w:val="TOC Heading"/>
    <w:basedOn w:val="Heading1"/>
    <w:next w:val="Normal"/>
    <w:uiPriority w:val="39"/>
    <w:unhideWhenUsed/>
    <w:qFormat/>
    <w:rsid w:val="006C1214"/>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E762A" w:themeColor="accent1" w:themeShade="BF"/>
    </w:rPr>
    <w:tblPr>
      <w:tblStyleRowBandSize w:val="1"/>
      <w:tblStyleColBandSize w:val="1"/>
      <w:tblBorders>
        <w:top w:val="single" w:sz="8" w:space="0" w:color="549E39" w:themeColor="accent1"/>
        <w:bottom w:val="single" w:sz="8" w:space="0" w:color="549E39" w:themeColor="accent1"/>
      </w:tblBorders>
    </w:tblPr>
    <w:tblStylePr w:type="firstRow">
      <w:pPr>
        <w:spacing w:before="0" w:after="0" w:line="240" w:lineRule="auto"/>
      </w:pPr>
      <w:rPr>
        <w:b/>
        <w:bCs/>
      </w:rPr>
      <w:tblPr/>
      <w:tcPr>
        <w:tcBorders>
          <w:top w:val="single" w:sz="8" w:space="0" w:color="549E39" w:themeColor="accent1"/>
          <w:left w:val="nil"/>
          <w:bottom w:val="single" w:sz="8" w:space="0" w:color="549E39" w:themeColor="accent1"/>
          <w:right w:val="nil"/>
          <w:insideH w:val="nil"/>
          <w:insideV w:val="nil"/>
        </w:tcBorders>
      </w:tcPr>
    </w:tblStylePr>
    <w:tblStylePr w:type="lastRow">
      <w:pPr>
        <w:spacing w:before="0" w:after="0" w:line="240" w:lineRule="auto"/>
      </w:pPr>
      <w:rPr>
        <w:b/>
        <w:bCs/>
      </w:rPr>
      <w:tblPr/>
      <w:tcPr>
        <w:tcBorders>
          <w:top w:val="single" w:sz="8" w:space="0" w:color="549E39" w:themeColor="accent1"/>
          <w:left w:val="nil"/>
          <w:bottom w:val="single" w:sz="8" w:space="0" w:color="549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BC9" w:themeFill="accent1" w:themeFillTint="3F"/>
      </w:tcPr>
    </w:tblStylePr>
    <w:tblStylePr w:type="band1Horz">
      <w:tblPr/>
      <w:tcPr>
        <w:tcBorders>
          <w:left w:val="nil"/>
          <w:right w:val="nil"/>
          <w:insideH w:val="nil"/>
          <w:insideV w:val="nil"/>
        </w:tcBorders>
        <w:shd w:val="clear" w:color="auto" w:fill="D2EBC9" w:themeFill="accent1" w:themeFillTint="3F"/>
      </w:tcPr>
    </w:tblStylePr>
  </w:style>
  <w:style w:type="table" w:styleId="LightShading-Accent2">
    <w:name w:val="Light Shading Accent 2"/>
    <w:basedOn w:val="TableNormal"/>
    <w:uiPriority w:val="60"/>
    <w:rsid w:val="00FC693F"/>
    <w:pPr>
      <w:spacing w:after="0" w:line="240" w:lineRule="auto"/>
    </w:pPr>
    <w:rPr>
      <w:color w:val="668926" w:themeColor="accent2" w:themeShade="BF"/>
    </w:rPr>
    <w:tblPr>
      <w:tblStyleRowBandSize w:val="1"/>
      <w:tblStyleColBandSize w:val="1"/>
      <w:tblBorders>
        <w:top w:val="single" w:sz="8" w:space="0" w:color="8AB833" w:themeColor="accent2"/>
        <w:bottom w:val="single" w:sz="8" w:space="0" w:color="8AB833" w:themeColor="accent2"/>
      </w:tblBorders>
    </w:tblPr>
    <w:tblStylePr w:type="firstRow">
      <w:pPr>
        <w:spacing w:before="0" w:after="0" w:line="240" w:lineRule="auto"/>
      </w:pPr>
      <w:rPr>
        <w:b/>
        <w:bCs/>
      </w:rPr>
      <w:tblPr/>
      <w:tcPr>
        <w:tcBorders>
          <w:top w:val="single" w:sz="8" w:space="0" w:color="8AB833" w:themeColor="accent2"/>
          <w:left w:val="nil"/>
          <w:bottom w:val="single" w:sz="8" w:space="0" w:color="8AB833" w:themeColor="accent2"/>
          <w:right w:val="nil"/>
          <w:insideH w:val="nil"/>
          <w:insideV w:val="nil"/>
        </w:tcBorders>
      </w:tcPr>
    </w:tblStylePr>
    <w:tblStylePr w:type="lastRow">
      <w:pPr>
        <w:spacing w:before="0" w:after="0" w:line="240" w:lineRule="auto"/>
      </w:pPr>
      <w:rPr>
        <w:b/>
        <w:bCs/>
      </w:rPr>
      <w:tblPr/>
      <w:tcPr>
        <w:tcBorders>
          <w:top w:val="single" w:sz="8" w:space="0" w:color="8AB833" w:themeColor="accent2"/>
          <w:left w:val="nil"/>
          <w:bottom w:val="single" w:sz="8" w:space="0" w:color="8AB8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0C9" w:themeFill="accent2" w:themeFillTint="3F"/>
      </w:tcPr>
    </w:tblStylePr>
    <w:tblStylePr w:type="band1Horz">
      <w:tblPr/>
      <w:tcPr>
        <w:tcBorders>
          <w:left w:val="nil"/>
          <w:right w:val="nil"/>
          <w:insideH w:val="nil"/>
          <w:insideV w:val="nil"/>
        </w:tcBorders>
        <w:shd w:val="clear" w:color="auto" w:fill="E2F0C9" w:themeFill="accent2" w:themeFillTint="3F"/>
      </w:tcPr>
    </w:tblStylePr>
  </w:style>
  <w:style w:type="table" w:styleId="LightShading-Accent3">
    <w:name w:val="Light Shading Accent 3"/>
    <w:basedOn w:val="TableNormal"/>
    <w:uiPriority w:val="60"/>
    <w:rsid w:val="00FC693F"/>
    <w:pPr>
      <w:spacing w:after="0" w:line="240" w:lineRule="auto"/>
    </w:pPr>
    <w:rPr>
      <w:color w:val="939F27" w:themeColor="accent3" w:themeShade="BF"/>
    </w:rPr>
    <w:tblPr>
      <w:tblStyleRowBandSize w:val="1"/>
      <w:tblStyleColBandSize w:val="1"/>
      <w:tblBorders>
        <w:top w:val="single" w:sz="8" w:space="0" w:color="C0CF3A" w:themeColor="accent3"/>
        <w:bottom w:val="single" w:sz="8" w:space="0" w:color="C0CF3A" w:themeColor="accent3"/>
      </w:tblBorders>
    </w:tblPr>
    <w:tblStylePr w:type="firstRow">
      <w:pPr>
        <w:spacing w:before="0" w:after="0" w:line="240" w:lineRule="auto"/>
      </w:pPr>
      <w:rPr>
        <w:b/>
        <w:bCs/>
      </w:rPr>
      <w:tblPr/>
      <w:tcPr>
        <w:tcBorders>
          <w:top w:val="single" w:sz="8" w:space="0" w:color="C0CF3A" w:themeColor="accent3"/>
          <w:left w:val="nil"/>
          <w:bottom w:val="single" w:sz="8" w:space="0" w:color="C0CF3A" w:themeColor="accent3"/>
          <w:right w:val="nil"/>
          <w:insideH w:val="nil"/>
          <w:insideV w:val="nil"/>
        </w:tcBorders>
      </w:tcPr>
    </w:tblStylePr>
    <w:tblStylePr w:type="lastRow">
      <w:pPr>
        <w:spacing w:before="0" w:after="0" w:line="240" w:lineRule="auto"/>
      </w:pPr>
      <w:rPr>
        <w:b/>
        <w:bCs/>
      </w:rPr>
      <w:tblPr/>
      <w:tcPr>
        <w:tcBorders>
          <w:top w:val="single" w:sz="8" w:space="0" w:color="C0CF3A" w:themeColor="accent3"/>
          <w:left w:val="nil"/>
          <w:bottom w:val="single" w:sz="8" w:space="0" w:color="C0CF3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3CE" w:themeFill="accent3" w:themeFillTint="3F"/>
      </w:tcPr>
    </w:tblStylePr>
    <w:tblStylePr w:type="band1Horz">
      <w:tblPr/>
      <w:tcPr>
        <w:tcBorders>
          <w:left w:val="nil"/>
          <w:right w:val="nil"/>
          <w:insideH w:val="nil"/>
          <w:insideV w:val="nil"/>
        </w:tcBorders>
        <w:shd w:val="clear" w:color="auto" w:fill="EFF3CE" w:themeFill="accent3" w:themeFillTint="3F"/>
      </w:tcPr>
    </w:tblStylePr>
  </w:style>
  <w:style w:type="table" w:styleId="LightShading-Accent4">
    <w:name w:val="Light Shading Accent 4"/>
    <w:basedOn w:val="TableNormal"/>
    <w:uiPriority w:val="60"/>
    <w:rsid w:val="00FC693F"/>
    <w:pPr>
      <w:spacing w:after="0" w:line="240" w:lineRule="auto"/>
    </w:pPr>
    <w:rPr>
      <w:color w:val="017057" w:themeColor="accent4" w:themeShade="BF"/>
    </w:rPr>
    <w:tblPr>
      <w:tblStyleRowBandSize w:val="1"/>
      <w:tblStyleColBandSize w:val="1"/>
      <w:tblBorders>
        <w:top w:val="single" w:sz="8" w:space="0" w:color="029676" w:themeColor="accent4"/>
        <w:bottom w:val="single" w:sz="8" w:space="0" w:color="029676" w:themeColor="accent4"/>
      </w:tblBorders>
    </w:tblPr>
    <w:tblStylePr w:type="firstRow">
      <w:pPr>
        <w:spacing w:before="0" w:after="0" w:line="240" w:lineRule="auto"/>
      </w:pPr>
      <w:rPr>
        <w:b/>
        <w:bCs/>
      </w:rPr>
      <w:tblPr/>
      <w:tcPr>
        <w:tcBorders>
          <w:top w:val="single" w:sz="8" w:space="0" w:color="029676" w:themeColor="accent4"/>
          <w:left w:val="nil"/>
          <w:bottom w:val="single" w:sz="8" w:space="0" w:color="029676" w:themeColor="accent4"/>
          <w:right w:val="nil"/>
          <w:insideH w:val="nil"/>
          <w:insideV w:val="nil"/>
        </w:tcBorders>
      </w:tcPr>
    </w:tblStylePr>
    <w:tblStylePr w:type="lastRow">
      <w:pPr>
        <w:spacing w:before="0" w:after="0" w:line="240" w:lineRule="auto"/>
      </w:pPr>
      <w:rPr>
        <w:b/>
        <w:bCs/>
      </w:rPr>
      <w:tblPr/>
      <w:tcPr>
        <w:tcBorders>
          <w:top w:val="single" w:sz="8" w:space="0" w:color="029676" w:themeColor="accent4"/>
          <w:left w:val="nil"/>
          <w:bottom w:val="single" w:sz="8" w:space="0" w:color="02967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DEA" w:themeFill="accent4" w:themeFillTint="3F"/>
      </w:tcPr>
    </w:tblStylePr>
    <w:tblStylePr w:type="band1Horz">
      <w:tblPr/>
      <w:tcPr>
        <w:tcBorders>
          <w:left w:val="nil"/>
          <w:right w:val="nil"/>
          <w:insideH w:val="nil"/>
          <w:insideV w:val="nil"/>
        </w:tcBorders>
        <w:shd w:val="clear" w:color="auto" w:fill="A7FDEA" w:themeFill="accent4" w:themeFillTint="3F"/>
      </w:tcPr>
    </w:tblStylePr>
  </w:style>
  <w:style w:type="table" w:styleId="LightShading-Accent5">
    <w:name w:val="Light Shading Accent 5"/>
    <w:basedOn w:val="TableNormal"/>
    <w:uiPriority w:val="60"/>
    <w:rsid w:val="00FC693F"/>
    <w:pPr>
      <w:spacing w:after="0" w:line="240" w:lineRule="auto"/>
    </w:pPr>
    <w:rPr>
      <w:color w:val="318B98" w:themeColor="accent5" w:themeShade="BF"/>
    </w:rPr>
    <w:tblPr>
      <w:tblStyleRowBandSize w:val="1"/>
      <w:tblStyleColBandSize w:val="1"/>
      <w:tblBorders>
        <w:top w:val="single" w:sz="8" w:space="0" w:color="4AB5C4" w:themeColor="accent5"/>
        <w:bottom w:val="single" w:sz="8" w:space="0" w:color="4AB5C4" w:themeColor="accent5"/>
      </w:tblBorders>
    </w:tblPr>
    <w:tblStylePr w:type="firstRow">
      <w:pPr>
        <w:spacing w:before="0" w:after="0" w:line="240" w:lineRule="auto"/>
      </w:pPr>
      <w:rPr>
        <w:b/>
        <w:bCs/>
      </w:rPr>
      <w:tblPr/>
      <w:tcPr>
        <w:tcBorders>
          <w:top w:val="single" w:sz="8" w:space="0" w:color="4AB5C4" w:themeColor="accent5"/>
          <w:left w:val="nil"/>
          <w:bottom w:val="single" w:sz="8" w:space="0" w:color="4AB5C4" w:themeColor="accent5"/>
          <w:right w:val="nil"/>
          <w:insideH w:val="nil"/>
          <w:insideV w:val="nil"/>
        </w:tcBorders>
      </w:tcPr>
    </w:tblStylePr>
    <w:tblStylePr w:type="lastRow">
      <w:pPr>
        <w:spacing w:before="0" w:after="0" w:line="240" w:lineRule="auto"/>
      </w:pPr>
      <w:rPr>
        <w:b/>
        <w:bCs/>
      </w:rPr>
      <w:tblPr/>
      <w:tcPr>
        <w:tcBorders>
          <w:top w:val="single" w:sz="8" w:space="0" w:color="4AB5C4" w:themeColor="accent5"/>
          <w:left w:val="nil"/>
          <w:bottom w:val="single" w:sz="8" w:space="0" w:color="4AB5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F0" w:themeFill="accent5" w:themeFillTint="3F"/>
      </w:tcPr>
    </w:tblStylePr>
    <w:tblStylePr w:type="band1Horz">
      <w:tblPr/>
      <w:tcPr>
        <w:tcBorders>
          <w:left w:val="nil"/>
          <w:right w:val="nil"/>
          <w:insideH w:val="nil"/>
          <w:insideV w:val="nil"/>
        </w:tcBorders>
        <w:shd w:val="clear" w:color="auto" w:fill="D2ECF0" w:themeFill="accent5" w:themeFillTint="3F"/>
      </w:tcPr>
    </w:tblStylePr>
  </w:style>
  <w:style w:type="table" w:styleId="LightShading-Accent6">
    <w:name w:val="Light Shading Accent 6"/>
    <w:basedOn w:val="TableNormal"/>
    <w:uiPriority w:val="60"/>
    <w:rsid w:val="00FC693F"/>
    <w:pPr>
      <w:spacing w:after="0" w:line="240" w:lineRule="auto"/>
    </w:pPr>
    <w:rPr>
      <w:color w:val="066684" w:themeColor="accent6" w:themeShade="BF"/>
    </w:rPr>
    <w:tblPr>
      <w:tblStyleRowBandSize w:val="1"/>
      <w:tblStyleColBandSize w:val="1"/>
      <w:tblBorders>
        <w:top w:val="single" w:sz="8" w:space="0" w:color="0989B1" w:themeColor="accent6"/>
        <w:bottom w:val="single" w:sz="8" w:space="0" w:color="0989B1" w:themeColor="accent6"/>
      </w:tblBorders>
    </w:tblPr>
    <w:tblStylePr w:type="firstRow">
      <w:pPr>
        <w:spacing w:before="0" w:after="0" w:line="240" w:lineRule="auto"/>
      </w:pPr>
      <w:rPr>
        <w:b/>
        <w:bCs/>
      </w:rPr>
      <w:tblPr/>
      <w:tcPr>
        <w:tcBorders>
          <w:top w:val="single" w:sz="8" w:space="0" w:color="0989B1" w:themeColor="accent6"/>
          <w:left w:val="nil"/>
          <w:bottom w:val="single" w:sz="8" w:space="0" w:color="0989B1" w:themeColor="accent6"/>
          <w:right w:val="nil"/>
          <w:insideH w:val="nil"/>
          <w:insideV w:val="nil"/>
        </w:tcBorders>
      </w:tcPr>
    </w:tblStylePr>
    <w:tblStylePr w:type="lastRow">
      <w:pPr>
        <w:spacing w:before="0" w:after="0" w:line="240" w:lineRule="auto"/>
      </w:pPr>
      <w:rPr>
        <w:b/>
        <w:bCs/>
      </w:rPr>
      <w:tblPr/>
      <w:tcPr>
        <w:tcBorders>
          <w:top w:val="single" w:sz="8" w:space="0" w:color="0989B1" w:themeColor="accent6"/>
          <w:left w:val="nil"/>
          <w:bottom w:val="single" w:sz="8" w:space="0" w:color="0989B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9FB" w:themeFill="accent6" w:themeFillTint="3F"/>
      </w:tcPr>
    </w:tblStylePr>
    <w:tblStylePr w:type="band1Horz">
      <w:tblPr/>
      <w:tcPr>
        <w:tcBorders>
          <w:left w:val="nil"/>
          <w:right w:val="nil"/>
          <w:insideH w:val="nil"/>
          <w:insideV w:val="nil"/>
        </w:tcBorders>
        <w:shd w:val="clear" w:color="auto" w:fill="B2E9FB"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tblBorders>
    </w:tblPr>
    <w:tblStylePr w:type="firstRow">
      <w:pPr>
        <w:spacing w:before="0" w:after="0" w:line="240" w:lineRule="auto"/>
      </w:pPr>
      <w:rPr>
        <w:b/>
        <w:bCs/>
        <w:color w:val="FFFFFF" w:themeColor="background1"/>
      </w:rPr>
      <w:tblPr/>
      <w:tcPr>
        <w:shd w:val="clear" w:color="auto" w:fill="549E39" w:themeFill="accent1"/>
      </w:tcPr>
    </w:tblStylePr>
    <w:tblStylePr w:type="lastRow">
      <w:pPr>
        <w:spacing w:before="0" w:after="0" w:line="240" w:lineRule="auto"/>
      </w:pPr>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cBorders>
      </w:tcPr>
    </w:tblStylePr>
    <w:tblStylePr w:type="firstCol">
      <w:rPr>
        <w:b/>
        <w:bCs/>
      </w:rPr>
    </w:tblStylePr>
    <w:tblStylePr w:type="lastCol">
      <w:rPr>
        <w:b/>
        <w:bCs/>
      </w:r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pPr>
        <w:spacing w:before="0" w:after="0" w:line="240" w:lineRule="auto"/>
      </w:pPr>
      <w:rPr>
        <w:b/>
        <w:bCs/>
        <w:color w:val="FFFFFF" w:themeColor="background1"/>
      </w:rPr>
      <w:tblPr/>
      <w:tcPr>
        <w:shd w:val="clear" w:color="auto" w:fill="8AB833" w:themeFill="accent2"/>
      </w:tcPr>
    </w:tblStylePr>
    <w:tblStylePr w:type="lastRow">
      <w:pPr>
        <w:spacing w:before="0" w:after="0" w:line="240" w:lineRule="auto"/>
      </w:pPr>
      <w:rPr>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tcBorders>
      </w:tcPr>
    </w:tblStylePr>
    <w:tblStylePr w:type="firstCol">
      <w:rPr>
        <w:b/>
        <w:bCs/>
      </w:rPr>
    </w:tblStylePr>
    <w:tblStylePr w:type="lastCol">
      <w:rPr>
        <w:b/>
        <w:bCs/>
      </w:r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tblBorders>
    </w:tblPr>
    <w:tblStylePr w:type="firstRow">
      <w:pPr>
        <w:spacing w:before="0" w:after="0" w:line="240" w:lineRule="auto"/>
      </w:pPr>
      <w:rPr>
        <w:b/>
        <w:bCs/>
        <w:color w:val="FFFFFF" w:themeColor="background1"/>
      </w:rPr>
      <w:tblPr/>
      <w:tcPr>
        <w:shd w:val="clear" w:color="auto" w:fill="C0CF3A" w:themeFill="accent3"/>
      </w:tcPr>
    </w:tblStylePr>
    <w:tblStylePr w:type="lastRow">
      <w:pPr>
        <w:spacing w:before="0" w:after="0" w:line="240" w:lineRule="auto"/>
      </w:pPr>
      <w:rPr>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tcBorders>
      </w:tcPr>
    </w:tblStylePr>
    <w:tblStylePr w:type="firstCol">
      <w:rPr>
        <w:b/>
        <w:bCs/>
      </w:rPr>
    </w:tblStylePr>
    <w:tblStylePr w:type="lastCol">
      <w:rPr>
        <w:b/>
        <w:bCs/>
      </w:r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tblBorders>
    </w:tblPr>
    <w:tblStylePr w:type="firstRow">
      <w:pPr>
        <w:spacing w:before="0" w:after="0" w:line="240" w:lineRule="auto"/>
      </w:pPr>
      <w:rPr>
        <w:b/>
        <w:bCs/>
        <w:color w:val="FFFFFF" w:themeColor="background1"/>
      </w:rPr>
      <w:tblPr/>
      <w:tcPr>
        <w:shd w:val="clear" w:color="auto" w:fill="029676" w:themeFill="accent4"/>
      </w:tcPr>
    </w:tblStylePr>
    <w:tblStylePr w:type="lastRow">
      <w:pPr>
        <w:spacing w:before="0" w:after="0" w:line="240" w:lineRule="auto"/>
      </w:pPr>
      <w:rPr>
        <w:b/>
        <w:bCs/>
      </w:rPr>
      <w:tblPr/>
      <w:tcPr>
        <w:tcBorders>
          <w:top w:val="double" w:sz="6" w:space="0" w:color="029676" w:themeColor="accent4"/>
          <w:left w:val="single" w:sz="8" w:space="0" w:color="029676" w:themeColor="accent4"/>
          <w:bottom w:val="single" w:sz="8" w:space="0" w:color="029676" w:themeColor="accent4"/>
          <w:right w:val="single" w:sz="8" w:space="0" w:color="029676" w:themeColor="accent4"/>
        </w:tcBorders>
      </w:tcPr>
    </w:tblStylePr>
    <w:tblStylePr w:type="firstCol">
      <w:rPr>
        <w:b/>
        <w:bCs/>
      </w:rPr>
    </w:tblStylePr>
    <w:tblStylePr w:type="lastCol">
      <w:rPr>
        <w:b/>
        <w:bCs/>
      </w:rPr>
    </w:tblStylePr>
    <w:tblStylePr w:type="band1Vert">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tcPr>
    </w:tblStylePr>
    <w:tblStylePr w:type="band1Horz">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tblBorders>
    </w:tblPr>
    <w:tblStylePr w:type="firstRow">
      <w:pPr>
        <w:spacing w:before="0" w:after="0" w:line="240" w:lineRule="auto"/>
      </w:pPr>
      <w:rPr>
        <w:b/>
        <w:bCs/>
        <w:color w:val="FFFFFF" w:themeColor="background1"/>
      </w:rPr>
      <w:tblPr/>
      <w:tcPr>
        <w:shd w:val="clear" w:color="auto" w:fill="4AB5C4" w:themeFill="accent5"/>
      </w:tcPr>
    </w:tblStylePr>
    <w:tblStylePr w:type="lastRow">
      <w:pPr>
        <w:spacing w:before="0" w:after="0" w:line="240" w:lineRule="auto"/>
      </w:pPr>
      <w:rPr>
        <w:b/>
        <w:bCs/>
      </w:rPr>
      <w:tblPr/>
      <w:tcPr>
        <w:tcBorders>
          <w:top w:val="double" w:sz="6" w:space="0" w:color="4AB5C4" w:themeColor="accent5"/>
          <w:left w:val="single" w:sz="8" w:space="0" w:color="4AB5C4" w:themeColor="accent5"/>
          <w:bottom w:val="single" w:sz="8" w:space="0" w:color="4AB5C4" w:themeColor="accent5"/>
          <w:right w:val="single" w:sz="8" w:space="0" w:color="4AB5C4" w:themeColor="accent5"/>
        </w:tcBorders>
      </w:tcPr>
    </w:tblStylePr>
    <w:tblStylePr w:type="firstCol">
      <w:rPr>
        <w:b/>
        <w:bCs/>
      </w:rPr>
    </w:tblStylePr>
    <w:tblStylePr w:type="lastCol">
      <w:rPr>
        <w:b/>
        <w:bCs/>
      </w:rPr>
    </w:tblStylePr>
    <w:tblStylePr w:type="band1Vert">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tblStylePr w:type="band1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tblBorders>
    </w:tblPr>
    <w:tblStylePr w:type="firstRow">
      <w:pPr>
        <w:spacing w:before="0" w:after="0" w:line="240" w:lineRule="auto"/>
      </w:pPr>
      <w:rPr>
        <w:b/>
        <w:bCs/>
        <w:color w:val="FFFFFF" w:themeColor="background1"/>
      </w:rPr>
      <w:tblPr/>
      <w:tcPr>
        <w:shd w:val="clear" w:color="auto" w:fill="0989B1" w:themeFill="accent6"/>
      </w:tcPr>
    </w:tblStylePr>
    <w:tblStylePr w:type="lastRow">
      <w:pPr>
        <w:spacing w:before="0" w:after="0" w:line="240" w:lineRule="auto"/>
      </w:pPr>
      <w:rPr>
        <w:b/>
        <w:bCs/>
      </w:rPr>
      <w:tblPr/>
      <w:tcPr>
        <w:tcBorders>
          <w:top w:val="double" w:sz="6" w:space="0" w:color="0989B1" w:themeColor="accent6"/>
          <w:left w:val="single" w:sz="8" w:space="0" w:color="0989B1" w:themeColor="accent6"/>
          <w:bottom w:val="single" w:sz="8" w:space="0" w:color="0989B1" w:themeColor="accent6"/>
          <w:right w:val="single" w:sz="8" w:space="0" w:color="0989B1" w:themeColor="accent6"/>
        </w:tcBorders>
      </w:tcPr>
    </w:tblStylePr>
    <w:tblStylePr w:type="firstCol">
      <w:rPr>
        <w:b/>
        <w:bCs/>
      </w:rPr>
    </w:tblStylePr>
    <w:tblStylePr w:type="lastCol">
      <w:rPr>
        <w:b/>
        <w:bCs/>
      </w:rPr>
    </w:tblStylePr>
    <w:tblStylePr w:type="band1Vert">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tcPr>
    </w:tblStylePr>
    <w:tblStylePr w:type="band1Horz">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insideH w:val="single" w:sz="8" w:space="0" w:color="549E39" w:themeColor="accent1"/>
        <w:insideV w:val="single" w:sz="8" w:space="0" w:color="549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E39" w:themeColor="accent1"/>
          <w:left w:val="single" w:sz="8" w:space="0" w:color="549E39" w:themeColor="accent1"/>
          <w:bottom w:val="single" w:sz="18" w:space="0" w:color="549E39" w:themeColor="accent1"/>
          <w:right w:val="single" w:sz="8" w:space="0" w:color="549E39" w:themeColor="accent1"/>
          <w:insideH w:val="nil"/>
          <w:insideV w:val="single" w:sz="8" w:space="0" w:color="549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insideH w:val="nil"/>
          <w:insideV w:val="single" w:sz="8" w:space="0" w:color="549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shd w:val="clear" w:color="auto" w:fill="D2EBC9" w:themeFill="accent1" w:themeFillTint="3F"/>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insideV w:val="single" w:sz="8" w:space="0" w:color="549E39" w:themeColor="accent1"/>
        </w:tcBorders>
        <w:shd w:val="clear" w:color="auto" w:fill="D2EBC9" w:themeFill="accent1" w:themeFillTint="3F"/>
      </w:tcPr>
    </w:tblStylePr>
    <w:tblStylePr w:type="band2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insideV w:val="single" w:sz="8" w:space="0" w:color="549E39"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insideH w:val="single" w:sz="8" w:space="0" w:color="8AB833" w:themeColor="accent2"/>
        <w:insideV w:val="single" w:sz="8" w:space="0" w:color="8AB8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B833" w:themeColor="accent2"/>
          <w:left w:val="single" w:sz="8" w:space="0" w:color="8AB833" w:themeColor="accent2"/>
          <w:bottom w:val="single" w:sz="18" w:space="0" w:color="8AB833" w:themeColor="accent2"/>
          <w:right w:val="single" w:sz="8" w:space="0" w:color="8AB833" w:themeColor="accent2"/>
          <w:insideH w:val="nil"/>
          <w:insideV w:val="single" w:sz="8" w:space="0" w:color="8AB8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insideH w:val="nil"/>
          <w:insideV w:val="single" w:sz="8" w:space="0" w:color="8AB8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shd w:val="clear" w:color="auto" w:fill="E2F0C9" w:themeFill="accent2" w:themeFillTint="3F"/>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insideV w:val="single" w:sz="8" w:space="0" w:color="8AB833" w:themeColor="accent2"/>
        </w:tcBorders>
        <w:shd w:val="clear" w:color="auto" w:fill="E2F0C9" w:themeFill="accent2" w:themeFillTint="3F"/>
      </w:tcPr>
    </w:tblStylePr>
    <w:tblStylePr w:type="band2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insideV w:val="single" w:sz="8" w:space="0" w:color="8AB833"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insideH w:val="single" w:sz="8" w:space="0" w:color="C0CF3A" w:themeColor="accent3"/>
        <w:insideV w:val="single" w:sz="8" w:space="0" w:color="C0CF3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18" w:space="0" w:color="C0CF3A" w:themeColor="accent3"/>
          <w:right w:val="single" w:sz="8" w:space="0" w:color="C0CF3A" w:themeColor="accent3"/>
          <w:insideH w:val="nil"/>
          <w:insideV w:val="single" w:sz="8" w:space="0" w:color="C0CF3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insideH w:val="nil"/>
          <w:insideV w:val="single" w:sz="8" w:space="0" w:color="C0CF3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shd w:val="clear" w:color="auto" w:fill="EFF3CE" w:themeFill="accent3" w:themeFillTint="3F"/>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shd w:val="clear" w:color="auto" w:fill="EFF3CE" w:themeFill="accent3" w:themeFillTint="3F"/>
      </w:tcPr>
    </w:tblStylePr>
    <w:tblStylePr w:type="band2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insideH w:val="single" w:sz="8" w:space="0" w:color="029676" w:themeColor="accent4"/>
        <w:insideV w:val="single" w:sz="8" w:space="0" w:color="02967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9676" w:themeColor="accent4"/>
          <w:left w:val="single" w:sz="8" w:space="0" w:color="029676" w:themeColor="accent4"/>
          <w:bottom w:val="single" w:sz="18" w:space="0" w:color="029676" w:themeColor="accent4"/>
          <w:right w:val="single" w:sz="8" w:space="0" w:color="029676" w:themeColor="accent4"/>
          <w:insideH w:val="nil"/>
          <w:insideV w:val="single" w:sz="8" w:space="0" w:color="02967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9676" w:themeColor="accent4"/>
          <w:left w:val="single" w:sz="8" w:space="0" w:color="029676" w:themeColor="accent4"/>
          <w:bottom w:val="single" w:sz="8" w:space="0" w:color="029676" w:themeColor="accent4"/>
          <w:right w:val="single" w:sz="8" w:space="0" w:color="029676" w:themeColor="accent4"/>
          <w:insideH w:val="nil"/>
          <w:insideV w:val="single" w:sz="8" w:space="0" w:color="02967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tcPr>
    </w:tblStylePr>
    <w:tblStylePr w:type="band1Vert">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shd w:val="clear" w:color="auto" w:fill="A7FDEA" w:themeFill="accent4" w:themeFillTint="3F"/>
      </w:tcPr>
    </w:tblStylePr>
    <w:tblStylePr w:type="band1Horz">
      <w:tblPr/>
      <w:tcPr>
        <w:tcBorders>
          <w:top w:val="single" w:sz="8" w:space="0" w:color="029676" w:themeColor="accent4"/>
          <w:left w:val="single" w:sz="8" w:space="0" w:color="029676" w:themeColor="accent4"/>
          <w:bottom w:val="single" w:sz="8" w:space="0" w:color="029676" w:themeColor="accent4"/>
          <w:right w:val="single" w:sz="8" w:space="0" w:color="029676" w:themeColor="accent4"/>
          <w:insideV w:val="single" w:sz="8" w:space="0" w:color="029676" w:themeColor="accent4"/>
        </w:tcBorders>
        <w:shd w:val="clear" w:color="auto" w:fill="A7FDEA" w:themeFill="accent4" w:themeFillTint="3F"/>
      </w:tcPr>
    </w:tblStylePr>
    <w:tblStylePr w:type="band2Horz">
      <w:tblPr/>
      <w:tcPr>
        <w:tcBorders>
          <w:top w:val="single" w:sz="8" w:space="0" w:color="029676" w:themeColor="accent4"/>
          <w:left w:val="single" w:sz="8" w:space="0" w:color="029676" w:themeColor="accent4"/>
          <w:bottom w:val="single" w:sz="8" w:space="0" w:color="029676" w:themeColor="accent4"/>
          <w:right w:val="single" w:sz="8" w:space="0" w:color="029676" w:themeColor="accent4"/>
          <w:insideV w:val="single" w:sz="8" w:space="0" w:color="029676"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insideH w:val="single" w:sz="8" w:space="0" w:color="4AB5C4" w:themeColor="accent5"/>
        <w:insideV w:val="single" w:sz="8" w:space="0" w:color="4AB5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B5C4" w:themeColor="accent5"/>
          <w:left w:val="single" w:sz="8" w:space="0" w:color="4AB5C4" w:themeColor="accent5"/>
          <w:bottom w:val="single" w:sz="18" w:space="0" w:color="4AB5C4" w:themeColor="accent5"/>
          <w:right w:val="single" w:sz="8" w:space="0" w:color="4AB5C4" w:themeColor="accent5"/>
          <w:insideH w:val="nil"/>
          <w:insideV w:val="single" w:sz="8" w:space="0" w:color="4AB5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B5C4" w:themeColor="accent5"/>
          <w:left w:val="single" w:sz="8" w:space="0" w:color="4AB5C4" w:themeColor="accent5"/>
          <w:bottom w:val="single" w:sz="8" w:space="0" w:color="4AB5C4" w:themeColor="accent5"/>
          <w:right w:val="single" w:sz="8" w:space="0" w:color="4AB5C4" w:themeColor="accent5"/>
          <w:insideH w:val="nil"/>
          <w:insideV w:val="single" w:sz="8" w:space="0" w:color="4AB5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tblStylePr w:type="band1Vert">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shd w:val="clear" w:color="auto" w:fill="D2ECF0" w:themeFill="accent5" w:themeFillTint="3F"/>
      </w:tcPr>
    </w:tblStylePr>
    <w:tblStylePr w:type="band1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insideV w:val="single" w:sz="8" w:space="0" w:color="4AB5C4" w:themeColor="accent5"/>
        </w:tcBorders>
        <w:shd w:val="clear" w:color="auto" w:fill="D2ECF0" w:themeFill="accent5" w:themeFillTint="3F"/>
      </w:tcPr>
    </w:tblStylePr>
    <w:tblStylePr w:type="band2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insideV w:val="single" w:sz="8" w:space="0" w:color="4AB5C4"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insideH w:val="single" w:sz="8" w:space="0" w:color="0989B1" w:themeColor="accent6"/>
        <w:insideV w:val="single" w:sz="8" w:space="0" w:color="0989B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989B1" w:themeColor="accent6"/>
          <w:left w:val="single" w:sz="8" w:space="0" w:color="0989B1" w:themeColor="accent6"/>
          <w:bottom w:val="single" w:sz="18" w:space="0" w:color="0989B1" w:themeColor="accent6"/>
          <w:right w:val="single" w:sz="8" w:space="0" w:color="0989B1" w:themeColor="accent6"/>
          <w:insideH w:val="nil"/>
          <w:insideV w:val="single" w:sz="8" w:space="0" w:color="0989B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989B1" w:themeColor="accent6"/>
          <w:left w:val="single" w:sz="8" w:space="0" w:color="0989B1" w:themeColor="accent6"/>
          <w:bottom w:val="single" w:sz="8" w:space="0" w:color="0989B1" w:themeColor="accent6"/>
          <w:right w:val="single" w:sz="8" w:space="0" w:color="0989B1" w:themeColor="accent6"/>
          <w:insideH w:val="nil"/>
          <w:insideV w:val="single" w:sz="8" w:space="0" w:color="0989B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tcPr>
    </w:tblStylePr>
    <w:tblStylePr w:type="band1Vert">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shd w:val="clear" w:color="auto" w:fill="B2E9FB" w:themeFill="accent6" w:themeFillTint="3F"/>
      </w:tcPr>
    </w:tblStylePr>
    <w:tblStylePr w:type="band1Horz">
      <w:tblPr/>
      <w:tcPr>
        <w:tcBorders>
          <w:top w:val="single" w:sz="8" w:space="0" w:color="0989B1" w:themeColor="accent6"/>
          <w:left w:val="single" w:sz="8" w:space="0" w:color="0989B1" w:themeColor="accent6"/>
          <w:bottom w:val="single" w:sz="8" w:space="0" w:color="0989B1" w:themeColor="accent6"/>
          <w:right w:val="single" w:sz="8" w:space="0" w:color="0989B1" w:themeColor="accent6"/>
          <w:insideV w:val="single" w:sz="8" w:space="0" w:color="0989B1" w:themeColor="accent6"/>
        </w:tcBorders>
        <w:shd w:val="clear" w:color="auto" w:fill="B2E9FB" w:themeFill="accent6" w:themeFillTint="3F"/>
      </w:tcPr>
    </w:tblStylePr>
    <w:tblStylePr w:type="band2Horz">
      <w:tblPr/>
      <w:tcPr>
        <w:tcBorders>
          <w:top w:val="single" w:sz="8" w:space="0" w:color="0989B1" w:themeColor="accent6"/>
          <w:left w:val="single" w:sz="8" w:space="0" w:color="0989B1" w:themeColor="accent6"/>
          <w:bottom w:val="single" w:sz="8" w:space="0" w:color="0989B1" w:themeColor="accent6"/>
          <w:right w:val="single" w:sz="8" w:space="0" w:color="0989B1" w:themeColor="accent6"/>
          <w:insideV w:val="single" w:sz="8" w:space="0" w:color="0989B1"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tblBorders>
    </w:tblPr>
    <w:tblStylePr w:type="firstRow">
      <w:pPr>
        <w:spacing w:before="0" w:after="0" w:line="240" w:lineRule="auto"/>
      </w:pPr>
      <w:rPr>
        <w:b/>
        <w:bCs/>
        <w:color w:val="FFFFFF" w:themeColor="background1"/>
      </w:rPr>
      <w:tblPr/>
      <w:tcPr>
        <w:tc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shd w:val="clear" w:color="auto" w:fill="549E39" w:themeFill="accent1"/>
      </w:tcPr>
    </w:tblStylePr>
    <w:tblStylePr w:type="lastRow">
      <w:pPr>
        <w:spacing w:before="0" w:after="0" w:line="240" w:lineRule="auto"/>
      </w:pPr>
      <w:rPr>
        <w:b/>
        <w:bCs/>
      </w:rPr>
      <w:tblPr/>
      <w:tcPr>
        <w:tcBorders>
          <w:top w:val="double" w:sz="6"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BC9" w:themeFill="accent1" w:themeFillTint="3F"/>
      </w:tcPr>
    </w:tblStylePr>
    <w:tblStylePr w:type="band1Horz">
      <w:tblPr/>
      <w:tcPr>
        <w:tcBorders>
          <w:insideH w:val="nil"/>
          <w:insideV w:val="nil"/>
        </w:tcBorders>
        <w:shd w:val="clear" w:color="auto" w:fill="D2EB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single" w:sz="8" w:space="0" w:color="A9D25D" w:themeColor="accent2" w:themeTint="BF"/>
      </w:tblBorders>
    </w:tblPr>
    <w:tblStylePr w:type="firstRow">
      <w:pPr>
        <w:spacing w:before="0" w:after="0" w:line="240" w:lineRule="auto"/>
      </w:pPr>
      <w:rPr>
        <w:b/>
        <w:bCs/>
        <w:color w:val="FFFFFF" w:themeColor="background1"/>
      </w:rPr>
      <w:tblPr/>
      <w:tcPr>
        <w:tc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nil"/>
          <w:insideV w:val="nil"/>
        </w:tcBorders>
        <w:shd w:val="clear" w:color="auto" w:fill="8AB833" w:themeFill="accent2"/>
      </w:tcPr>
    </w:tblStylePr>
    <w:tblStylePr w:type="lastRow">
      <w:pPr>
        <w:spacing w:before="0" w:after="0" w:line="240" w:lineRule="auto"/>
      </w:pPr>
      <w:rPr>
        <w:b/>
        <w:bCs/>
      </w:rPr>
      <w:tblPr/>
      <w:tcPr>
        <w:tcBorders>
          <w:top w:val="double" w:sz="6"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F0C9" w:themeFill="accent2" w:themeFillTint="3F"/>
      </w:tcPr>
    </w:tblStylePr>
    <w:tblStylePr w:type="band1Horz">
      <w:tblPr/>
      <w:tcPr>
        <w:tcBorders>
          <w:insideH w:val="nil"/>
          <w:insideV w:val="nil"/>
        </w:tcBorders>
        <w:shd w:val="clear" w:color="auto" w:fill="E2F0C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single" w:sz="8" w:space="0" w:color="CFDB6B" w:themeColor="accent3" w:themeTint="BF"/>
      </w:tblBorders>
    </w:tblPr>
    <w:tblStylePr w:type="firstRow">
      <w:pPr>
        <w:spacing w:before="0" w:after="0" w:line="240" w:lineRule="auto"/>
      </w:pPr>
      <w:rPr>
        <w:b/>
        <w:bCs/>
        <w:color w:val="FFFFFF" w:themeColor="background1"/>
      </w:rPr>
      <w:tblPr/>
      <w:tcPr>
        <w:tc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nil"/>
          <w:insideV w:val="nil"/>
        </w:tcBorders>
        <w:shd w:val="clear" w:color="auto" w:fill="C0CF3A" w:themeFill="accent3"/>
      </w:tcPr>
    </w:tblStylePr>
    <w:tblStylePr w:type="lastRow">
      <w:pPr>
        <w:spacing w:before="0" w:after="0" w:line="240" w:lineRule="auto"/>
      </w:pPr>
      <w:rPr>
        <w:b/>
        <w:bCs/>
      </w:rPr>
      <w:tblPr/>
      <w:tcPr>
        <w:tcBorders>
          <w:top w:val="double" w:sz="6"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F3CE" w:themeFill="accent3" w:themeFillTint="3F"/>
      </w:tcPr>
    </w:tblStylePr>
    <w:tblStylePr w:type="band1Horz">
      <w:tblPr/>
      <w:tcPr>
        <w:tcBorders>
          <w:insideH w:val="nil"/>
          <w:insideV w:val="nil"/>
        </w:tcBorders>
        <w:shd w:val="clear" w:color="auto" w:fill="EFF3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single" w:sz="8" w:space="0" w:color="03EEBA" w:themeColor="accent4" w:themeTint="BF"/>
      </w:tblBorders>
    </w:tblPr>
    <w:tblStylePr w:type="firstRow">
      <w:pPr>
        <w:spacing w:before="0" w:after="0" w:line="240" w:lineRule="auto"/>
      </w:pPr>
      <w:rPr>
        <w:b/>
        <w:bCs/>
        <w:color w:val="FFFFFF" w:themeColor="background1"/>
      </w:rPr>
      <w:tblPr/>
      <w:tcPr>
        <w:tcBorders>
          <w:top w:val="single" w:sz="8"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nil"/>
          <w:insideV w:val="nil"/>
        </w:tcBorders>
        <w:shd w:val="clear" w:color="auto" w:fill="029676" w:themeFill="accent4"/>
      </w:tcPr>
    </w:tblStylePr>
    <w:tblStylePr w:type="lastRow">
      <w:pPr>
        <w:spacing w:before="0" w:after="0" w:line="240" w:lineRule="auto"/>
      </w:pPr>
      <w:rPr>
        <w:b/>
        <w:bCs/>
      </w:rPr>
      <w:tblPr/>
      <w:tcPr>
        <w:tcBorders>
          <w:top w:val="double" w:sz="6"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A7FDEA" w:themeFill="accent4" w:themeFillTint="3F"/>
      </w:tcPr>
    </w:tblStylePr>
    <w:tblStylePr w:type="band1Horz">
      <w:tblPr/>
      <w:tcPr>
        <w:tcBorders>
          <w:insideH w:val="nil"/>
          <w:insideV w:val="nil"/>
        </w:tcBorders>
        <w:shd w:val="clear" w:color="auto" w:fill="A7FDE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single" w:sz="8" w:space="0" w:color="17BEF3" w:themeColor="accent6" w:themeTint="BF"/>
      </w:tblBorders>
    </w:tblPr>
    <w:tblStylePr w:type="firstRow">
      <w:pPr>
        <w:spacing w:before="0" w:after="0" w:line="240" w:lineRule="auto"/>
      </w:pPr>
      <w:rPr>
        <w:b/>
        <w:bCs/>
        <w:color w:val="FFFFFF" w:themeColor="background1"/>
      </w:rPr>
      <w:tblPr/>
      <w:tcPr>
        <w:tcBorders>
          <w:top w:val="single" w:sz="8"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nil"/>
          <w:insideV w:val="nil"/>
        </w:tcBorders>
        <w:shd w:val="clear" w:color="auto" w:fill="0989B1" w:themeFill="accent6"/>
      </w:tcPr>
    </w:tblStylePr>
    <w:tblStylePr w:type="lastRow">
      <w:pPr>
        <w:spacing w:before="0" w:after="0" w:line="240" w:lineRule="auto"/>
      </w:pPr>
      <w:rPr>
        <w:b/>
        <w:bCs/>
      </w:rPr>
      <w:tblPr/>
      <w:tcPr>
        <w:tcBorders>
          <w:top w:val="double" w:sz="6"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nil"/>
          <w:insideV w:val="nil"/>
        </w:tcBorders>
      </w:tcPr>
    </w:tblStylePr>
    <w:tblStylePr w:type="firstCol">
      <w:rPr>
        <w:b/>
        <w:bCs/>
      </w:rPr>
    </w:tblStylePr>
    <w:tblStylePr w:type="lastCol">
      <w:rPr>
        <w:b/>
        <w:bCs/>
      </w:rPr>
    </w:tblStylePr>
    <w:tblStylePr w:type="band1Vert">
      <w:tblPr/>
      <w:tcPr>
        <w:shd w:val="clear" w:color="auto" w:fill="B2E9FB" w:themeFill="accent6" w:themeFillTint="3F"/>
      </w:tcPr>
    </w:tblStylePr>
    <w:tblStylePr w:type="band1Horz">
      <w:tblPr/>
      <w:tcPr>
        <w:tcBorders>
          <w:insideH w:val="nil"/>
          <w:insideV w:val="nil"/>
        </w:tcBorders>
        <w:shd w:val="clear" w:color="auto" w:fill="B2E9F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E3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9E39" w:themeFill="accent1"/>
      </w:tcPr>
    </w:tblStylePr>
    <w:tblStylePr w:type="lastCol">
      <w:rPr>
        <w:b/>
        <w:bCs/>
        <w:color w:val="FFFFFF" w:themeColor="background1"/>
      </w:rPr>
      <w:tblPr/>
      <w:tcPr>
        <w:tcBorders>
          <w:left w:val="nil"/>
          <w:right w:val="nil"/>
          <w:insideH w:val="nil"/>
          <w:insideV w:val="nil"/>
        </w:tcBorders>
        <w:shd w:val="clear" w:color="auto" w:fill="549E3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B8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B833" w:themeFill="accent2"/>
      </w:tcPr>
    </w:tblStylePr>
    <w:tblStylePr w:type="lastCol">
      <w:rPr>
        <w:b/>
        <w:bCs/>
        <w:color w:val="FFFFFF" w:themeColor="background1"/>
      </w:rPr>
      <w:tblPr/>
      <w:tcPr>
        <w:tcBorders>
          <w:left w:val="nil"/>
          <w:right w:val="nil"/>
          <w:insideH w:val="nil"/>
          <w:insideV w:val="nil"/>
        </w:tcBorders>
        <w:shd w:val="clear" w:color="auto" w:fill="8AB8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F3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F3A" w:themeFill="accent3"/>
      </w:tcPr>
    </w:tblStylePr>
    <w:tblStylePr w:type="lastCol">
      <w:rPr>
        <w:b/>
        <w:bCs/>
        <w:color w:val="FFFFFF" w:themeColor="background1"/>
      </w:rPr>
      <w:tblPr/>
      <w:tcPr>
        <w:tcBorders>
          <w:left w:val="nil"/>
          <w:right w:val="nil"/>
          <w:insideH w:val="nil"/>
          <w:insideV w:val="nil"/>
        </w:tcBorders>
        <w:shd w:val="clear" w:color="auto" w:fill="C0CF3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967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29676" w:themeFill="accent4"/>
      </w:tcPr>
    </w:tblStylePr>
    <w:tblStylePr w:type="lastCol">
      <w:rPr>
        <w:b/>
        <w:bCs/>
        <w:color w:val="FFFFFF" w:themeColor="background1"/>
      </w:rPr>
      <w:tblPr/>
      <w:tcPr>
        <w:tcBorders>
          <w:left w:val="nil"/>
          <w:right w:val="nil"/>
          <w:insideH w:val="nil"/>
          <w:insideV w:val="nil"/>
        </w:tcBorders>
        <w:shd w:val="clear" w:color="auto" w:fill="02967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B5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B5C4" w:themeFill="accent5"/>
      </w:tcPr>
    </w:tblStylePr>
    <w:tblStylePr w:type="lastCol">
      <w:rPr>
        <w:b/>
        <w:bCs/>
        <w:color w:val="FFFFFF" w:themeColor="background1"/>
      </w:rPr>
      <w:tblPr/>
      <w:tcPr>
        <w:tcBorders>
          <w:left w:val="nil"/>
          <w:right w:val="nil"/>
          <w:insideH w:val="nil"/>
          <w:insideV w:val="nil"/>
        </w:tcBorders>
        <w:shd w:val="clear" w:color="auto" w:fill="4AB5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989B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989B1" w:themeFill="accent6"/>
      </w:tcPr>
    </w:tblStylePr>
    <w:tblStylePr w:type="lastCol">
      <w:rPr>
        <w:b/>
        <w:bCs/>
        <w:color w:val="FFFFFF" w:themeColor="background1"/>
      </w:rPr>
      <w:tblPr/>
      <w:tcPr>
        <w:tcBorders>
          <w:left w:val="nil"/>
          <w:right w:val="nil"/>
          <w:insideH w:val="nil"/>
          <w:insideV w:val="nil"/>
        </w:tcBorders>
        <w:shd w:val="clear" w:color="auto" w:fill="0989B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5F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549E39" w:themeColor="accent1"/>
        <w:bottom w:val="single" w:sz="8" w:space="0" w:color="549E39" w:themeColor="accent1"/>
      </w:tblBorders>
    </w:tblPr>
    <w:tblStylePr w:type="firstRow">
      <w:rPr>
        <w:rFonts w:asciiTheme="majorHAnsi" w:eastAsiaTheme="majorEastAsia" w:hAnsiTheme="majorHAnsi" w:cstheme="majorBidi"/>
      </w:rPr>
      <w:tblPr/>
      <w:tcPr>
        <w:tcBorders>
          <w:top w:val="nil"/>
          <w:bottom w:val="single" w:sz="8" w:space="0" w:color="549E39" w:themeColor="accent1"/>
        </w:tcBorders>
      </w:tcPr>
    </w:tblStylePr>
    <w:tblStylePr w:type="lastRow">
      <w:rPr>
        <w:b/>
        <w:bCs/>
        <w:color w:val="455F51" w:themeColor="text2"/>
      </w:rPr>
      <w:tblPr/>
      <w:tcPr>
        <w:tcBorders>
          <w:top w:val="single" w:sz="8" w:space="0" w:color="549E39" w:themeColor="accent1"/>
          <w:bottom w:val="single" w:sz="8" w:space="0" w:color="549E39" w:themeColor="accent1"/>
        </w:tcBorders>
      </w:tcPr>
    </w:tblStylePr>
    <w:tblStylePr w:type="firstCol">
      <w:rPr>
        <w:b/>
        <w:bCs/>
      </w:rPr>
    </w:tblStylePr>
    <w:tblStylePr w:type="lastCol">
      <w:rPr>
        <w:b/>
        <w:bCs/>
      </w:rPr>
      <w:tblPr/>
      <w:tcPr>
        <w:tcBorders>
          <w:top w:val="single" w:sz="8" w:space="0" w:color="549E39" w:themeColor="accent1"/>
          <w:bottom w:val="single" w:sz="8" w:space="0" w:color="549E39" w:themeColor="accent1"/>
        </w:tcBorders>
      </w:tcPr>
    </w:tblStylePr>
    <w:tblStylePr w:type="band1Vert">
      <w:tblPr/>
      <w:tcPr>
        <w:shd w:val="clear" w:color="auto" w:fill="D2EBC9" w:themeFill="accent1" w:themeFillTint="3F"/>
      </w:tcPr>
    </w:tblStylePr>
    <w:tblStylePr w:type="band1Horz">
      <w:tblPr/>
      <w:tcPr>
        <w:shd w:val="clear" w:color="auto" w:fill="D2EBC9"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8AB833" w:themeColor="accent2"/>
        <w:bottom w:val="single" w:sz="8" w:space="0" w:color="8AB833" w:themeColor="accent2"/>
      </w:tblBorders>
    </w:tblPr>
    <w:tblStylePr w:type="firstRow">
      <w:rPr>
        <w:rFonts w:asciiTheme="majorHAnsi" w:eastAsiaTheme="majorEastAsia" w:hAnsiTheme="majorHAnsi" w:cstheme="majorBidi"/>
      </w:rPr>
      <w:tblPr/>
      <w:tcPr>
        <w:tcBorders>
          <w:top w:val="nil"/>
          <w:bottom w:val="single" w:sz="8" w:space="0" w:color="8AB833" w:themeColor="accent2"/>
        </w:tcBorders>
      </w:tcPr>
    </w:tblStylePr>
    <w:tblStylePr w:type="lastRow">
      <w:rPr>
        <w:b/>
        <w:bCs/>
        <w:color w:val="455F51" w:themeColor="text2"/>
      </w:rPr>
      <w:tblPr/>
      <w:tcPr>
        <w:tcBorders>
          <w:top w:val="single" w:sz="8" w:space="0" w:color="8AB833" w:themeColor="accent2"/>
          <w:bottom w:val="single" w:sz="8" w:space="0" w:color="8AB833" w:themeColor="accent2"/>
        </w:tcBorders>
      </w:tcPr>
    </w:tblStylePr>
    <w:tblStylePr w:type="firstCol">
      <w:rPr>
        <w:b/>
        <w:bCs/>
      </w:rPr>
    </w:tblStylePr>
    <w:tblStylePr w:type="lastCol">
      <w:rPr>
        <w:b/>
        <w:bCs/>
      </w:rPr>
      <w:tblPr/>
      <w:tcPr>
        <w:tcBorders>
          <w:top w:val="single" w:sz="8" w:space="0" w:color="8AB833" w:themeColor="accent2"/>
          <w:bottom w:val="single" w:sz="8" w:space="0" w:color="8AB833" w:themeColor="accent2"/>
        </w:tcBorders>
      </w:tcPr>
    </w:tblStylePr>
    <w:tblStylePr w:type="band1Vert">
      <w:tblPr/>
      <w:tcPr>
        <w:shd w:val="clear" w:color="auto" w:fill="E2F0C9" w:themeFill="accent2" w:themeFillTint="3F"/>
      </w:tcPr>
    </w:tblStylePr>
    <w:tblStylePr w:type="band1Horz">
      <w:tblPr/>
      <w:tcPr>
        <w:shd w:val="clear" w:color="auto" w:fill="E2F0C9"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C0CF3A" w:themeColor="accent3"/>
        <w:bottom w:val="single" w:sz="8" w:space="0" w:color="C0CF3A" w:themeColor="accent3"/>
      </w:tblBorders>
    </w:tblPr>
    <w:tblStylePr w:type="firstRow">
      <w:rPr>
        <w:rFonts w:asciiTheme="majorHAnsi" w:eastAsiaTheme="majorEastAsia" w:hAnsiTheme="majorHAnsi" w:cstheme="majorBidi"/>
      </w:rPr>
      <w:tblPr/>
      <w:tcPr>
        <w:tcBorders>
          <w:top w:val="nil"/>
          <w:bottom w:val="single" w:sz="8" w:space="0" w:color="C0CF3A" w:themeColor="accent3"/>
        </w:tcBorders>
      </w:tcPr>
    </w:tblStylePr>
    <w:tblStylePr w:type="lastRow">
      <w:rPr>
        <w:b/>
        <w:bCs/>
        <w:color w:val="455F51" w:themeColor="text2"/>
      </w:rPr>
      <w:tblPr/>
      <w:tcPr>
        <w:tcBorders>
          <w:top w:val="single" w:sz="8" w:space="0" w:color="C0CF3A" w:themeColor="accent3"/>
          <w:bottom w:val="single" w:sz="8" w:space="0" w:color="C0CF3A" w:themeColor="accent3"/>
        </w:tcBorders>
      </w:tcPr>
    </w:tblStylePr>
    <w:tblStylePr w:type="firstCol">
      <w:rPr>
        <w:b/>
        <w:bCs/>
      </w:rPr>
    </w:tblStylePr>
    <w:tblStylePr w:type="lastCol">
      <w:rPr>
        <w:b/>
        <w:bCs/>
      </w:rPr>
      <w:tblPr/>
      <w:tcPr>
        <w:tcBorders>
          <w:top w:val="single" w:sz="8" w:space="0" w:color="C0CF3A" w:themeColor="accent3"/>
          <w:bottom w:val="single" w:sz="8" w:space="0" w:color="C0CF3A" w:themeColor="accent3"/>
        </w:tcBorders>
      </w:tcPr>
    </w:tblStylePr>
    <w:tblStylePr w:type="band1Vert">
      <w:tblPr/>
      <w:tcPr>
        <w:shd w:val="clear" w:color="auto" w:fill="EFF3CE" w:themeFill="accent3" w:themeFillTint="3F"/>
      </w:tcPr>
    </w:tblStylePr>
    <w:tblStylePr w:type="band1Horz">
      <w:tblPr/>
      <w:tcPr>
        <w:shd w:val="clear" w:color="auto" w:fill="EFF3CE"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29676" w:themeColor="accent4"/>
        <w:bottom w:val="single" w:sz="8" w:space="0" w:color="029676" w:themeColor="accent4"/>
      </w:tblBorders>
    </w:tblPr>
    <w:tblStylePr w:type="firstRow">
      <w:rPr>
        <w:rFonts w:asciiTheme="majorHAnsi" w:eastAsiaTheme="majorEastAsia" w:hAnsiTheme="majorHAnsi" w:cstheme="majorBidi"/>
      </w:rPr>
      <w:tblPr/>
      <w:tcPr>
        <w:tcBorders>
          <w:top w:val="nil"/>
          <w:bottom w:val="single" w:sz="8" w:space="0" w:color="029676" w:themeColor="accent4"/>
        </w:tcBorders>
      </w:tcPr>
    </w:tblStylePr>
    <w:tblStylePr w:type="lastRow">
      <w:rPr>
        <w:b/>
        <w:bCs/>
        <w:color w:val="455F51" w:themeColor="text2"/>
      </w:rPr>
      <w:tblPr/>
      <w:tcPr>
        <w:tcBorders>
          <w:top w:val="single" w:sz="8" w:space="0" w:color="029676" w:themeColor="accent4"/>
          <w:bottom w:val="single" w:sz="8" w:space="0" w:color="029676" w:themeColor="accent4"/>
        </w:tcBorders>
      </w:tcPr>
    </w:tblStylePr>
    <w:tblStylePr w:type="firstCol">
      <w:rPr>
        <w:b/>
        <w:bCs/>
      </w:rPr>
    </w:tblStylePr>
    <w:tblStylePr w:type="lastCol">
      <w:rPr>
        <w:b/>
        <w:bCs/>
      </w:rPr>
      <w:tblPr/>
      <w:tcPr>
        <w:tcBorders>
          <w:top w:val="single" w:sz="8" w:space="0" w:color="029676" w:themeColor="accent4"/>
          <w:bottom w:val="single" w:sz="8" w:space="0" w:color="029676" w:themeColor="accent4"/>
        </w:tcBorders>
      </w:tcPr>
    </w:tblStylePr>
    <w:tblStylePr w:type="band1Vert">
      <w:tblPr/>
      <w:tcPr>
        <w:shd w:val="clear" w:color="auto" w:fill="A7FDEA" w:themeFill="accent4" w:themeFillTint="3F"/>
      </w:tcPr>
    </w:tblStylePr>
    <w:tblStylePr w:type="band1Horz">
      <w:tblPr/>
      <w:tcPr>
        <w:shd w:val="clear" w:color="auto" w:fill="A7FDE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AB5C4" w:themeColor="accent5"/>
        <w:bottom w:val="single" w:sz="8" w:space="0" w:color="4AB5C4" w:themeColor="accent5"/>
      </w:tblBorders>
    </w:tblPr>
    <w:tblStylePr w:type="firstRow">
      <w:rPr>
        <w:rFonts w:asciiTheme="majorHAnsi" w:eastAsiaTheme="majorEastAsia" w:hAnsiTheme="majorHAnsi" w:cstheme="majorBidi"/>
      </w:rPr>
      <w:tblPr/>
      <w:tcPr>
        <w:tcBorders>
          <w:top w:val="nil"/>
          <w:bottom w:val="single" w:sz="8" w:space="0" w:color="4AB5C4" w:themeColor="accent5"/>
        </w:tcBorders>
      </w:tcPr>
    </w:tblStylePr>
    <w:tblStylePr w:type="lastRow">
      <w:rPr>
        <w:b/>
        <w:bCs/>
        <w:color w:val="455F51" w:themeColor="text2"/>
      </w:rPr>
      <w:tblPr/>
      <w:tcPr>
        <w:tcBorders>
          <w:top w:val="single" w:sz="8" w:space="0" w:color="4AB5C4" w:themeColor="accent5"/>
          <w:bottom w:val="single" w:sz="8" w:space="0" w:color="4AB5C4" w:themeColor="accent5"/>
        </w:tcBorders>
      </w:tcPr>
    </w:tblStylePr>
    <w:tblStylePr w:type="firstCol">
      <w:rPr>
        <w:b/>
        <w:bCs/>
      </w:rPr>
    </w:tblStylePr>
    <w:tblStylePr w:type="lastCol">
      <w:rPr>
        <w:b/>
        <w:bCs/>
      </w:rPr>
      <w:tblPr/>
      <w:tcPr>
        <w:tcBorders>
          <w:top w:val="single" w:sz="8" w:space="0" w:color="4AB5C4" w:themeColor="accent5"/>
          <w:bottom w:val="single" w:sz="8" w:space="0" w:color="4AB5C4" w:themeColor="accent5"/>
        </w:tcBorders>
      </w:tcPr>
    </w:tblStylePr>
    <w:tblStylePr w:type="band1Vert">
      <w:tblPr/>
      <w:tcPr>
        <w:shd w:val="clear" w:color="auto" w:fill="D2ECF0" w:themeFill="accent5" w:themeFillTint="3F"/>
      </w:tcPr>
    </w:tblStylePr>
    <w:tblStylePr w:type="band1Horz">
      <w:tblPr/>
      <w:tcPr>
        <w:shd w:val="clear" w:color="auto" w:fill="D2ECF0"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0989B1" w:themeColor="accent6"/>
        <w:bottom w:val="single" w:sz="8" w:space="0" w:color="0989B1" w:themeColor="accent6"/>
      </w:tblBorders>
    </w:tblPr>
    <w:tblStylePr w:type="firstRow">
      <w:rPr>
        <w:rFonts w:asciiTheme="majorHAnsi" w:eastAsiaTheme="majorEastAsia" w:hAnsiTheme="majorHAnsi" w:cstheme="majorBidi"/>
      </w:rPr>
      <w:tblPr/>
      <w:tcPr>
        <w:tcBorders>
          <w:top w:val="nil"/>
          <w:bottom w:val="single" w:sz="8" w:space="0" w:color="0989B1" w:themeColor="accent6"/>
        </w:tcBorders>
      </w:tcPr>
    </w:tblStylePr>
    <w:tblStylePr w:type="lastRow">
      <w:rPr>
        <w:b/>
        <w:bCs/>
        <w:color w:val="455F51" w:themeColor="text2"/>
      </w:rPr>
      <w:tblPr/>
      <w:tcPr>
        <w:tcBorders>
          <w:top w:val="single" w:sz="8" w:space="0" w:color="0989B1" w:themeColor="accent6"/>
          <w:bottom w:val="single" w:sz="8" w:space="0" w:color="0989B1" w:themeColor="accent6"/>
        </w:tcBorders>
      </w:tcPr>
    </w:tblStylePr>
    <w:tblStylePr w:type="firstCol">
      <w:rPr>
        <w:b/>
        <w:bCs/>
      </w:rPr>
    </w:tblStylePr>
    <w:tblStylePr w:type="lastCol">
      <w:rPr>
        <w:b/>
        <w:bCs/>
      </w:rPr>
      <w:tblPr/>
      <w:tcPr>
        <w:tcBorders>
          <w:top w:val="single" w:sz="8" w:space="0" w:color="0989B1" w:themeColor="accent6"/>
          <w:bottom w:val="single" w:sz="8" w:space="0" w:color="0989B1" w:themeColor="accent6"/>
        </w:tcBorders>
      </w:tcPr>
    </w:tblStylePr>
    <w:tblStylePr w:type="band1Vert">
      <w:tblPr/>
      <w:tcPr>
        <w:shd w:val="clear" w:color="auto" w:fill="B2E9FB" w:themeFill="accent6" w:themeFillTint="3F"/>
      </w:tcPr>
    </w:tblStylePr>
    <w:tblStylePr w:type="band1Horz">
      <w:tblPr/>
      <w:tcPr>
        <w:shd w:val="clear" w:color="auto" w:fill="B2E9FB"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tblBorders>
    </w:tblPr>
    <w:tblStylePr w:type="firstRow">
      <w:rPr>
        <w:sz w:val="24"/>
        <w:szCs w:val="24"/>
      </w:rPr>
      <w:tblPr/>
      <w:tcPr>
        <w:tcBorders>
          <w:top w:val="nil"/>
          <w:left w:val="nil"/>
          <w:bottom w:val="single" w:sz="24" w:space="0" w:color="549E39" w:themeColor="accent1"/>
          <w:right w:val="nil"/>
          <w:insideH w:val="nil"/>
          <w:insideV w:val="nil"/>
        </w:tcBorders>
        <w:shd w:val="clear" w:color="auto" w:fill="FFFFFF" w:themeFill="background1"/>
      </w:tcPr>
    </w:tblStylePr>
    <w:tblStylePr w:type="lastRow">
      <w:tblPr/>
      <w:tcPr>
        <w:tcBorders>
          <w:top w:val="single" w:sz="8" w:space="0" w:color="549E3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E39" w:themeColor="accent1"/>
          <w:insideH w:val="nil"/>
          <w:insideV w:val="nil"/>
        </w:tcBorders>
        <w:shd w:val="clear" w:color="auto" w:fill="FFFFFF" w:themeFill="background1"/>
      </w:tcPr>
    </w:tblStylePr>
    <w:tblStylePr w:type="lastCol">
      <w:tblPr/>
      <w:tcPr>
        <w:tcBorders>
          <w:top w:val="nil"/>
          <w:left w:val="single" w:sz="8" w:space="0" w:color="549E3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BC9" w:themeFill="accent1" w:themeFillTint="3F"/>
      </w:tcPr>
    </w:tblStylePr>
    <w:tblStylePr w:type="band1Horz">
      <w:tblPr/>
      <w:tcPr>
        <w:tcBorders>
          <w:top w:val="nil"/>
          <w:bottom w:val="nil"/>
          <w:insideH w:val="nil"/>
          <w:insideV w:val="nil"/>
        </w:tcBorders>
        <w:shd w:val="clear" w:color="auto" w:fill="D2EB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rPr>
        <w:sz w:val="24"/>
        <w:szCs w:val="24"/>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tblPr/>
      <w:tcPr>
        <w:tcBorders>
          <w:top w:val="single" w:sz="8" w:space="0" w:color="8AB8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B833" w:themeColor="accent2"/>
          <w:insideH w:val="nil"/>
          <w:insideV w:val="nil"/>
        </w:tcBorders>
        <w:shd w:val="clear" w:color="auto" w:fill="FFFFFF" w:themeFill="background1"/>
      </w:tcPr>
    </w:tblStylePr>
    <w:tblStylePr w:type="lastCol">
      <w:tblPr/>
      <w:tcPr>
        <w:tcBorders>
          <w:top w:val="nil"/>
          <w:left w:val="single" w:sz="8" w:space="0" w:color="8AB8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0C9" w:themeFill="accent2" w:themeFillTint="3F"/>
      </w:tcPr>
    </w:tblStylePr>
    <w:tblStylePr w:type="band1Horz">
      <w:tblPr/>
      <w:tcPr>
        <w:tcBorders>
          <w:top w:val="nil"/>
          <w:bottom w:val="nil"/>
          <w:insideH w:val="nil"/>
          <w:insideV w:val="nil"/>
        </w:tcBorders>
        <w:shd w:val="clear" w:color="auto" w:fill="E2F0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tblBorders>
    </w:tblPr>
    <w:tblStylePr w:type="firstRow">
      <w:rPr>
        <w:sz w:val="24"/>
        <w:szCs w:val="24"/>
      </w:rPr>
      <w:tblPr/>
      <w:tcPr>
        <w:tcBorders>
          <w:top w:val="nil"/>
          <w:left w:val="nil"/>
          <w:bottom w:val="single" w:sz="24" w:space="0" w:color="C0CF3A" w:themeColor="accent3"/>
          <w:right w:val="nil"/>
          <w:insideH w:val="nil"/>
          <w:insideV w:val="nil"/>
        </w:tcBorders>
        <w:shd w:val="clear" w:color="auto" w:fill="FFFFFF" w:themeFill="background1"/>
      </w:tcPr>
    </w:tblStylePr>
    <w:tblStylePr w:type="lastRow">
      <w:tblPr/>
      <w:tcPr>
        <w:tcBorders>
          <w:top w:val="single" w:sz="8" w:space="0" w:color="C0CF3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F3A" w:themeColor="accent3"/>
          <w:insideH w:val="nil"/>
          <w:insideV w:val="nil"/>
        </w:tcBorders>
        <w:shd w:val="clear" w:color="auto" w:fill="FFFFFF" w:themeFill="background1"/>
      </w:tcPr>
    </w:tblStylePr>
    <w:tblStylePr w:type="lastCol">
      <w:tblPr/>
      <w:tcPr>
        <w:tcBorders>
          <w:top w:val="nil"/>
          <w:left w:val="single" w:sz="8" w:space="0" w:color="C0CF3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3CE" w:themeFill="accent3" w:themeFillTint="3F"/>
      </w:tcPr>
    </w:tblStylePr>
    <w:tblStylePr w:type="band1Horz">
      <w:tblPr/>
      <w:tcPr>
        <w:tcBorders>
          <w:top w:val="nil"/>
          <w:bottom w:val="nil"/>
          <w:insideH w:val="nil"/>
          <w:insideV w:val="nil"/>
        </w:tcBorders>
        <w:shd w:val="clear" w:color="auto" w:fill="EFF3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tblBorders>
    </w:tblPr>
    <w:tblStylePr w:type="firstRow">
      <w:rPr>
        <w:sz w:val="24"/>
        <w:szCs w:val="24"/>
      </w:rPr>
      <w:tblPr/>
      <w:tcPr>
        <w:tcBorders>
          <w:top w:val="nil"/>
          <w:left w:val="nil"/>
          <w:bottom w:val="single" w:sz="24" w:space="0" w:color="029676" w:themeColor="accent4"/>
          <w:right w:val="nil"/>
          <w:insideH w:val="nil"/>
          <w:insideV w:val="nil"/>
        </w:tcBorders>
        <w:shd w:val="clear" w:color="auto" w:fill="FFFFFF" w:themeFill="background1"/>
      </w:tcPr>
    </w:tblStylePr>
    <w:tblStylePr w:type="lastRow">
      <w:tblPr/>
      <w:tcPr>
        <w:tcBorders>
          <w:top w:val="single" w:sz="8" w:space="0" w:color="02967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9676" w:themeColor="accent4"/>
          <w:insideH w:val="nil"/>
          <w:insideV w:val="nil"/>
        </w:tcBorders>
        <w:shd w:val="clear" w:color="auto" w:fill="FFFFFF" w:themeFill="background1"/>
      </w:tcPr>
    </w:tblStylePr>
    <w:tblStylePr w:type="lastCol">
      <w:tblPr/>
      <w:tcPr>
        <w:tcBorders>
          <w:top w:val="nil"/>
          <w:left w:val="single" w:sz="8" w:space="0" w:color="02967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DEA" w:themeFill="accent4" w:themeFillTint="3F"/>
      </w:tcPr>
    </w:tblStylePr>
    <w:tblStylePr w:type="band1Horz">
      <w:tblPr/>
      <w:tcPr>
        <w:tcBorders>
          <w:top w:val="nil"/>
          <w:bottom w:val="nil"/>
          <w:insideH w:val="nil"/>
          <w:insideV w:val="nil"/>
        </w:tcBorders>
        <w:shd w:val="clear" w:color="auto" w:fill="A7FDE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tblBorders>
    </w:tblPr>
    <w:tblStylePr w:type="firstRow">
      <w:rPr>
        <w:sz w:val="24"/>
        <w:szCs w:val="24"/>
      </w:rPr>
      <w:tblPr/>
      <w:tcPr>
        <w:tcBorders>
          <w:top w:val="nil"/>
          <w:left w:val="nil"/>
          <w:bottom w:val="single" w:sz="24" w:space="0" w:color="4AB5C4" w:themeColor="accent5"/>
          <w:right w:val="nil"/>
          <w:insideH w:val="nil"/>
          <w:insideV w:val="nil"/>
        </w:tcBorders>
        <w:shd w:val="clear" w:color="auto" w:fill="FFFFFF" w:themeFill="background1"/>
      </w:tcPr>
    </w:tblStylePr>
    <w:tblStylePr w:type="lastRow">
      <w:tblPr/>
      <w:tcPr>
        <w:tcBorders>
          <w:top w:val="single" w:sz="8" w:space="0" w:color="4AB5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B5C4" w:themeColor="accent5"/>
          <w:insideH w:val="nil"/>
          <w:insideV w:val="nil"/>
        </w:tcBorders>
        <w:shd w:val="clear" w:color="auto" w:fill="FFFFFF" w:themeFill="background1"/>
      </w:tcPr>
    </w:tblStylePr>
    <w:tblStylePr w:type="lastCol">
      <w:tblPr/>
      <w:tcPr>
        <w:tcBorders>
          <w:top w:val="nil"/>
          <w:left w:val="single" w:sz="8" w:space="0" w:color="4AB5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F0" w:themeFill="accent5" w:themeFillTint="3F"/>
      </w:tcPr>
    </w:tblStylePr>
    <w:tblStylePr w:type="band1Horz">
      <w:tblPr/>
      <w:tcPr>
        <w:tcBorders>
          <w:top w:val="nil"/>
          <w:bottom w:val="nil"/>
          <w:insideH w:val="nil"/>
          <w:insideV w:val="nil"/>
        </w:tcBorders>
        <w:shd w:val="clear" w:color="auto" w:fill="D2E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tblBorders>
    </w:tblPr>
    <w:tblStylePr w:type="firstRow">
      <w:rPr>
        <w:sz w:val="24"/>
        <w:szCs w:val="24"/>
      </w:rPr>
      <w:tblPr/>
      <w:tcPr>
        <w:tcBorders>
          <w:top w:val="nil"/>
          <w:left w:val="nil"/>
          <w:bottom w:val="single" w:sz="24" w:space="0" w:color="0989B1" w:themeColor="accent6"/>
          <w:right w:val="nil"/>
          <w:insideH w:val="nil"/>
          <w:insideV w:val="nil"/>
        </w:tcBorders>
        <w:shd w:val="clear" w:color="auto" w:fill="FFFFFF" w:themeFill="background1"/>
      </w:tcPr>
    </w:tblStylePr>
    <w:tblStylePr w:type="lastRow">
      <w:tblPr/>
      <w:tcPr>
        <w:tcBorders>
          <w:top w:val="single" w:sz="8" w:space="0" w:color="0989B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989B1" w:themeColor="accent6"/>
          <w:insideH w:val="nil"/>
          <w:insideV w:val="nil"/>
        </w:tcBorders>
        <w:shd w:val="clear" w:color="auto" w:fill="FFFFFF" w:themeFill="background1"/>
      </w:tcPr>
    </w:tblStylePr>
    <w:tblStylePr w:type="lastCol">
      <w:tblPr/>
      <w:tcPr>
        <w:tcBorders>
          <w:top w:val="nil"/>
          <w:left w:val="single" w:sz="8" w:space="0" w:color="0989B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E9FB" w:themeFill="accent6" w:themeFillTint="3F"/>
      </w:tcPr>
    </w:tblStylePr>
    <w:tblStylePr w:type="band1Horz">
      <w:tblPr/>
      <w:tcPr>
        <w:tcBorders>
          <w:top w:val="nil"/>
          <w:bottom w:val="nil"/>
          <w:insideH w:val="nil"/>
          <w:insideV w:val="nil"/>
        </w:tcBorders>
        <w:shd w:val="clear" w:color="auto" w:fill="B2E9F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insideV w:val="single" w:sz="8" w:space="0" w:color="78C45C" w:themeColor="accent1" w:themeTint="BF"/>
      </w:tblBorders>
    </w:tblPr>
    <w:tcPr>
      <w:shd w:val="clear" w:color="auto" w:fill="D2EBC9" w:themeFill="accent1" w:themeFillTint="3F"/>
    </w:tcPr>
    <w:tblStylePr w:type="firstRow">
      <w:rPr>
        <w:b/>
        <w:bCs/>
      </w:rPr>
    </w:tblStylePr>
    <w:tblStylePr w:type="lastRow">
      <w:rPr>
        <w:b/>
        <w:bCs/>
      </w:rPr>
      <w:tblPr/>
      <w:tcPr>
        <w:tcBorders>
          <w:top w:val="single" w:sz="18" w:space="0" w:color="78C45C" w:themeColor="accent1" w:themeTint="BF"/>
        </w:tcBorders>
      </w:tcPr>
    </w:tblStylePr>
    <w:tblStylePr w:type="firstCol">
      <w:rPr>
        <w:b/>
        <w:bCs/>
      </w:rPr>
    </w:tblStylePr>
    <w:tblStylePr w:type="lastCol">
      <w:rPr>
        <w:b/>
        <w:bCs/>
      </w:rPr>
    </w:tblStylePr>
    <w:tblStylePr w:type="band1Vert">
      <w:tblPr/>
      <w:tcPr>
        <w:shd w:val="clear" w:color="auto" w:fill="A5D893" w:themeFill="accent1" w:themeFillTint="7F"/>
      </w:tcPr>
    </w:tblStylePr>
    <w:tblStylePr w:type="band1Horz">
      <w:tblPr/>
      <w:tcPr>
        <w:shd w:val="clear" w:color="auto" w:fill="A5D89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single" w:sz="8" w:space="0" w:color="A9D25D" w:themeColor="accent2" w:themeTint="BF"/>
        <w:insideV w:val="single" w:sz="8" w:space="0" w:color="A9D25D" w:themeColor="accent2" w:themeTint="BF"/>
      </w:tblBorders>
    </w:tblPr>
    <w:tcPr>
      <w:shd w:val="clear" w:color="auto" w:fill="E2F0C9" w:themeFill="accent2" w:themeFillTint="3F"/>
    </w:tcPr>
    <w:tblStylePr w:type="firstRow">
      <w:rPr>
        <w:b/>
        <w:bCs/>
      </w:rPr>
    </w:tblStylePr>
    <w:tblStylePr w:type="lastRow">
      <w:rPr>
        <w:b/>
        <w:bCs/>
      </w:rPr>
      <w:tblPr/>
      <w:tcPr>
        <w:tcBorders>
          <w:top w:val="single" w:sz="18" w:space="0" w:color="A9D25D" w:themeColor="accent2" w:themeTint="BF"/>
        </w:tcBorders>
      </w:tcPr>
    </w:tblStylePr>
    <w:tblStylePr w:type="firstCol">
      <w:rPr>
        <w:b/>
        <w:bCs/>
      </w:rPr>
    </w:tblStylePr>
    <w:tblStylePr w:type="lastCol">
      <w:rPr>
        <w:b/>
        <w:bCs/>
      </w:rPr>
    </w:tblStylePr>
    <w:tblStylePr w:type="band1Vert">
      <w:tblPr/>
      <w:tcPr>
        <w:shd w:val="clear" w:color="auto" w:fill="C6E193" w:themeFill="accent2" w:themeFillTint="7F"/>
      </w:tcPr>
    </w:tblStylePr>
    <w:tblStylePr w:type="band1Horz">
      <w:tblPr/>
      <w:tcPr>
        <w:shd w:val="clear" w:color="auto" w:fill="C6E193"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single" w:sz="8" w:space="0" w:color="CFDB6B" w:themeColor="accent3" w:themeTint="BF"/>
        <w:insideV w:val="single" w:sz="8" w:space="0" w:color="CFDB6B" w:themeColor="accent3" w:themeTint="BF"/>
      </w:tblBorders>
    </w:tblPr>
    <w:tcPr>
      <w:shd w:val="clear" w:color="auto" w:fill="EFF3CE" w:themeFill="accent3" w:themeFillTint="3F"/>
    </w:tcPr>
    <w:tblStylePr w:type="firstRow">
      <w:rPr>
        <w:b/>
        <w:bCs/>
      </w:rPr>
    </w:tblStylePr>
    <w:tblStylePr w:type="lastRow">
      <w:rPr>
        <w:b/>
        <w:bCs/>
      </w:rPr>
      <w:tblPr/>
      <w:tcPr>
        <w:tcBorders>
          <w:top w:val="single" w:sz="18" w:space="0" w:color="CFDB6B" w:themeColor="accent3" w:themeTint="BF"/>
        </w:tcBorders>
      </w:tcPr>
    </w:tblStylePr>
    <w:tblStylePr w:type="firstCol">
      <w:rPr>
        <w:b/>
        <w:bCs/>
      </w:rPr>
    </w:tblStylePr>
    <w:tblStylePr w:type="lastCol">
      <w:rPr>
        <w:b/>
        <w:bCs/>
      </w:rPr>
    </w:tblStylePr>
    <w:tblStylePr w:type="band1Vert">
      <w:tblPr/>
      <w:tcPr>
        <w:shd w:val="clear" w:color="auto" w:fill="DFE79C" w:themeFill="accent3" w:themeFillTint="7F"/>
      </w:tcPr>
    </w:tblStylePr>
    <w:tblStylePr w:type="band1Horz">
      <w:tblPr/>
      <w:tcPr>
        <w:shd w:val="clear" w:color="auto" w:fill="DFE79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single" w:sz="8" w:space="0" w:color="03EEBA" w:themeColor="accent4" w:themeTint="BF"/>
        <w:insideV w:val="single" w:sz="8" w:space="0" w:color="03EEBA" w:themeColor="accent4" w:themeTint="BF"/>
      </w:tblBorders>
    </w:tblPr>
    <w:tcPr>
      <w:shd w:val="clear" w:color="auto" w:fill="A7FDEA" w:themeFill="accent4" w:themeFillTint="3F"/>
    </w:tcPr>
    <w:tblStylePr w:type="firstRow">
      <w:rPr>
        <w:b/>
        <w:bCs/>
      </w:rPr>
    </w:tblStylePr>
    <w:tblStylePr w:type="lastRow">
      <w:rPr>
        <w:b/>
        <w:bCs/>
      </w:rPr>
      <w:tblPr/>
      <w:tcPr>
        <w:tcBorders>
          <w:top w:val="single" w:sz="18" w:space="0" w:color="03EEBA" w:themeColor="accent4" w:themeTint="BF"/>
        </w:tcBorders>
      </w:tcPr>
    </w:tblStylePr>
    <w:tblStylePr w:type="firstCol">
      <w:rPr>
        <w:b/>
        <w:bCs/>
      </w:rPr>
    </w:tblStylePr>
    <w:tblStylePr w:type="lastCol">
      <w:rPr>
        <w:b/>
        <w:bCs/>
      </w:rPr>
    </w:tblStylePr>
    <w:tblStylePr w:type="band1Vert">
      <w:tblPr/>
      <w:tcPr>
        <w:shd w:val="clear" w:color="auto" w:fill="4FFCD6" w:themeFill="accent4" w:themeFillTint="7F"/>
      </w:tcPr>
    </w:tblStylePr>
    <w:tblStylePr w:type="band1Horz">
      <w:tblPr/>
      <w:tcPr>
        <w:shd w:val="clear" w:color="auto" w:fill="4FFCD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insideV w:val="single" w:sz="8" w:space="0" w:color="77C7D2" w:themeColor="accent5" w:themeTint="BF"/>
      </w:tblBorders>
    </w:tblPr>
    <w:tcPr>
      <w:shd w:val="clear" w:color="auto" w:fill="D2ECF0" w:themeFill="accent5" w:themeFillTint="3F"/>
    </w:tcPr>
    <w:tblStylePr w:type="firstRow">
      <w:rPr>
        <w:b/>
        <w:bCs/>
      </w:rPr>
    </w:tblStylePr>
    <w:tblStylePr w:type="lastRow">
      <w:rPr>
        <w:b/>
        <w:bCs/>
      </w:rPr>
      <w:tblPr/>
      <w:tcPr>
        <w:tcBorders>
          <w:top w:val="single" w:sz="18" w:space="0" w:color="77C7D2" w:themeColor="accent5" w:themeTint="BF"/>
        </w:tcBorders>
      </w:tcPr>
    </w:tblStylePr>
    <w:tblStylePr w:type="firstCol">
      <w:rPr>
        <w:b/>
        <w:bCs/>
      </w:rPr>
    </w:tblStylePr>
    <w:tblStylePr w:type="lastCol">
      <w:rPr>
        <w:b/>
        <w:bCs/>
      </w:rPr>
    </w:tblStylePr>
    <w:tblStylePr w:type="band1Vert">
      <w:tblPr/>
      <w:tcPr>
        <w:shd w:val="clear" w:color="auto" w:fill="A4DAE1" w:themeFill="accent5" w:themeFillTint="7F"/>
      </w:tcPr>
    </w:tblStylePr>
    <w:tblStylePr w:type="band1Horz">
      <w:tblPr/>
      <w:tcPr>
        <w:shd w:val="clear" w:color="auto" w:fill="A4DAE1"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single" w:sz="8" w:space="0" w:color="17BEF3" w:themeColor="accent6" w:themeTint="BF"/>
        <w:insideV w:val="single" w:sz="8" w:space="0" w:color="17BEF3" w:themeColor="accent6" w:themeTint="BF"/>
      </w:tblBorders>
    </w:tblPr>
    <w:tcPr>
      <w:shd w:val="clear" w:color="auto" w:fill="B2E9FB" w:themeFill="accent6" w:themeFillTint="3F"/>
    </w:tcPr>
    <w:tblStylePr w:type="firstRow">
      <w:rPr>
        <w:b/>
        <w:bCs/>
      </w:rPr>
    </w:tblStylePr>
    <w:tblStylePr w:type="lastRow">
      <w:rPr>
        <w:b/>
        <w:bCs/>
      </w:rPr>
      <w:tblPr/>
      <w:tcPr>
        <w:tcBorders>
          <w:top w:val="single" w:sz="18" w:space="0" w:color="17BEF3" w:themeColor="accent6" w:themeTint="BF"/>
        </w:tcBorders>
      </w:tcPr>
    </w:tblStylePr>
    <w:tblStylePr w:type="firstCol">
      <w:rPr>
        <w:b/>
        <w:bCs/>
      </w:rPr>
    </w:tblStylePr>
    <w:tblStylePr w:type="lastCol">
      <w:rPr>
        <w:b/>
        <w:bCs/>
      </w:rPr>
    </w:tblStylePr>
    <w:tblStylePr w:type="band1Vert">
      <w:tblPr/>
      <w:tcPr>
        <w:shd w:val="clear" w:color="auto" w:fill="65D4F7" w:themeFill="accent6" w:themeFillTint="7F"/>
      </w:tcPr>
    </w:tblStylePr>
    <w:tblStylePr w:type="band1Horz">
      <w:tblPr/>
      <w:tcPr>
        <w:shd w:val="clear" w:color="auto" w:fill="65D4F7"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insideH w:val="single" w:sz="8" w:space="0" w:color="549E39" w:themeColor="accent1"/>
        <w:insideV w:val="single" w:sz="8" w:space="0" w:color="549E39" w:themeColor="accent1"/>
      </w:tblBorders>
    </w:tblPr>
    <w:tcPr>
      <w:shd w:val="clear" w:color="auto" w:fill="D2EBC9" w:themeFill="accent1" w:themeFillTint="3F"/>
    </w:tcPr>
    <w:tblStylePr w:type="firstRow">
      <w:rPr>
        <w:b/>
        <w:bCs/>
        <w:color w:val="000000" w:themeColor="text1"/>
      </w:rPr>
      <w:tblPr/>
      <w:tcPr>
        <w:shd w:val="clear" w:color="auto" w:fill="EDF7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FD3" w:themeFill="accent1" w:themeFillTint="33"/>
      </w:tcPr>
    </w:tblStylePr>
    <w:tblStylePr w:type="band1Vert">
      <w:tblPr/>
      <w:tcPr>
        <w:shd w:val="clear" w:color="auto" w:fill="A5D893" w:themeFill="accent1" w:themeFillTint="7F"/>
      </w:tcPr>
    </w:tblStylePr>
    <w:tblStylePr w:type="band1Horz">
      <w:tblPr/>
      <w:tcPr>
        <w:tcBorders>
          <w:insideH w:val="single" w:sz="6" w:space="0" w:color="549E39" w:themeColor="accent1"/>
          <w:insideV w:val="single" w:sz="6" w:space="0" w:color="549E39" w:themeColor="accent1"/>
        </w:tcBorders>
        <w:shd w:val="clear" w:color="auto" w:fill="A5D8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insideH w:val="single" w:sz="8" w:space="0" w:color="8AB833" w:themeColor="accent2"/>
        <w:insideV w:val="single" w:sz="8" w:space="0" w:color="8AB833" w:themeColor="accent2"/>
      </w:tblBorders>
    </w:tblPr>
    <w:tcPr>
      <w:shd w:val="clear" w:color="auto" w:fill="E2F0C9" w:themeFill="accent2" w:themeFillTint="3F"/>
    </w:tcPr>
    <w:tblStylePr w:type="firstRow">
      <w:rPr>
        <w:b/>
        <w:bCs/>
        <w:color w:val="000000" w:themeColor="text1"/>
      </w:rPr>
      <w:tblPr/>
      <w:tcPr>
        <w:shd w:val="clear" w:color="auto" w:fill="F3F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3" w:themeFill="accent2" w:themeFillTint="33"/>
      </w:tcPr>
    </w:tblStylePr>
    <w:tblStylePr w:type="band1Vert">
      <w:tblPr/>
      <w:tcPr>
        <w:shd w:val="clear" w:color="auto" w:fill="C6E193" w:themeFill="accent2" w:themeFillTint="7F"/>
      </w:tcPr>
    </w:tblStylePr>
    <w:tblStylePr w:type="band1Horz">
      <w:tblPr/>
      <w:tcPr>
        <w:tcBorders>
          <w:insideH w:val="single" w:sz="6" w:space="0" w:color="8AB833" w:themeColor="accent2"/>
          <w:insideV w:val="single" w:sz="6" w:space="0" w:color="8AB833" w:themeColor="accent2"/>
        </w:tcBorders>
        <w:shd w:val="clear" w:color="auto" w:fill="C6E19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insideH w:val="single" w:sz="8" w:space="0" w:color="C0CF3A" w:themeColor="accent3"/>
        <w:insideV w:val="single" w:sz="8" w:space="0" w:color="C0CF3A" w:themeColor="accent3"/>
      </w:tblBorders>
    </w:tblPr>
    <w:tcPr>
      <w:shd w:val="clear" w:color="auto" w:fill="EFF3CE" w:themeFill="accent3" w:themeFillTint="3F"/>
    </w:tcPr>
    <w:tblStylePr w:type="firstRow">
      <w:rPr>
        <w:b/>
        <w:bCs/>
        <w:color w:val="000000" w:themeColor="text1"/>
      </w:rPr>
      <w:tblPr/>
      <w:tcPr>
        <w:shd w:val="clear" w:color="auto" w:fill="F8FA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5D7" w:themeFill="accent3" w:themeFillTint="33"/>
      </w:tcPr>
    </w:tblStylePr>
    <w:tblStylePr w:type="band1Vert">
      <w:tblPr/>
      <w:tcPr>
        <w:shd w:val="clear" w:color="auto" w:fill="DFE79C" w:themeFill="accent3" w:themeFillTint="7F"/>
      </w:tcPr>
    </w:tblStylePr>
    <w:tblStylePr w:type="band1Horz">
      <w:tblPr/>
      <w:tcPr>
        <w:tcBorders>
          <w:insideH w:val="single" w:sz="6" w:space="0" w:color="C0CF3A" w:themeColor="accent3"/>
          <w:insideV w:val="single" w:sz="6" w:space="0" w:color="C0CF3A" w:themeColor="accent3"/>
        </w:tcBorders>
        <w:shd w:val="clear" w:color="auto" w:fill="DFE79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insideH w:val="single" w:sz="8" w:space="0" w:color="029676" w:themeColor="accent4"/>
        <w:insideV w:val="single" w:sz="8" w:space="0" w:color="029676" w:themeColor="accent4"/>
      </w:tblBorders>
    </w:tblPr>
    <w:tcPr>
      <w:shd w:val="clear" w:color="auto" w:fill="A7FDEA" w:themeFill="accent4" w:themeFillTint="3F"/>
    </w:tcPr>
    <w:tblStylePr w:type="firstRow">
      <w:rPr>
        <w:b/>
        <w:bCs/>
        <w:color w:val="000000" w:themeColor="text1"/>
      </w:rPr>
      <w:tblPr/>
      <w:tcPr>
        <w:shd w:val="clear" w:color="auto" w:fill="DCFE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EEE" w:themeFill="accent4" w:themeFillTint="33"/>
      </w:tcPr>
    </w:tblStylePr>
    <w:tblStylePr w:type="band1Vert">
      <w:tblPr/>
      <w:tcPr>
        <w:shd w:val="clear" w:color="auto" w:fill="4FFCD6" w:themeFill="accent4" w:themeFillTint="7F"/>
      </w:tcPr>
    </w:tblStylePr>
    <w:tblStylePr w:type="band1Horz">
      <w:tblPr/>
      <w:tcPr>
        <w:tcBorders>
          <w:insideH w:val="single" w:sz="6" w:space="0" w:color="029676" w:themeColor="accent4"/>
          <w:insideV w:val="single" w:sz="6" w:space="0" w:color="029676" w:themeColor="accent4"/>
        </w:tcBorders>
        <w:shd w:val="clear" w:color="auto" w:fill="4FFCD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insideH w:val="single" w:sz="8" w:space="0" w:color="4AB5C4" w:themeColor="accent5"/>
        <w:insideV w:val="single" w:sz="8" w:space="0" w:color="4AB5C4" w:themeColor="accent5"/>
      </w:tblBorders>
    </w:tblPr>
    <w:tcPr>
      <w:shd w:val="clear" w:color="auto" w:fill="D2ECF0" w:themeFill="accent5" w:themeFillTint="3F"/>
    </w:tcPr>
    <w:tblStylePr w:type="firstRow">
      <w:rPr>
        <w:b/>
        <w:bCs/>
        <w:color w:val="000000" w:themeColor="text1"/>
      </w:rPr>
      <w:tblPr/>
      <w:tcPr>
        <w:shd w:val="clear" w:color="auto" w:fill="EDF7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F0F3" w:themeFill="accent5" w:themeFillTint="33"/>
      </w:tcPr>
    </w:tblStylePr>
    <w:tblStylePr w:type="band1Vert">
      <w:tblPr/>
      <w:tcPr>
        <w:shd w:val="clear" w:color="auto" w:fill="A4DAE1" w:themeFill="accent5" w:themeFillTint="7F"/>
      </w:tcPr>
    </w:tblStylePr>
    <w:tblStylePr w:type="band1Horz">
      <w:tblPr/>
      <w:tcPr>
        <w:tcBorders>
          <w:insideH w:val="single" w:sz="6" w:space="0" w:color="4AB5C4" w:themeColor="accent5"/>
          <w:insideV w:val="single" w:sz="6" w:space="0" w:color="4AB5C4" w:themeColor="accent5"/>
        </w:tcBorders>
        <w:shd w:val="clear" w:color="auto" w:fill="A4DA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insideH w:val="single" w:sz="8" w:space="0" w:color="0989B1" w:themeColor="accent6"/>
        <w:insideV w:val="single" w:sz="8" w:space="0" w:color="0989B1" w:themeColor="accent6"/>
      </w:tblBorders>
    </w:tblPr>
    <w:tcPr>
      <w:shd w:val="clear" w:color="auto" w:fill="B2E9FB" w:themeFill="accent6" w:themeFillTint="3F"/>
    </w:tcPr>
    <w:tblStylePr w:type="firstRow">
      <w:rPr>
        <w:b/>
        <w:bCs/>
        <w:color w:val="000000" w:themeColor="text1"/>
      </w:rPr>
      <w:tblPr/>
      <w:tcPr>
        <w:shd w:val="clear" w:color="auto" w:fill="E0F6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DFC" w:themeFill="accent6" w:themeFillTint="33"/>
      </w:tcPr>
    </w:tblStylePr>
    <w:tblStylePr w:type="band1Vert">
      <w:tblPr/>
      <w:tcPr>
        <w:shd w:val="clear" w:color="auto" w:fill="65D4F7" w:themeFill="accent6" w:themeFillTint="7F"/>
      </w:tcPr>
    </w:tblStylePr>
    <w:tblStylePr w:type="band1Horz">
      <w:tblPr/>
      <w:tcPr>
        <w:tcBorders>
          <w:insideH w:val="single" w:sz="6" w:space="0" w:color="0989B1" w:themeColor="accent6"/>
          <w:insideV w:val="single" w:sz="6" w:space="0" w:color="0989B1" w:themeColor="accent6"/>
        </w:tcBorders>
        <w:shd w:val="clear" w:color="auto" w:fill="65D4F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B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E3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E3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E3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E3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8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89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0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B8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B8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B8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B8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E19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E193"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3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F3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F3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F3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F3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E79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79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DE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967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967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967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967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FCD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FCD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B5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B5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B5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B5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DA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DAE1"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E9F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989B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989B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989B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989B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D4F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D4F7"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549E3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E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E762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E762A" w:themeFill="accent1" w:themeFillShade="BF"/>
      </w:tcPr>
    </w:tblStylePr>
    <w:tblStylePr w:type="band1Vert">
      <w:tblPr/>
      <w:tcPr>
        <w:tcBorders>
          <w:top w:val="nil"/>
          <w:left w:val="nil"/>
          <w:bottom w:val="nil"/>
          <w:right w:val="nil"/>
          <w:insideH w:val="nil"/>
          <w:insideV w:val="nil"/>
        </w:tcBorders>
        <w:shd w:val="clear" w:color="auto" w:fill="3E762A" w:themeFill="accent1" w:themeFillShade="BF"/>
      </w:tcPr>
    </w:tblStylePr>
    <w:tblStylePr w:type="band1Horz">
      <w:tblPr/>
      <w:tcPr>
        <w:tcBorders>
          <w:top w:val="nil"/>
          <w:left w:val="nil"/>
          <w:bottom w:val="nil"/>
          <w:right w:val="nil"/>
          <w:insideH w:val="nil"/>
          <w:insideV w:val="nil"/>
        </w:tcBorders>
        <w:shd w:val="clear" w:color="auto" w:fill="3E762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8AB8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5B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89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8926" w:themeFill="accent2" w:themeFillShade="BF"/>
      </w:tcPr>
    </w:tblStylePr>
    <w:tblStylePr w:type="band1Vert">
      <w:tblPr/>
      <w:tcPr>
        <w:tcBorders>
          <w:top w:val="nil"/>
          <w:left w:val="nil"/>
          <w:bottom w:val="nil"/>
          <w:right w:val="nil"/>
          <w:insideH w:val="nil"/>
          <w:insideV w:val="nil"/>
        </w:tcBorders>
        <w:shd w:val="clear" w:color="auto" w:fill="668926" w:themeFill="accent2" w:themeFillShade="BF"/>
      </w:tcPr>
    </w:tblStylePr>
    <w:tblStylePr w:type="band1Horz">
      <w:tblPr/>
      <w:tcPr>
        <w:tcBorders>
          <w:top w:val="nil"/>
          <w:left w:val="nil"/>
          <w:bottom w:val="nil"/>
          <w:right w:val="nil"/>
          <w:insideH w:val="nil"/>
          <w:insideV w:val="nil"/>
        </w:tcBorders>
        <w:shd w:val="clear" w:color="auto" w:fill="668926"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C0CF3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91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9F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9F27" w:themeFill="accent3" w:themeFillShade="BF"/>
      </w:tcPr>
    </w:tblStylePr>
    <w:tblStylePr w:type="band1Vert">
      <w:tblPr/>
      <w:tcPr>
        <w:tcBorders>
          <w:top w:val="nil"/>
          <w:left w:val="nil"/>
          <w:bottom w:val="nil"/>
          <w:right w:val="nil"/>
          <w:insideH w:val="nil"/>
          <w:insideV w:val="nil"/>
        </w:tcBorders>
        <w:shd w:val="clear" w:color="auto" w:fill="939F27" w:themeFill="accent3" w:themeFillShade="BF"/>
      </w:tcPr>
    </w:tblStylePr>
    <w:tblStylePr w:type="band1Horz">
      <w:tblPr/>
      <w:tcPr>
        <w:tcBorders>
          <w:top w:val="nil"/>
          <w:left w:val="nil"/>
          <w:bottom w:val="nil"/>
          <w:right w:val="nil"/>
          <w:insideH w:val="nil"/>
          <w:insideV w:val="nil"/>
        </w:tcBorders>
        <w:shd w:val="clear" w:color="auto" w:fill="939F27"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2967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4A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170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17057" w:themeFill="accent4" w:themeFillShade="BF"/>
      </w:tcPr>
    </w:tblStylePr>
    <w:tblStylePr w:type="band1Vert">
      <w:tblPr/>
      <w:tcPr>
        <w:tcBorders>
          <w:top w:val="nil"/>
          <w:left w:val="nil"/>
          <w:bottom w:val="nil"/>
          <w:right w:val="nil"/>
          <w:insideH w:val="nil"/>
          <w:insideV w:val="nil"/>
        </w:tcBorders>
        <w:shd w:val="clear" w:color="auto" w:fill="017057" w:themeFill="accent4" w:themeFillShade="BF"/>
      </w:tcPr>
    </w:tblStylePr>
    <w:tblStylePr w:type="band1Horz">
      <w:tblPr/>
      <w:tcPr>
        <w:tcBorders>
          <w:top w:val="nil"/>
          <w:left w:val="nil"/>
          <w:bottom w:val="nil"/>
          <w:right w:val="nil"/>
          <w:insideH w:val="nil"/>
          <w:insideV w:val="nil"/>
        </w:tcBorders>
        <w:shd w:val="clear" w:color="auto" w:fill="017057"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AB5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C6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B9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B98" w:themeFill="accent5" w:themeFillShade="BF"/>
      </w:tcPr>
    </w:tblStylePr>
    <w:tblStylePr w:type="band1Vert">
      <w:tblPr/>
      <w:tcPr>
        <w:tcBorders>
          <w:top w:val="nil"/>
          <w:left w:val="nil"/>
          <w:bottom w:val="nil"/>
          <w:right w:val="nil"/>
          <w:insideH w:val="nil"/>
          <w:insideV w:val="nil"/>
        </w:tcBorders>
        <w:shd w:val="clear" w:color="auto" w:fill="318B98" w:themeFill="accent5" w:themeFillShade="BF"/>
      </w:tcPr>
    </w:tblStylePr>
    <w:tblStylePr w:type="band1Horz">
      <w:tblPr/>
      <w:tcPr>
        <w:tcBorders>
          <w:top w:val="nil"/>
          <w:left w:val="nil"/>
          <w:bottom w:val="nil"/>
          <w:right w:val="nil"/>
          <w:insideH w:val="nil"/>
          <w:insideV w:val="nil"/>
        </w:tcBorders>
        <w:shd w:val="clear" w:color="auto" w:fill="318B98"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0989B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43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6668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66684" w:themeFill="accent6" w:themeFillShade="BF"/>
      </w:tcPr>
    </w:tblStylePr>
    <w:tblStylePr w:type="band1Vert">
      <w:tblPr/>
      <w:tcPr>
        <w:tcBorders>
          <w:top w:val="nil"/>
          <w:left w:val="nil"/>
          <w:bottom w:val="nil"/>
          <w:right w:val="nil"/>
          <w:insideH w:val="nil"/>
          <w:insideV w:val="nil"/>
        </w:tcBorders>
        <w:shd w:val="clear" w:color="auto" w:fill="066684" w:themeFill="accent6" w:themeFillShade="BF"/>
      </w:tcPr>
    </w:tblStylePr>
    <w:tblStylePr w:type="band1Horz">
      <w:tblPr/>
      <w:tcPr>
        <w:tcBorders>
          <w:top w:val="nil"/>
          <w:left w:val="nil"/>
          <w:bottom w:val="nil"/>
          <w:right w:val="nil"/>
          <w:insideH w:val="nil"/>
          <w:insideV w:val="nil"/>
        </w:tcBorders>
        <w:shd w:val="clear" w:color="auto" w:fill="066684"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8AB8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8AB833" w:themeColor="accent2"/>
        <w:left w:val="single" w:sz="4" w:space="0" w:color="549E39" w:themeColor="accent1"/>
        <w:bottom w:val="single" w:sz="4" w:space="0" w:color="549E39" w:themeColor="accent1"/>
        <w:right w:val="single" w:sz="4" w:space="0" w:color="549E39" w:themeColor="accent1"/>
        <w:insideH w:val="single" w:sz="4" w:space="0" w:color="FFFFFF" w:themeColor="background1"/>
        <w:insideV w:val="single" w:sz="4" w:space="0" w:color="FFFFFF" w:themeColor="background1"/>
      </w:tblBorders>
    </w:tblPr>
    <w:tcPr>
      <w:shd w:val="clear" w:color="auto" w:fill="EDF7E9" w:themeFill="accent1" w:themeFillTint="19"/>
    </w:tcPr>
    <w:tblStylePr w:type="firstRow">
      <w:rPr>
        <w:b/>
        <w:bCs/>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5E22" w:themeFill="accent1" w:themeFillShade="99"/>
      </w:tcPr>
    </w:tblStylePr>
    <w:tblStylePr w:type="firstCol">
      <w:rPr>
        <w:color w:val="FFFFFF" w:themeColor="background1"/>
      </w:rPr>
      <w:tblPr/>
      <w:tcPr>
        <w:tcBorders>
          <w:top w:val="nil"/>
          <w:left w:val="nil"/>
          <w:bottom w:val="nil"/>
          <w:right w:val="nil"/>
          <w:insideH w:val="single" w:sz="4" w:space="0" w:color="325E22" w:themeColor="accent1" w:themeShade="99"/>
          <w:insideV w:val="nil"/>
        </w:tcBorders>
        <w:shd w:val="clear" w:color="auto" w:fill="325E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25E22" w:themeFill="accent1" w:themeFillShade="99"/>
      </w:tcPr>
    </w:tblStylePr>
    <w:tblStylePr w:type="band1Vert">
      <w:tblPr/>
      <w:tcPr>
        <w:shd w:val="clear" w:color="auto" w:fill="B7DFA8" w:themeFill="accent1" w:themeFillTint="66"/>
      </w:tcPr>
    </w:tblStylePr>
    <w:tblStylePr w:type="band1Horz">
      <w:tblPr/>
      <w:tcPr>
        <w:shd w:val="clear" w:color="auto" w:fill="A5D893"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8AB833" w:themeColor="accent2"/>
        <w:left w:val="single" w:sz="4" w:space="0" w:color="8AB833" w:themeColor="accent2"/>
        <w:bottom w:val="single" w:sz="4" w:space="0" w:color="8AB833" w:themeColor="accent2"/>
        <w:right w:val="single" w:sz="4" w:space="0" w:color="8AB833" w:themeColor="accent2"/>
        <w:insideH w:val="single" w:sz="4" w:space="0" w:color="FFFFFF" w:themeColor="background1"/>
        <w:insideV w:val="single" w:sz="4" w:space="0" w:color="FFFFFF" w:themeColor="background1"/>
      </w:tblBorders>
    </w:tblPr>
    <w:tcPr>
      <w:shd w:val="clear" w:color="auto" w:fill="F3F9E9" w:themeFill="accent2" w:themeFillTint="19"/>
    </w:tcPr>
    <w:tblStylePr w:type="firstRow">
      <w:rPr>
        <w:b/>
        <w:bCs/>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6E1E" w:themeFill="accent2" w:themeFillShade="99"/>
      </w:tcPr>
    </w:tblStylePr>
    <w:tblStylePr w:type="firstCol">
      <w:rPr>
        <w:color w:val="FFFFFF" w:themeColor="background1"/>
      </w:rPr>
      <w:tblPr/>
      <w:tcPr>
        <w:tcBorders>
          <w:top w:val="nil"/>
          <w:left w:val="nil"/>
          <w:bottom w:val="nil"/>
          <w:right w:val="nil"/>
          <w:insideH w:val="single" w:sz="4" w:space="0" w:color="526E1E" w:themeColor="accent2" w:themeShade="99"/>
          <w:insideV w:val="nil"/>
        </w:tcBorders>
        <w:shd w:val="clear" w:color="auto" w:fill="526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6E1E" w:themeFill="accent2" w:themeFillShade="99"/>
      </w:tcPr>
    </w:tblStylePr>
    <w:tblStylePr w:type="band1Vert">
      <w:tblPr/>
      <w:tcPr>
        <w:shd w:val="clear" w:color="auto" w:fill="D1E7A8" w:themeFill="accent2" w:themeFillTint="66"/>
      </w:tcPr>
    </w:tblStylePr>
    <w:tblStylePr w:type="band1Horz">
      <w:tblPr/>
      <w:tcPr>
        <w:shd w:val="clear" w:color="auto" w:fill="C6E19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29676" w:themeColor="accent4"/>
        <w:left w:val="single" w:sz="4" w:space="0" w:color="C0CF3A" w:themeColor="accent3"/>
        <w:bottom w:val="single" w:sz="4" w:space="0" w:color="C0CF3A" w:themeColor="accent3"/>
        <w:right w:val="single" w:sz="4" w:space="0" w:color="C0CF3A" w:themeColor="accent3"/>
        <w:insideH w:val="single" w:sz="4" w:space="0" w:color="FFFFFF" w:themeColor="background1"/>
        <w:insideV w:val="single" w:sz="4" w:space="0" w:color="FFFFFF" w:themeColor="background1"/>
      </w:tblBorders>
    </w:tblPr>
    <w:tcPr>
      <w:shd w:val="clear" w:color="auto" w:fill="F8FAEB" w:themeFill="accent3" w:themeFillTint="19"/>
    </w:tcPr>
    <w:tblStylePr w:type="firstRow">
      <w:rPr>
        <w:b/>
        <w:bCs/>
      </w:rPr>
      <w:tblPr/>
      <w:tcPr>
        <w:tcBorders>
          <w:top w:val="nil"/>
          <w:left w:val="nil"/>
          <w:bottom w:val="single" w:sz="24" w:space="0" w:color="02967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F1F" w:themeFill="accent3" w:themeFillShade="99"/>
      </w:tcPr>
    </w:tblStylePr>
    <w:tblStylePr w:type="firstCol">
      <w:rPr>
        <w:color w:val="FFFFFF" w:themeColor="background1"/>
      </w:rPr>
      <w:tblPr/>
      <w:tcPr>
        <w:tcBorders>
          <w:top w:val="nil"/>
          <w:left w:val="nil"/>
          <w:bottom w:val="nil"/>
          <w:right w:val="nil"/>
          <w:insideH w:val="single" w:sz="4" w:space="0" w:color="757F1F" w:themeColor="accent3" w:themeShade="99"/>
          <w:insideV w:val="nil"/>
        </w:tcBorders>
        <w:shd w:val="clear" w:color="auto" w:fill="757F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57F1F" w:themeFill="accent3" w:themeFillShade="99"/>
      </w:tcPr>
    </w:tblStylePr>
    <w:tblStylePr w:type="band1Vert">
      <w:tblPr/>
      <w:tcPr>
        <w:shd w:val="clear" w:color="auto" w:fill="E5EBB0" w:themeFill="accent3" w:themeFillTint="66"/>
      </w:tcPr>
    </w:tblStylePr>
    <w:tblStylePr w:type="band1Horz">
      <w:tblPr/>
      <w:tcPr>
        <w:shd w:val="clear" w:color="auto" w:fill="DFE79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C0CF3A" w:themeColor="accent3"/>
        <w:left w:val="single" w:sz="4" w:space="0" w:color="029676" w:themeColor="accent4"/>
        <w:bottom w:val="single" w:sz="4" w:space="0" w:color="029676" w:themeColor="accent4"/>
        <w:right w:val="single" w:sz="4" w:space="0" w:color="029676" w:themeColor="accent4"/>
        <w:insideH w:val="single" w:sz="4" w:space="0" w:color="FFFFFF" w:themeColor="background1"/>
        <w:insideV w:val="single" w:sz="4" w:space="0" w:color="FFFFFF" w:themeColor="background1"/>
      </w:tblBorders>
    </w:tblPr>
    <w:tcPr>
      <w:shd w:val="clear" w:color="auto" w:fill="DCFEF7" w:themeFill="accent4" w:themeFillTint="19"/>
    </w:tcPr>
    <w:tblStylePr w:type="firstRow">
      <w:rPr>
        <w:b/>
        <w:bCs/>
      </w:rPr>
      <w:tblPr/>
      <w:tcPr>
        <w:tcBorders>
          <w:top w:val="nil"/>
          <w:left w:val="nil"/>
          <w:bottom w:val="single" w:sz="24" w:space="0" w:color="C0CF3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5946" w:themeFill="accent4" w:themeFillShade="99"/>
      </w:tcPr>
    </w:tblStylePr>
    <w:tblStylePr w:type="firstCol">
      <w:rPr>
        <w:color w:val="FFFFFF" w:themeColor="background1"/>
      </w:rPr>
      <w:tblPr/>
      <w:tcPr>
        <w:tcBorders>
          <w:top w:val="nil"/>
          <w:left w:val="nil"/>
          <w:bottom w:val="nil"/>
          <w:right w:val="nil"/>
          <w:insideH w:val="single" w:sz="4" w:space="0" w:color="015946" w:themeColor="accent4" w:themeShade="99"/>
          <w:insideV w:val="nil"/>
        </w:tcBorders>
        <w:shd w:val="clear" w:color="auto" w:fill="0159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15946" w:themeFill="accent4" w:themeFillShade="99"/>
      </w:tcPr>
    </w:tblStylePr>
    <w:tblStylePr w:type="band1Vert">
      <w:tblPr/>
      <w:tcPr>
        <w:shd w:val="clear" w:color="auto" w:fill="71FDDE" w:themeFill="accent4" w:themeFillTint="66"/>
      </w:tcPr>
    </w:tblStylePr>
    <w:tblStylePr w:type="band1Horz">
      <w:tblPr/>
      <w:tcPr>
        <w:shd w:val="clear" w:color="auto" w:fill="4FFCD6"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0989B1" w:themeColor="accent6"/>
        <w:left w:val="single" w:sz="4" w:space="0" w:color="4AB5C4" w:themeColor="accent5"/>
        <w:bottom w:val="single" w:sz="4" w:space="0" w:color="4AB5C4" w:themeColor="accent5"/>
        <w:right w:val="single" w:sz="4" w:space="0" w:color="4AB5C4" w:themeColor="accent5"/>
        <w:insideH w:val="single" w:sz="4" w:space="0" w:color="FFFFFF" w:themeColor="background1"/>
        <w:insideV w:val="single" w:sz="4" w:space="0" w:color="FFFFFF" w:themeColor="background1"/>
      </w:tblBorders>
    </w:tblPr>
    <w:tcPr>
      <w:shd w:val="clear" w:color="auto" w:fill="EDF7F9" w:themeFill="accent5" w:themeFillTint="19"/>
    </w:tcPr>
    <w:tblStylePr w:type="firstRow">
      <w:rPr>
        <w:b/>
        <w:bCs/>
      </w:rPr>
      <w:tblPr/>
      <w:tcPr>
        <w:tcBorders>
          <w:top w:val="nil"/>
          <w:left w:val="nil"/>
          <w:bottom w:val="single" w:sz="24" w:space="0" w:color="0989B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6F7A" w:themeFill="accent5" w:themeFillShade="99"/>
      </w:tcPr>
    </w:tblStylePr>
    <w:tblStylePr w:type="firstCol">
      <w:rPr>
        <w:color w:val="FFFFFF" w:themeColor="background1"/>
      </w:rPr>
      <w:tblPr/>
      <w:tcPr>
        <w:tcBorders>
          <w:top w:val="nil"/>
          <w:left w:val="nil"/>
          <w:bottom w:val="nil"/>
          <w:right w:val="nil"/>
          <w:insideH w:val="single" w:sz="4" w:space="0" w:color="286F7A" w:themeColor="accent5" w:themeShade="99"/>
          <w:insideV w:val="nil"/>
        </w:tcBorders>
        <w:shd w:val="clear" w:color="auto" w:fill="286F7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86F7A" w:themeFill="accent5" w:themeFillShade="99"/>
      </w:tcPr>
    </w:tblStylePr>
    <w:tblStylePr w:type="band1Vert">
      <w:tblPr/>
      <w:tcPr>
        <w:shd w:val="clear" w:color="auto" w:fill="B6E1E7" w:themeFill="accent5" w:themeFillTint="66"/>
      </w:tcPr>
    </w:tblStylePr>
    <w:tblStylePr w:type="band1Horz">
      <w:tblPr/>
      <w:tcPr>
        <w:shd w:val="clear" w:color="auto" w:fill="A4DAE1"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AB5C4" w:themeColor="accent5"/>
        <w:left w:val="single" w:sz="4" w:space="0" w:color="0989B1" w:themeColor="accent6"/>
        <w:bottom w:val="single" w:sz="4" w:space="0" w:color="0989B1" w:themeColor="accent6"/>
        <w:right w:val="single" w:sz="4" w:space="0" w:color="0989B1" w:themeColor="accent6"/>
        <w:insideH w:val="single" w:sz="4" w:space="0" w:color="FFFFFF" w:themeColor="background1"/>
        <w:insideV w:val="single" w:sz="4" w:space="0" w:color="FFFFFF" w:themeColor="background1"/>
      </w:tblBorders>
    </w:tblPr>
    <w:tcPr>
      <w:shd w:val="clear" w:color="auto" w:fill="E0F6FD" w:themeFill="accent6" w:themeFillTint="19"/>
    </w:tcPr>
    <w:tblStylePr w:type="firstRow">
      <w:rPr>
        <w:b/>
        <w:bCs/>
      </w:rPr>
      <w:tblPr/>
      <w:tcPr>
        <w:tcBorders>
          <w:top w:val="nil"/>
          <w:left w:val="nil"/>
          <w:bottom w:val="single" w:sz="24" w:space="0" w:color="4AB5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55169" w:themeFill="accent6" w:themeFillShade="99"/>
      </w:tcPr>
    </w:tblStylePr>
    <w:tblStylePr w:type="firstCol">
      <w:rPr>
        <w:color w:val="FFFFFF" w:themeColor="background1"/>
      </w:rPr>
      <w:tblPr/>
      <w:tcPr>
        <w:tcBorders>
          <w:top w:val="nil"/>
          <w:left w:val="nil"/>
          <w:bottom w:val="nil"/>
          <w:right w:val="nil"/>
          <w:insideH w:val="single" w:sz="4" w:space="0" w:color="055169" w:themeColor="accent6" w:themeShade="99"/>
          <w:insideV w:val="nil"/>
        </w:tcBorders>
        <w:shd w:val="clear" w:color="auto" w:fill="0551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55169" w:themeFill="accent6" w:themeFillShade="99"/>
      </w:tcPr>
    </w:tblStylePr>
    <w:tblStylePr w:type="band1Vert">
      <w:tblPr/>
      <w:tcPr>
        <w:shd w:val="clear" w:color="auto" w:fill="83DCF8" w:themeFill="accent6" w:themeFillTint="66"/>
      </w:tcPr>
    </w:tblStylePr>
    <w:tblStylePr w:type="band1Horz">
      <w:tblPr/>
      <w:tcPr>
        <w:shd w:val="clear" w:color="auto" w:fill="65D4F7"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E9329" w:themeFill="accent2" w:themeFillShade="CC"/>
      </w:tcPr>
    </w:tblStylePr>
    <w:tblStylePr w:type="lastRow">
      <w:rPr>
        <w:b/>
        <w:bCs/>
        <w:color w:val="6E932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7E9" w:themeFill="accent1" w:themeFillTint="19"/>
    </w:tcPr>
    <w:tblStylePr w:type="firstRow">
      <w:rPr>
        <w:b/>
        <w:bCs/>
        <w:color w:val="FFFFFF" w:themeColor="background1"/>
      </w:rPr>
      <w:tblPr/>
      <w:tcPr>
        <w:tcBorders>
          <w:bottom w:val="single" w:sz="12" w:space="0" w:color="FFFFFF" w:themeColor="background1"/>
        </w:tcBorders>
        <w:shd w:val="clear" w:color="auto" w:fill="6E9329" w:themeFill="accent2" w:themeFillShade="CC"/>
      </w:tcPr>
    </w:tblStylePr>
    <w:tblStylePr w:type="lastRow">
      <w:rPr>
        <w:b/>
        <w:bCs/>
        <w:color w:val="6E932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BC9" w:themeFill="accent1" w:themeFillTint="3F"/>
      </w:tcPr>
    </w:tblStylePr>
    <w:tblStylePr w:type="band1Horz">
      <w:tblPr/>
      <w:tcPr>
        <w:shd w:val="clear" w:color="auto" w:fill="DAEFD3"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3F9E9" w:themeFill="accent2" w:themeFillTint="19"/>
    </w:tcPr>
    <w:tblStylePr w:type="firstRow">
      <w:rPr>
        <w:b/>
        <w:bCs/>
        <w:color w:val="FFFFFF" w:themeColor="background1"/>
      </w:rPr>
      <w:tblPr/>
      <w:tcPr>
        <w:tcBorders>
          <w:bottom w:val="single" w:sz="12" w:space="0" w:color="FFFFFF" w:themeColor="background1"/>
        </w:tcBorders>
        <w:shd w:val="clear" w:color="auto" w:fill="6E9329" w:themeFill="accent2" w:themeFillShade="CC"/>
      </w:tcPr>
    </w:tblStylePr>
    <w:tblStylePr w:type="lastRow">
      <w:rPr>
        <w:b/>
        <w:bCs/>
        <w:color w:val="6E932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0C9" w:themeFill="accent2" w:themeFillTint="3F"/>
      </w:tcPr>
    </w:tblStylePr>
    <w:tblStylePr w:type="band1Horz">
      <w:tblPr/>
      <w:tcPr>
        <w:shd w:val="clear" w:color="auto" w:fill="E8F3D3"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8FAEB" w:themeFill="accent3" w:themeFillTint="19"/>
    </w:tcPr>
    <w:tblStylePr w:type="firstRow">
      <w:rPr>
        <w:b/>
        <w:bCs/>
        <w:color w:val="FFFFFF" w:themeColor="background1"/>
      </w:rPr>
      <w:tblPr/>
      <w:tcPr>
        <w:tcBorders>
          <w:bottom w:val="single" w:sz="12" w:space="0" w:color="FFFFFF" w:themeColor="background1"/>
        </w:tcBorders>
        <w:shd w:val="clear" w:color="auto" w:fill="01775D" w:themeFill="accent4" w:themeFillShade="CC"/>
      </w:tcPr>
    </w:tblStylePr>
    <w:tblStylePr w:type="lastRow">
      <w:rPr>
        <w:b/>
        <w:bCs/>
        <w:color w:val="0177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3CE" w:themeFill="accent3" w:themeFillTint="3F"/>
      </w:tcPr>
    </w:tblStylePr>
    <w:tblStylePr w:type="band1Horz">
      <w:tblPr/>
      <w:tcPr>
        <w:shd w:val="clear" w:color="auto" w:fill="F2F5D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DCFEF7" w:themeFill="accent4" w:themeFillTint="19"/>
    </w:tcPr>
    <w:tblStylePr w:type="firstRow">
      <w:rPr>
        <w:b/>
        <w:bCs/>
        <w:color w:val="FFFFFF" w:themeColor="background1"/>
      </w:rPr>
      <w:tblPr/>
      <w:tcPr>
        <w:tcBorders>
          <w:bottom w:val="single" w:sz="12" w:space="0" w:color="FFFFFF" w:themeColor="background1"/>
        </w:tcBorders>
        <w:shd w:val="clear" w:color="auto" w:fill="9DAA29" w:themeFill="accent3" w:themeFillShade="CC"/>
      </w:tcPr>
    </w:tblStylePr>
    <w:tblStylePr w:type="lastRow">
      <w:rPr>
        <w:b/>
        <w:bCs/>
        <w:color w:val="9DAA2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DEA" w:themeFill="accent4" w:themeFillTint="3F"/>
      </w:tcPr>
    </w:tblStylePr>
    <w:tblStylePr w:type="band1Horz">
      <w:tblPr/>
      <w:tcPr>
        <w:shd w:val="clear" w:color="auto" w:fill="B8FEEE"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7F9" w:themeFill="accent5" w:themeFillTint="19"/>
    </w:tcPr>
    <w:tblStylePr w:type="firstRow">
      <w:rPr>
        <w:b/>
        <w:bCs/>
        <w:color w:val="FFFFFF" w:themeColor="background1"/>
      </w:rPr>
      <w:tblPr/>
      <w:tcPr>
        <w:tcBorders>
          <w:bottom w:val="single" w:sz="12" w:space="0" w:color="FFFFFF" w:themeColor="background1"/>
        </w:tcBorders>
        <w:shd w:val="clear" w:color="auto" w:fill="076D8D" w:themeFill="accent6" w:themeFillShade="CC"/>
      </w:tcPr>
    </w:tblStylePr>
    <w:tblStylePr w:type="lastRow">
      <w:rPr>
        <w:b/>
        <w:bCs/>
        <w:color w:val="076D8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F0" w:themeFill="accent5" w:themeFillTint="3F"/>
      </w:tcPr>
    </w:tblStylePr>
    <w:tblStylePr w:type="band1Horz">
      <w:tblPr/>
      <w:tcPr>
        <w:shd w:val="clear" w:color="auto" w:fill="DAF0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0F6FD" w:themeFill="accent6" w:themeFillTint="19"/>
    </w:tcPr>
    <w:tblStylePr w:type="firstRow">
      <w:rPr>
        <w:b/>
        <w:bCs/>
        <w:color w:val="FFFFFF" w:themeColor="background1"/>
      </w:rPr>
      <w:tblPr/>
      <w:tcPr>
        <w:tcBorders>
          <w:bottom w:val="single" w:sz="12" w:space="0" w:color="FFFFFF" w:themeColor="background1"/>
        </w:tcBorders>
        <w:shd w:val="clear" w:color="auto" w:fill="3595A2" w:themeFill="accent5" w:themeFillShade="CC"/>
      </w:tcPr>
    </w:tblStylePr>
    <w:tblStylePr w:type="lastRow">
      <w:rPr>
        <w:b/>
        <w:bCs/>
        <w:color w:val="3595A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E9FB" w:themeFill="accent6" w:themeFillTint="3F"/>
      </w:tcPr>
    </w:tblStylePr>
    <w:tblStylePr w:type="band1Horz">
      <w:tblPr/>
      <w:tcPr>
        <w:shd w:val="clear" w:color="auto" w:fill="C1EDFC"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FD3" w:themeFill="accent1" w:themeFillTint="33"/>
    </w:tcPr>
    <w:tblStylePr w:type="firstRow">
      <w:rPr>
        <w:b/>
        <w:bCs/>
      </w:rPr>
      <w:tblPr/>
      <w:tcPr>
        <w:shd w:val="clear" w:color="auto" w:fill="B7DFA8" w:themeFill="accent1" w:themeFillTint="66"/>
      </w:tcPr>
    </w:tblStylePr>
    <w:tblStylePr w:type="lastRow">
      <w:rPr>
        <w:b/>
        <w:bCs/>
        <w:color w:val="000000" w:themeColor="text1"/>
      </w:rPr>
      <w:tblPr/>
      <w:tcPr>
        <w:shd w:val="clear" w:color="auto" w:fill="B7DFA8" w:themeFill="accent1" w:themeFillTint="66"/>
      </w:tcPr>
    </w:tblStylePr>
    <w:tblStylePr w:type="firstCol">
      <w:rPr>
        <w:color w:val="FFFFFF" w:themeColor="background1"/>
      </w:rPr>
      <w:tblPr/>
      <w:tcPr>
        <w:shd w:val="clear" w:color="auto" w:fill="3E762A" w:themeFill="accent1" w:themeFillShade="BF"/>
      </w:tcPr>
    </w:tblStylePr>
    <w:tblStylePr w:type="lastCol">
      <w:rPr>
        <w:color w:val="FFFFFF" w:themeColor="background1"/>
      </w:rPr>
      <w:tblPr/>
      <w:tcPr>
        <w:shd w:val="clear" w:color="auto" w:fill="3E762A" w:themeFill="accent1" w:themeFillShade="BF"/>
      </w:tcPr>
    </w:tblStylePr>
    <w:tblStylePr w:type="band1Vert">
      <w:tblPr/>
      <w:tcPr>
        <w:shd w:val="clear" w:color="auto" w:fill="A5D893" w:themeFill="accent1" w:themeFillTint="7F"/>
      </w:tcPr>
    </w:tblStylePr>
    <w:tblStylePr w:type="band1Horz">
      <w:tblPr/>
      <w:tcPr>
        <w:shd w:val="clear" w:color="auto" w:fill="A5D893"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3D3" w:themeFill="accent2" w:themeFillTint="33"/>
    </w:tcPr>
    <w:tblStylePr w:type="firstRow">
      <w:rPr>
        <w:b/>
        <w:bCs/>
      </w:rPr>
      <w:tblPr/>
      <w:tcPr>
        <w:shd w:val="clear" w:color="auto" w:fill="D1E7A8" w:themeFill="accent2" w:themeFillTint="66"/>
      </w:tcPr>
    </w:tblStylePr>
    <w:tblStylePr w:type="lastRow">
      <w:rPr>
        <w:b/>
        <w:bCs/>
        <w:color w:val="000000" w:themeColor="text1"/>
      </w:rPr>
      <w:tblPr/>
      <w:tcPr>
        <w:shd w:val="clear" w:color="auto" w:fill="D1E7A8" w:themeFill="accent2" w:themeFillTint="66"/>
      </w:tcPr>
    </w:tblStylePr>
    <w:tblStylePr w:type="firstCol">
      <w:rPr>
        <w:color w:val="FFFFFF" w:themeColor="background1"/>
      </w:rPr>
      <w:tblPr/>
      <w:tcPr>
        <w:shd w:val="clear" w:color="auto" w:fill="668926" w:themeFill="accent2" w:themeFillShade="BF"/>
      </w:tcPr>
    </w:tblStylePr>
    <w:tblStylePr w:type="lastCol">
      <w:rPr>
        <w:color w:val="FFFFFF" w:themeColor="background1"/>
      </w:rPr>
      <w:tblPr/>
      <w:tcPr>
        <w:shd w:val="clear" w:color="auto" w:fill="668926" w:themeFill="accent2" w:themeFillShade="BF"/>
      </w:tcPr>
    </w:tblStylePr>
    <w:tblStylePr w:type="band1Vert">
      <w:tblPr/>
      <w:tcPr>
        <w:shd w:val="clear" w:color="auto" w:fill="C6E193" w:themeFill="accent2" w:themeFillTint="7F"/>
      </w:tcPr>
    </w:tblStylePr>
    <w:tblStylePr w:type="band1Horz">
      <w:tblPr/>
      <w:tcPr>
        <w:shd w:val="clear" w:color="auto" w:fill="C6E193"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5D7" w:themeFill="accent3" w:themeFillTint="33"/>
    </w:tcPr>
    <w:tblStylePr w:type="firstRow">
      <w:rPr>
        <w:b/>
        <w:bCs/>
      </w:rPr>
      <w:tblPr/>
      <w:tcPr>
        <w:shd w:val="clear" w:color="auto" w:fill="E5EBB0" w:themeFill="accent3" w:themeFillTint="66"/>
      </w:tcPr>
    </w:tblStylePr>
    <w:tblStylePr w:type="lastRow">
      <w:rPr>
        <w:b/>
        <w:bCs/>
        <w:color w:val="000000" w:themeColor="text1"/>
      </w:rPr>
      <w:tblPr/>
      <w:tcPr>
        <w:shd w:val="clear" w:color="auto" w:fill="E5EBB0" w:themeFill="accent3" w:themeFillTint="66"/>
      </w:tcPr>
    </w:tblStylePr>
    <w:tblStylePr w:type="firstCol">
      <w:rPr>
        <w:color w:val="FFFFFF" w:themeColor="background1"/>
      </w:rPr>
      <w:tblPr/>
      <w:tcPr>
        <w:shd w:val="clear" w:color="auto" w:fill="939F27" w:themeFill="accent3" w:themeFillShade="BF"/>
      </w:tcPr>
    </w:tblStylePr>
    <w:tblStylePr w:type="lastCol">
      <w:rPr>
        <w:color w:val="FFFFFF" w:themeColor="background1"/>
      </w:rPr>
      <w:tblPr/>
      <w:tcPr>
        <w:shd w:val="clear" w:color="auto" w:fill="939F27" w:themeFill="accent3" w:themeFillShade="BF"/>
      </w:tcPr>
    </w:tblStylePr>
    <w:tblStylePr w:type="band1Vert">
      <w:tblPr/>
      <w:tcPr>
        <w:shd w:val="clear" w:color="auto" w:fill="DFE79C" w:themeFill="accent3" w:themeFillTint="7F"/>
      </w:tcPr>
    </w:tblStylePr>
    <w:tblStylePr w:type="band1Horz">
      <w:tblPr/>
      <w:tcPr>
        <w:shd w:val="clear" w:color="auto" w:fill="DFE79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FEEE" w:themeFill="accent4" w:themeFillTint="33"/>
    </w:tcPr>
    <w:tblStylePr w:type="firstRow">
      <w:rPr>
        <w:b/>
        <w:bCs/>
      </w:rPr>
      <w:tblPr/>
      <w:tcPr>
        <w:shd w:val="clear" w:color="auto" w:fill="71FDDE" w:themeFill="accent4" w:themeFillTint="66"/>
      </w:tcPr>
    </w:tblStylePr>
    <w:tblStylePr w:type="lastRow">
      <w:rPr>
        <w:b/>
        <w:bCs/>
        <w:color w:val="000000" w:themeColor="text1"/>
      </w:rPr>
      <w:tblPr/>
      <w:tcPr>
        <w:shd w:val="clear" w:color="auto" w:fill="71FDDE" w:themeFill="accent4" w:themeFillTint="66"/>
      </w:tcPr>
    </w:tblStylePr>
    <w:tblStylePr w:type="firstCol">
      <w:rPr>
        <w:color w:val="FFFFFF" w:themeColor="background1"/>
      </w:rPr>
      <w:tblPr/>
      <w:tcPr>
        <w:shd w:val="clear" w:color="auto" w:fill="017057" w:themeFill="accent4" w:themeFillShade="BF"/>
      </w:tcPr>
    </w:tblStylePr>
    <w:tblStylePr w:type="lastCol">
      <w:rPr>
        <w:color w:val="FFFFFF" w:themeColor="background1"/>
      </w:rPr>
      <w:tblPr/>
      <w:tcPr>
        <w:shd w:val="clear" w:color="auto" w:fill="017057" w:themeFill="accent4" w:themeFillShade="BF"/>
      </w:tcPr>
    </w:tblStylePr>
    <w:tblStylePr w:type="band1Vert">
      <w:tblPr/>
      <w:tcPr>
        <w:shd w:val="clear" w:color="auto" w:fill="4FFCD6" w:themeFill="accent4" w:themeFillTint="7F"/>
      </w:tcPr>
    </w:tblStylePr>
    <w:tblStylePr w:type="band1Horz">
      <w:tblPr/>
      <w:tcPr>
        <w:shd w:val="clear" w:color="auto" w:fill="4FFCD6"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F0F3" w:themeFill="accent5" w:themeFillTint="33"/>
    </w:tcPr>
    <w:tblStylePr w:type="firstRow">
      <w:rPr>
        <w:b/>
        <w:bCs/>
      </w:rPr>
      <w:tblPr/>
      <w:tcPr>
        <w:shd w:val="clear" w:color="auto" w:fill="B6E1E7" w:themeFill="accent5" w:themeFillTint="66"/>
      </w:tcPr>
    </w:tblStylePr>
    <w:tblStylePr w:type="lastRow">
      <w:rPr>
        <w:b/>
        <w:bCs/>
        <w:color w:val="000000" w:themeColor="text1"/>
      </w:rPr>
      <w:tblPr/>
      <w:tcPr>
        <w:shd w:val="clear" w:color="auto" w:fill="B6E1E7" w:themeFill="accent5" w:themeFillTint="66"/>
      </w:tcPr>
    </w:tblStylePr>
    <w:tblStylePr w:type="firstCol">
      <w:rPr>
        <w:color w:val="FFFFFF" w:themeColor="background1"/>
      </w:rPr>
      <w:tblPr/>
      <w:tcPr>
        <w:shd w:val="clear" w:color="auto" w:fill="318B98" w:themeFill="accent5" w:themeFillShade="BF"/>
      </w:tcPr>
    </w:tblStylePr>
    <w:tblStylePr w:type="lastCol">
      <w:rPr>
        <w:color w:val="FFFFFF" w:themeColor="background1"/>
      </w:rPr>
      <w:tblPr/>
      <w:tcPr>
        <w:shd w:val="clear" w:color="auto" w:fill="318B98" w:themeFill="accent5" w:themeFillShade="BF"/>
      </w:tcPr>
    </w:tblStylePr>
    <w:tblStylePr w:type="band1Vert">
      <w:tblPr/>
      <w:tcPr>
        <w:shd w:val="clear" w:color="auto" w:fill="A4DAE1" w:themeFill="accent5" w:themeFillTint="7F"/>
      </w:tcPr>
    </w:tblStylePr>
    <w:tblStylePr w:type="band1Horz">
      <w:tblPr/>
      <w:tcPr>
        <w:shd w:val="clear" w:color="auto" w:fill="A4DAE1"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DFC" w:themeFill="accent6" w:themeFillTint="33"/>
    </w:tcPr>
    <w:tblStylePr w:type="firstRow">
      <w:rPr>
        <w:b/>
        <w:bCs/>
      </w:rPr>
      <w:tblPr/>
      <w:tcPr>
        <w:shd w:val="clear" w:color="auto" w:fill="83DCF8" w:themeFill="accent6" w:themeFillTint="66"/>
      </w:tcPr>
    </w:tblStylePr>
    <w:tblStylePr w:type="lastRow">
      <w:rPr>
        <w:b/>
        <w:bCs/>
        <w:color w:val="000000" w:themeColor="text1"/>
      </w:rPr>
      <w:tblPr/>
      <w:tcPr>
        <w:shd w:val="clear" w:color="auto" w:fill="83DCF8" w:themeFill="accent6" w:themeFillTint="66"/>
      </w:tcPr>
    </w:tblStylePr>
    <w:tblStylePr w:type="firstCol">
      <w:rPr>
        <w:color w:val="FFFFFF" w:themeColor="background1"/>
      </w:rPr>
      <w:tblPr/>
      <w:tcPr>
        <w:shd w:val="clear" w:color="auto" w:fill="066684" w:themeFill="accent6" w:themeFillShade="BF"/>
      </w:tcPr>
    </w:tblStylePr>
    <w:tblStylePr w:type="lastCol">
      <w:rPr>
        <w:color w:val="FFFFFF" w:themeColor="background1"/>
      </w:rPr>
      <w:tblPr/>
      <w:tcPr>
        <w:shd w:val="clear" w:color="auto" w:fill="066684" w:themeFill="accent6" w:themeFillShade="BF"/>
      </w:tcPr>
    </w:tblStylePr>
    <w:tblStylePr w:type="band1Vert">
      <w:tblPr/>
      <w:tcPr>
        <w:shd w:val="clear" w:color="auto" w:fill="65D4F7" w:themeFill="accent6" w:themeFillTint="7F"/>
      </w:tcPr>
    </w:tblStylePr>
    <w:tblStylePr w:type="band1Horz">
      <w:tblPr/>
      <w:tcPr>
        <w:shd w:val="clear" w:color="auto" w:fill="65D4F7" w:themeFill="accent6" w:themeFillTint="7F"/>
      </w:tcPr>
    </w:tblStylePr>
  </w:style>
  <w:style w:type="character" w:styleId="PageNumber">
    <w:name w:val="page number"/>
    <w:basedOn w:val="DefaultParagraphFont"/>
    <w:uiPriority w:val="99"/>
    <w:semiHidden/>
    <w:unhideWhenUsed/>
    <w:rsid w:val="00E7171D"/>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
    <w:link w:val="ListParagraph"/>
    <w:uiPriority w:val="34"/>
    <w:locked/>
    <w:rsid w:val="00D60DD4"/>
    <w:rPr>
      <w:sz w:val="20"/>
      <w:szCs w:val="20"/>
    </w:rPr>
  </w:style>
  <w:style w:type="character" w:customStyle="1" w:styleId="NoSpacingChar">
    <w:name w:val="No Spacing Char"/>
    <w:basedOn w:val="DefaultParagraphFont"/>
    <w:link w:val="NoSpacing"/>
    <w:uiPriority w:val="1"/>
    <w:rsid w:val="006C1214"/>
    <w:rPr>
      <w:sz w:val="20"/>
      <w:szCs w:val="20"/>
    </w:rPr>
  </w:style>
  <w:style w:type="paragraph" w:customStyle="1" w:styleId="PersonalName">
    <w:name w:val="Personal Name"/>
    <w:basedOn w:val="Title"/>
    <w:rsid w:val="00C82A6F"/>
    <w:rPr>
      <w:b/>
      <w:caps w:val="0"/>
      <w:color w:val="000000"/>
      <w:sz w:val="28"/>
      <w:szCs w:val="28"/>
    </w:rPr>
  </w:style>
  <w:style w:type="paragraph" w:styleId="NormalWeb">
    <w:name w:val="Normal (Web)"/>
    <w:basedOn w:val="Normal"/>
    <w:uiPriority w:val="99"/>
    <w:unhideWhenUsed/>
    <w:rsid w:val="00FE7C9C"/>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customStyle="1" w:styleId="apple-converted-space">
    <w:name w:val="apple-converted-space"/>
    <w:basedOn w:val="DefaultParagraphFont"/>
    <w:rsid w:val="00FE7C9C"/>
  </w:style>
  <w:style w:type="character" w:customStyle="1" w:styleId="whitespace-normal">
    <w:name w:val="whitespace-normal"/>
    <w:basedOn w:val="DefaultParagraphFont"/>
    <w:rsid w:val="00FE7C9C"/>
  </w:style>
  <w:style w:type="paragraph" w:styleId="TOC1">
    <w:name w:val="toc 1"/>
    <w:basedOn w:val="Normal"/>
    <w:next w:val="Normal"/>
    <w:autoRedefine/>
    <w:uiPriority w:val="39"/>
    <w:unhideWhenUsed/>
    <w:rsid w:val="00740B57"/>
    <w:pPr>
      <w:spacing w:before="120" w:after="0"/>
    </w:pPr>
    <w:rPr>
      <w:b/>
      <w:bCs/>
      <w:i/>
      <w:iCs/>
      <w:sz w:val="24"/>
      <w:szCs w:val="24"/>
    </w:rPr>
  </w:style>
  <w:style w:type="paragraph" w:styleId="TOC2">
    <w:name w:val="toc 2"/>
    <w:basedOn w:val="Normal"/>
    <w:next w:val="Normal"/>
    <w:autoRedefine/>
    <w:uiPriority w:val="39"/>
    <w:unhideWhenUsed/>
    <w:rsid w:val="00740B57"/>
    <w:pPr>
      <w:spacing w:before="120" w:after="0"/>
      <w:ind w:left="200"/>
    </w:pPr>
    <w:rPr>
      <w:b/>
      <w:bCs/>
      <w:sz w:val="22"/>
      <w:szCs w:val="22"/>
    </w:rPr>
  </w:style>
  <w:style w:type="character" w:styleId="Hyperlink">
    <w:name w:val="Hyperlink"/>
    <w:basedOn w:val="DefaultParagraphFont"/>
    <w:uiPriority w:val="99"/>
    <w:unhideWhenUsed/>
    <w:rsid w:val="00740B57"/>
    <w:rPr>
      <w:color w:val="6B9F25" w:themeColor="hyperlink"/>
      <w:u w:val="single"/>
    </w:rPr>
  </w:style>
  <w:style w:type="paragraph" w:styleId="TOC3">
    <w:name w:val="toc 3"/>
    <w:basedOn w:val="Normal"/>
    <w:next w:val="Normal"/>
    <w:autoRedefine/>
    <w:uiPriority w:val="39"/>
    <w:semiHidden/>
    <w:unhideWhenUsed/>
    <w:rsid w:val="00740B57"/>
    <w:pPr>
      <w:spacing w:before="0" w:after="0"/>
      <w:ind w:left="400"/>
    </w:pPr>
  </w:style>
  <w:style w:type="paragraph" w:styleId="TOC4">
    <w:name w:val="toc 4"/>
    <w:basedOn w:val="Normal"/>
    <w:next w:val="Normal"/>
    <w:autoRedefine/>
    <w:uiPriority w:val="39"/>
    <w:semiHidden/>
    <w:unhideWhenUsed/>
    <w:rsid w:val="00740B57"/>
    <w:pPr>
      <w:spacing w:before="0" w:after="0"/>
      <w:ind w:left="600"/>
    </w:pPr>
  </w:style>
  <w:style w:type="paragraph" w:styleId="TOC5">
    <w:name w:val="toc 5"/>
    <w:basedOn w:val="Normal"/>
    <w:next w:val="Normal"/>
    <w:autoRedefine/>
    <w:uiPriority w:val="39"/>
    <w:semiHidden/>
    <w:unhideWhenUsed/>
    <w:rsid w:val="00740B57"/>
    <w:pPr>
      <w:spacing w:before="0" w:after="0"/>
      <w:ind w:left="800"/>
    </w:pPr>
  </w:style>
  <w:style w:type="paragraph" w:styleId="TOC6">
    <w:name w:val="toc 6"/>
    <w:basedOn w:val="Normal"/>
    <w:next w:val="Normal"/>
    <w:autoRedefine/>
    <w:uiPriority w:val="39"/>
    <w:semiHidden/>
    <w:unhideWhenUsed/>
    <w:rsid w:val="00740B57"/>
    <w:pPr>
      <w:spacing w:before="0" w:after="0"/>
      <w:ind w:left="1000"/>
    </w:pPr>
  </w:style>
  <w:style w:type="paragraph" w:styleId="TOC7">
    <w:name w:val="toc 7"/>
    <w:basedOn w:val="Normal"/>
    <w:next w:val="Normal"/>
    <w:autoRedefine/>
    <w:uiPriority w:val="39"/>
    <w:semiHidden/>
    <w:unhideWhenUsed/>
    <w:rsid w:val="00740B57"/>
    <w:pPr>
      <w:spacing w:before="0" w:after="0"/>
      <w:ind w:left="1200"/>
    </w:pPr>
  </w:style>
  <w:style w:type="paragraph" w:styleId="TOC8">
    <w:name w:val="toc 8"/>
    <w:basedOn w:val="Normal"/>
    <w:next w:val="Normal"/>
    <w:autoRedefine/>
    <w:uiPriority w:val="39"/>
    <w:semiHidden/>
    <w:unhideWhenUsed/>
    <w:rsid w:val="00740B57"/>
    <w:pPr>
      <w:spacing w:before="0" w:after="0"/>
      <w:ind w:left="1400"/>
    </w:pPr>
  </w:style>
  <w:style w:type="paragraph" w:styleId="TOC9">
    <w:name w:val="toc 9"/>
    <w:basedOn w:val="Normal"/>
    <w:next w:val="Normal"/>
    <w:autoRedefine/>
    <w:uiPriority w:val="39"/>
    <w:semiHidden/>
    <w:unhideWhenUsed/>
    <w:rsid w:val="00740B57"/>
    <w:pPr>
      <w:spacing w:before="0" w:after="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7830</Words>
  <Characters>44634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Corran Review</cp:lastModifiedBy>
  <cp:revision>19</cp:revision>
  <dcterms:created xsi:type="dcterms:W3CDTF">2026-07-24T19:47:00Z</dcterms:created>
  <dcterms:modified xsi:type="dcterms:W3CDTF">2026-07-26T06:41:00Z</dcterms:modified>
  <cp:category/>
</cp:coreProperties>
</file>