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Look w:val="04A0" w:firstRow="1" w:lastRow="0" w:firstColumn="1" w:lastColumn="0" w:noHBand="0" w:noVBand="1"/>
      </w:tblPr>
      <w:tblGrid>
        <w:gridCol w:w="9016"/>
      </w:tblGrid>
      <w:tr w:rsidR="00D56E3A" w14:paraId="12D114AC" w14:textId="77777777" w:rsidTr="00D56E3A">
        <w:trPr>
          <w:trHeight w:val="541"/>
        </w:trPr>
        <w:tc>
          <w:tcPr>
            <w:tcW w:w="9016" w:type="dxa"/>
            <w:tcBorders>
              <w:top w:val="single" w:sz="4" w:space="0" w:color="auto"/>
              <w:left w:val="single" w:sz="4" w:space="0" w:color="auto"/>
              <w:bottom w:val="single" w:sz="4" w:space="0" w:color="auto"/>
              <w:right w:val="single" w:sz="4" w:space="0" w:color="auto"/>
            </w:tcBorders>
            <w:shd w:val="clear" w:color="auto" w:fill="009B3A"/>
            <w:vAlign w:val="center"/>
            <w:hideMark/>
          </w:tcPr>
          <w:p w14:paraId="4FDAAAA3" w14:textId="176268BB" w:rsidR="00D56E3A" w:rsidRDefault="00D56E3A" w:rsidP="00D56E3A">
            <w:pPr>
              <w:pStyle w:val="Heading1"/>
              <w:numPr>
                <w:ilvl w:val="0"/>
                <w:numId w:val="0"/>
              </w:numPr>
              <w:spacing w:before="120" w:after="120"/>
              <w:ind w:left="432" w:hanging="432"/>
              <w:jc w:val="center"/>
              <w:rPr>
                <w:rFonts w:asciiTheme="minorHAnsi" w:hAnsiTheme="minorHAnsi" w:cstheme="minorHAnsi"/>
                <w:sz w:val="24"/>
                <w:szCs w:val="24"/>
              </w:rPr>
            </w:pPr>
            <w:r w:rsidRPr="00D56E3A">
              <w:rPr>
                <w:rFonts w:asciiTheme="minorHAnsi" w:hAnsiTheme="minorHAnsi" w:cstheme="minorHAnsi"/>
                <w:color w:val="FFFFFF" w:themeColor="background1"/>
                <w:sz w:val="24"/>
                <w:szCs w:val="24"/>
              </w:rPr>
              <w:t>APPENDIX 2 – FORM OF TENDER</w:t>
            </w:r>
            <w:r w:rsidR="00DD1EF5">
              <w:rPr>
                <w:rFonts w:asciiTheme="minorHAnsi" w:hAnsiTheme="minorHAnsi" w:cstheme="minorHAnsi"/>
                <w:color w:val="FFFFFF" w:themeColor="background1"/>
                <w:sz w:val="24"/>
                <w:szCs w:val="24"/>
              </w:rPr>
              <w:t xml:space="preserve"> (PRICING)</w:t>
            </w:r>
          </w:p>
        </w:tc>
      </w:tr>
    </w:tbl>
    <w:p w14:paraId="63534D06" w14:textId="77777777" w:rsidR="00385809" w:rsidRPr="009A06B3" w:rsidRDefault="00385809" w:rsidP="00385809">
      <w:pPr>
        <w:pStyle w:val="BodyText3"/>
        <w:spacing w:after="0"/>
        <w:jc w:val="center"/>
        <w:rPr>
          <w:rFonts w:ascii="Calibri" w:hAnsi="Calibri"/>
          <w:b/>
          <w:bCs/>
          <w:iCs/>
          <w:color w:val="C00000"/>
          <w:sz w:val="22"/>
          <w:szCs w:val="22"/>
          <w:u w:val="single"/>
        </w:rPr>
      </w:pPr>
      <w:r w:rsidRPr="009A06B3">
        <w:rPr>
          <w:rFonts w:ascii="Calibri" w:hAnsi="Calibri"/>
          <w:b/>
          <w:bCs/>
          <w:iCs/>
          <w:color w:val="C00000"/>
          <w:sz w:val="22"/>
          <w:szCs w:val="22"/>
          <w:u w:val="single"/>
        </w:rPr>
        <w:t>This Form of Tender must be completed, signed, and returned by Tenderers. Failure to sign this Form of Tender will invalidate the Tender and the Tender will be excluded from the Competition.</w:t>
      </w:r>
    </w:p>
    <w:tbl>
      <w:tblPr>
        <w:tblStyle w:val="TableGrid"/>
        <w:tblW w:w="0" w:type="auto"/>
        <w:tblInd w:w="0" w:type="dxa"/>
        <w:tblLook w:val="04A0" w:firstRow="1" w:lastRow="0" w:firstColumn="1" w:lastColumn="0" w:noHBand="0" w:noVBand="1"/>
      </w:tblPr>
      <w:tblGrid>
        <w:gridCol w:w="2122"/>
        <w:gridCol w:w="6894"/>
      </w:tblGrid>
      <w:tr w:rsidR="000B6E91" w14:paraId="261EF574" w14:textId="77777777" w:rsidTr="00D7423F">
        <w:tc>
          <w:tcPr>
            <w:tcW w:w="2122" w:type="dxa"/>
            <w:shd w:val="clear" w:color="auto" w:fill="DFDEE9"/>
          </w:tcPr>
          <w:p w14:paraId="47F18E87" w14:textId="4B53CD41" w:rsidR="000B6E91" w:rsidRDefault="000B6E91" w:rsidP="000B6E91">
            <w:pPr>
              <w:tabs>
                <w:tab w:val="left" w:pos="2835"/>
              </w:tabs>
              <w:spacing w:before="120" w:after="120" w:line="276" w:lineRule="auto"/>
              <w:rPr>
                <w:rFonts w:ascii="Calibri" w:hAnsi="Calibri"/>
                <w:b/>
              </w:rPr>
            </w:pPr>
            <w:r>
              <w:rPr>
                <w:rFonts w:ascii="Calibri" w:hAnsi="Calibri"/>
                <w:b/>
              </w:rPr>
              <w:t>To</w:t>
            </w:r>
          </w:p>
        </w:tc>
        <w:tc>
          <w:tcPr>
            <w:tcW w:w="6894" w:type="dxa"/>
          </w:tcPr>
          <w:p w14:paraId="18F5BB4B" w14:textId="210C1F94" w:rsidR="000B6E91" w:rsidRDefault="000B6E91" w:rsidP="000B6E91">
            <w:pPr>
              <w:tabs>
                <w:tab w:val="left" w:pos="2835"/>
              </w:tabs>
              <w:spacing w:before="120" w:after="120" w:line="276" w:lineRule="auto"/>
              <w:rPr>
                <w:rFonts w:ascii="Calibri" w:hAnsi="Calibri"/>
                <w:b/>
              </w:rPr>
            </w:pPr>
            <w:r>
              <w:rPr>
                <w:rFonts w:ascii="Calibri" w:hAnsi="Calibri"/>
                <w:b/>
              </w:rPr>
              <w:t>IDA Ireland</w:t>
            </w:r>
          </w:p>
        </w:tc>
      </w:tr>
      <w:tr w:rsidR="000B6E91" w14:paraId="017DFD05" w14:textId="77777777" w:rsidTr="00D7423F">
        <w:tc>
          <w:tcPr>
            <w:tcW w:w="2122" w:type="dxa"/>
            <w:shd w:val="clear" w:color="auto" w:fill="DFDEE9"/>
          </w:tcPr>
          <w:p w14:paraId="0CBB2861" w14:textId="63A12785" w:rsidR="000B6E91" w:rsidRDefault="000B6E91" w:rsidP="000B6E91">
            <w:pPr>
              <w:tabs>
                <w:tab w:val="left" w:pos="2835"/>
              </w:tabs>
              <w:spacing w:before="120" w:after="120" w:line="276" w:lineRule="auto"/>
              <w:rPr>
                <w:rFonts w:ascii="Calibri" w:hAnsi="Calibri"/>
                <w:b/>
              </w:rPr>
            </w:pPr>
            <w:r>
              <w:rPr>
                <w:rFonts w:ascii="Calibri" w:hAnsi="Calibri"/>
                <w:b/>
              </w:rPr>
              <w:t>Competition</w:t>
            </w:r>
          </w:p>
        </w:tc>
        <w:tc>
          <w:tcPr>
            <w:tcW w:w="6894" w:type="dxa"/>
          </w:tcPr>
          <w:p w14:paraId="0308BE6D" w14:textId="10BF5349" w:rsidR="000B6E91" w:rsidRDefault="00F2378B" w:rsidP="000B6E91">
            <w:pPr>
              <w:tabs>
                <w:tab w:val="left" w:pos="2835"/>
              </w:tabs>
              <w:spacing w:before="120" w:after="120" w:line="276" w:lineRule="auto"/>
              <w:rPr>
                <w:rFonts w:ascii="Calibri" w:hAnsi="Calibri"/>
                <w:b/>
              </w:rPr>
            </w:pPr>
            <w:r>
              <w:rPr>
                <w:rFonts w:ascii="Calibri" w:hAnsi="Calibri"/>
                <w:b/>
              </w:rPr>
              <w:t>Single Party Framework for PR Agency Services</w:t>
            </w:r>
            <w:r w:rsidR="00052B72">
              <w:rPr>
                <w:rFonts w:ascii="Calibri" w:hAnsi="Calibri"/>
                <w:b/>
              </w:rPr>
              <w:t xml:space="preserve"> </w:t>
            </w:r>
            <w:r w:rsidR="00140DDA">
              <w:rPr>
                <w:rFonts w:ascii="Calibri" w:hAnsi="Calibri"/>
                <w:b/>
              </w:rPr>
              <w:t>US</w:t>
            </w:r>
            <w:r w:rsidR="007B39EA">
              <w:rPr>
                <w:rFonts w:ascii="Calibri" w:hAnsi="Calibri"/>
                <w:b/>
              </w:rPr>
              <w:t>A</w:t>
            </w:r>
            <w:r w:rsidR="00140DDA">
              <w:rPr>
                <w:rFonts w:ascii="Calibri" w:hAnsi="Calibri"/>
                <w:b/>
              </w:rPr>
              <w:t xml:space="preserve"> West Coast</w:t>
            </w:r>
          </w:p>
        </w:tc>
      </w:tr>
      <w:tr w:rsidR="000B6E91" w14:paraId="12AE1CEF" w14:textId="77777777" w:rsidTr="00D7423F">
        <w:tc>
          <w:tcPr>
            <w:tcW w:w="2122" w:type="dxa"/>
            <w:shd w:val="clear" w:color="auto" w:fill="DFDEE9"/>
          </w:tcPr>
          <w:p w14:paraId="59605CBE" w14:textId="74D40EC5" w:rsidR="000B6E91" w:rsidRDefault="00D7423F" w:rsidP="000B6E91">
            <w:pPr>
              <w:tabs>
                <w:tab w:val="left" w:pos="2835"/>
              </w:tabs>
              <w:spacing w:before="120" w:after="120" w:line="276" w:lineRule="auto"/>
              <w:rPr>
                <w:rFonts w:ascii="Calibri" w:hAnsi="Calibri"/>
                <w:b/>
              </w:rPr>
            </w:pPr>
            <w:r>
              <w:rPr>
                <w:rFonts w:ascii="Calibri" w:hAnsi="Calibri"/>
                <w:b/>
              </w:rPr>
              <w:t xml:space="preserve">On behalf of </w:t>
            </w:r>
          </w:p>
        </w:tc>
        <w:tc>
          <w:tcPr>
            <w:tcW w:w="6894" w:type="dxa"/>
          </w:tcPr>
          <w:p w14:paraId="60D2D123" w14:textId="77777777" w:rsidR="000B6E91" w:rsidRDefault="000B6E91" w:rsidP="000B6E91">
            <w:pPr>
              <w:tabs>
                <w:tab w:val="left" w:pos="2835"/>
              </w:tabs>
              <w:spacing w:before="120" w:after="120" w:line="276" w:lineRule="auto"/>
              <w:rPr>
                <w:rFonts w:ascii="Calibri" w:hAnsi="Calibri"/>
                <w:b/>
              </w:rPr>
            </w:pPr>
          </w:p>
        </w:tc>
      </w:tr>
      <w:tr w:rsidR="00D7423F" w14:paraId="328C23EC" w14:textId="77777777" w:rsidTr="00D7423F">
        <w:tc>
          <w:tcPr>
            <w:tcW w:w="2122" w:type="dxa"/>
            <w:shd w:val="clear" w:color="auto" w:fill="DFDEE9"/>
          </w:tcPr>
          <w:p w14:paraId="4764745D" w14:textId="3BE3DE28" w:rsidR="00D7423F" w:rsidRDefault="00D7423F" w:rsidP="000B6E91">
            <w:pPr>
              <w:tabs>
                <w:tab w:val="left" w:pos="2835"/>
              </w:tabs>
              <w:spacing w:before="120" w:after="120"/>
              <w:rPr>
                <w:rFonts w:ascii="Calibri" w:hAnsi="Calibri"/>
                <w:b/>
              </w:rPr>
            </w:pPr>
            <w:r>
              <w:rPr>
                <w:rFonts w:ascii="Calibri" w:hAnsi="Calibri"/>
                <w:b/>
              </w:rPr>
              <w:t>Signature</w:t>
            </w:r>
          </w:p>
        </w:tc>
        <w:tc>
          <w:tcPr>
            <w:tcW w:w="6894" w:type="dxa"/>
          </w:tcPr>
          <w:p w14:paraId="73D0F677" w14:textId="77777777" w:rsidR="00D7423F" w:rsidRDefault="00D7423F" w:rsidP="000B6E91">
            <w:pPr>
              <w:tabs>
                <w:tab w:val="left" w:pos="2835"/>
              </w:tabs>
              <w:spacing w:before="120" w:after="120"/>
              <w:rPr>
                <w:rFonts w:ascii="Calibri" w:hAnsi="Calibri"/>
                <w:b/>
              </w:rPr>
            </w:pPr>
          </w:p>
        </w:tc>
      </w:tr>
      <w:tr w:rsidR="00D7423F" w14:paraId="38AEFD22" w14:textId="77777777" w:rsidTr="00D7423F">
        <w:tc>
          <w:tcPr>
            <w:tcW w:w="2122" w:type="dxa"/>
            <w:shd w:val="clear" w:color="auto" w:fill="DFDEE9"/>
          </w:tcPr>
          <w:p w14:paraId="48E11ACC" w14:textId="196F8EA3" w:rsidR="00D7423F" w:rsidRDefault="00D7423F" w:rsidP="000B6E91">
            <w:pPr>
              <w:tabs>
                <w:tab w:val="left" w:pos="2835"/>
              </w:tabs>
              <w:spacing w:before="120" w:after="120"/>
              <w:rPr>
                <w:rFonts w:ascii="Calibri" w:hAnsi="Calibri"/>
                <w:b/>
              </w:rPr>
            </w:pPr>
            <w:r>
              <w:rPr>
                <w:rFonts w:ascii="Calibri" w:hAnsi="Calibri"/>
                <w:b/>
              </w:rPr>
              <w:t>Date</w:t>
            </w:r>
          </w:p>
        </w:tc>
        <w:tc>
          <w:tcPr>
            <w:tcW w:w="6894" w:type="dxa"/>
          </w:tcPr>
          <w:p w14:paraId="7ECDCFEF" w14:textId="77777777" w:rsidR="00D7423F" w:rsidRDefault="00D7423F" w:rsidP="000B6E91">
            <w:pPr>
              <w:tabs>
                <w:tab w:val="left" w:pos="2835"/>
              </w:tabs>
              <w:spacing w:before="120" w:after="120"/>
              <w:rPr>
                <w:rFonts w:ascii="Calibri" w:hAnsi="Calibri"/>
                <w:b/>
              </w:rPr>
            </w:pPr>
          </w:p>
        </w:tc>
      </w:tr>
    </w:tbl>
    <w:p w14:paraId="26D462CD" w14:textId="04BB35F5" w:rsidR="002F2C4A" w:rsidRDefault="002F2C4A" w:rsidP="002F2C4A">
      <w:pPr>
        <w:jc w:val="both"/>
        <w:rPr>
          <w:rFonts w:ascii="Calibri" w:hAnsi="Calibri"/>
          <w:sz w:val="20"/>
        </w:rPr>
      </w:pPr>
    </w:p>
    <w:p w14:paraId="044F9FFA" w14:textId="1B2A5675" w:rsidR="00BA58D1" w:rsidRPr="007A36F9" w:rsidRDefault="00BC1E2B" w:rsidP="007A36F9">
      <w:pPr>
        <w:pStyle w:val="DefaultText"/>
        <w:spacing w:after="120" w:line="276" w:lineRule="auto"/>
        <w:jc w:val="center"/>
        <w:rPr>
          <w:rFonts w:ascii="Calibri" w:hAnsi="Calibri"/>
          <w:b/>
          <w:bCs/>
          <w:iCs/>
          <w:color w:val="C00000"/>
          <w:sz w:val="22"/>
          <w:szCs w:val="22"/>
        </w:rPr>
      </w:pPr>
      <w:r w:rsidRPr="00FC7F3F">
        <w:rPr>
          <w:rFonts w:ascii="Calibri" w:hAnsi="Calibri"/>
          <w:b/>
          <w:bCs/>
          <w:iCs/>
          <w:color w:val="C00000"/>
          <w:sz w:val="22"/>
          <w:szCs w:val="22"/>
          <w:u w:val="single"/>
        </w:rPr>
        <w:t>Any amendment to the structure of this document, or any qualification of financial offers, may, at the sole discretion of IDA Ireland, result in the elimination of the tender in question.</w:t>
      </w:r>
    </w:p>
    <w:tbl>
      <w:tblPr>
        <w:tblStyle w:val="TableGrid"/>
        <w:tblW w:w="9072" w:type="dxa"/>
        <w:tblInd w:w="-5" w:type="dxa"/>
        <w:tblLook w:val="04A0" w:firstRow="1" w:lastRow="0" w:firstColumn="1" w:lastColumn="0" w:noHBand="0" w:noVBand="1"/>
      </w:tblPr>
      <w:tblGrid>
        <w:gridCol w:w="6846"/>
        <w:gridCol w:w="2226"/>
      </w:tblGrid>
      <w:tr w:rsidR="002F2C4A" w14:paraId="56CB20B8" w14:textId="77777777" w:rsidTr="00D7423F">
        <w:trPr>
          <w:trHeight w:val="454"/>
        </w:trPr>
        <w:tc>
          <w:tcPr>
            <w:tcW w:w="9072" w:type="dxa"/>
            <w:gridSpan w:val="2"/>
            <w:tcBorders>
              <w:top w:val="single" w:sz="4" w:space="0" w:color="auto"/>
              <w:left w:val="single" w:sz="4" w:space="0" w:color="auto"/>
              <w:bottom w:val="single" w:sz="4" w:space="0" w:color="auto"/>
              <w:right w:val="single" w:sz="4" w:space="0" w:color="auto"/>
            </w:tcBorders>
            <w:shd w:val="clear" w:color="auto" w:fill="DFDEE9"/>
            <w:vAlign w:val="center"/>
            <w:hideMark/>
          </w:tcPr>
          <w:p w14:paraId="3CDF1F93" w14:textId="080C62F1" w:rsidR="002F2C4A" w:rsidRDefault="002F2C4A">
            <w:pPr>
              <w:jc w:val="center"/>
              <w:rPr>
                <w:b/>
              </w:rPr>
            </w:pPr>
            <w:r>
              <w:rPr>
                <w:b/>
              </w:rPr>
              <w:t xml:space="preserve">Fixed Price </w:t>
            </w:r>
          </w:p>
        </w:tc>
      </w:tr>
      <w:tr w:rsidR="002F2C4A" w14:paraId="688CA747" w14:textId="77777777" w:rsidTr="00BD16AC">
        <w:trPr>
          <w:trHeight w:val="1906"/>
        </w:trPr>
        <w:tc>
          <w:tcPr>
            <w:tcW w:w="9072" w:type="dxa"/>
            <w:gridSpan w:val="2"/>
            <w:tcBorders>
              <w:top w:val="single" w:sz="4" w:space="0" w:color="auto"/>
              <w:left w:val="single" w:sz="4" w:space="0" w:color="auto"/>
              <w:bottom w:val="single" w:sz="4" w:space="0" w:color="auto"/>
              <w:right w:val="single" w:sz="4" w:space="0" w:color="auto"/>
            </w:tcBorders>
            <w:vAlign w:val="center"/>
            <w:hideMark/>
          </w:tcPr>
          <w:p w14:paraId="4C832BC9" w14:textId="26ACEAC1" w:rsidR="00F70186" w:rsidRDefault="002F2C4A" w:rsidP="007D2CC7">
            <w:pPr>
              <w:spacing w:before="120" w:after="120" w:line="276" w:lineRule="auto"/>
              <w:jc w:val="both"/>
              <w:rPr>
                <w:u w:val="single"/>
              </w:rPr>
            </w:pPr>
            <w:r w:rsidRPr="007F7A64">
              <w:t xml:space="preserve">Tenderers are required to provide a </w:t>
            </w:r>
            <w:r w:rsidRPr="007F7A64">
              <w:rPr>
                <w:b/>
                <w:bCs/>
              </w:rPr>
              <w:t xml:space="preserve">fixed price </w:t>
            </w:r>
            <w:r w:rsidR="00EB519F" w:rsidRPr="007F7A64">
              <w:rPr>
                <w:b/>
                <w:bCs/>
              </w:rPr>
              <w:t>monthly retainer fee</w:t>
            </w:r>
            <w:r w:rsidR="00EB519F" w:rsidRPr="007F7A64">
              <w:t xml:space="preserve"> </w:t>
            </w:r>
            <w:r w:rsidR="00EE3B3D">
              <w:t xml:space="preserve">in the yellow highlighted box. This will </w:t>
            </w:r>
            <w:r w:rsidRPr="00EB519F">
              <w:t xml:space="preserve">be deemed to include, all costs, </w:t>
            </w:r>
            <w:r w:rsidR="00140DDA" w:rsidRPr="00EB519F">
              <w:t>expenses,</w:t>
            </w:r>
            <w:r w:rsidRPr="00EB519F">
              <w:t xml:space="preserve"> and charges of every description, including travel and administrative costs</w:t>
            </w:r>
            <w:r w:rsidR="000B6E91">
              <w:t>, production of documentation, production of reports</w:t>
            </w:r>
            <w:r w:rsidRPr="00EB519F">
              <w:t xml:space="preserve"> and costs related to the pro</w:t>
            </w:r>
            <w:r w:rsidR="00EB519F" w:rsidRPr="00EB519F">
              <w:t xml:space="preserve">vision of the services required under the Contract. </w:t>
            </w:r>
            <w:r w:rsidR="007D2CC7">
              <w:t xml:space="preserve">Cost will be fixed for two years with </w:t>
            </w:r>
            <w:r w:rsidR="00AB74C4">
              <w:t>i</w:t>
            </w:r>
            <w:r w:rsidR="007D2CC7">
              <w:t>nfl</w:t>
            </w:r>
            <w:r w:rsidR="00AB74C4">
              <w:t>a</w:t>
            </w:r>
            <w:r w:rsidR="007D2CC7">
              <w:t xml:space="preserve">tion adjustment </w:t>
            </w:r>
            <w:r w:rsidR="00AB74C4">
              <w:t xml:space="preserve">considered </w:t>
            </w:r>
            <w:r w:rsidR="007D2CC7">
              <w:t>for year three</w:t>
            </w:r>
            <w:r w:rsidR="00AB74C4">
              <w:t>*.</w:t>
            </w:r>
          </w:p>
          <w:p w14:paraId="49B31646" w14:textId="6D7B7AC1" w:rsidR="002F2C4A" w:rsidRPr="00153E83" w:rsidRDefault="00285788" w:rsidP="00153E83">
            <w:pPr>
              <w:spacing w:after="120"/>
              <w:jc w:val="both"/>
              <w:rPr>
                <w:rFonts w:eastAsia="Times New Roman" w:cstheme="minorHAnsi"/>
                <w:b/>
                <w:bCs/>
                <w:szCs w:val="20"/>
                <w:u w:val="single"/>
                <w:lang w:val="en-IE"/>
              </w:rPr>
            </w:pPr>
            <w:r w:rsidRPr="00153E83">
              <w:rPr>
                <w:b/>
                <w:bCs/>
                <w:u w:val="single"/>
              </w:rPr>
              <w:t xml:space="preserve">All costs must be in </w:t>
            </w:r>
            <w:r w:rsidR="00140DDA">
              <w:rPr>
                <w:b/>
                <w:bCs/>
                <w:u w:val="single"/>
              </w:rPr>
              <w:t>US Dollars</w:t>
            </w:r>
            <w:r w:rsidR="00153E83" w:rsidRPr="00153E83">
              <w:rPr>
                <w:rFonts w:ascii="Calibri" w:hAnsi="Calibri" w:cs="Calibri"/>
                <w:b/>
                <w:bCs/>
                <w:u w:val="single"/>
              </w:rPr>
              <w:t xml:space="preserve"> </w:t>
            </w:r>
            <w:r w:rsidR="00153E83" w:rsidRPr="00153E83">
              <w:rPr>
                <w:rFonts w:cstheme="minorHAnsi"/>
                <w:b/>
                <w:bCs/>
                <w:u w:val="single"/>
              </w:rPr>
              <w:t>(</w:t>
            </w:r>
            <w:r w:rsidR="00140DDA">
              <w:rPr>
                <w:rFonts w:cstheme="minorHAnsi"/>
                <w:b/>
                <w:bCs/>
                <w:u w:val="single"/>
              </w:rPr>
              <w:t>$</w:t>
            </w:r>
            <w:r w:rsidR="00153E83" w:rsidRPr="00153E83">
              <w:rPr>
                <w:rFonts w:cstheme="minorHAnsi"/>
                <w:b/>
                <w:bCs/>
                <w:u w:val="single"/>
                <w:shd w:val="clear" w:color="auto" w:fill="FFFFFF"/>
              </w:rPr>
              <w:t>‎</w:t>
            </w:r>
            <w:r w:rsidR="00153E83" w:rsidRPr="00153E83">
              <w:rPr>
                <w:rFonts w:cstheme="minorHAnsi"/>
                <w:b/>
                <w:bCs/>
                <w:u w:val="single"/>
              </w:rPr>
              <w:t>)</w:t>
            </w:r>
            <w:r w:rsidRPr="00153E83">
              <w:rPr>
                <w:b/>
                <w:bCs/>
                <w:u w:val="single"/>
              </w:rPr>
              <w:t xml:space="preserve"> </w:t>
            </w:r>
            <w:r w:rsidR="00F70186" w:rsidRPr="00153E83">
              <w:rPr>
                <w:b/>
                <w:bCs/>
                <w:u w:val="single"/>
              </w:rPr>
              <w:t xml:space="preserve">only </w:t>
            </w:r>
            <w:r w:rsidRPr="00153E83">
              <w:rPr>
                <w:b/>
                <w:bCs/>
                <w:u w:val="single"/>
              </w:rPr>
              <w:t xml:space="preserve">and exclusive of </w:t>
            </w:r>
            <w:r w:rsidR="000E5FE0">
              <w:rPr>
                <w:b/>
                <w:bCs/>
                <w:u w:val="single"/>
              </w:rPr>
              <w:t>any applicable taxes</w:t>
            </w:r>
            <w:r w:rsidRPr="00153E83">
              <w:rPr>
                <w:b/>
                <w:bCs/>
                <w:u w:val="single"/>
              </w:rPr>
              <w:t>.</w:t>
            </w:r>
            <w:r w:rsidR="002F2C4A" w:rsidRPr="00153E83">
              <w:rPr>
                <w:b/>
                <w:bCs/>
                <w:u w:val="single"/>
              </w:rPr>
              <w:t xml:space="preserve"> </w:t>
            </w:r>
          </w:p>
          <w:p w14:paraId="22194983" w14:textId="77777777" w:rsidR="002F2C4A" w:rsidRPr="00EB519F" w:rsidRDefault="002F2C4A" w:rsidP="00BD16AC"/>
          <w:p w14:paraId="291AF896" w14:textId="47D5038A" w:rsidR="00EB519F" w:rsidRPr="00EB519F" w:rsidRDefault="00EB519F" w:rsidP="00B44D9E">
            <w:pPr>
              <w:widowControl w:val="0"/>
              <w:spacing w:after="120"/>
              <w:jc w:val="both"/>
              <w:rPr>
                <w:rFonts w:cstheme="minorHAnsi"/>
                <w:b/>
                <w:lang w:val="en-IE"/>
              </w:rPr>
            </w:pPr>
            <w:r w:rsidRPr="00EB519F">
              <w:rPr>
                <w:rFonts w:cstheme="minorHAnsi"/>
                <w:lang w:val="en-IE"/>
              </w:rPr>
              <w:t xml:space="preserve">No </w:t>
            </w:r>
            <w:r w:rsidR="00150B96">
              <w:rPr>
                <w:rFonts w:cstheme="minorHAnsi"/>
                <w:lang w:val="en-IE"/>
              </w:rPr>
              <w:t xml:space="preserve">other </w:t>
            </w:r>
            <w:r w:rsidR="000B6E91">
              <w:rPr>
                <w:rFonts w:cstheme="minorHAnsi"/>
                <w:lang w:val="en-IE"/>
              </w:rPr>
              <w:t>costs including 3</w:t>
            </w:r>
            <w:r w:rsidR="000B6E91" w:rsidRPr="000B6E91">
              <w:rPr>
                <w:rFonts w:cstheme="minorHAnsi"/>
                <w:vertAlign w:val="superscript"/>
                <w:lang w:val="en-IE"/>
              </w:rPr>
              <w:t>rd</w:t>
            </w:r>
            <w:r w:rsidR="000B6E91">
              <w:rPr>
                <w:rFonts w:cstheme="minorHAnsi"/>
                <w:lang w:val="en-IE"/>
              </w:rPr>
              <w:t xml:space="preserve"> party costs </w:t>
            </w:r>
            <w:r w:rsidRPr="00EB519F">
              <w:rPr>
                <w:rFonts w:cstheme="minorHAnsi"/>
                <w:lang w:val="en-IE"/>
              </w:rPr>
              <w:t xml:space="preserve">must be incurred on behalf of IDA Ireland without prior </w:t>
            </w:r>
            <w:r w:rsidR="00F2378B">
              <w:rPr>
                <w:rFonts w:cstheme="minorHAnsi"/>
                <w:lang w:val="en-IE"/>
              </w:rPr>
              <w:t xml:space="preserve">written </w:t>
            </w:r>
            <w:r w:rsidRPr="00EB519F">
              <w:rPr>
                <w:rFonts w:cstheme="minorHAnsi"/>
                <w:lang w:val="en-IE"/>
              </w:rPr>
              <w:t>approval in advance by IDA Ireland.</w:t>
            </w:r>
          </w:p>
          <w:p w14:paraId="766A56B0" w14:textId="6D3BB817" w:rsidR="00EB519F" w:rsidRDefault="00EB519F" w:rsidP="00BD16AC">
            <w:pPr>
              <w:rPr>
                <w:sz w:val="20"/>
              </w:rPr>
            </w:pPr>
          </w:p>
        </w:tc>
      </w:tr>
      <w:tr w:rsidR="002F2C4A" w14:paraId="7134D962" w14:textId="77777777" w:rsidTr="00D7423F">
        <w:trPr>
          <w:trHeight w:val="688"/>
        </w:trPr>
        <w:tc>
          <w:tcPr>
            <w:tcW w:w="6846"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76FA4D0B" w14:textId="79CE156D" w:rsidR="002F2C4A" w:rsidRPr="00D7423F" w:rsidRDefault="000B6E91">
            <w:pPr>
              <w:jc w:val="center"/>
              <w:rPr>
                <w:b/>
                <w:bCs/>
              </w:rPr>
            </w:pPr>
            <w:r w:rsidRPr="00D7423F">
              <w:rPr>
                <w:b/>
                <w:bCs/>
              </w:rPr>
              <w:t xml:space="preserve">PR </w:t>
            </w:r>
            <w:r w:rsidR="00EC5A4B">
              <w:rPr>
                <w:b/>
                <w:bCs/>
              </w:rPr>
              <w:t xml:space="preserve">AGENCY </w:t>
            </w:r>
            <w:r w:rsidRPr="00D7423F">
              <w:rPr>
                <w:b/>
                <w:bCs/>
              </w:rPr>
              <w:t>S</w:t>
            </w:r>
            <w:r w:rsidR="00D7423F" w:rsidRPr="00D7423F">
              <w:rPr>
                <w:b/>
                <w:bCs/>
              </w:rPr>
              <w:t>ERVICES</w:t>
            </w:r>
            <w:r w:rsidR="000B550D">
              <w:rPr>
                <w:b/>
                <w:bCs/>
              </w:rPr>
              <w:t xml:space="preserve"> </w:t>
            </w:r>
            <w:r w:rsidR="00301E70">
              <w:rPr>
                <w:b/>
                <w:bCs/>
              </w:rPr>
              <w:t xml:space="preserve">US </w:t>
            </w:r>
            <w:r w:rsidR="00C05975">
              <w:rPr>
                <w:b/>
                <w:bCs/>
              </w:rPr>
              <w:t>(</w:t>
            </w:r>
            <w:r w:rsidR="00301E70">
              <w:rPr>
                <w:b/>
                <w:bCs/>
              </w:rPr>
              <w:t>W</w:t>
            </w:r>
            <w:r w:rsidR="00C05975">
              <w:rPr>
                <w:b/>
                <w:bCs/>
              </w:rPr>
              <w:t xml:space="preserve">est </w:t>
            </w:r>
            <w:r w:rsidR="00301E70">
              <w:rPr>
                <w:b/>
                <w:bCs/>
              </w:rPr>
              <w:t>C</w:t>
            </w:r>
            <w:r w:rsidR="00C05975">
              <w:rPr>
                <w:b/>
                <w:bCs/>
              </w:rPr>
              <w:t>oast)</w:t>
            </w:r>
          </w:p>
        </w:tc>
        <w:tc>
          <w:tcPr>
            <w:tcW w:w="2226" w:type="dxa"/>
            <w:tcBorders>
              <w:top w:val="single" w:sz="4" w:space="0" w:color="auto"/>
              <w:left w:val="single" w:sz="4" w:space="0" w:color="auto"/>
              <w:bottom w:val="single" w:sz="4" w:space="0" w:color="auto"/>
              <w:right w:val="single" w:sz="4" w:space="0" w:color="auto"/>
            </w:tcBorders>
            <w:shd w:val="clear" w:color="auto" w:fill="DFDEE9"/>
            <w:vAlign w:val="center"/>
            <w:hideMark/>
          </w:tcPr>
          <w:p w14:paraId="7B6AA1AB" w14:textId="460405BE" w:rsidR="002F2C4A" w:rsidRPr="00D7423F" w:rsidRDefault="002F2C4A">
            <w:pPr>
              <w:jc w:val="center"/>
            </w:pPr>
            <w:r w:rsidRPr="00D7423F">
              <w:t xml:space="preserve">FIXED PRICE </w:t>
            </w:r>
          </w:p>
          <w:p w14:paraId="44C914EE" w14:textId="4384899F" w:rsidR="002F2C4A" w:rsidRPr="00D7423F" w:rsidRDefault="002F2C4A">
            <w:pPr>
              <w:jc w:val="center"/>
            </w:pPr>
            <w:r w:rsidRPr="00153E83">
              <w:rPr>
                <w:shd w:val="clear" w:color="auto" w:fill="DFDEE9"/>
              </w:rPr>
              <w:t>(</w:t>
            </w:r>
            <w:r w:rsidR="00A52EA1">
              <w:rPr>
                <w:shd w:val="clear" w:color="auto" w:fill="DFDEE9"/>
              </w:rPr>
              <w:t>US</w:t>
            </w:r>
            <w:r w:rsidR="00AA5F65">
              <w:rPr>
                <w:shd w:val="clear" w:color="auto" w:fill="DFDEE9"/>
              </w:rPr>
              <w:t>$</w:t>
            </w:r>
            <w:r w:rsidRPr="00153E83">
              <w:rPr>
                <w:shd w:val="clear" w:color="auto" w:fill="DFDEE9"/>
              </w:rPr>
              <w:t>, Exc</w:t>
            </w:r>
            <w:r w:rsidR="008E3CB1">
              <w:rPr>
                <w:shd w:val="clear" w:color="auto" w:fill="DFDEE9"/>
              </w:rPr>
              <w:t>l</w:t>
            </w:r>
            <w:r w:rsidRPr="00153E83">
              <w:rPr>
                <w:shd w:val="clear" w:color="auto" w:fill="DFDEE9"/>
              </w:rPr>
              <w:t xml:space="preserve">. </w:t>
            </w:r>
            <w:r w:rsidR="008E3CB1">
              <w:rPr>
                <w:shd w:val="clear" w:color="auto" w:fill="DFDEE9"/>
              </w:rPr>
              <w:t>taxes</w:t>
            </w:r>
            <w:r w:rsidRPr="00153E83">
              <w:rPr>
                <w:shd w:val="clear" w:color="auto" w:fill="DFDEE9"/>
              </w:rPr>
              <w:t>)</w:t>
            </w:r>
          </w:p>
        </w:tc>
      </w:tr>
      <w:tr w:rsidR="002F2C4A" w14:paraId="594FF98D" w14:textId="77777777" w:rsidTr="00FA4875">
        <w:trPr>
          <w:trHeight w:val="267"/>
        </w:trPr>
        <w:tc>
          <w:tcPr>
            <w:tcW w:w="9072" w:type="dxa"/>
            <w:gridSpan w:val="2"/>
            <w:tcBorders>
              <w:top w:val="single" w:sz="4" w:space="0" w:color="auto"/>
              <w:left w:val="single" w:sz="4" w:space="0" w:color="auto"/>
              <w:bottom w:val="single" w:sz="4" w:space="0" w:color="auto"/>
              <w:right w:val="single" w:sz="4" w:space="0" w:color="auto"/>
            </w:tcBorders>
            <w:shd w:val="clear" w:color="auto" w:fill="CBD6DF"/>
            <w:vAlign w:val="center"/>
            <w:hideMark/>
          </w:tcPr>
          <w:p w14:paraId="13846629" w14:textId="060C046D" w:rsidR="002F2C4A" w:rsidRPr="00D7423F" w:rsidRDefault="002F2C4A">
            <w:pPr>
              <w:jc w:val="center"/>
              <w:rPr>
                <w:b/>
              </w:rPr>
            </w:pPr>
          </w:p>
        </w:tc>
      </w:tr>
      <w:tr w:rsidR="00A26FE5" w14:paraId="3479D9AA" w14:textId="77777777" w:rsidTr="00FA01E6">
        <w:trPr>
          <w:trHeight w:val="340"/>
        </w:trPr>
        <w:tc>
          <w:tcPr>
            <w:tcW w:w="6846" w:type="dxa"/>
            <w:tcBorders>
              <w:top w:val="single" w:sz="4" w:space="0" w:color="auto"/>
              <w:left w:val="single" w:sz="4" w:space="0" w:color="auto"/>
              <w:bottom w:val="single" w:sz="4" w:space="0" w:color="auto"/>
              <w:right w:val="single" w:sz="4" w:space="0" w:color="auto"/>
            </w:tcBorders>
            <w:vAlign w:val="center"/>
            <w:hideMark/>
          </w:tcPr>
          <w:p w14:paraId="74EF7478" w14:textId="7D9754E5" w:rsidR="00A26FE5" w:rsidRPr="00D7423F" w:rsidRDefault="00A26FE5">
            <w:pPr>
              <w:rPr>
                <w:rFonts w:cs="Times New Roman"/>
              </w:rPr>
            </w:pPr>
            <w:r w:rsidRPr="00D7423F">
              <w:t xml:space="preserve">Fixed Price Monthly Retainer Fee </w:t>
            </w:r>
          </w:p>
        </w:tc>
        <w:tc>
          <w:tcPr>
            <w:tcW w:w="2226" w:type="dxa"/>
            <w:tcBorders>
              <w:top w:val="single" w:sz="4" w:space="0" w:color="auto"/>
              <w:left w:val="single" w:sz="4" w:space="0" w:color="auto"/>
              <w:bottom w:val="single" w:sz="4" w:space="0" w:color="auto"/>
              <w:right w:val="single" w:sz="4" w:space="0" w:color="auto"/>
            </w:tcBorders>
            <w:shd w:val="clear" w:color="auto" w:fill="FFFF00"/>
            <w:vAlign w:val="center"/>
          </w:tcPr>
          <w:p w14:paraId="21542771" w14:textId="04C4A511" w:rsidR="00A26FE5" w:rsidRPr="00AA5F65" w:rsidRDefault="00A26FE5">
            <w:pPr>
              <w:jc w:val="center"/>
              <w:rPr>
                <w:b/>
                <w:bCs/>
                <w:iCs/>
              </w:rPr>
            </w:pPr>
            <w:r w:rsidRPr="00A52EA1">
              <w:rPr>
                <w:b/>
                <w:bCs/>
                <w:iCs/>
                <w:highlight w:val="yellow"/>
              </w:rPr>
              <w:t>$</w:t>
            </w:r>
          </w:p>
        </w:tc>
      </w:tr>
    </w:tbl>
    <w:p w14:paraId="4C6779CC" w14:textId="38B85689" w:rsidR="000B6E91" w:rsidRDefault="000B6E91" w:rsidP="002F2C4A">
      <w:pPr>
        <w:pStyle w:val="DefaultText"/>
        <w:spacing w:line="276" w:lineRule="auto"/>
        <w:jc w:val="both"/>
        <w:rPr>
          <w:rFonts w:ascii="Calibri" w:hAnsi="Calibri"/>
          <w:b/>
          <w:color w:val="C00000"/>
          <w:sz w:val="22"/>
          <w:szCs w:val="22"/>
        </w:rPr>
      </w:pPr>
    </w:p>
    <w:p w14:paraId="1486F581" w14:textId="4B0ECE3F" w:rsidR="00023167" w:rsidRDefault="00023167" w:rsidP="002F2C4A">
      <w:pPr>
        <w:pStyle w:val="DefaultText"/>
        <w:spacing w:line="276" w:lineRule="auto"/>
        <w:jc w:val="both"/>
        <w:rPr>
          <w:rFonts w:ascii="Calibri" w:hAnsi="Calibri"/>
          <w:b/>
          <w:color w:val="C00000"/>
          <w:sz w:val="22"/>
          <w:szCs w:val="22"/>
        </w:rPr>
      </w:pPr>
      <w:r>
        <w:rPr>
          <w:rFonts w:ascii="Calibri" w:hAnsi="Calibri"/>
          <w:b/>
          <w:color w:val="C00000"/>
          <w:sz w:val="22"/>
          <w:szCs w:val="22"/>
        </w:rPr>
        <w:t xml:space="preserve">Tenderers must also </w:t>
      </w:r>
      <w:r w:rsidR="00742E88">
        <w:rPr>
          <w:rFonts w:ascii="Calibri" w:hAnsi="Calibri"/>
          <w:b/>
          <w:color w:val="C00000"/>
          <w:sz w:val="22"/>
          <w:szCs w:val="22"/>
        </w:rPr>
        <w:t xml:space="preserve">attach / </w:t>
      </w:r>
      <w:r>
        <w:rPr>
          <w:rFonts w:ascii="Calibri" w:hAnsi="Calibri"/>
          <w:b/>
          <w:color w:val="C00000"/>
          <w:sz w:val="22"/>
          <w:szCs w:val="22"/>
        </w:rPr>
        <w:t xml:space="preserve">include their </w:t>
      </w:r>
      <w:r w:rsidR="00D615DC">
        <w:rPr>
          <w:rFonts w:ascii="Calibri" w:hAnsi="Calibri"/>
          <w:b/>
          <w:color w:val="C00000"/>
          <w:sz w:val="22"/>
          <w:szCs w:val="22"/>
        </w:rPr>
        <w:t xml:space="preserve">discounted </w:t>
      </w:r>
      <w:r>
        <w:rPr>
          <w:rFonts w:ascii="Calibri" w:hAnsi="Calibri"/>
          <w:b/>
          <w:color w:val="C00000"/>
          <w:sz w:val="22"/>
          <w:szCs w:val="22"/>
        </w:rPr>
        <w:t xml:space="preserve">rate card for </w:t>
      </w:r>
      <w:r w:rsidR="00D615DC">
        <w:rPr>
          <w:rFonts w:ascii="Calibri" w:hAnsi="Calibri"/>
          <w:b/>
          <w:color w:val="C00000"/>
          <w:sz w:val="22"/>
          <w:szCs w:val="22"/>
        </w:rPr>
        <w:t>their consultants</w:t>
      </w:r>
      <w:r w:rsidR="00742E88">
        <w:rPr>
          <w:rFonts w:ascii="Calibri" w:hAnsi="Calibri"/>
          <w:b/>
          <w:color w:val="C00000"/>
          <w:sz w:val="22"/>
          <w:szCs w:val="22"/>
        </w:rPr>
        <w:t xml:space="preserve"> that will be used if </w:t>
      </w:r>
      <w:r w:rsidR="00CC704B">
        <w:rPr>
          <w:rFonts w:ascii="Calibri" w:hAnsi="Calibri"/>
          <w:b/>
          <w:color w:val="C00000"/>
          <w:sz w:val="22"/>
          <w:szCs w:val="22"/>
        </w:rPr>
        <w:t xml:space="preserve">for any additional PR services </w:t>
      </w:r>
      <w:r w:rsidR="00742E88">
        <w:rPr>
          <w:rFonts w:ascii="Calibri" w:hAnsi="Calibri"/>
          <w:b/>
          <w:color w:val="C00000"/>
          <w:sz w:val="22"/>
          <w:szCs w:val="22"/>
        </w:rPr>
        <w:t>required outs</w:t>
      </w:r>
      <w:r w:rsidR="00A26FE5">
        <w:rPr>
          <w:rFonts w:ascii="Calibri" w:hAnsi="Calibri"/>
          <w:b/>
          <w:color w:val="C00000"/>
          <w:sz w:val="22"/>
          <w:szCs w:val="22"/>
        </w:rPr>
        <w:t>i</w:t>
      </w:r>
      <w:r w:rsidR="00742E88">
        <w:rPr>
          <w:rFonts w:ascii="Calibri" w:hAnsi="Calibri"/>
          <w:b/>
          <w:color w:val="C00000"/>
          <w:sz w:val="22"/>
          <w:szCs w:val="22"/>
        </w:rPr>
        <w:t>de of t</w:t>
      </w:r>
      <w:r w:rsidR="00A26FE5">
        <w:rPr>
          <w:rFonts w:ascii="Calibri" w:hAnsi="Calibri"/>
          <w:b/>
          <w:color w:val="C00000"/>
          <w:sz w:val="22"/>
          <w:szCs w:val="22"/>
        </w:rPr>
        <w:t>h</w:t>
      </w:r>
      <w:r w:rsidR="00742E88">
        <w:rPr>
          <w:rFonts w:ascii="Calibri" w:hAnsi="Calibri"/>
          <w:b/>
          <w:color w:val="C00000"/>
          <w:sz w:val="22"/>
          <w:szCs w:val="22"/>
        </w:rPr>
        <w:t>e core contract</w:t>
      </w:r>
      <w:r w:rsidR="00A26FE5">
        <w:rPr>
          <w:rFonts w:ascii="Calibri" w:hAnsi="Calibri"/>
          <w:b/>
          <w:color w:val="C00000"/>
          <w:sz w:val="22"/>
          <w:szCs w:val="22"/>
        </w:rPr>
        <w:t xml:space="preserve">. This is for information only and will not be evaluated. </w:t>
      </w:r>
      <w:r w:rsidR="00742E88">
        <w:rPr>
          <w:rFonts w:ascii="Calibri" w:hAnsi="Calibri"/>
          <w:b/>
          <w:color w:val="C00000"/>
          <w:sz w:val="22"/>
          <w:szCs w:val="22"/>
        </w:rPr>
        <w:t xml:space="preserve"> </w:t>
      </w:r>
      <w:r w:rsidR="00D615DC">
        <w:rPr>
          <w:rFonts w:ascii="Calibri" w:hAnsi="Calibri"/>
          <w:b/>
          <w:color w:val="C00000"/>
          <w:sz w:val="22"/>
          <w:szCs w:val="22"/>
        </w:rPr>
        <w:t xml:space="preserve"> </w:t>
      </w:r>
    </w:p>
    <w:p w14:paraId="63A3AB62" w14:textId="77777777" w:rsidR="00E775F0" w:rsidRDefault="00E775F0" w:rsidP="002F2C4A">
      <w:pPr>
        <w:pStyle w:val="DefaultText"/>
        <w:spacing w:line="276" w:lineRule="auto"/>
        <w:jc w:val="both"/>
        <w:rPr>
          <w:rFonts w:ascii="Calibri" w:hAnsi="Calibri"/>
          <w:b/>
          <w:color w:val="C00000"/>
          <w:sz w:val="22"/>
          <w:szCs w:val="22"/>
        </w:rPr>
      </w:pPr>
    </w:p>
    <w:p w14:paraId="349E75E6" w14:textId="77777777" w:rsidR="00E775F0" w:rsidRDefault="00E775F0" w:rsidP="002F2C4A">
      <w:pPr>
        <w:pStyle w:val="DefaultText"/>
        <w:spacing w:line="276" w:lineRule="auto"/>
        <w:jc w:val="both"/>
        <w:rPr>
          <w:rFonts w:ascii="Calibri" w:hAnsi="Calibri"/>
          <w:b/>
          <w:color w:val="C00000"/>
          <w:sz w:val="22"/>
          <w:szCs w:val="22"/>
        </w:rPr>
      </w:pPr>
    </w:p>
    <w:p w14:paraId="7CFCB55B" w14:textId="508C5E70" w:rsidR="0004533D" w:rsidRDefault="00F94EA6" w:rsidP="0004533D">
      <w:pPr>
        <w:spacing w:after="120"/>
        <w:jc w:val="both"/>
        <w:rPr>
          <w:rFonts w:eastAsia="Times New Roman" w:cstheme="minorHAnsi"/>
          <w:szCs w:val="20"/>
          <w:lang w:val="en-IE"/>
        </w:rPr>
      </w:pPr>
      <w:r>
        <w:rPr>
          <w:rFonts w:eastAsia="Times New Roman" w:cstheme="minorHAnsi"/>
          <w:szCs w:val="20"/>
          <w:lang w:val="en-IE"/>
        </w:rPr>
        <w:t>*</w:t>
      </w:r>
      <w:r w:rsidR="0004533D" w:rsidRPr="00C713AB">
        <w:rPr>
          <w:rFonts w:eastAsia="Times New Roman" w:cstheme="minorHAnsi"/>
          <w:szCs w:val="20"/>
          <w:lang w:val="en-IE"/>
        </w:rPr>
        <w:t xml:space="preserve">All prices quoted will be fixed during the Initial </w:t>
      </w:r>
      <w:r w:rsidR="0004533D">
        <w:rPr>
          <w:rFonts w:eastAsia="Times New Roman" w:cstheme="minorHAnsi"/>
          <w:szCs w:val="20"/>
          <w:lang w:val="en-IE"/>
        </w:rPr>
        <w:t xml:space="preserve">Framework Agreement </w:t>
      </w:r>
      <w:r w:rsidR="0004533D" w:rsidRPr="00C713AB">
        <w:rPr>
          <w:rFonts w:eastAsia="Times New Roman" w:cstheme="minorHAnsi"/>
          <w:szCs w:val="20"/>
          <w:lang w:val="en-IE"/>
        </w:rPr>
        <w:t xml:space="preserve">Term </w:t>
      </w:r>
      <w:r>
        <w:rPr>
          <w:rFonts w:eastAsia="Times New Roman" w:cstheme="minorHAnsi"/>
          <w:szCs w:val="20"/>
          <w:lang w:val="en-IE"/>
        </w:rPr>
        <w:t>(2 years)</w:t>
      </w:r>
      <w:r w:rsidR="0004533D" w:rsidRPr="00C713AB">
        <w:rPr>
          <w:rFonts w:eastAsia="Times New Roman" w:cstheme="minorHAnsi"/>
          <w:szCs w:val="20"/>
          <w:lang w:val="en-IE"/>
        </w:rPr>
        <w:t xml:space="preserve">. Costs may be increased or decreased only on the expiry of the Initial </w:t>
      </w:r>
      <w:r w:rsidR="0004533D">
        <w:rPr>
          <w:rFonts w:eastAsia="Times New Roman" w:cstheme="minorHAnsi"/>
          <w:szCs w:val="20"/>
          <w:lang w:val="en-IE"/>
        </w:rPr>
        <w:t>Framework Agreement Te</w:t>
      </w:r>
      <w:r w:rsidR="0004533D" w:rsidRPr="00C713AB">
        <w:rPr>
          <w:rFonts w:eastAsia="Times New Roman" w:cstheme="minorHAnsi"/>
          <w:szCs w:val="20"/>
          <w:lang w:val="en-IE"/>
        </w:rPr>
        <w:t xml:space="preserve">rm and thereafter on subsequent anniversaries of the date of expiry of the Initial </w:t>
      </w:r>
      <w:r w:rsidR="0004533D">
        <w:rPr>
          <w:rFonts w:eastAsia="Times New Roman" w:cstheme="minorHAnsi"/>
          <w:szCs w:val="20"/>
          <w:lang w:val="en-IE"/>
        </w:rPr>
        <w:t xml:space="preserve">Framework Agreement </w:t>
      </w:r>
      <w:r w:rsidR="0004533D" w:rsidRPr="00C713AB">
        <w:rPr>
          <w:rFonts w:eastAsia="Times New Roman" w:cstheme="minorHAnsi"/>
          <w:szCs w:val="20"/>
          <w:lang w:val="en-IE"/>
        </w:rPr>
        <w:t>Term, and then only by the percentage (if any) in the relevant indices of the Irish Consumer Price Index, as determined by the Central Statistics Office in the twelve-month period immediately preceding that anniversary.</w:t>
      </w:r>
    </w:p>
    <w:p w14:paraId="17CCED7F" w14:textId="77777777" w:rsidR="00E775F0" w:rsidRDefault="00E775F0" w:rsidP="00D52FDF">
      <w:pPr>
        <w:spacing w:after="0" w:line="240" w:lineRule="auto"/>
        <w:jc w:val="center"/>
        <w:rPr>
          <w:rFonts w:ascii="Calibri" w:hAnsi="Calibri"/>
          <w:b/>
          <w:color w:val="C00000"/>
        </w:rPr>
      </w:pPr>
    </w:p>
    <w:sectPr w:rsidR="00E775F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CF433" w14:textId="77777777" w:rsidR="005472E2" w:rsidRDefault="005472E2" w:rsidP="00E25681">
      <w:pPr>
        <w:spacing w:after="0" w:line="240" w:lineRule="auto"/>
      </w:pPr>
      <w:r>
        <w:separator/>
      </w:r>
    </w:p>
  </w:endnote>
  <w:endnote w:type="continuationSeparator" w:id="0">
    <w:p w14:paraId="74E56866" w14:textId="77777777" w:rsidR="005472E2" w:rsidRDefault="005472E2" w:rsidP="00E25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2636271"/>
      <w:docPartObj>
        <w:docPartGallery w:val="Page Numbers (Bottom of Page)"/>
        <w:docPartUnique/>
      </w:docPartObj>
    </w:sdtPr>
    <w:sdtEndPr>
      <w:rPr>
        <w:color w:val="7F7F7F" w:themeColor="background1" w:themeShade="7F"/>
        <w:spacing w:val="60"/>
      </w:rPr>
    </w:sdtEndPr>
    <w:sdtContent>
      <w:p w14:paraId="0194E24C" w14:textId="4C89CFB5" w:rsidR="004133CD" w:rsidRDefault="004133C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800644B" w14:textId="77777777" w:rsidR="004133CD" w:rsidRDefault="004133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93DD5" w14:textId="77777777" w:rsidR="005472E2" w:rsidRDefault="005472E2" w:rsidP="00E25681">
      <w:pPr>
        <w:spacing w:after="0" w:line="240" w:lineRule="auto"/>
      </w:pPr>
      <w:r>
        <w:separator/>
      </w:r>
    </w:p>
  </w:footnote>
  <w:footnote w:type="continuationSeparator" w:id="0">
    <w:p w14:paraId="4D814980" w14:textId="77777777" w:rsidR="005472E2" w:rsidRDefault="005472E2" w:rsidP="00E25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F8ABA" w14:textId="24AE9C9C" w:rsidR="00E25681" w:rsidRDefault="00C8066D">
    <w:pPr>
      <w:pStyle w:val="Header"/>
    </w:pPr>
    <w:r>
      <w:t xml:space="preserve">IDA Ireland </w:t>
    </w:r>
    <w:r w:rsidR="00E25681">
      <w:t>B</w:t>
    </w:r>
    <w:r w:rsidR="00DB6E42">
      <w:t>.1</w:t>
    </w:r>
    <w:r w:rsidR="00F70186">
      <w:tab/>
    </w:r>
    <w:r w:rsidR="00F70186">
      <w:tab/>
      <w:t>Ref: 2</w:t>
    </w:r>
    <w:r w:rsidR="00140DDA">
      <w:t>411</w:t>
    </w:r>
  </w:p>
  <w:p w14:paraId="512F77F8" w14:textId="77777777" w:rsidR="00E25681" w:rsidRDefault="00E25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E11B6"/>
    <w:multiLevelType w:val="multilevel"/>
    <w:tmpl w:val="2D40479C"/>
    <w:lvl w:ilvl="0">
      <w:start w:val="1"/>
      <w:numFmt w:val="decimal"/>
      <w:pStyle w:val="Heading1"/>
      <w:lvlText w:val="%1"/>
      <w:lvlJc w:val="left"/>
      <w:pPr>
        <w:ind w:left="432" w:hanging="432"/>
      </w:pPr>
      <w:rPr>
        <w:b/>
        <w:color w:val="FFFFFF" w:themeColor="background1"/>
      </w:rPr>
    </w:lvl>
    <w:lvl w:ilvl="1">
      <w:start w:val="1"/>
      <w:numFmt w:val="decimal"/>
      <w:pStyle w:val="Heading2"/>
      <w:lvlText w:val="%1.%2"/>
      <w:lvlJc w:val="left"/>
      <w:pPr>
        <w:ind w:left="-6938" w:hanging="576"/>
      </w:pPr>
    </w:lvl>
    <w:lvl w:ilvl="2">
      <w:start w:val="1"/>
      <w:numFmt w:val="decimal"/>
      <w:pStyle w:val="Heading3"/>
      <w:lvlText w:val="%1.%2.%3"/>
      <w:lvlJc w:val="left"/>
      <w:pPr>
        <w:ind w:left="-6794" w:hanging="720"/>
      </w:pPr>
    </w:lvl>
    <w:lvl w:ilvl="3">
      <w:start w:val="1"/>
      <w:numFmt w:val="decimal"/>
      <w:pStyle w:val="Heading4"/>
      <w:lvlText w:val="%1.%2.%3.%4"/>
      <w:lvlJc w:val="left"/>
      <w:pPr>
        <w:ind w:left="-6650" w:hanging="864"/>
      </w:pPr>
    </w:lvl>
    <w:lvl w:ilvl="4">
      <w:start w:val="1"/>
      <w:numFmt w:val="decimal"/>
      <w:pStyle w:val="Heading5"/>
      <w:lvlText w:val="%1.%2.%3.%4.%5"/>
      <w:lvlJc w:val="left"/>
      <w:pPr>
        <w:ind w:left="-6506" w:hanging="1008"/>
      </w:pPr>
    </w:lvl>
    <w:lvl w:ilvl="5">
      <w:start w:val="1"/>
      <w:numFmt w:val="decimal"/>
      <w:pStyle w:val="Heading6"/>
      <w:lvlText w:val="%1.%2.%3.%4.%5.%6"/>
      <w:lvlJc w:val="left"/>
      <w:pPr>
        <w:ind w:left="-6362" w:hanging="1152"/>
      </w:pPr>
    </w:lvl>
    <w:lvl w:ilvl="6">
      <w:start w:val="1"/>
      <w:numFmt w:val="decimal"/>
      <w:pStyle w:val="Heading7"/>
      <w:lvlText w:val="%1.%2.%3.%4.%5.%6.%7"/>
      <w:lvlJc w:val="left"/>
      <w:pPr>
        <w:ind w:left="-6218" w:hanging="1296"/>
      </w:pPr>
    </w:lvl>
    <w:lvl w:ilvl="7">
      <w:start w:val="1"/>
      <w:numFmt w:val="decimal"/>
      <w:pStyle w:val="Heading8"/>
      <w:lvlText w:val="%1.%2.%3.%4.%5.%6.%7.%8"/>
      <w:lvlJc w:val="left"/>
      <w:pPr>
        <w:ind w:left="-6074" w:hanging="1440"/>
      </w:pPr>
    </w:lvl>
    <w:lvl w:ilvl="8">
      <w:start w:val="1"/>
      <w:numFmt w:val="decimal"/>
      <w:pStyle w:val="Heading9"/>
      <w:lvlText w:val="%1.%2.%3.%4.%5.%6.%7.%8.%9"/>
      <w:lvlJc w:val="left"/>
      <w:pPr>
        <w:ind w:left="-5930" w:hanging="1584"/>
      </w:pPr>
    </w:lvl>
  </w:abstractNum>
  <w:num w:numId="1" w16cid:durableId="14116550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E33"/>
    <w:rsid w:val="000126BC"/>
    <w:rsid w:val="00023167"/>
    <w:rsid w:val="0004533D"/>
    <w:rsid w:val="00050279"/>
    <w:rsid w:val="00052B72"/>
    <w:rsid w:val="0006072F"/>
    <w:rsid w:val="000B550D"/>
    <w:rsid w:val="000B6E91"/>
    <w:rsid w:val="000E5FE0"/>
    <w:rsid w:val="0011643B"/>
    <w:rsid w:val="001216EC"/>
    <w:rsid w:val="00140DDA"/>
    <w:rsid w:val="001509F6"/>
    <w:rsid w:val="00150B96"/>
    <w:rsid w:val="00153E83"/>
    <w:rsid w:val="0020299A"/>
    <w:rsid w:val="00223838"/>
    <w:rsid w:val="00276DF6"/>
    <w:rsid w:val="00285788"/>
    <w:rsid w:val="002D4EFE"/>
    <w:rsid w:val="002F2C4A"/>
    <w:rsid w:val="00301E70"/>
    <w:rsid w:val="00321437"/>
    <w:rsid w:val="00385809"/>
    <w:rsid w:val="0039437F"/>
    <w:rsid w:val="00396774"/>
    <w:rsid w:val="003D2EA9"/>
    <w:rsid w:val="003E2654"/>
    <w:rsid w:val="004133CD"/>
    <w:rsid w:val="00422A81"/>
    <w:rsid w:val="00432B2F"/>
    <w:rsid w:val="004B4EFD"/>
    <w:rsid w:val="00523BBA"/>
    <w:rsid w:val="005472E2"/>
    <w:rsid w:val="0060047B"/>
    <w:rsid w:val="0063531D"/>
    <w:rsid w:val="00685A44"/>
    <w:rsid w:val="006959BB"/>
    <w:rsid w:val="006A23A2"/>
    <w:rsid w:val="006F0CD1"/>
    <w:rsid w:val="00740911"/>
    <w:rsid w:val="00742E88"/>
    <w:rsid w:val="00755499"/>
    <w:rsid w:val="007A36F9"/>
    <w:rsid w:val="007B39EA"/>
    <w:rsid w:val="007C0C4D"/>
    <w:rsid w:val="007D2CC7"/>
    <w:rsid w:val="007F7A64"/>
    <w:rsid w:val="00800236"/>
    <w:rsid w:val="008352C7"/>
    <w:rsid w:val="008E3CB1"/>
    <w:rsid w:val="00916DB0"/>
    <w:rsid w:val="009561A9"/>
    <w:rsid w:val="00960145"/>
    <w:rsid w:val="00A26FE5"/>
    <w:rsid w:val="00A5147E"/>
    <w:rsid w:val="00A52EA1"/>
    <w:rsid w:val="00A91B74"/>
    <w:rsid w:val="00AA5F65"/>
    <w:rsid w:val="00AA5FF0"/>
    <w:rsid w:val="00AB74C4"/>
    <w:rsid w:val="00B44D9E"/>
    <w:rsid w:val="00B8360A"/>
    <w:rsid w:val="00BA58D1"/>
    <w:rsid w:val="00BC1E2B"/>
    <w:rsid w:val="00BD16AC"/>
    <w:rsid w:val="00C05975"/>
    <w:rsid w:val="00C66504"/>
    <w:rsid w:val="00C8066D"/>
    <w:rsid w:val="00CC704B"/>
    <w:rsid w:val="00CF34E8"/>
    <w:rsid w:val="00D14506"/>
    <w:rsid w:val="00D52FDF"/>
    <w:rsid w:val="00D56E3A"/>
    <w:rsid w:val="00D615DC"/>
    <w:rsid w:val="00D6714B"/>
    <w:rsid w:val="00D7423F"/>
    <w:rsid w:val="00DB6E42"/>
    <w:rsid w:val="00DD1EF5"/>
    <w:rsid w:val="00DD6AB7"/>
    <w:rsid w:val="00E25681"/>
    <w:rsid w:val="00E775F0"/>
    <w:rsid w:val="00E87579"/>
    <w:rsid w:val="00EA180F"/>
    <w:rsid w:val="00EA4E33"/>
    <w:rsid w:val="00EB519F"/>
    <w:rsid w:val="00EC5A4B"/>
    <w:rsid w:val="00EE3B3D"/>
    <w:rsid w:val="00F2378B"/>
    <w:rsid w:val="00F70186"/>
    <w:rsid w:val="00F94EA6"/>
    <w:rsid w:val="00FA4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6768E"/>
  <w15:chartTrackingRefBased/>
  <w15:docId w15:val="{FD8DC3D1-886E-4246-B8E3-92C74F038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E3A"/>
  </w:style>
  <w:style w:type="paragraph" w:styleId="Heading1">
    <w:name w:val="heading 1"/>
    <w:basedOn w:val="Normal"/>
    <w:next w:val="Normal"/>
    <w:link w:val="Heading1Char"/>
    <w:qFormat/>
    <w:rsid w:val="00D56E3A"/>
    <w:pPr>
      <w:keepNext/>
      <w:keepLines/>
      <w:numPr>
        <w:numId w:val="1"/>
      </w:numPr>
      <w:spacing w:before="480" w:after="240"/>
      <w:jc w:val="both"/>
      <w:outlineLvl w:val="0"/>
    </w:pPr>
    <w:rPr>
      <w:rFonts w:asciiTheme="majorHAnsi" w:eastAsiaTheme="majorEastAsia" w:hAnsiTheme="majorHAnsi" w:cstheme="majorBidi"/>
      <w:b/>
      <w:bCs/>
      <w:color w:val="365F91" w:themeColor="accent1" w:themeShade="BF"/>
      <w:sz w:val="28"/>
      <w:szCs w:val="28"/>
      <w:lang w:val="en-IE"/>
    </w:rPr>
  </w:style>
  <w:style w:type="paragraph" w:styleId="Heading2">
    <w:name w:val="heading 2"/>
    <w:aliases w:val="12pt Bold"/>
    <w:basedOn w:val="Normal"/>
    <w:next w:val="Normal"/>
    <w:link w:val="Heading2Char"/>
    <w:semiHidden/>
    <w:unhideWhenUsed/>
    <w:qFormat/>
    <w:rsid w:val="00D56E3A"/>
    <w:pPr>
      <w:keepNext/>
      <w:keepLines/>
      <w:numPr>
        <w:ilvl w:val="1"/>
        <w:numId w:val="1"/>
      </w:numPr>
      <w:spacing w:before="200" w:after="120"/>
      <w:jc w:val="both"/>
      <w:outlineLvl w:val="1"/>
    </w:pPr>
    <w:rPr>
      <w:rFonts w:asciiTheme="majorHAnsi" w:eastAsiaTheme="majorEastAsia" w:hAnsiTheme="majorHAnsi" w:cstheme="majorBidi"/>
      <w:color w:val="4F81BD" w:themeColor="accent1"/>
      <w:sz w:val="26"/>
      <w:szCs w:val="26"/>
      <w:lang w:val="en-IE"/>
    </w:rPr>
  </w:style>
  <w:style w:type="paragraph" w:styleId="Heading3">
    <w:name w:val="heading 3"/>
    <w:basedOn w:val="Normal"/>
    <w:next w:val="Normal"/>
    <w:link w:val="Heading3Char"/>
    <w:semiHidden/>
    <w:unhideWhenUsed/>
    <w:qFormat/>
    <w:rsid w:val="00D56E3A"/>
    <w:pPr>
      <w:keepNext/>
      <w:keepLines/>
      <w:numPr>
        <w:ilvl w:val="2"/>
        <w:numId w:val="1"/>
      </w:numPr>
      <w:spacing w:before="200" w:after="0"/>
      <w:jc w:val="both"/>
      <w:outlineLvl w:val="2"/>
    </w:pPr>
    <w:rPr>
      <w:rFonts w:asciiTheme="majorHAnsi" w:eastAsiaTheme="majorEastAsia" w:hAnsiTheme="majorHAnsi" w:cstheme="majorBidi"/>
      <w:b/>
      <w:bCs/>
      <w:color w:val="4F81BD" w:themeColor="accent1"/>
      <w:lang w:val="en-IE"/>
    </w:rPr>
  </w:style>
  <w:style w:type="paragraph" w:styleId="Heading4">
    <w:name w:val="heading 4"/>
    <w:basedOn w:val="Normal"/>
    <w:next w:val="Normal"/>
    <w:link w:val="Heading4Char"/>
    <w:semiHidden/>
    <w:unhideWhenUsed/>
    <w:qFormat/>
    <w:rsid w:val="00D56E3A"/>
    <w:pPr>
      <w:keepNext/>
      <w:keepLines/>
      <w:numPr>
        <w:ilvl w:val="3"/>
        <w:numId w:val="1"/>
      </w:numPr>
      <w:spacing w:before="200" w:after="0"/>
      <w:jc w:val="both"/>
      <w:outlineLvl w:val="3"/>
    </w:pPr>
    <w:rPr>
      <w:rFonts w:asciiTheme="majorHAnsi" w:eastAsiaTheme="majorEastAsia" w:hAnsiTheme="majorHAnsi" w:cstheme="majorBidi"/>
      <w:b/>
      <w:bCs/>
      <w:i/>
      <w:iCs/>
      <w:color w:val="4F81BD" w:themeColor="accent1"/>
      <w:lang w:val="en-IE"/>
    </w:rPr>
  </w:style>
  <w:style w:type="paragraph" w:styleId="Heading5">
    <w:name w:val="heading 5"/>
    <w:basedOn w:val="Normal"/>
    <w:next w:val="Normal"/>
    <w:link w:val="Heading5Char"/>
    <w:uiPriority w:val="9"/>
    <w:semiHidden/>
    <w:unhideWhenUsed/>
    <w:qFormat/>
    <w:rsid w:val="00D56E3A"/>
    <w:pPr>
      <w:keepNext/>
      <w:keepLines/>
      <w:numPr>
        <w:ilvl w:val="4"/>
        <w:numId w:val="1"/>
      </w:numPr>
      <w:spacing w:before="200" w:after="0"/>
      <w:jc w:val="both"/>
      <w:outlineLvl w:val="4"/>
    </w:pPr>
    <w:rPr>
      <w:rFonts w:asciiTheme="majorHAnsi" w:eastAsiaTheme="majorEastAsia" w:hAnsiTheme="majorHAnsi" w:cstheme="majorBidi"/>
      <w:color w:val="243F60" w:themeColor="accent1" w:themeShade="7F"/>
      <w:lang w:val="en-IE"/>
    </w:rPr>
  </w:style>
  <w:style w:type="paragraph" w:styleId="Heading6">
    <w:name w:val="heading 6"/>
    <w:basedOn w:val="Normal"/>
    <w:next w:val="Normal"/>
    <w:link w:val="Heading6Char"/>
    <w:semiHidden/>
    <w:unhideWhenUsed/>
    <w:qFormat/>
    <w:rsid w:val="00D56E3A"/>
    <w:pPr>
      <w:keepNext/>
      <w:keepLines/>
      <w:numPr>
        <w:ilvl w:val="5"/>
        <w:numId w:val="1"/>
      </w:numPr>
      <w:spacing w:before="200" w:after="0"/>
      <w:jc w:val="both"/>
      <w:outlineLvl w:val="5"/>
    </w:pPr>
    <w:rPr>
      <w:rFonts w:asciiTheme="majorHAnsi" w:eastAsiaTheme="majorEastAsia" w:hAnsiTheme="majorHAnsi" w:cstheme="majorBidi"/>
      <w:i/>
      <w:iCs/>
      <w:color w:val="243F60" w:themeColor="accent1" w:themeShade="7F"/>
      <w:lang w:val="en-IE"/>
    </w:rPr>
  </w:style>
  <w:style w:type="paragraph" w:styleId="Heading7">
    <w:name w:val="heading 7"/>
    <w:basedOn w:val="Normal"/>
    <w:next w:val="Normal"/>
    <w:link w:val="Heading7Char"/>
    <w:uiPriority w:val="99"/>
    <w:semiHidden/>
    <w:unhideWhenUsed/>
    <w:qFormat/>
    <w:rsid w:val="00D56E3A"/>
    <w:pPr>
      <w:keepNext/>
      <w:keepLines/>
      <w:numPr>
        <w:ilvl w:val="6"/>
        <w:numId w:val="1"/>
      </w:numPr>
      <w:spacing w:before="200" w:after="0"/>
      <w:jc w:val="both"/>
      <w:outlineLvl w:val="6"/>
    </w:pPr>
    <w:rPr>
      <w:rFonts w:asciiTheme="majorHAnsi" w:eastAsiaTheme="majorEastAsia" w:hAnsiTheme="majorHAnsi" w:cstheme="majorBidi"/>
      <w:i/>
      <w:iCs/>
      <w:color w:val="404040" w:themeColor="text1" w:themeTint="BF"/>
      <w:lang w:val="en-IE"/>
    </w:rPr>
  </w:style>
  <w:style w:type="paragraph" w:styleId="Heading8">
    <w:name w:val="heading 8"/>
    <w:basedOn w:val="Normal"/>
    <w:next w:val="Normal"/>
    <w:link w:val="Heading8Char"/>
    <w:uiPriority w:val="99"/>
    <w:semiHidden/>
    <w:unhideWhenUsed/>
    <w:qFormat/>
    <w:rsid w:val="00D56E3A"/>
    <w:pPr>
      <w:keepNext/>
      <w:keepLines/>
      <w:numPr>
        <w:ilvl w:val="7"/>
        <w:numId w:val="1"/>
      </w:numPr>
      <w:spacing w:before="200" w:after="0"/>
      <w:jc w:val="both"/>
      <w:outlineLvl w:val="7"/>
    </w:pPr>
    <w:rPr>
      <w:rFonts w:asciiTheme="majorHAnsi" w:eastAsiaTheme="majorEastAsia" w:hAnsiTheme="majorHAnsi" w:cstheme="majorBidi"/>
      <w:color w:val="404040" w:themeColor="text1" w:themeTint="BF"/>
      <w:sz w:val="20"/>
      <w:szCs w:val="20"/>
      <w:lang w:val="en-IE"/>
    </w:rPr>
  </w:style>
  <w:style w:type="paragraph" w:styleId="Heading9">
    <w:name w:val="heading 9"/>
    <w:basedOn w:val="Normal"/>
    <w:next w:val="Normal"/>
    <w:link w:val="Heading9Char"/>
    <w:uiPriority w:val="99"/>
    <w:semiHidden/>
    <w:unhideWhenUsed/>
    <w:qFormat/>
    <w:rsid w:val="00D56E3A"/>
    <w:pPr>
      <w:keepNext/>
      <w:keepLines/>
      <w:numPr>
        <w:ilvl w:val="8"/>
        <w:numId w:val="1"/>
      </w:numPr>
      <w:spacing w:before="200" w:after="0"/>
      <w:jc w:val="both"/>
      <w:outlineLvl w:val="8"/>
    </w:pPr>
    <w:rPr>
      <w:rFonts w:asciiTheme="majorHAnsi" w:eastAsiaTheme="majorEastAsia" w:hAnsiTheme="majorHAnsi" w:cstheme="majorBidi"/>
      <w:i/>
      <w:iCs/>
      <w:color w:val="404040" w:themeColor="text1" w:themeTint="BF"/>
      <w:sz w:val="20"/>
      <w:szCs w:val="20"/>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6E3A"/>
    <w:rPr>
      <w:rFonts w:asciiTheme="majorHAnsi" w:eastAsiaTheme="majorEastAsia" w:hAnsiTheme="majorHAnsi" w:cstheme="majorBidi"/>
      <w:b/>
      <w:bCs/>
      <w:color w:val="365F91" w:themeColor="accent1" w:themeShade="BF"/>
      <w:sz w:val="28"/>
      <w:szCs w:val="28"/>
      <w:lang w:val="en-IE"/>
    </w:rPr>
  </w:style>
  <w:style w:type="character" w:customStyle="1" w:styleId="Heading2Char">
    <w:name w:val="Heading 2 Char"/>
    <w:aliases w:val="12pt Bold Char"/>
    <w:basedOn w:val="DefaultParagraphFont"/>
    <w:link w:val="Heading2"/>
    <w:semiHidden/>
    <w:rsid w:val="00D56E3A"/>
    <w:rPr>
      <w:rFonts w:asciiTheme="majorHAnsi" w:eastAsiaTheme="majorEastAsia" w:hAnsiTheme="majorHAnsi" w:cstheme="majorBidi"/>
      <w:color w:val="4F81BD" w:themeColor="accent1"/>
      <w:sz w:val="26"/>
      <w:szCs w:val="26"/>
      <w:lang w:val="en-IE"/>
    </w:rPr>
  </w:style>
  <w:style w:type="character" w:customStyle="1" w:styleId="Heading3Char">
    <w:name w:val="Heading 3 Char"/>
    <w:basedOn w:val="DefaultParagraphFont"/>
    <w:link w:val="Heading3"/>
    <w:semiHidden/>
    <w:rsid w:val="00D56E3A"/>
    <w:rPr>
      <w:rFonts w:asciiTheme="majorHAnsi" w:eastAsiaTheme="majorEastAsia" w:hAnsiTheme="majorHAnsi" w:cstheme="majorBidi"/>
      <w:b/>
      <w:bCs/>
      <w:color w:val="4F81BD" w:themeColor="accent1"/>
      <w:lang w:val="en-IE"/>
    </w:rPr>
  </w:style>
  <w:style w:type="character" w:customStyle="1" w:styleId="Heading4Char">
    <w:name w:val="Heading 4 Char"/>
    <w:basedOn w:val="DefaultParagraphFont"/>
    <w:link w:val="Heading4"/>
    <w:semiHidden/>
    <w:rsid w:val="00D56E3A"/>
    <w:rPr>
      <w:rFonts w:asciiTheme="majorHAnsi" w:eastAsiaTheme="majorEastAsia" w:hAnsiTheme="majorHAnsi" w:cstheme="majorBidi"/>
      <w:b/>
      <w:bCs/>
      <w:i/>
      <w:iCs/>
      <w:color w:val="4F81BD" w:themeColor="accent1"/>
      <w:lang w:val="en-IE"/>
    </w:rPr>
  </w:style>
  <w:style w:type="character" w:customStyle="1" w:styleId="Heading5Char">
    <w:name w:val="Heading 5 Char"/>
    <w:basedOn w:val="DefaultParagraphFont"/>
    <w:link w:val="Heading5"/>
    <w:uiPriority w:val="9"/>
    <w:semiHidden/>
    <w:rsid w:val="00D56E3A"/>
    <w:rPr>
      <w:rFonts w:asciiTheme="majorHAnsi" w:eastAsiaTheme="majorEastAsia" w:hAnsiTheme="majorHAnsi" w:cstheme="majorBidi"/>
      <w:color w:val="243F60" w:themeColor="accent1" w:themeShade="7F"/>
      <w:lang w:val="en-IE"/>
    </w:rPr>
  </w:style>
  <w:style w:type="character" w:customStyle="1" w:styleId="Heading6Char">
    <w:name w:val="Heading 6 Char"/>
    <w:basedOn w:val="DefaultParagraphFont"/>
    <w:link w:val="Heading6"/>
    <w:semiHidden/>
    <w:rsid w:val="00D56E3A"/>
    <w:rPr>
      <w:rFonts w:asciiTheme="majorHAnsi" w:eastAsiaTheme="majorEastAsia" w:hAnsiTheme="majorHAnsi" w:cstheme="majorBidi"/>
      <w:i/>
      <w:iCs/>
      <w:color w:val="243F60" w:themeColor="accent1" w:themeShade="7F"/>
      <w:lang w:val="en-IE"/>
    </w:rPr>
  </w:style>
  <w:style w:type="character" w:customStyle="1" w:styleId="Heading7Char">
    <w:name w:val="Heading 7 Char"/>
    <w:basedOn w:val="DefaultParagraphFont"/>
    <w:link w:val="Heading7"/>
    <w:uiPriority w:val="99"/>
    <w:semiHidden/>
    <w:rsid w:val="00D56E3A"/>
    <w:rPr>
      <w:rFonts w:asciiTheme="majorHAnsi" w:eastAsiaTheme="majorEastAsia" w:hAnsiTheme="majorHAnsi" w:cstheme="majorBidi"/>
      <w:i/>
      <w:iCs/>
      <w:color w:val="404040" w:themeColor="text1" w:themeTint="BF"/>
      <w:lang w:val="en-IE"/>
    </w:rPr>
  </w:style>
  <w:style w:type="character" w:customStyle="1" w:styleId="Heading8Char">
    <w:name w:val="Heading 8 Char"/>
    <w:basedOn w:val="DefaultParagraphFont"/>
    <w:link w:val="Heading8"/>
    <w:uiPriority w:val="99"/>
    <w:semiHidden/>
    <w:rsid w:val="00D56E3A"/>
    <w:rPr>
      <w:rFonts w:asciiTheme="majorHAnsi" w:eastAsiaTheme="majorEastAsia" w:hAnsiTheme="majorHAnsi" w:cstheme="majorBidi"/>
      <w:color w:val="404040" w:themeColor="text1" w:themeTint="BF"/>
      <w:sz w:val="20"/>
      <w:szCs w:val="20"/>
      <w:lang w:val="en-IE"/>
    </w:rPr>
  </w:style>
  <w:style w:type="character" w:customStyle="1" w:styleId="Heading9Char">
    <w:name w:val="Heading 9 Char"/>
    <w:basedOn w:val="DefaultParagraphFont"/>
    <w:link w:val="Heading9"/>
    <w:uiPriority w:val="99"/>
    <w:semiHidden/>
    <w:rsid w:val="00D56E3A"/>
    <w:rPr>
      <w:rFonts w:asciiTheme="majorHAnsi" w:eastAsiaTheme="majorEastAsia" w:hAnsiTheme="majorHAnsi" w:cstheme="majorBidi"/>
      <w:i/>
      <w:iCs/>
      <w:color w:val="404040" w:themeColor="text1" w:themeTint="BF"/>
      <w:sz w:val="20"/>
      <w:szCs w:val="20"/>
      <w:lang w:val="en-IE"/>
    </w:rPr>
  </w:style>
  <w:style w:type="table" w:styleId="TableGrid">
    <w:name w:val="Table Grid"/>
    <w:aliases w:val="Table Grid NH"/>
    <w:basedOn w:val="TableNormal"/>
    <w:uiPriority w:val="59"/>
    <w:rsid w:val="00D56E3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2F2C4A"/>
    <w:pPr>
      <w:spacing w:before="100" w:beforeAutospacing="1" w:after="100" w:afterAutospacing="1" w:line="240" w:lineRule="auto"/>
    </w:pPr>
    <w:rPr>
      <w:rFonts w:ascii="Arial Unicode MS" w:eastAsia="Times New Roman" w:hAnsi="Arial Unicode MS" w:cs="Times New Roman"/>
      <w:sz w:val="24"/>
      <w:szCs w:val="24"/>
    </w:rPr>
  </w:style>
  <w:style w:type="paragraph" w:styleId="BodyText3">
    <w:name w:val="Body Text 3"/>
    <w:basedOn w:val="Normal"/>
    <w:link w:val="BodyText3Char"/>
    <w:uiPriority w:val="99"/>
    <w:semiHidden/>
    <w:unhideWhenUsed/>
    <w:rsid w:val="002F2C4A"/>
    <w:pPr>
      <w:spacing w:after="120"/>
    </w:pPr>
    <w:rPr>
      <w:sz w:val="16"/>
      <w:szCs w:val="16"/>
    </w:rPr>
  </w:style>
  <w:style w:type="character" w:customStyle="1" w:styleId="BodyText3Char">
    <w:name w:val="Body Text 3 Char"/>
    <w:basedOn w:val="DefaultParagraphFont"/>
    <w:link w:val="BodyText3"/>
    <w:uiPriority w:val="99"/>
    <w:semiHidden/>
    <w:rsid w:val="002F2C4A"/>
    <w:rPr>
      <w:sz w:val="16"/>
      <w:szCs w:val="16"/>
    </w:rPr>
  </w:style>
  <w:style w:type="paragraph" w:styleId="CommentText">
    <w:name w:val="annotation text"/>
    <w:basedOn w:val="Normal"/>
    <w:link w:val="CommentTextChar"/>
    <w:uiPriority w:val="99"/>
    <w:unhideWhenUsed/>
    <w:rsid w:val="002F2C4A"/>
    <w:pPr>
      <w:spacing w:line="240" w:lineRule="auto"/>
    </w:pPr>
    <w:rPr>
      <w:sz w:val="20"/>
      <w:szCs w:val="20"/>
    </w:rPr>
  </w:style>
  <w:style w:type="character" w:customStyle="1" w:styleId="CommentTextChar">
    <w:name w:val="Comment Text Char"/>
    <w:basedOn w:val="DefaultParagraphFont"/>
    <w:link w:val="CommentText"/>
    <w:uiPriority w:val="99"/>
    <w:rsid w:val="002F2C4A"/>
    <w:rPr>
      <w:sz w:val="20"/>
      <w:szCs w:val="20"/>
    </w:rPr>
  </w:style>
  <w:style w:type="paragraph" w:styleId="CommentSubject">
    <w:name w:val="annotation subject"/>
    <w:basedOn w:val="CommentText"/>
    <w:next w:val="CommentText"/>
    <w:link w:val="CommentSubjectChar"/>
    <w:semiHidden/>
    <w:unhideWhenUsed/>
    <w:rsid w:val="002F2C4A"/>
    <w:rPr>
      <w:b/>
      <w:bCs/>
    </w:rPr>
  </w:style>
  <w:style w:type="character" w:customStyle="1" w:styleId="CommentSubjectChar">
    <w:name w:val="Comment Subject Char"/>
    <w:basedOn w:val="CommentTextChar"/>
    <w:link w:val="CommentSubject"/>
    <w:semiHidden/>
    <w:rsid w:val="002F2C4A"/>
    <w:rPr>
      <w:b/>
      <w:bCs/>
      <w:sz w:val="20"/>
      <w:szCs w:val="20"/>
    </w:rPr>
  </w:style>
  <w:style w:type="paragraph" w:customStyle="1" w:styleId="DefaultText">
    <w:name w:val="Default Text"/>
    <w:basedOn w:val="Normal"/>
    <w:rsid w:val="002F2C4A"/>
    <w:pPr>
      <w:overflowPunct w:val="0"/>
      <w:autoSpaceDE w:val="0"/>
      <w:autoSpaceDN w:val="0"/>
      <w:adjustRightInd w:val="0"/>
      <w:spacing w:after="0" w:line="240" w:lineRule="auto"/>
    </w:pPr>
    <w:rPr>
      <w:rFonts w:ascii="Times New Roman" w:eastAsia="Times New Roman" w:hAnsi="Times New Roman" w:cs="Times New Roman"/>
      <w:sz w:val="24"/>
      <w:szCs w:val="20"/>
      <w:lang w:val="en-US"/>
    </w:rPr>
  </w:style>
  <w:style w:type="paragraph" w:styleId="Header">
    <w:name w:val="header"/>
    <w:basedOn w:val="Normal"/>
    <w:link w:val="HeaderChar"/>
    <w:uiPriority w:val="99"/>
    <w:unhideWhenUsed/>
    <w:rsid w:val="00E256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5681"/>
  </w:style>
  <w:style w:type="paragraph" w:styleId="Footer">
    <w:name w:val="footer"/>
    <w:basedOn w:val="Normal"/>
    <w:link w:val="FooterChar"/>
    <w:uiPriority w:val="99"/>
    <w:unhideWhenUsed/>
    <w:rsid w:val="00E256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5681"/>
  </w:style>
  <w:style w:type="character" w:styleId="CommentReference">
    <w:name w:val="annotation reference"/>
    <w:basedOn w:val="DefaultParagraphFont"/>
    <w:uiPriority w:val="99"/>
    <w:semiHidden/>
    <w:unhideWhenUsed/>
    <w:rsid w:val="006A23A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88275">
      <w:bodyDiv w:val="1"/>
      <w:marLeft w:val="0"/>
      <w:marRight w:val="0"/>
      <w:marTop w:val="0"/>
      <w:marBottom w:val="0"/>
      <w:divBdr>
        <w:top w:val="none" w:sz="0" w:space="0" w:color="auto"/>
        <w:left w:val="none" w:sz="0" w:space="0" w:color="auto"/>
        <w:bottom w:val="none" w:sz="0" w:space="0" w:color="auto"/>
        <w:right w:val="none" w:sz="0" w:space="0" w:color="auto"/>
      </w:divBdr>
    </w:div>
    <w:div w:id="990788171">
      <w:bodyDiv w:val="1"/>
      <w:marLeft w:val="0"/>
      <w:marRight w:val="0"/>
      <w:marTop w:val="0"/>
      <w:marBottom w:val="0"/>
      <w:divBdr>
        <w:top w:val="none" w:sz="0" w:space="0" w:color="auto"/>
        <w:left w:val="none" w:sz="0" w:space="0" w:color="auto"/>
        <w:bottom w:val="none" w:sz="0" w:space="0" w:color="auto"/>
        <w:right w:val="none" w:sz="0" w:space="0" w:color="auto"/>
      </w:divBdr>
    </w:div>
    <w:div w:id="1091505044">
      <w:bodyDiv w:val="1"/>
      <w:marLeft w:val="0"/>
      <w:marRight w:val="0"/>
      <w:marTop w:val="0"/>
      <w:marBottom w:val="0"/>
      <w:divBdr>
        <w:top w:val="none" w:sz="0" w:space="0" w:color="auto"/>
        <w:left w:val="none" w:sz="0" w:space="0" w:color="auto"/>
        <w:bottom w:val="none" w:sz="0" w:space="0" w:color="auto"/>
        <w:right w:val="none" w:sz="0" w:space="0" w:color="auto"/>
      </w:divBdr>
    </w:div>
    <w:div w:id="1207721180">
      <w:bodyDiv w:val="1"/>
      <w:marLeft w:val="0"/>
      <w:marRight w:val="0"/>
      <w:marTop w:val="0"/>
      <w:marBottom w:val="0"/>
      <w:divBdr>
        <w:top w:val="none" w:sz="0" w:space="0" w:color="auto"/>
        <w:left w:val="none" w:sz="0" w:space="0" w:color="auto"/>
        <w:bottom w:val="none" w:sz="0" w:space="0" w:color="auto"/>
        <w:right w:val="none" w:sz="0" w:space="0" w:color="auto"/>
      </w:divBdr>
    </w:div>
    <w:div w:id="178005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Hernon, Lorraine</dc:creator>
  <cp:keywords/>
  <dc:description/>
  <cp:lastModifiedBy>Eoin Lonergan</cp:lastModifiedBy>
  <cp:revision>3</cp:revision>
  <dcterms:created xsi:type="dcterms:W3CDTF">2026-07-30T20:57:00Z</dcterms:created>
  <dcterms:modified xsi:type="dcterms:W3CDTF">2026-07-30T21:20:00Z</dcterms:modified>
</cp:coreProperties>
</file>