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C95B6" w14:textId="7D51E921" w:rsidR="00FB3EF5" w:rsidRPr="00083C99" w:rsidRDefault="00083C99" w:rsidP="00083C99">
      <w:pPr>
        <w:ind w:left="-283" w:right="-227"/>
        <w:jc w:val="center"/>
        <w:rPr>
          <w:b/>
          <w:sz w:val="28"/>
          <w:szCs w:val="28"/>
        </w:rPr>
      </w:pPr>
      <w:r>
        <w:rPr>
          <w:b/>
          <w:sz w:val="28"/>
          <w:szCs w:val="28"/>
        </w:rPr>
        <w:t>Question &amp; Answer Document for tender competition</w:t>
      </w:r>
      <w:r w:rsidRPr="00083C99">
        <w:rPr>
          <w:sz w:val="28"/>
          <w:szCs w:val="28"/>
        </w:rPr>
        <w:t xml:space="preserve"> </w:t>
      </w:r>
      <w:r w:rsidRPr="00083C99">
        <w:rPr>
          <w:b/>
          <w:sz w:val="28"/>
          <w:szCs w:val="28"/>
        </w:rPr>
        <w:t>for the p</w:t>
      </w:r>
      <w:r w:rsidR="00244D0E" w:rsidRPr="00083C99">
        <w:rPr>
          <w:b/>
          <w:sz w:val="28"/>
          <w:szCs w:val="28"/>
        </w:rPr>
        <w:t>rovision and Implementation of an Integrated SaaS Platform for Skillnet Business Network Operations, Procurement and Learning Management (8488932)</w:t>
      </w:r>
      <w:r w:rsidR="00D75661">
        <w:rPr>
          <w:b/>
          <w:sz w:val="28"/>
          <w:szCs w:val="28"/>
        </w:rPr>
        <w:t xml:space="preserve"> – </w:t>
      </w:r>
      <w:r w:rsidR="00A5304A">
        <w:rPr>
          <w:b/>
          <w:sz w:val="28"/>
          <w:szCs w:val="28"/>
        </w:rPr>
        <w:t>30</w:t>
      </w:r>
      <w:bookmarkStart w:id="0" w:name="_GoBack"/>
      <w:bookmarkEnd w:id="0"/>
      <w:r w:rsidR="00D75661">
        <w:rPr>
          <w:b/>
          <w:sz w:val="28"/>
          <w:szCs w:val="28"/>
        </w:rPr>
        <w:t>/07/2026</w:t>
      </w:r>
    </w:p>
    <w:tbl>
      <w:tblPr>
        <w:tblStyle w:val="a0"/>
        <w:tblW w:w="1488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369"/>
        <w:gridCol w:w="6946"/>
      </w:tblGrid>
      <w:tr w:rsidR="00FB3EF5" w:rsidRPr="00562EDF" w14:paraId="7F4C90BA" w14:textId="77777777" w:rsidTr="007B6920">
        <w:trPr>
          <w:tblHeader/>
        </w:trPr>
        <w:tc>
          <w:tcPr>
            <w:tcW w:w="570" w:type="dxa"/>
            <w:shd w:val="clear" w:color="auto" w:fill="1F3864"/>
            <w:vAlign w:val="center"/>
          </w:tcPr>
          <w:p w14:paraId="6C98E2B7" w14:textId="77777777" w:rsidR="00FB3EF5" w:rsidRPr="00562EDF" w:rsidRDefault="00FB3EF5"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color w:val="FFFFFF"/>
                <w:sz w:val="24"/>
                <w:szCs w:val="24"/>
              </w:rPr>
              <w:t>No</w:t>
            </w:r>
          </w:p>
        </w:tc>
        <w:tc>
          <w:tcPr>
            <w:tcW w:w="7369" w:type="dxa"/>
            <w:shd w:val="clear" w:color="auto" w:fill="1F3864"/>
            <w:vAlign w:val="center"/>
          </w:tcPr>
          <w:p w14:paraId="403E870F" w14:textId="77777777" w:rsidR="00FB3EF5" w:rsidRPr="00562EDF" w:rsidRDefault="00FB3EF5"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color w:val="FFFFFF"/>
                <w:sz w:val="24"/>
                <w:szCs w:val="24"/>
              </w:rPr>
              <w:t>Questions</w:t>
            </w:r>
          </w:p>
        </w:tc>
        <w:tc>
          <w:tcPr>
            <w:tcW w:w="6946" w:type="dxa"/>
            <w:shd w:val="clear" w:color="auto" w:fill="1F3864"/>
            <w:vAlign w:val="center"/>
          </w:tcPr>
          <w:p w14:paraId="39D0189A" w14:textId="77777777" w:rsidR="00FB3EF5" w:rsidRPr="00562EDF" w:rsidRDefault="00FB3EF5"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color w:val="FFFFFF"/>
                <w:sz w:val="24"/>
                <w:szCs w:val="24"/>
              </w:rPr>
              <w:t>Answers</w:t>
            </w:r>
          </w:p>
        </w:tc>
      </w:tr>
      <w:tr w:rsidR="00FB3EF5" w:rsidRPr="00562EDF" w14:paraId="01F58A01" w14:textId="77777777" w:rsidTr="00562EDF">
        <w:tc>
          <w:tcPr>
            <w:tcW w:w="570" w:type="dxa"/>
            <w:shd w:val="clear" w:color="auto" w:fill="E7E6E6" w:themeFill="background2"/>
          </w:tcPr>
          <w:p w14:paraId="37592608" w14:textId="38286525" w:rsidR="00FB3EF5" w:rsidRPr="00562EDF" w:rsidRDefault="00562EDF" w:rsidP="00F83C0A">
            <w:pPr>
              <w:spacing w:before="120" w:after="120"/>
              <w:jc w:val="center"/>
              <w:rPr>
                <w:rFonts w:asciiTheme="minorHAnsi" w:hAnsiTheme="minorHAnsi" w:cstheme="minorHAnsi"/>
                <w:b/>
                <w:bCs/>
                <w:color w:val="FFFFFF"/>
                <w:sz w:val="24"/>
                <w:szCs w:val="24"/>
              </w:rPr>
            </w:pPr>
            <w:r w:rsidRPr="00562EDF">
              <w:rPr>
                <w:rFonts w:asciiTheme="minorHAnsi" w:hAnsiTheme="minorHAnsi" w:cstheme="minorHAnsi"/>
                <w:b/>
                <w:bCs/>
                <w:sz w:val="24"/>
                <w:szCs w:val="24"/>
              </w:rPr>
              <w:t>1</w:t>
            </w:r>
          </w:p>
        </w:tc>
        <w:tc>
          <w:tcPr>
            <w:tcW w:w="7369" w:type="dxa"/>
            <w:shd w:val="clear" w:color="auto" w:fill="E7E6E6" w:themeFill="background2"/>
          </w:tcPr>
          <w:p w14:paraId="601D8790" w14:textId="77777777" w:rsidR="00244D0E" w:rsidRPr="00562EDF" w:rsidRDefault="00244D0E"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We intend to rely on the following public sector reference projects. The client identities below are provided in confidence and are addressed further at the end of this query.</w:t>
            </w:r>
          </w:p>
          <w:p w14:paraId="0FA30044" w14:textId="721DD331" w:rsidR="00244D0E" w:rsidRPr="00562EDF" w:rsidRDefault="00244D0E"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1</w:t>
            </w:r>
            <w:r w:rsidRPr="00562EDF">
              <w:rPr>
                <w:rFonts w:asciiTheme="minorHAnsi" w:hAnsiTheme="minorHAnsi" w:cstheme="minorHAnsi"/>
                <w:b/>
                <w:sz w:val="24"/>
                <w:szCs w:val="24"/>
              </w:rPr>
              <w:t>.</w:t>
            </w:r>
            <w:r w:rsidR="00B66D58" w:rsidRPr="00562EDF">
              <w:rPr>
                <w:rFonts w:asciiTheme="minorHAnsi" w:hAnsiTheme="minorHAnsi" w:cstheme="minorHAnsi"/>
                <w:sz w:val="24"/>
                <w:szCs w:val="24"/>
              </w:rPr>
              <w:t>To a</w:t>
            </w:r>
            <w:r w:rsidRPr="00562EDF">
              <w:rPr>
                <w:rFonts w:asciiTheme="minorHAnsi" w:hAnsiTheme="minorHAnsi" w:cstheme="minorHAnsi"/>
                <w:sz w:val="24"/>
                <w:szCs w:val="24"/>
              </w:rPr>
              <w:t xml:space="preserve"> configurable booking and athlete profile management platform, supporting facility and resource scheduling together with the management of individual athlete records and associated reporting.</w:t>
            </w:r>
          </w:p>
          <w:p w14:paraId="77319F21" w14:textId="3F26CC31" w:rsidR="00244D0E" w:rsidRPr="00562EDF" w:rsidRDefault="00244D0E"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 xml:space="preserve">2. </w:t>
            </w:r>
            <w:r w:rsidR="00B66D58" w:rsidRPr="00562EDF">
              <w:rPr>
                <w:rFonts w:asciiTheme="minorHAnsi" w:hAnsiTheme="minorHAnsi" w:cstheme="minorHAnsi"/>
                <w:sz w:val="24"/>
                <w:szCs w:val="24"/>
              </w:rPr>
              <w:t xml:space="preserve">To </w:t>
            </w:r>
            <w:r w:rsidRPr="00562EDF">
              <w:rPr>
                <w:rFonts w:asciiTheme="minorHAnsi" w:hAnsiTheme="minorHAnsi" w:cstheme="minorHAnsi"/>
                <w:sz w:val="24"/>
                <w:szCs w:val="24"/>
              </w:rPr>
              <w:t>configurable national system supporting structured data capture, configurable workflow and reporting for a country-wide programme.</w:t>
            </w:r>
          </w:p>
          <w:p w14:paraId="71D2C215" w14:textId="0DFC9C16" w:rsidR="00244D0E" w:rsidRPr="00562EDF" w:rsidRDefault="00244D0E"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3.</w:t>
            </w:r>
            <w:r w:rsidRPr="00562EDF">
              <w:rPr>
                <w:rFonts w:asciiTheme="minorHAnsi" w:hAnsiTheme="minorHAnsi" w:cstheme="minorHAnsi"/>
                <w:b/>
                <w:sz w:val="24"/>
                <w:szCs w:val="24"/>
              </w:rPr>
              <w:t xml:space="preserve"> </w:t>
            </w:r>
            <w:r w:rsidR="00B66D58" w:rsidRPr="00562EDF">
              <w:rPr>
                <w:rFonts w:asciiTheme="minorHAnsi" w:hAnsiTheme="minorHAnsi" w:cstheme="minorHAnsi"/>
                <w:sz w:val="24"/>
                <w:szCs w:val="24"/>
              </w:rPr>
              <w:t>A</w:t>
            </w:r>
            <w:r w:rsidRPr="00562EDF">
              <w:rPr>
                <w:rFonts w:asciiTheme="minorHAnsi" w:hAnsiTheme="minorHAnsi" w:cstheme="minorHAnsi"/>
                <w:sz w:val="24"/>
                <w:szCs w:val="24"/>
              </w:rPr>
              <w:t xml:space="preserve"> complex scheduling and timetabling system for its training college, involving advanced business rules, resource allocation and a controlled, secure deployment environment.</w:t>
            </w:r>
          </w:p>
          <w:p w14:paraId="09A1728C" w14:textId="5DD41194" w:rsidR="00244D0E" w:rsidRPr="00562EDF" w:rsidRDefault="00244D0E"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Could the Authority please confirm whether reference projects of this functional and technical nature would be considered to demonstrate the relevant experience required notwithstanding that they were delivered in service domains that differ from the subject matter of this competition. In particular, we would be grateful for confirmation as to whether relevant experience is assessed by reference to the technical nature, scale and complexity of a project, or by reference to the specific service domain in which it was delivered.</w:t>
            </w:r>
          </w:p>
          <w:p w14:paraId="7214E17C" w14:textId="77777777" w:rsidR="00FB3EF5" w:rsidRPr="00562EDF" w:rsidRDefault="00FB3EF5" w:rsidP="00F83C0A">
            <w:pPr>
              <w:spacing w:before="120" w:after="120"/>
              <w:rPr>
                <w:rFonts w:asciiTheme="minorHAnsi" w:hAnsiTheme="minorHAnsi" w:cstheme="minorHAnsi"/>
                <w:b/>
                <w:bCs/>
                <w:color w:val="FFFFFF"/>
                <w:sz w:val="24"/>
                <w:szCs w:val="24"/>
              </w:rPr>
            </w:pPr>
          </w:p>
        </w:tc>
        <w:tc>
          <w:tcPr>
            <w:tcW w:w="6946" w:type="dxa"/>
            <w:shd w:val="clear" w:color="auto" w:fill="E7E6E6" w:themeFill="background2"/>
            <w:vAlign w:val="center"/>
          </w:tcPr>
          <w:p w14:paraId="6DEE4D3D" w14:textId="77777777" w:rsidR="00823471" w:rsidRPr="00562EDF" w:rsidRDefault="00823471" w:rsidP="00F83C0A">
            <w:pPr>
              <w:pStyle w:val="ListParagraph"/>
              <w:spacing w:before="120" w:after="120"/>
              <w:ind w:left="57" w:right="62"/>
              <w:contextualSpacing w:val="0"/>
              <w:jc w:val="both"/>
              <w:rPr>
                <w:rFonts w:asciiTheme="minorHAnsi" w:hAnsiTheme="minorHAnsi" w:cstheme="minorHAnsi"/>
                <w:sz w:val="24"/>
                <w:szCs w:val="24"/>
              </w:rPr>
            </w:pPr>
            <w:r w:rsidRPr="00562EDF">
              <w:rPr>
                <w:rFonts w:asciiTheme="minorHAnsi" w:hAnsiTheme="minorHAnsi" w:cstheme="minorHAnsi"/>
                <w:sz w:val="24"/>
                <w:szCs w:val="24"/>
              </w:rPr>
              <w:t>Tenderers are responsible for selecting the reference contracts they consider best demonstrate that they meet the requirements of the selection criteria.</w:t>
            </w:r>
          </w:p>
          <w:p w14:paraId="6A2FB009" w14:textId="77777777" w:rsidR="00823471" w:rsidRPr="00562EDF" w:rsidRDefault="00823471" w:rsidP="00F83C0A">
            <w:pPr>
              <w:pStyle w:val="ListParagraph"/>
              <w:spacing w:before="120" w:after="120"/>
              <w:ind w:left="57" w:right="62"/>
              <w:contextualSpacing w:val="0"/>
              <w:jc w:val="both"/>
              <w:rPr>
                <w:rFonts w:asciiTheme="minorHAnsi" w:hAnsiTheme="minorHAnsi" w:cstheme="minorHAnsi"/>
                <w:sz w:val="24"/>
                <w:szCs w:val="24"/>
              </w:rPr>
            </w:pPr>
            <w:r w:rsidRPr="00562EDF">
              <w:rPr>
                <w:rFonts w:asciiTheme="minorHAnsi" w:hAnsiTheme="minorHAnsi" w:cstheme="minorHAnsi"/>
                <w:sz w:val="24"/>
                <w:szCs w:val="24"/>
              </w:rPr>
              <w:t>As set out in Section 2.3(</w:t>
            </w:r>
            <w:proofErr w:type="spellStart"/>
            <w:r w:rsidRPr="00562EDF">
              <w:rPr>
                <w:rFonts w:asciiTheme="minorHAnsi" w:hAnsiTheme="minorHAnsi" w:cstheme="minorHAnsi"/>
                <w:sz w:val="24"/>
                <w:szCs w:val="24"/>
              </w:rPr>
              <w:t>i</w:t>
            </w:r>
            <w:proofErr w:type="spellEnd"/>
            <w:r w:rsidRPr="00562EDF">
              <w:rPr>
                <w:rFonts w:asciiTheme="minorHAnsi" w:hAnsiTheme="minorHAnsi" w:cstheme="minorHAnsi"/>
                <w:sz w:val="24"/>
                <w:szCs w:val="24"/>
              </w:rPr>
              <w:t>) of the CFT, the reference contracts should demonstrate experience in the provision, implementation and ongoing support of SaaS business systems or managed software services of comparable operational complexity and organisational importance to the solution required under this competition.</w:t>
            </w:r>
          </w:p>
          <w:p w14:paraId="71070581" w14:textId="77777777" w:rsidR="00823471" w:rsidRPr="00562EDF" w:rsidRDefault="00823471" w:rsidP="00F83C0A">
            <w:pPr>
              <w:pStyle w:val="ListParagraph"/>
              <w:spacing w:before="120" w:after="120"/>
              <w:ind w:left="57" w:right="62"/>
              <w:contextualSpacing w:val="0"/>
              <w:jc w:val="both"/>
              <w:rPr>
                <w:rFonts w:asciiTheme="minorHAnsi" w:hAnsiTheme="minorHAnsi" w:cstheme="minorHAnsi"/>
                <w:sz w:val="24"/>
                <w:szCs w:val="24"/>
              </w:rPr>
            </w:pPr>
            <w:r w:rsidRPr="00562EDF">
              <w:rPr>
                <w:rFonts w:asciiTheme="minorHAnsi" w:hAnsiTheme="minorHAnsi" w:cstheme="minorHAnsi"/>
                <w:sz w:val="24"/>
                <w:szCs w:val="24"/>
              </w:rPr>
              <w:t>The Contracting Authority will assess the reference contracts submitted against the published selection criteria only. This assessment will consider whether the references demonstrate relevant experience in the areas identified in the CFT, including, where applicable, SaaS solution delivery and support, system implementation and configuration, structured data migration, workflow and business process management, reporting, user training, and ongoing customer support.</w:t>
            </w:r>
          </w:p>
          <w:p w14:paraId="261B576C" w14:textId="66DCEEF9" w:rsidR="00823471" w:rsidRPr="00562EDF" w:rsidRDefault="00823471" w:rsidP="00F83C0A">
            <w:pPr>
              <w:pStyle w:val="ListParagraph"/>
              <w:spacing w:before="120" w:after="120"/>
              <w:ind w:left="57" w:right="62"/>
              <w:contextualSpacing w:val="0"/>
              <w:jc w:val="both"/>
              <w:rPr>
                <w:rFonts w:asciiTheme="minorHAnsi" w:hAnsiTheme="minorHAnsi" w:cstheme="minorHAnsi"/>
                <w:b/>
                <w:bCs/>
                <w:color w:val="FFFFFF"/>
                <w:sz w:val="24"/>
                <w:szCs w:val="24"/>
              </w:rPr>
            </w:pPr>
            <w:r w:rsidRPr="00562EDF">
              <w:rPr>
                <w:rFonts w:asciiTheme="minorHAnsi" w:hAnsiTheme="minorHAnsi" w:cstheme="minorHAnsi"/>
                <w:sz w:val="24"/>
                <w:szCs w:val="24"/>
              </w:rPr>
              <w:t>It is therefore for each Tenderer to determine which reference contracts best demonstrate compliance with the published requirements. The Contracting Authority is not in a position to confirm in advance whether any particular reference project would satisfy the selection criteria.</w:t>
            </w:r>
            <w:r w:rsidRPr="00562EDF">
              <w:rPr>
                <w:rFonts w:asciiTheme="minorHAnsi" w:hAnsiTheme="minorHAnsi" w:cstheme="minorHAnsi"/>
                <w:b/>
                <w:bCs/>
                <w:color w:val="FFFFFF"/>
                <w:sz w:val="24"/>
                <w:szCs w:val="24"/>
              </w:rPr>
              <w:t xml:space="preserve"> 1236</w:t>
            </w:r>
          </w:p>
        </w:tc>
      </w:tr>
      <w:tr w:rsidR="007A0BD5" w:rsidRPr="00562EDF" w14:paraId="63909B18" w14:textId="77777777" w:rsidTr="00562EDF">
        <w:tc>
          <w:tcPr>
            <w:tcW w:w="570" w:type="dxa"/>
            <w:shd w:val="clear" w:color="auto" w:fill="E7E6E6" w:themeFill="background2"/>
            <w:vAlign w:val="center"/>
          </w:tcPr>
          <w:p w14:paraId="43BBEB94" w14:textId="4F16052D" w:rsidR="00FB3EF5" w:rsidRPr="00562EDF" w:rsidRDefault="00EA6312"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w:t>
            </w:r>
          </w:p>
        </w:tc>
        <w:tc>
          <w:tcPr>
            <w:tcW w:w="7369" w:type="dxa"/>
            <w:shd w:val="clear" w:color="auto" w:fill="E7E6E6" w:themeFill="background2"/>
            <w:vAlign w:val="center"/>
          </w:tcPr>
          <w:p w14:paraId="1B4974D9" w14:textId="4F689582" w:rsidR="00FB3EF5" w:rsidRPr="00562EDF" w:rsidRDefault="0021246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Where a tender is submitted by a consortium with a single designated prime contractor, should the Tenderer's Statement at Appendix 3 be </w:t>
            </w:r>
            <w:r w:rsidRPr="00562EDF">
              <w:rPr>
                <w:rFonts w:asciiTheme="minorHAnsi" w:hAnsiTheme="minorHAnsi" w:cstheme="minorHAnsi"/>
                <w:bCs/>
                <w:sz w:val="24"/>
                <w:szCs w:val="24"/>
              </w:rPr>
              <w:lastRenderedPageBreak/>
              <w:t>signed by the prime contractor only, or is a signed statement required from each consortium member?</w:t>
            </w:r>
          </w:p>
        </w:tc>
        <w:tc>
          <w:tcPr>
            <w:tcW w:w="6946" w:type="dxa"/>
            <w:shd w:val="clear" w:color="auto" w:fill="E7E6E6" w:themeFill="background2"/>
            <w:vAlign w:val="center"/>
          </w:tcPr>
          <w:p w14:paraId="6C145869" w14:textId="2C546DA5" w:rsidR="00FB3EF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 xml:space="preserve">By Prime contractor only </w:t>
            </w:r>
          </w:p>
        </w:tc>
      </w:tr>
      <w:tr w:rsidR="007A0BD5" w:rsidRPr="00562EDF" w14:paraId="7E84777C" w14:textId="77777777" w:rsidTr="00562EDF">
        <w:tc>
          <w:tcPr>
            <w:tcW w:w="570" w:type="dxa"/>
            <w:shd w:val="clear" w:color="auto" w:fill="E7E6E6" w:themeFill="background2"/>
            <w:vAlign w:val="center"/>
          </w:tcPr>
          <w:p w14:paraId="3D9AD7BD" w14:textId="4855F5C9" w:rsidR="00FB3EF5" w:rsidRPr="00562EDF" w:rsidRDefault="00EA6312"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3</w:t>
            </w:r>
          </w:p>
        </w:tc>
        <w:tc>
          <w:tcPr>
            <w:tcW w:w="7369" w:type="dxa"/>
            <w:shd w:val="clear" w:color="auto" w:fill="E7E6E6" w:themeFill="background2"/>
            <w:vAlign w:val="center"/>
          </w:tcPr>
          <w:p w14:paraId="78533656" w14:textId="6D883908" w:rsidR="00FB3EF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In relation to provider panel management, please confirm whether the Contracting Authority requires a single shared provider panel across the three Networks or a separate provider panel per Network, and how a provider engaged by more than one Network should be represented (a single shared provider record, or separate records per Network).</w:t>
            </w:r>
          </w:p>
        </w:tc>
        <w:tc>
          <w:tcPr>
            <w:tcW w:w="6946" w:type="dxa"/>
            <w:shd w:val="clear" w:color="auto" w:fill="E7E6E6" w:themeFill="background2"/>
            <w:vAlign w:val="center"/>
          </w:tcPr>
          <w:p w14:paraId="3D09FC77" w14:textId="20B245B9" w:rsidR="00E8160A" w:rsidRPr="00562EDF" w:rsidRDefault="00E8160A"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We believe this question relates to panel management of the procurement processes.  If so, to clarify:</w:t>
            </w:r>
          </w:p>
          <w:p w14:paraId="32B02293" w14:textId="6AAECE71" w:rsidR="00DD5A71" w:rsidRPr="00562EDF" w:rsidRDefault="00DD5A71" w:rsidP="00F83C0A">
            <w:pPr>
              <w:pStyle w:val="ListParagraph"/>
              <w:numPr>
                <w:ilvl w:val="0"/>
                <w:numId w:val="7"/>
              </w:numPr>
              <w:spacing w:before="120" w:after="120"/>
              <w:ind w:left="360"/>
              <w:contextualSpacing w:val="0"/>
              <w:rPr>
                <w:rFonts w:asciiTheme="minorHAnsi" w:hAnsiTheme="minorHAnsi" w:cstheme="minorHAnsi"/>
                <w:bCs/>
                <w:sz w:val="24"/>
                <w:szCs w:val="24"/>
              </w:rPr>
            </w:pPr>
            <w:r w:rsidRPr="00562EDF">
              <w:rPr>
                <w:rFonts w:asciiTheme="minorHAnsi" w:hAnsiTheme="minorHAnsi" w:cstheme="minorHAnsi"/>
                <w:bCs/>
                <w:sz w:val="24"/>
                <w:szCs w:val="24"/>
              </w:rPr>
              <w:t xml:space="preserve">Each network is a distinct entity.  </w:t>
            </w:r>
          </w:p>
          <w:p w14:paraId="3186D265" w14:textId="7D2303C4" w:rsidR="00FB3EF5" w:rsidRPr="00562EDF" w:rsidRDefault="00E8160A" w:rsidP="00F83C0A">
            <w:pPr>
              <w:pStyle w:val="ListParagraph"/>
              <w:numPr>
                <w:ilvl w:val="0"/>
                <w:numId w:val="7"/>
              </w:numPr>
              <w:spacing w:before="120" w:after="120"/>
              <w:ind w:left="360"/>
              <w:contextualSpacing w:val="0"/>
              <w:rPr>
                <w:rFonts w:asciiTheme="minorHAnsi" w:hAnsiTheme="minorHAnsi" w:cstheme="minorHAnsi"/>
                <w:bCs/>
                <w:sz w:val="24"/>
                <w:szCs w:val="24"/>
              </w:rPr>
            </w:pPr>
            <w:r w:rsidRPr="00562EDF">
              <w:rPr>
                <w:rFonts w:asciiTheme="minorHAnsi" w:hAnsiTheme="minorHAnsi" w:cstheme="minorHAnsi"/>
                <w:bCs/>
                <w:sz w:val="24"/>
                <w:szCs w:val="24"/>
              </w:rPr>
              <w:t xml:space="preserve">Each network operates separate </w:t>
            </w:r>
            <w:r w:rsidR="00DD5A71" w:rsidRPr="00562EDF">
              <w:rPr>
                <w:rFonts w:asciiTheme="minorHAnsi" w:hAnsiTheme="minorHAnsi" w:cstheme="minorHAnsi"/>
                <w:bCs/>
                <w:sz w:val="24"/>
                <w:szCs w:val="24"/>
              </w:rPr>
              <w:t>provider panel</w:t>
            </w:r>
            <w:r w:rsidRPr="00562EDF">
              <w:rPr>
                <w:rFonts w:asciiTheme="minorHAnsi" w:hAnsiTheme="minorHAnsi" w:cstheme="minorHAnsi"/>
                <w:bCs/>
                <w:sz w:val="24"/>
                <w:szCs w:val="24"/>
              </w:rPr>
              <w:t>.</w:t>
            </w:r>
          </w:p>
          <w:p w14:paraId="2B5888CA" w14:textId="4AA275A2" w:rsidR="00DD5A71" w:rsidRPr="00562EDF" w:rsidRDefault="00E8160A" w:rsidP="00F83C0A">
            <w:pPr>
              <w:pStyle w:val="ListParagraph"/>
              <w:numPr>
                <w:ilvl w:val="0"/>
                <w:numId w:val="7"/>
              </w:numPr>
              <w:spacing w:before="120" w:after="120"/>
              <w:ind w:left="360"/>
              <w:contextualSpacing w:val="0"/>
              <w:rPr>
                <w:rFonts w:asciiTheme="minorHAnsi" w:hAnsiTheme="minorHAnsi" w:cstheme="minorHAnsi"/>
                <w:bCs/>
                <w:sz w:val="24"/>
                <w:szCs w:val="24"/>
              </w:rPr>
            </w:pPr>
            <w:r w:rsidRPr="00562EDF">
              <w:rPr>
                <w:rFonts w:asciiTheme="minorHAnsi" w:hAnsiTheme="minorHAnsi" w:cstheme="minorHAnsi"/>
                <w:bCs/>
                <w:sz w:val="24"/>
                <w:szCs w:val="24"/>
              </w:rPr>
              <w:t xml:space="preserve">Each network requires their own separate panel management system. </w:t>
            </w:r>
          </w:p>
        </w:tc>
      </w:tr>
      <w:tr w:rsidR="007A0BD5" w:rsidRPr="00562EDF" w14:paraId="27AECBB1" w14:textId="77777777" w:rsidTr="00562EDF">
        <w:tc>
          <w:tcPr>
            <w:tcW w:w="570" w:type="dxa"/>
            <w:shd w:val="clear" w:color="auto" w:fill="E7E6E6" w:themeFill="background2"/>
            <w:vAlign w:val="center"/>
          </w:tcPr>
          <w:p w14:paraId="260377AC" w14:textId="2C984448" w:rsidR="00FB3EF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4</w:t>
            </w:r>
          </w:p>
        </w:tc>
        <w:tc>
          <w:tcPr>
            <w:tcW w:w="7369" w:type="dxa"/>
            <w:shd w:val="clear" w:color="auto" w:fill="E7E6E6" w:themeFill="background2"/>
            <w:vAlign w:val="center"/>
          </w:tcPr>
          <w:p w14:paraId="6B34C3C2" w14:textId="77777777"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The requirements refer to data exports supporting Sonrai preparation. </w:t>
            </w:r>
          </w:p>
          <w:p w14:paraId="6E12D8EC" w14:textId="0592C8FA" w:rsidR="00FB3EF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Please confirm whether a defined export specification (file format and required fields) or template will be provided for Sonrai, or whether a general structured export capability is sufficient, and whether outputs are submitted to Sonrai by file upload or via an interface/API.</w:t>
            </w:r>
          </w:p>
        </w:tc>
        <w:tc>
          <w:tcPr>
            <w:tcW w:w="6946" w:type="dxa"/>
            <w:shd w:val="clear" w:color="auto" w:fill="E7E6E6" w:themeFill="background2"/>
            <w:vAlign w:val="center"/>
          </w:tcPr>
          <w:p w14:paraId="6418D4F6" w14:textId="0E1CE103" w:rsidR="00FB3EF5" w:rsidRPr="00562EDF" w:rsidRDefault="00E8160A" w:rsidP="00F83C0A">
            <w:pPr>
              <w:spacing w:before="120" w:after="120"/>
              <w:rPr>
                <w:rFonts w:asciiTheme="minorHAnsi" w:hAnsiTheme="minorHAnsi" w:cstheme="minorHAnsi"/>
                <w:bCs/>
                <w:sz w:val="24"/>
                <w:szCs w:val="24"/>
              </w:rPr>
            </w:pPr>
            <w:r w:rsidRPr="00562EDF">
              <w:rPr>
                <w:rFonts w:asciiTheme="minorHAnsi" w:hAnsiTheme="minorHAnsi" w:cstheme="minorHAnsi"/>
                <w:b/>
                <w:bCs/>
                <w:sz w:val="24"/>
                <w:szCs w:val="24"/>
              </w:rPr>
              <w:t>Yes.</w:t>
            </w:r>
            <w:r w:rsidRPr="00562EDF">
              <w:rPr>
                <w:rFonts w:asciiTheme="minorHAnsi" w:hAnsiTheme="minorHAnsi" w:cstheme="minorHAnsi"/>
                <w:bCs/>
                <w:sz w:val="24"/>
                <w:szCs w:val="24"/>
              </w:rPr>
              <w:t xml:space="preserve">  The networks will provide a defined export specification for SONRAI reporting.  Data files will need to be uploaded into the SONRAI system.  Therefore, data files will need to be compatible to export to the SONRAI system.</w:t>
            </w:r>
          </w:p>
        </w:tc>
      </w:tr>
      <w:tr w:rsidR="007A0BD5" w:rsidRPr="00562EDF" w14:paraId="6249D68E" w14:textId="77777777" w:rsidTr="00562EDF">
        <w:tc>
          <w:tcPr>
            <w:tcW w:w="570" w:type="dxa"/>
            <w:shd w:val="clear" w:color="auto" w:fill="E7E6E6" w:themeFill="background2"/>
            <w:vAlign w:val="center"/>
          </w:tcPr>
          <w:p w14:paraId="70AD5D28" w14:textId="1E46C89D"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5</w:t>
            </w:r>
          </w:p>
        </w:tc>
        <w:tc>
          <w:tcPr>
            <w:tcW w:w="7369" w:type="dxa"/>
            <w:tcBorders>
              <w:top w:val="single" w:sz="4" w:space="0" w:color="auto"/>
              <w:left w:val="single" w:sz="4" w:space="0" w:color="auto"/>
              <w:bottom w:val="single" w:sz="4" w:space="0" w:color="auto"/>
              <w:right w:val="single" w:sz="4" w:space="0" w:color="auto"/>
            </w:tcBorders>
            <w:shd w:val="clear" w:color="auto" w:fill="E7E6E6" w:themeFill="background2"/>
          </w:tcPr>
          <w:p w14:paraId="45DBC184" w14:textId="1EC12901"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Does the Contracting Authority expect a single integrated platform that natively provides Operations Management, Procurement Management, and LMS capabilities? OR would prefer solution comprising multiple integrated platforms be considered acceptable, provided it delivers a seamless user experience, unified reporting, and centralized administration?</w:t>
            </w:r>
          </w:p>
        </w:tc>
        <w:tc>
          <w:tcPr>
            <w:tcW w:w="6946" w:type="dxa"/>
            <w:shd w:val="clear" w:color="auto" w:fill="E7E6E6" w:themeFill="background2"/>
            <w:vAlign w:val="center"/>
          </w:tcPr>
          <w:p w14:paraId="5F3D2032" w14:textId="16AF6A86" w:rsidR="007A0D5C" w:rsidRPr="00562EDF" w:rsidRDefault="007A0D5C"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The CA is open to both a single, and/or multiple integrated solution</w:t>
            </w:r>
            <w:r w:rsidR="00CF03E6" w:rsidRPr="00562EDF">
              <w:rPr>
                <w:rFonts w:asciiTheme="minorHAnsi" w:hAnsiTheme="minorHAnsi" w:cstheme="minorHAnsi"/>
                <w:bCs/>
                <w:sz w:val="24"/>
                <w:szCs w:val="24"/>
              </w:rPr>
              <w:t>s</w:t>
            </w:r>
            <w:r w:rsidR="0030422D" w:rsidRPr="00562EDF">
              <w:rPr>
                <w:rFonts w:asciiTheme="minorHAnsi" w:hAnsiTheme="minorHAnsi" w:cstheme="minorHAnsi"/>
                <w:bCs/>
                <w:sz w:val="24"/>
                <w:szCs w:val="24"/>
              </w:rPr>
              <w:t xml:space="preserve"> provided the solution delivers a seamless</w:t>
            </w:r>
            <w:r w:rsidR="00E8160A" w:rsidRPr="00562EDF">
              <w:rPr>
                <w:rFonts w:asciiTheme="minorHAnsi" w:hAnsiTheme="minorHAnsi" w:cstheme="minorHAnsi"/>
                <w:bCs/>
                <w:sz w:val="24"/>
                <w:szCs w:val="24"/>
              </w:rPr>
              <w:t>, integrated</w:t>
            </w:r>
            <w:r w:rsidR="0030422D" w:rsidRPr="00562EDF">
              <w:rPr>
                <w:rFonts w:asciiTheme="minorHAnsi" w:hAnsiTheme="minorHAnsi" w:cstheme="minorHAnsi"/>
                <w:bCs/>
                <w:sz w:val="24"/>
                <w:szCs w:val="24"/>
              </w:rPr>
              <w:t xml:space="preserve"> user experience</w:t>
            </w:r>
            <w:r w:rsidR="00E8160A" w:rsidRPr="00562EDF">
              <w:rPr>
                <w:rFonts w:asciiTheme="minorHAnsi" w:hAnsiTheme="minorHAnsi" w:cstheme="minorHAnsi"/>
                <w:bCs/>
                <w:sz w:val="24"/>
                <w:szCs w:val="24"/>
              </w:rPr>
              <w:t>.</w:t>
            </w:r>
          </w:p>
          <w:p w14:paraId="0D7E5B8D" w14:textId="3D84B13A" w:rsidR="007A0BD5" w:rsidRPr="00562EDF" w:rsidRDefault="0030422D"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Each network is a distinct entity.</w:t>
            </w:r>
          </w:p>
          <w:p w14:paraId="1A9BB3B5" w14:textId="2DEA6562" w:rsidR="0030422D" w:rsidRPr="00562EDF" w:rsidRDefault="0030422D" w:rsidP="00F83C0A">
            <w:pPr>
              <w:spacing w:before="120" w:after="120"/>
              <w:rPr>
                <w:rFonts w:asciiTheme="minorHAnsi" w:hAnsiTheme="minorHAnsi" w:cstheme="minorHAnsi"/>
                <w:bCs/>
                <w:color w:val="C00000"/>
                <w:sz w:val="24"/>
                <w:szCs w:val="24"/>
              </w:rPr>
            </w:pPr>
            <w:r w:rsidRPr="00562EDF">
              <w:rPr>
                <w:rFonts w:asciiTheme="minorHAnsi" w:hAnsiTheme="minorHAnsi" w:cstheme="minorHAnsi"/>
                <w:bCs/>
                <w:sz w:val="24"/>
                <w:szCs w:val="24"/>
              </w:rPr>
              <w:t xml:space="preserve">The solution should be </w:t>
            </w:r>
            <w:r w:rsidR="00CF03E6" w:rsidRPr="00562EDF">
              <w:rPr>
                <w:rFonts w:asciiTheme="minorHAnsi" w:hAnsiTheme="minorHAnsi" w:cstheme="minorHAnsi"/>
                <w:bCs/>
                <w:sz w:val="24"/>
                <w:szCs w:val="24"/>
              </w:rPr>
              <w:t>able to</w:t>
            </w:r>
            <w:r w:rsidRPr="00562EDF">
              <w:rPr>
                <w:rFonts w:asciiTheme="minorHAnsi" w:hAnsiTheme="minorHAnsi" w:cstheme="minorHAnsi"/>
                <w:bCs/>
                <w:sz w:val="24"/>
                <w:szCs w:val="24"/>
              </w:rPr>
              <w:t xml:space="preserve"> offer</w:t>
            </w:r>
            <w:r w:rsidR="00CF03E6" w:rsidRPr="00562EDF">
              <w:rPr>
                <w:rFonts w:asciiTheme="minorHAnsi" w:hAnsiTheme="minorHAnsi" w:cstheme="minorHAnsi"/>
                <w:bCs/>
                <w:sz w:val="24"/>
                <w:szCs w:val="24"/>
              </w:rPr>
              <w:t xml:space="preserve"> clear delineation and separation of each network as a distinct and separate business</w:t>
            </w:r>
            <w:r w:rsidRPr="00562EDF">
              <w:rPr>
                <w:rFonts w:asciiTheme="minorHAnsi" w:hAnsiTheme="minorHAnsi" w:cstheme="minorHAnsi"/>
                <w:bCs/>
                <w:sz w:val="24"/>
                <w:szCs w:val="24"/>
              </w:rPr>
              <w:t xml:space="preserve"> </w:t>
            </w:r>
            <w:r w:rsidR="00CF03E6" w:rsidRPr="00562EDF">
              <w:rPr>
                <w:rFonts w:asciiTheme="minorHAnsi" w:hAnsiTheme="minorHAnsi" w:cstheme="minorHAnsi"/>
                <w:bCs/>
                <w:sz w:val="24"/>
                <w:szCs w:val="24"/>
              </w:rPr>
              <w:t>account</w:t>
            </w:r>
            <w:r w:rsidRPr="00562EDF">
              <w:rPr>
                <w:rFonts w:asciiTheme="minorHAnsi" w:hAnsiTheme="minorHAnsi" w:cstheme="minorHAnsi"/>
                <w:bCs/>
                <w:sz w:val="24"/>
                <w:szCs w:val="24"/>
              </w:rPr>
              <w:t>.</w:t>
            </w:r>
          </w:p>
        </w:tc>
      </w:tr>
      <w:tr w:rsidR="007A0BD5" w:rsidRPr="00562EDF" w14:paraId="251BBD6D" w14:textId="77777777" w:rsidTr="00562EDF">
        <w:tc>
          <w:tcPr>
            <w:tcW w:w="570" w:type="dxa"/>
            <w:shd w:val="clear" w:color="auto" w:fill="E7E6E6" w:themeFill="background2"/>
            <w:vAlign w:val="center"/>
          </w:tcPr>
          <w:p w14:paraId="007F9E84" w14:textId="19625345"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6</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60973E49" w14:textId="77777777" w:rsidR="006D07F4" w:rsidRPr="00562EDF" w:rsidRDefault="007A0BD5" w:rsidP="00F83C0A">
            <w:pPr>
              <w:spacing w:before="120" w:after="120"/>
              <w:rPr>
                <w:rFonts w:asciiTheme="minorHAnsi" w:hAnsiTheme="minorHAnsi" w:cstheme="minorHAnsi"/>
                <w:color w:val="000000"/>
                <w:sz w:val="24"/>
                <w:szCs w:val="24"/>
              </w:rPr>
            </w:pPr>
            <w:r w:rsidRPr="00562EDF">
              <w:rPr>
                <w:rFonts w:asciiTheme="minorHAnsi" w:hAnsiTheme="minorHAnsi" w:cstheme="minorHAnsi"/>
                <w:color w:val="000000"/>
                <w:sz w:val="24"/>
                <w:szCs w:val="24"/>
              </w:rPr>
              <w:t xml:space="preserve">What implementation timeline is targeted following contract award and contract signing? </w:t>
            </w:r>
          </w:p>
          <w:p w14:paraId="3AF0DEE2" w14:textId="3FBD69F9"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lastRenderedPageBreak/>
              <w:t>Is there a timeline or milestones defined for the implementation of each platform - Operations, Procurement and LMS?</w:t>
            </w:r>
          </w:p>
        </w:tc>
        <w:tc>
          <w:tcPr>
            <w:tcW w:w="6946" w:type="dxa"/>
            <w:shd w:val="clear" w:color="auto" w:fill="E7E6E6" w:themeFill="background2"/>
            <w:vAlign w:val="center"/>
          </w:tcPr>
          <w:p w14:paraId="7C951226" w14:textId="77777777" w:rsidR="007A0BD5" w:rsidRPr="00562EDF" w:rsidRDefault="007A0D5C"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 xml:space="preserve">The CA expects the tenderer to define and provide an implementation timeline and milestones to support their proposed </w:t>
            </w:r>
            <w:proofErr w:type="spellStart"/>
            <w:r w:rsidRPr="00562EDF">
              <w:rPr>
                <w:rFonts w:asciiTheme="minorHAnsi" w:hAnsiTheme="minorHAnsi" w:cstheme="minorHAnsi"/>
                <w:bCs/>
                <w:sz w:val="24"/>
                <w:szCs w:val="24"/>
              </w:rPr>
              <w:t>Saas</w:t>
            </w:r>
            <w:proofErr w:type="spellEnd"/>
            <w:r w:rsidRPr="00562EDF">
              <w:rPr>
                <w:rFonts w:asciiTheme="minorHAnsi" w:hAnsiTheme="minorHAnsi" w:cstheme="minorHAnsi"/>
                <w:bCs/>
                <w:sz w:val="24"/>
                <w:szCs w:val="24"/>
              </w:rPr>
              <w:t xml:space="preserve"> solution/s.</w:t>
            </w:r>
          </w:p>
          <w:p w14:paraId="575ECF9F" w14:textId="77777777" w:rsidR="000D0CD1" w:rsidRPr="00562EDF" w:rsidRDefault="000D0CD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The CA anticipates that the solution will be created and in place within 12 months of the contract signing date.</w:t>
            </w:r>
          </w:p>
          <w:p w14:paraId="45A34F08" w14:textId="1C153766" w:rsidR="000D0CD1" w:rsidRPr="00562EDF" w:rsidRDefault="002916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A draft implementation plan with key milestone dates of the proposed solution is expected</w:t>
            </w:r>
            <w:r w:rsidR="00F83C0A" w:rsidRPr="00562EDF">
              <w:rPr>
                <w:rFonts w:asciiTheme="minorHAnsi" w:hAnsiTheme="minorHAnsi" w:cstheme="minorHAnsi"/>
                <w:bCs/>
                <w:sz w:val="24"/>
                <w:szCs w:val="24"/>
              </w:rPr>
              <w:t xml:space="preserve"> as part of the tender response.</w:t>
            </w:r>
            <w:r w:rsidRPr="00562EDF">
              <w:rPr>
                <w:rFonts w:asciiTheme="minorHAnsi" w:hAnsiTheme="minorHAnsi" w:cstheme="minorHAnsi"/>
                <w:bCs/>
                <w:sz w:val="24"/>
                <w:szCs w:val="24"/>
              </w:rPr>
              <w:t xml:space="preserve"> Please refer Award Criteria requirements.</w:t>
            </w:r>
          </w:p>
        </w:tc>
      </w:tr>
      <w:tr w:rsidR="007A0BD5" w:rsidRPr="00562EDF" w14:paraId="43754731" w14:textId="77777777" w:rsidTr="00562EDF">
        <w:tc>
          <w:tcPr>
            <w:tcW w:w="570" w:type="dxa"/>
            <w:shd w:val="clear" w:color="auto" w:fill="E7E6E6" w:themeFill="background2"/>
            <w:vAlign w:val="center"/>
          </w:tcPr>
          <w:p w14:paraId="3C13E51C" w14:textId="52BDF8EA"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7</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62493212" w14:textId="19657BF0"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Will the solution be deployed as a shared platform for all three Networks or as separate instances for each Network?</w:t>
            </w:r>
          </w:p>
        </w:tc>
        <w:tc>
          <w:tcPr>
            <w:tcW w:w="6946" w:type="dxa"/>
            <w:shd w:val="clear" w:color="auto" w:fill="E7E6E6" w:themeFill="background2"/>
            <w:vAlign w:val="center"/>
          </w:tcPr>
          <w:p w14:paraId="5A6A146A" w14:textId="77777777" w:rsidR="00F83C0A"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It is a shared platform in terms of design, functionality and visually.  </w:t>
            </w:r>
          </w:p>
          <w:p w14:paraId="2D12C0A5" w14:textId="74FAF3DB" w:rsidR="007A0BD5"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Each network is a distinct entity and will require its own unique and private site.</w:t>
            </w:r>
            <w:r w:rsidR="00291601" w:rsidRPr="00562EDF">
              <w:rPr>
                <w:rFonts w:asciiTheme="minorHAnsi" w:hAnsiTheme="minorHAnsi" w:cstheme="minorHAnsi"/>
                <w:bCs/>
                <w:sz w:val="24"/>
                <w:szCs w:val="24"/>
              </w:rPr>
              <w:t xml:space="preserve"> </w:t>
            </w:r>
          </w:p>
        </w:tc>
      </w:tr>
      <w:tr w:rsidR="007A0BD5" w:rsidRPr="00562EDF" w14:paraId="412149BB" w14:textId="77777777" w:rsidTr="00562EDF">
        <w:tc>
          <w:tcPr>
            <w:tcW w:w="570" w:type="dxa"/>
            <w:shd w:val="clear" w:color="auto" w:fill="E7E6E6" w:themeFill="background2"/>
            <w:vAlign w:val="center"/>
          </w:tcPr>
          <w:p w14:paraId="2B45D6FD" w14:textId="589F4459"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8</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31557CE1" w14:textId="65505EAE"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What are the expected integration touchpoints and systems that the solution will need to integrate with (e.g., Finance/ERP systems, CRM platforms, HR systems, Microsoft 365, Single Sign-On/Identity Management, reporting and analytics tools, payment gateways, or other third-party applications)? Please indicate any mandatory integrations and preferred integration methods/APIs.</w:t>
            </w:r>
          </w:p>
        </w:tc>
        <w:tc>
          <w:tcPr>
            <w:tcW w:w="6946" w:type="dxa"/>
            <w:shd w:val="clear" w:color="auto" w:fill="E7E6E6" w:themeFill="background2"/>
            <w:vAlign w:val="center"/>
          </w:tcPr>
          <w:p w14:paraId="0356E0FC" w14:textId="77777777" w:rsidR="00A6529E"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Please refer to </w:t>
            </w:r>
            <w:r w:rsidRPr="00562EDF">
              <w:rPr>
                <w:rFonts w:asciiTheme="minorHAnsi" w:hAnsiTheme="minorHAnsi" w:cstheme="minorHAnsi"/>
                <w:b/>
                <w:bCs/>
                <w:sz w:val="24"/>
                <w:szCs w:val="24"/>
              </w:rPr>
              <w:t>Appendix X</w:t>
            </w:r>
            <w:r w:rsidRPr="00562EDF">
              <w:rPr>
                <w:rFonts w:asciiTheme="minorHAnsi" w:hAnsiTheme="minorHAnsi" w:cstheme="minorHAnsi"/>
                <w:bCs/>
                <w:sz w:val="24"/>
                <w:szCs w:val="24"/>
              </w:rPr>
              <w:t>.</w:t>
            </w:r>
          </w:p>
          <w:p w14:paraId="22EECA38" w14:textId="3A4850F7" w:rsidR="007A0BD5" w:rsidRPr="00562EDF" w:rsidRDefault="00336A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Each network is a distinct entity.</w:t>
            </w:r>
          </w:p>
          <w:p w14:paraId="71536E92" w14:textId="77777777" w:rsidR="00A6529E" w:rsidRPr="00562EDF" w:rsidRDefault="00336A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All of the named systems may be required</w:t>
            </w:r>
            <w:r w:rsidR="00A6529E" w:rsidRPr="00562EDF">
              <w:rPr>
                <w:rFonts w:asciiTheme="minorHAnsi" w:hAnsiTheme="minorHAnsi" w:cstheme="minorHAnsi"/>
                <w:bCs/>
                <w:sz w:val="24"/>
                <w:szCs w:val="24"/>
              </w:rPr>
              <w:t>.</w:t>
            </w:r>
          </w:p>
          <w:p w14:paraId="5AA1AAB4" w14:textId="02292081" w:rsidR="00A6529E"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This is the solution that is being sought. </w:t>
            </w:r>
          </w:p>
          <w:p w14:paraId="37A49CD4" w14:textId="79EB21AB" w:rsidR="00A6529E" w:rsidRPr="00562EDF" w:rsidRDefault="00A6529E" w:rsidP="00F83C0A">
            <w:pPr>
              <w:spacing w:before="120" w:after="120"/>
              <w:rPr>
                <w:rFonts w:asciiTheme="minorHAnsi" w:hAnsiTheme="minorHAnsi" w:cstheme="minorHAnsi"/>
                <w:bCs/>
                <w:color w:val="C00000"/>
                <w:sz w:val="24"/>
                <w:szCs w:val="24"/>
              </w:rPr>
            </w:pPr>
            <w:r w:rsidRPr="00562EDF">
              <w:rPr>
                <w:rFonts w:asciiTheme="minorHAnsi" w:hAnsiTheme="minorHAnsi" w:cstheme="minorHAnsi"/>
                <w:bCs/>
                <w:sz w:val="24"/>
                <w:szCs w:val="24"/>
              </w:rPr>
              <w:t>What is mandatory, is that the solution/s proposed is/are seamless.</w:t>
            </w:r>
          </w:p>
        </w:tc>
      </w:tr>
      <w:tr w:rsidR="007A0BD5" w:rsidRPr="00562EDF" w14:paraId="79FF44FB" w14:textId="77777777" w:rsidTr="00562EDF">
        <w:tc>
          <w:tcPr>
            <w:tcW w:w="570" w:type="dxa"/>
            <w:shd w:val="clear" w:color="auto" w:fill="E7E6E6" w:themeFill="background2"/>
            <w:vAlign w:val="center"/>
          </w:tcPr>
          <w:p w14:paraId="2A75B23F" w14:textId="2CEA7F63"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9</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0043E020" w14:textId="48612C06"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Should the pricing for Year 2 to Year 6 in the TCO section assume annual price increases aligned with CPI as mentioned in Section 2.10.6, or should all years be priced at Year 1 rates?</w:t>
            </w:r>
          </w:p>
        </w:tc>
        <w:tc>
          <w:tcPr>
            <w:tcW w:w="6946" w:type="dxa"/>
            <w:shd w:val="clear" w:color="auto" w:fill="E7E6E6" w:themeFill="background2"/>
            <w:vAlign w:val="center"/>
          </w:tcPr>
          <w:p w14:paraId="46F9D8CF" w14:textId="394D4D8A" w:rsidR="007A0BD5" w:rsidRPr="00562EDF" w:rsidRDefault="00836CF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It is up to each tenderer to decide on its pricing model.  </w:t>
            </w:r>
          </w:p>
        </w:tc>
      </w:tr>
      <w:tr w:rsidR="007A0BD5" w:rsidRPr="00562EDF" w14:paraId="34F8BD10" w14:textId="77777777" w:rsidTr="00562EDF">
        <w:tc>
          <w:tcPr>
            <w:tcW w:w="570" w:type="dxa"/>
            <w:shd w:val="clear" w:color="auto" w:fill="E7E6E6" w:themeFill="background2"/>
            <w:vAlign w:val="center"/>
          </w:tcPr>
          <w:p w14:paraId="762734C1" w14:textId="30DC2B23"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10</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591FBBDC" w14:textId="52E2C981"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For Section C (Included Support Arrangements), what are the expected minimum and maximum annual support hours per Network that the Contracting Authority anticipates?</w:t>
            </w:r>
          </w:p>
        </w:tc>
        <w:tc>
          <w:tcPr>
            <w:tcW w:w="6946" w:type="dxa"/>
            <w:shd w:val="clear" w:color="auto" w:fill="E7E6E6" w:themeFill="background2"/>
            <w:vAlign w:val="center"/>
          </w:tcPr>
          <w:p w14:paraId="3176C88E" w14:textId="6A24CC4A" w:rsidR="007A0BD5" w:rsidRPr="00562EDF" w:rsidRDefault="0030422D"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The tender</w:t>
            </w:r>
            <w:r w:rsidR="007449FB" w:rsidRPr="00562EDF">
              <w:rPr>
                <w:rFonts w:asciiTheme="minorHAnsi" w:hAnsiTheme="minorHAnsi" w:cstheme="minorHAnsi"/>
                <w:bCs/>
                <w:sz w:val="24"/>
                <w:szCs w:val="24"/>
              </w:rPr>
              <w:t>er</w:t>
            </w:r>
            <w:r w:rsidRPr="00562EDF">
              <w:rPr>
                <w:rFonts w:asciiTheme="minorHAnsi" w:hAnsiTheme="minorHAnsi" w:cstheme="minorHAnsi"/>
                <w:bCs/>
                <w:sz w:val="24"/>
                <w:szCs w:val="24"/>
              </w:rPr>
              <w:t xml:space="preserve"> needs to outline a proposed support model, hours and costs – per network – using an average, or examples of average solutions.</w:t>
            </w:r>
          </w:p>
        </w:tc>
      </w:tr>
      <w:tr w:rsidR="007A0BD5" w:rsidRPr="00562EDF" w14:paraId="4633323D" w14:textId="77777777" w:rsidTr="00562EDF">
        <w:tc>
          <w:tcPr>
            <w:tcW w:w="570" w:type="dxa"/>
            <w:shd w:val="clear" w:color="auto" w:fill="E7E6E6" w:themeFill="background2"/>
            <w:vAlign w:val="center"/>
          </w:tcPr>
          <w:p w14:paraId="4EF0CBE0" w14:textId="1A4F7D63"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11</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06CA3B3A" w14:textId="61594635"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Are Optional Services (Section D) to be included in the TCO evaluation, or will they be evaluated separately?</w:t>
            </w:r>
          </w:p>
        </w:tc>
        <w:tc>
          <w:tcPr>
            <w:tcW w:w="6946" w:type="dxa"/>
            <w:shd w:val="clear" w:color="auto" w:fill="E7E6E6" w:themeFill="background2"/>
            <w:vAlign w:val="center"/>
          </w:tcPr>
          <w:p w14:paraId="174ED44C" w14:textId="3DAF07E4" w:rsidR="007449FB" w:rsidRPr="00562EDF" w:rsidRDefault="007449FB" w:rsidP="00F83C0A">
            <w:pPr>
              <w:spacing w:before="120" w:after="120"/>
              <w:rPr>
                <w:rFonts w:asciiTheme="minorHAnsi" w:hAnsiTheme="minorHAnsi" w:cstheme="minorHAnsi"/>
                <w:bCs/>
                <w:color w:val="C00000"/>
                <w:sz w:val="24"/>
                <w:szCs w:val="24"/>
              </w:rPr>
            </w:pPr>
            <w:r w:rsidRPr="00562EDF">
              <w:rPr>
                <w:rFonts w:asciiTheme="minorHAnsi" w:hAnsiTheme="minorHAnsi" w:cstheme="minorHAnsi"/>
                <w:bCs/>
                <w:sz w:val="24"/>
                <w:szCs w:val="24"/>
              </w:rPr>
              <w:t>Yes.  O</w:t>
            </w:r>
            <w:r w:rsidR="0030422D" w:rsidRPr="00562EDF">
              <w:rPr>
                <w:rFonts w:asciiTheme="minorHAnsi" w:hAnsiTheme="minorHAnsi" w:cstheme="minorHAnsi"/>
                <w:bCs/>
                <w:sz w:val="24"/>
                <w:szCs w:val="24"/>
              </w:rPr>
              <w:t xml:space="preserve">ptional </w:t>
            </w:r>
            <w:r w:rsidRPr="00562EDF">
              <w:rPr>
                <w:rFonts w:asciiTheme="minorHAnsi" w:hAnsiTheme="minorHAnsi" w:cstheme="minorHAnsi"/>
                <w:bCs/>
                <w:sz w:val="24"/>
                <w:szCs w:val="24"/>
              </w:rPr>
              <w:t>services</w:t>
            </w:r>
            <w:r w:rsidR="0030422D" w:rsidRPr="00562EDF">
              <w:rPr>
                <w:rFonts w:asciiTheme="minorHAnsi" w:hAnsiTheme="minorHAnsi" w:cstheme="minorHAnsi"/>
                <w:bCs/>
                <w:sz w:val="24"/>
                <w:szCs w:val="24"/>
              </w:rPr>
              <w:t xml:space="preserve"> </w:t>
            </w:r>
            <w:r w:rsidRPr="00562EDF">
              <w:rPr>
                <w:rFonts w:asciiTheme="minorHAnsi" w:hAnsiTheme="minorHAnsi" w:cstheme="minorHAnsi"/>
                <w:bCs/>
                <w:sz w:val="24"/>
                <w:szCs w:val="24"/>
              </w:rPr>
              <w:t xml:space="preserve">and associated costs, will form part of the evaluation.  </w:t>
            </w:r>
          </w:p>
        </w:tc>
      </w:tr>
      <w:tr w:rsidR="007A0BD5" w:rsidRPr="00562EDF" w14:paraId="7DFE8369" w14:textId="77777777" w:rsidTr="00562EDF">
        <w:tc>
          <w:tcPr>
            <w:tcW w:w="570" w:type="dxa"/>
            <w:shd w:val="clear" w:color="auto" w:fill="E7E6E6" w:themeFill="background2"/>
            <w:vAlign w:val="center"/>
          </w:tcPr>
          <w:p w14:paraId="7DD73AC0" w14:textId="260120E5"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12</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44F5D268" w14:textId="38E7521F"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Section 25L references backup frequency requirements - what is the expected backup frequency (daily, hourly, etc.) for the SaaS solution?</w:t>
            </w:r>
          </w:p>
        </w:tc>
        <w:tc>
          <w:tcPr>
            <w:tcW w:w="6946" w:type="dxa"/>
            <w:shd w:val="clear" w:color="auto" w:fill="E7E6E6" w:themeFill="background2"/>
            <w:vAlign w:val="center"/>
          </w:tcPr>
          <w:p w14:paraId="2595C6F6" w14:textId="2244DE68" w:rsidR="007A0BD5" w:rsidRPr="00562EDF" w:rsidRDefault="0030422D"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The tenderer should propose the most appropriate back-up solutions and associated costs for its proposed </w:t>
            </w:r>
            <w:r w:rsidR="007B6920" w:rsidRPr="00562EDF">
              <w:rPr>
                <w:rFonts w:asciiTheme="minorHAnsi" w:hAnsiTheme="minorHAnsi" w:cstheme="minorHAnsi"/>
                <w:bCs/>
                <w:sz w:val="24"/>
                <w:szCs w:val="24"/>
              </w:rPr>
              <w:t>SaaS</w:t>
            </w:r>
            <w:r w:rsidRPr="00562EDF">
              <w:rPr>
                <w:rFonts w:asciiTheme="minorHAnsi" w:hAnsiTheme="minorHAnsi" w:cstheme="minorHAnsi"/>
                <w:bCs/>
                <w:sz w:val="24"/>
                <w:szCs w:val="24"/>
              </w:rPr>
              <w:t xml:space="preserve"> solution</w:t>
            </w:r>
            <w:r w:rsidR="007449FB" w:rsidRPr="00562EDF">
              <w:rPr>
                <w:rFonts w:asciiTheme="minorHAnsi" w:hAnsiTheme="minorHAnsi" w:cstheme="minorHAnsi"/>
                <w:bCs/>
                <w:sz w:val="24"/>
                <w:szCs w:val="24"/>
              </w:rPr>
              <w:t>.</w:t>
            </w:r>
          </w:p>
        </w:tc>
      </w:tr>
      <w:tr w:rsidR="007A0BD5" w:rsidRPr="00562EDF" w14:paraId="6817B457" w14:textId="77777777" w:rsidTr="00562EDF">
        <w:tc>
          <w:tcPr>
            <w:tcW w:w="570" w:type="dxa"/>
            <w:shd w:val="clear" w:color="auto" w:fill="E7E6E6" w:themeFill="background2"/>
            <w:vAlign w:val="center"/>
          </w:tcPr>
          <w:p w14:paraId="6BBC8070" w14:textId="0617CEF6"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13</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39984478" w14:textId="1D463433"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The contract term states 24 months with potential extensions of up to 2 months (max 2 extensions). Can the Contracting Authority confirm if this should read 12 months extensions as referenced elsewhere, or clarify the intended extension periods?</w:t>
            </w:r>
          </w:p>
        </w:tc>
        <w:tc>
          <w:tcPr>
            <w:tcW w:w="6946" w:type="dxa"/>
            <w:shd w:val="clear" w:color="auto" w:fill="E7E6E6" w:themeFill="background2"/>
            <w:vAlign w:val="center"/>
          </w:tcPr>
          <w:p w14:paraId="6EF1428C" w14:textId="77777777" w:rsidR="007A0BD5"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It should read extensions of 2 years [not 2 months] with 2 such extensions - given the term of contract for 6 years.</w:t>
            </w:r>
          </w:p>
          <w:p w14:paraId="21878C22" w14:textId="669F07CC" w:rsidR="00A6529E" w:rsidRPr="00562EDF" w:rsidRDefault="00A6529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An amended CfT has been uploaded to the </w:t>
            </w:r>
            <w:r w:rsidR="007B6920" w:rsidRPr="00562EDF">
              <w:rPr>
                <w:rFonts w:asciiTheme="minorHAnsi" w:hAnsiTheme="minorHAnsi" w:cstheme="minorHAnsi"/>
                <w:bCs/>
                <w:sz w:val="24"/>
                <w:szCs w:val="24"/>
              </w:rPr>
              <w:t>eTenders</w:t>
            </w:r>
            <w:r w:rsidRPr="00562EDF">
              <w:rPr>
                <w:rFonts w:asciiTheme="minorHAnsi" w:hAnsiTheme="minorHAnsi" w:cstheme="minorHAnsi"/>
                <w:bCs/>
                <w:sz w:val="24"/>
                <w:szCs w:val="24"/>
              </w:rPr>
              <w:t xml:space="preserve"> site.  </w:t>
            </w:r>
          </w:p>
        </w:tc>
      </w:tr>
      <w:tr w:rsidR="007A0BD5" w:rsidRPr="00562EDF" w14:paraId="05E52BF5" w14:textId="77777777" w:rsidTr="00562EDF">
        <w:tc>
          <w:tcPr>
            <w:tcW w:w="570" w:type="dxa"/>
            <w:shd w:val="clear" w:color="auto" w:fill="E7E6E6" w:themeFill="background2"/>
            <w:vAlign w:val="center"/>
          </w:tcPr>
          <w:p w14:paraId="37971D66" w14:textId="1B6D9B93"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14</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3B4FA9A5" w14:textId="294D4033"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The LMS must support 20,000 monthly active users - is this the combined requirement across all three Networks, or per Network?</w:t>
            </w:r>
          </w:p>
        </w:tc>
        <w:tc>
          <w:tcPr>
            <w:tcW w:w="6946" w:type="dxa"/>
            <w:shd w:val="clear" w:color="auto" w:fill="E7E6E6" w:themeFill="background2"/>
            <w:vAlign w:val="center"/>
          </w:tcPr>
          <w:p w14:paraId="7A2C05BD" w14:textId="559E2277" w:rsidR="007A0BD5" w:rsidRPr="00562EDF" w:rsidRDefault="00336A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Combined</w:t>
            </w:r>
            <w:r w:rsidR="007449FB" w:rsidRPr="00562EDF">
              <w:rPr>
                <w:rFonts w:asciiTheme="minorHAnsi" w:hAnsiTheme="minorHAnsi" w:cstheme="minorHAnsi"/>
                <w:bCs/>
                <w:sz w:val="24"/>
                <w:szCs w:val="24"/>
              </w:rPr>
              <w:t>.</w:t>
            </w:r>
          </w:p>
        </w:tc>
      </w:tr>
      <w:tr w:rsidR="007A0BD5" w:rsidRPr="00562EDF" w14:paraId="04FF0563" w14:textId="77777777" w:rsidTr="00562EDF">
        <w:tc>
          <w:tcPr>
            <w:tcW w:w="570" w:type="dxa"/>
            <w:shd w:val="clear" w:color="auto" w:fill="E7E6E6" w:themeFill="background2"/>
            <w:vAlign w:val="center"/>
          </w:tcPr>
          <w:p w14:paraId="131BAD2E" w14:textId="37EB8E27"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15</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27CF85DE" w14:textId="13A4BCCC"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Can you clarify whether the solution must support external provider/supplier portal access for registration, document upload, tender submission and clarification responses, or whether all provider information will be managed internally by Network administrators.</w:t>
            </w:r>
          </w:p>
        </w:tc>
        <w:tc>
          <w:tcPr>
            <w:tcW w:w="6946" w:type="dxa"/>
            <w:shd w:val="clear" w:color="auto" w:fill="E7E6E6" w:themeFill="background2"/>
            <w:vAlign w:val="center"/>
          </w:tcPr>
          <w:p w14:paraId="5F4F6C6A" w14:textId="07A53891" w:rsidR="007A0BD5" w:rsidRPr="00562EDF" w:rsidRDefault="00336A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The </w:t>
            </w:r>
            <w:r w:rsidR="007449FB" w:rsidRPr="00562EDF">
              <w:rPr>
                <w:rFonts w:asciiTheme="minorHAnsi" w:hAnsiTheme="minorHAnsi" w:cstheme="minorHAnsi"/>
                <w:bCs/>
                <w:sz w:val="24"/>
                <w:szCs w:val="24"/>
              </w:rPr>
              <w:t>solution must support all aspects detailed in the CfT.</w:t>
            </w:r>
          </w:p>
        </w:tc>
      </w:tr>
      <w:tr w:rsidR="007A0BD5" w:rsidRPr="00562EDF" w14:paraId="5FF12EAE" w14:textId="77777777" w:rsidTr="00562EDF">
        <w:tc>
          <w:tcPr>
            <w:tcW w:w="570" w:type="dxa"/>
            <w:shd w:val="clear" w:color="auto" w:fill="E7E6E6" w:themeFill="background2"/>
            <w:vAlign w:val="center"/>
          </w:tcPr>
          <w:p w14:paraId="0DDDA202" w14:textId="77BED566"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16</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0A9CF0D6" w14:textId="3514BAFA"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For Award Criterion 5 (Relevant experience of proposed team), can the same key personnel be proposed for multiple roles (e.g., Project Manager also serving as Implementation Lead)?</w:t>
            </w:r>
          </w:p>
        </w:tc>
        <w:tc>
          <w:tcPr>
            <w:tcW w:w="6946" w:type="dxa"/>
            <w:shd w:val="clear" w:color="auto" w:fill="E7E6E6" w:themeFill="background2"/>
            <w:vAlign w:val="center"/>
          </w:tcPr>
          <w:p w14:paraId="41CFE782" w14:textId="3CA4D615" w:rsidR="007A0BD5" w:rsidRPr="00562EDF" w:rsidRDefault="00336A01" w:rsidP="00F83C0A">
            <w:pPr>
              <w:spacing w:before="120" w:after="120"/>
              <w:rPr>
                <w:rFonts w:asciiTheme="minorHAnsi" w:hAnsiTheme="minorHAnsi" w:cstheme="minorHAnsi"/>
                <w:bCs/>
                <w:color w:val="EE0000"/>
                <w:sz w:val="24"/>
                <w:szCs w:val="24"/>
              </w:rPr>
            </w:pPr>
            <w:r w:rsidRPr="00562EDF">
              <w:rPr>
                <w:rFonts w:asciiTheme="minorHAnsi" w:hAnsiTheme="minorHAnsi" w:cstheme="minorHAnsi"/>
                <w:b/>
                <w:bCs/>
                <w:sz w:val="24"/>
                <w:szCs w:val="24"/>
              </w:rPr>
              <w:t>Yes</w:t>
            </w:r>
            <w:r w:rsidR="00B741E7" w:rsidRPr="00562EDF">
              <w:rPr>
                <w:rFonts w:asciiTheme="minorHAnsi" w:hAnsiTheme="minorHAnsi" w:cstheme="minorHAnsi"/>
                <w:bCs/>
                <w:sz w:val="24"/>
                <w:szCs w:val="24"/>
              </w:rPr>
              <w:t>.  It is the tenderer’s responsibility to propose</w:t>
            </w:r>
            <w:r w:rsidR="00F83C0A" w:rsidRPr="00562EDF">
              <w:rPr>
                <w:rFonts w:asciiTheme="minorHAnsi" w:hAnsiTheme="minorHAnsi" w:cstheme="minorHAnsi"/>
                <w:bCs/>
                <w:sz w:val="24"/>
                <w:szCs w:val="24"/>
              </w:rPr>
              <w:t xml:space="preserve"> resources for</w:t>
            </w:r>
            <w:r w:rsidR="00B741E7" w:rsidRPr="00562EDF">
              <w:rPr>
                <w:rFonts w:asciiTheme="minorHAnsi" w:hAnsiTheme="minorHAnsi" w:cstheme="minorHAnsi"/>
                <w:bCs/>
                <w:sz w:val="24"/>
                <w:szCs w:val="24"/>
              </w:rPr>
              <w:t xml:space="preserve"> support roles and responsibilities.</w:t>
            </w:r>
          </w:p>
        </w:tc>
      </w:tr>
      <w:tr w:rsidR="007A0BD5" w:rsidRPr="00562EDF" w14:paraId="66CAF7A3" w14:textId="77777777" w:rsidTr="00562EDF">
        <w:tc>
          <w:tcPr>
            <w:tcW w:w="570" w:type="dxa"/>
            <w:shd w:val="clear" w:color="auto" w:fill="E7E6E6" w:themeFill="background2"/>
            <w:vAlign w:val="center"/>
          </w:tcPr>
          <w:p w14:paraId="25ED45F9" w14:textId="771EDC31"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17</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1AA21E74" w14:textId="74AEF93F"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What is the definition and scope of 'Sonraí' data preparation and reporting requirements? Could the Contracting Authority provide sample templates or data structures? Also, could you confirm the operational specifics of Sonraí submission</w:t>
            </w:r>
          </w:p>
        </w:tc>
        <w:tc>
          <w:tcPr>
            <w:tcW w:w="6946" w:type="dxa"/>
            <w:shd w:val="clear" w:color="auto" w:fill="E7E6E6" w:themeFill="background2"/>
            <w:vAlign w:val="center"/>
          </w:tcPr>
          <w:p w14:paraId="0AC5548E" w14:textId="779CDCB8" w:rsidR="00F23C13" w:rsidRPr="00562EDF" w:rsidRDefault="00DA783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Skillnet Ireland’s SONRAI system is a custom, cloud-based database platform used to securely store personal data, training records, financial data and programme participation details for trainees, member companies and service providers.</w:t>
            </w:r>
          </w:p>
          <w:p w14:paraId="2F8ACE9F" w14:textId="6FCB12E8" w:rsidR="00B741E7" w:rsidRPr="00562EDF" w:rsidRDefault="00F23C13"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Refer Q</w:t>
            </w:r>
            <w:r w:rsidR="00B741E7" w:rsidRPr="00562EDF">
              <w:rPr>
                <w:rFonts w:asciiTheme="minorHAnsi" w:hAnsiTheme="minorHAnsi" w:cstheme="minorHAnsi"/>
                <w:bCs/>
                <w:sz w:val="24"/>
                <w:szCs w:val="24"/>
              </w:rPr>
              <w:t>.4</w:t>
            </w:r>
            <w:r w:rsidR="00DA7835" w:rsidRPr="00562EDF">
              <w:rPr>
                <w:rFonts w:asciiTheme="minorHAnsi" w:hAnsiTheme="minorHAnsi" w:cstheme="minorHAnsi"/>
                <w:bCs/>
                <w:sz w:val="24"/>
                <w:szCs w:val="24"/>
              </w:rPr>
              <w:t xml:space="preserve"> re templates.</w:t>
            </w:r>
          </w:p>
          <w:p w14:paraId="5876F612" w14:textId="63F99F4E" w:rsidR="00F23C13" w:rsidRPr="00562EDF" w:rsidRDefault="00DA7835"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The operational specifics will be made available to the successful tenderer.</w:t>
            </w:r>
          </w:p>
        </w:tc>
      </w:tr>
      <w:tr w:rsidR="007A0BD5" w:rsidRPr="00562EDF" w14:paraId="063FE5C2" w14:textId="77777777" w:rsidTr="00562EDF">
        <w:tc>
          <w:tcPr>
            <w:tcW w:w="570" w:type="dxa"/>
            <w:shd w:val="clear" w:color="auto" w:fill="E7E6E6" w:themeFill="background2"/>
            <w:vAlign w:val="center"/>
          </w:tcPr>
          <w:p w14:paraId="5A1F9733" w14:textId="2050A810"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1</w:t>
            </w:r>
            <w:r w:rsidR="00287B6E" w:rsidRPr="00562EDF">
              <w:rPr>
                <w:rFonts w:asciiTheme="minorHAnsi" w:hAnsiTheme="minorHAnsi" w:cstheme="minorHAnsi"/>
                <w:b/>
                <w:bCs/>
                <w:sz w:val="24"/>
                <w:szCs w:val="24"/>
              </w:rPr>
              <w:t>8</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08F86F40" w14:textId="31F9E0B1"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For Procurement Management, what is the expected annual volume of procurement events (RFQs, RFTs, mini-competitions) across the three Networks?</w:t>
            </w:r>
          </w:p>
        </w:tc>
        <w:tc>
          <w:tcPr>
            <w:tcW w:w="6946" w:type="dxa"/>
            <w:shd w:val="clear" w:color="auto" w:fill="E7E6E6" w:themeFill="background2"/>
            <w:vAlign w:val="center"/>
          </w:tcPr>
          <w:p w14:paraId="300BFDF4" w14:textId="42AC8FDE" w:rsidR="00A917A8" w:rsidRPr="00562EDF" w:rsidRDefault="00A917A8"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All procurement in relation to each of the respective network’s tender competitions can be located on the </w:t>
            </w:r>
            <w:r w:rsidR="007B6920" w:rsidRPr="00562EDF">
              <w:rPr>
                <w:rFonts w:asciiTheme="minorHAnsi" w:hAnsiTheme="minorHAnsi" w:cstheme="minorHAnsi"/>
                <w:bCs/>
                <w:sz w:val="24"/>
                <w:szCs w:val="24"/>
              </w:rPr>
              <w:t>eTenders</w:t>
            </w:r>
            <w:r w:rsidRPr="00562EDF">
              <w:rPr>
                <w:rFonts w:asciiTheme="minorHAnsi" w:hAnsiTheme="minorHAnsi" w:cstheme="minorHAnsi"/>
                <w:bCs/>
                <w:sz w:val="24"/>
                <w:szCs w:val="24"/>
              </w:rPr>
              <w:t xml:space="preserve"> site through the advanced search engine, and for all other entities posting to the </w:t>
            </w:r>
            <w:r w:rsidR="007B6920" w:rsidRPr="00562EDF">
              <w:rPr>
                <w:rFonts w:asciiTheme="minorHAnsi" w:hAnsiTheme="minorHAnsi" w:cstheme="minorHAnsi"/>
                <w:bCs/>
                <w:sz w:val="24"/>
                <w:szCs w:val="24"/>
              </w:rPr>
              <w:t>eTenders</w:t>
            </w:r>
            <w:r w:rsidRPr="00562EDF">
              <w:rPr>
                <w:rFonts w:asciiTheme="minorHAnsi" w:hAnsiTheme="minorHAnsi" w:cstheme="minorHAnsi"/>
                <w:bCs/>
                <w:sz w:val="24"/>
                <w:szCs w:val="24"/>
              </w:rPr>
              <w:t xml:space="preserve"> site.</w:t>
            </w:r>
          </w:p>
          <w:p w14:paraId="3DD0970F" w14:textId="621D2202" w:rsidR="00F23C13" w:rsidRPr="00562EDF" w:rsidRDefault="00A917A8" w:rsidP="00F83C0A">
            <w:pPr>
              <w:spacing w:before="120" w:after="120"/>
              <w:rPr>
                <w:rFonts w:asciiTheme="minorHAnsi" w:hAnsiTheme="minorHAnsi" w:cstheme="minorHAnsi"/>
                <w:bCs/>
                <w:color w:val="EE0000"/>
                <w:sz w:val="24"/>
                <w:szCs w:val="24"/>
              </w:rPr>
            </w:pPr>
            <w:r w:rsidRPr="00562EDF">
              <w:rPr>
                <w:rFonts w:asciiTheme="minorHAnsi" w:hAnsiTheme="minorHAnsi" w:cstheme="minorHAnsi"/>
                <w:bCs/>
                <w:sz w:val="24"/>
                <w:szCs w:val="24"/>
              </w:rPr>
              <w:t>The networks are required to follow all Irish Government and EU tender requirements, including current and future [</w:t>
            </w:r>
            <w:r w:rsidR="00CF16A8" w:rsidRPr="00562EDF">
              <w:rPr>
                <w:rFonts w:asciiTheme="minorHAnsi" w:hAnsiTheme="minorHAnsi" w:cstheme="minorHAnsi"/>
                <w:bCs/>
                <w:sz w:val="24"/>
                <w:szCs w:val="24"/>
              </w:rPr>
              <w:t xml:space="preserve">i.e. </w:t>
            </w:r>
            <w:r w:rsidRPr="00562EDF">
              <w:rPr>
                <w:rFonts w:asciiTheme="minorHAnsi" w:hAnsiTheme="minorHAnsi" w:cstheme="minorHAnsi"/>
                <w:bCs/>
                <w:sz w:val="24"/>
                <w:szCs w:val="24"/>
              </w:rPr>
              <w:t xml:space="preserve">known/anticipated] </w:t>
            </w:r>
            <w:r w:rsidR="00CF16A8" w:rsidRPr="00562EDF">
              <w:rPr>
                <w:rFonts w:asciiTheme="minorHAnsi" w:hAnsiTheme="minorHAnsi" w:cstheme="minorHAnsi"/>
                <w:bCs/>
                <w:sz w:val="24"/>
                <w:szCs w:val="24"/>
              </w:rPr>
              <w:t>public tendering requirements, and what may be future ‘mandatory’ tendering requirements for the networks.</w:t>
            </w:r>
          </w:p>
        </w:tc>
      </w:tr>
      <w:tr w:rsidR="007A0BD5" w:rsidRPr="00562EDF" w14:paraId="36B10265" w14:textId="77777777" w:rsidTr="00562EDF">
        <w:tc>
          <w:tcPr>
            <w:tcW w:w="570" w:type="dxa"/>
            <w:shd w:val="clear" w:color="auto" w:fill="E7E6E6" w:themeFill="background2"/>
            <w:vAlign w:val="center"/>
          </w:tcPr>
          <w:p w14:paraId="0E314F88" w14:textId="1B1C1338"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1</w:t>
            </w:r>
            <w:r w:rsidR="00287B6E" w:rsidRPr="00562EDF">
              <w:rPr>
                <w:rFonts w:asciiTheme="minorHAnsi" w:hAnsiTheme="minorHAnsi" w:cstheme="minorHAnsi"/>
                <w:b/>
                <w:bCs/>
                <w:sz w:val="24"/>
                <w:szCs w:val="24"/>
              </w:rPr>
              <w:t>9</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14C4C1AA" w14:textId="661FBE5E"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 xml:space="preserve">The initial training covers up to 10 named users - is </w:t>
            </w:r>
            <w:r w:rsidR="00EA6312" w:rsidRPr="00562EDF">
              <w:rPr>
                <w:rFonts w:asciiTheme="minorHAnsi" w:hAnsiTheme="minorHAnsi" w:cstheme="minorHAnsi"/>
                <w:color w:val="000000"/>
                <w:sz w:val="24"/>
                <w:szCs w:val="24"/>
              </w:rPr>
              <w:t>these 10 users</w:t>
            </w:r>
            <w:r w:rsidRPr="00562EDF">
              <w:rPr>
                <w:rFonts w:asciiTheme="minorHAnsi" w:hAnsiTheme="minorHAnsi" w:cstheme="minorHAnsi"/>
                <w:color w:val="000000"/>
                <w:sz w:val="24"/>
                <w:szCs w:val="24"/>
              </w:rPr>
              <w:t xml:space="preserve"> total across all three Networks, or 10 users per Network?</w:t>
            </w:r>
          </w:p>
        </w:tc>
        <w:tc>
          <w:tcPr>
            <w:tcW w:w="6946" w:type="dxa"/>
            <w:shd w:val="clear" w:color="auto" w:fill="E7E6E6" w:themeFill="background2"/>
            <w:vAlign w:val="center"/>
          </w:tcPr>
          <w:p w14:paraId="0BF7D74C" w14:textId="02B2BC59" w:rsidR="00F23C13" w:rsidRPr="00562EDF" w:rsidRDefault="00F23C13"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Each network is a distinct entity</w:t>
            </w:r>
            <w:r w:rsidR="00CF16A8" w:rsidRPr="00562EDF">
              <w:rPr>
                <w:rFonts w:asciiTheme="minorHAnsi" w:hAnsiTheme="minorHAnsi" w:cstheme="minorHAnsi"/>
                <w:bCs/>
                <w:sz w:val="24"/>
                <w:szCs w:val="24"/>
              </w:rPr>
              <w:t>.</w:t>
            </w:r>
          </w:p>
          <w:p w14:paraId="5B466582" w14:textId="1DF04E9E" w:rsidR="007A0BD5" w:rsidRPr="00562EDF" w:rsidRDefault="00336A0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10 users per </w:t>
            </w:r>
            <w:r w:rsidR="00F23C13" w:rsidRPr="00562EDF">
              <w:rPr>
                <w:rFonts w:asciiTheme="minorHAnsi" w:hAnsiTheme="minorHAnsi" w:cstheme="minorHAnsi"/>
                <w:bCs/>
                <w:sz w:val="24"/>
                <w:szCs w:val="24"/>
              </w:rPr>
              <w:t xml:space="preserve">each distinct </w:t>
            </w:r>
            <w:r w:rsidRPr="00562EDF">
              <w:rPr>
                <w:rFonts w:asciiTheme="minorHAnsi" w:hAnsiTheme="minorHAnsi" w:cstheme="minorHAnsi"/>
                <w:bCs/>
                <w:sz w:val="24"/>
                <w:szCs w:val="24"/>
              </w:rPr>
              <w:t>network</w:t>
            </w:r>
            <w:r w:rsidR="00CF16A8" w:rsidRPr="00562EDF">
              <w:rPr>
                <w:rFonts w:asciiTheme="minorHAnsi" w:hAnsiTheme="minorHAnsi" w:cstheme="minorHAnsi"/>
                <w:bCs/>
                <w:sz w:val="24"/>
                <w:szCs w:val="24"/>
              </w:rPr>
              <w:t>.</w:t>
            </w:r>
          </w:p>
        </w:tc>
      </w:tr>
      <w:tr w:rsidR="007A0BD5" w:rsidRPr="00562EDF" w14:paraId="5AD4D291" w14:textId="77777777" w:rsidTr="00562EDF">
        <w:tc>
          <w:tcPr>
            <w:tcW w:w="570" w:type="dxa"/>
            <w:shd w:val="clear" w:color="auto" w:fill="E7E6E6" w:themeFill="background2"/>
            <w:vAlign w:val="center"/>
          </w:tcPr>
          <w:p w14:paraId="1E21E080" w14:textId="7B81FF53"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20</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14AE4055" w14:textId="27BDFBED"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Can unused support hours be transferred between Networks within the same contract year, or must allocations remain strictly separate?</w:t>
            </w:r>
          </w:p>
        </w:tc>
        <w:tc>
          <w:tcPr>
            <w:tcW w:w="6946" w:type="dxa"/>
            <w:shd w:val="clear" w:color="auto" w:fill="E7E6E6" w:themeFill="background2"/>
            <w:vAlign w:val="center"/>
          </w:tcPr>
          <w:p w14:paraId="7BE6A856" w14:textId="2BFC7588" w:rsidR="007A0BD5" w:rsidRPr="00562EDF" w:rsidRDefault="00CF16A8" w:rsidP="00287B6E">
            <w:pPr>
              <w:spacing w:before="120" w:after="120"/>
              <w:rPr>
                <w:rFonts w:asciiTheme="minorHAnsi" w:hAnsiTheme="minorHAnsi" w:cstheme="minorHAnsi"/>
                <w:b/>
                <w:bCs/>
                <w:sz w:val="24"/>
                <w:szCs w:val="24"/>
              </w:rPr>
            </w:pPr>
            <w:r w:rsidRPr="00562EDF">
              <w:rPr>
                <w:rFonts w:asciiTheme="minorHAnsi" w:hAnsiTheme="minorHAnsi" w:cstheme="minorHAnsi"/>
                <w:b/>
                <w:bCs/>
                <w:sz w:val="24"/>
                <w:szCs w:val="24"/>
              </w:rPr>
              <w:t>No.</w:t>
            </w:r>
          </w:p>
        </w:tc>
      </w:tr>
      <w:tr w:rsidR="007A0BD5" w:rsidRPr="00562EDF" w14:paraId="2342A1D1" w14:textId="77777777" w:rsidTr="00562EDF">
        <w:tc>
          <w:tcPr>
            <w:tcW w:w="570" w:type="dxa"/>
            <w:shd w:val="clear" w:color="auto" w:fill="E7E6E6" w:themeFill="background2"/>
            <w:vAlign w:val="center"/>
          </w:tcPr>
          <w:p w14:paraId="34D86677" w14:textId="69FF41D3"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21</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6CDFB7F9" w14:textId="3E767183"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Are there specific data residency requirements beyond EU/EEA, such as Ireland-only hosting preferences?</w:t>
            </w:r>
          </w:p>
        </w:tc>
        <w:tc>
          <w:tcPr>
            <w:tcW w:w="6946" w:type="dxa"/>
            <w:shd w:val="clear" w:color="auto" w:fill="E7E6E6" w:themeFill="background2"/>
            <w:vAlign w:val="center"/>
          </w:tcPr>
          <w:p w14:paraId="5DA1CD02" w14:textId="7B561768" w:rsidR="00F23C13" w:rsidRPr="00562EDF" w:rsidRDefault="00F23C13"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Ireland is a member of the EU, therefore hosting preferences refer to EU/EEA countries</w:t>
            </w:r>
            <w:r w:rsidR="00CF16A8" w:rsidRPr="00562EDF">
              <w:rPr>
                <w:rFonts w:asciiTheme="minorHAnsi" w:hAnsiTheme="minorHAnsi" w:cstheme="minorHAnsi"/>
                <w:bCs/>
                <w:sz w:val="24"/>
                <w:szCs w:val="24"/>
              </w:rPr>
              <w:t>.</w:t>
            </w:r>
          </w:p>
        </w:tc>
      </w:tr>
      <w:tr w:rsidR="007A0BD5" w:rsidRPr="00562EDF" w14:paraId="1AFB46FF" w14:textId="77777777" w:rsidTr="00562EDF">
        <w:tc>
          <w:tcPr>
            <w:tcW w:w="570" w:type="dxa"/>
            <w:shd w:val="clear" w:color="auto" w:fill="E7E6E6" w:themeFill="background2"/>
            <w:vAlign w:val="center"/>
          </w:tcPr>
          <w:p w14:paraId="51652825" w14:textId="43D102A8"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22</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30C20170" w14:textId="60ED9431"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Please confirm whether procurement submissions must be received directly through the SaaS platform, or whether the platform is only expected to record and manage submissions received through other channels.</w:t>
            </w:r>
          </w:p>
        </w:tc>
        <w:tc>
          <w:tcPr>
            <w:tcW w:w="6946" w:type="dxa"/>
            <w:shd w:val="clear" w:color="auto" w:fill="E7E6E6" w:themeFill="background2"/>
            <w:vAlign w:val="center"/>
          </w:tcPr>
          <w:p w14:paraId="1DBDF20B" w14:textId="4C5FC067" w:rsidR="007A0BD5" w:rsidRPr="00562EDF" w:rsidRDefault="00CF16A8" w:rsidP="00287B6E">
            <w:pPr>
              <w:spacing w:before="120" w:after="120"/>
              <w:rPr>
                <w:rFonts w:asciiTheme="minorHAnsi" w:hAnsiTheme="minorHAnsi" w:cstheme="minorHAnsi"/>
                <w:bCs/>
                <w:color w:val="EE0000"/>
                <w:sz w:val="24"/>
                <w:szCs w:val="24"/>
              </w:rPr>
            </w:pPr>
            <w:r w:rsidRPr="00562EDF">
              <w:rPr>
                <w:rFonts w:asciiTheme="minorHAnsi" w:hAnsiTheme="minorHAnsi" w:cstheme="minorHAnsi"/>
                <w:bCs/>
                <w:sz w:val="24"/>
                <w:szCs w:val="24"/>
              </w:rPr>
              <w:t xml:space="preserve">The platform must provide functionality for submissions to be received directly through the </w:t>
            </w:r>
            <w:r w:rsidR="00715556" w:rsidRPr="00562EDF">
              <w:rPr>
                <w:rFonts w:asciiTheme="minorHAnsi" w:hAnsiTheme="minorHAnsi" w:cstheme="minorHAnsi"/>
                <w:bCs/>
                <w:sz w:val="24"/>
                <w:szCs w:val="24"/>
              </w:rPr>
              <w:t xml:space="preserve">proposed </w:t>
            </w:r>
            <w:r w:rsidRPr="00562EDF">
              <w:rPr>
                <w:rFonts w:asciiTheme="minorHAnsi" w:hAnsiTheme="minorHAnsi" w:cstheme="minorHAnsi"/>
                <w:bCs/>
                <w:sz w:val="24"/>
                <w:szCs w:val="24"/>
              </w:rPr>
              <w:t>SaaS Platform solution.</w:t>
            </w:r>
            <w:r w:rsidR="00287B6E" w:rsidRPr="00562EDF">
              <w:rPr>
                <w:rFonts w:asciiTheme="minorHAnsi" w:hAnsiTheme="minorHAnsi" w:cstheme="minorHAnsi"/>
                <w:bCs/>
                <w:color w:val="EE0000"/>
                <w:sz w:val="24"/>
                <w:szCs w:val="24"/>
              </w:rPr>
              <w:t xml:space="preserve"> </w:t>
            </w:r>
          </w:p>
        </w:tc>
      </w:tr>
      <w:tr w:rsidR="007A0BD5" w:rsidRPr="00562EDF" w14:paraId="40F4A26D" w14:textId="77777777" w:rsidTr="00562EDF">
        <w:tc>
          <w:tcPr>
            <w:tcW w:w="570" w:type="dxa"/>
            <w:shd w:val="clear" w:color="auto" w:fill="E7E6E6" w:themeFill="background2"/>
            <w:vAlign w:val="center"/>
          </w:tcPr>
          <w:p w14:paraId="6A4CF830" w14:textId="2657C098"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23</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25DA327D" w14:textId="6F3E133E"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 xml:space="preserve">What </w:t>
            </w:r>
            <w:r w:rsidR="00282545" w:rsidRPr="00562EDF">
              <w:rPr>
                <w:rFonts w:asciiTheme="minorHAnsi" w:hAnsiTheme="minorHAnsi" w:cstheme="minorHAnsi"/>
                <w:color w:val="000000"/>
                <w:sz w:val="24"/>
                <w:szCs w:val="24"/>
              </w:rPr>
              <w:t>are</w:t>
            </w:r>
            <w:r w:rsidRPr="00562EDF">
              <w:rPr>
                <w:rFonts w:asciiTheme="minorHAnsi" w:hAnsiTheme="minorHAnsi" w:cstheme="minorHAnsi"/>
                <w:color w:val="000000"/>
                <w:sz w:val="24"/>
                <w:szCs w:val="24"/>
              </w:rPr>
              <w:t xml:space="preserve"> the estimated volumes for providers, procurement events, submissions, clarification logs, evaluation records, contracts and compliance documents</w:t>
            </w:r>
          </w:p>
        </w:tc>
        <w:tc>
          <w:tcPr>
            <w:tcW w:w="6946" w:type="dxa"/>
            <w:shd w:val="clear" w:color="auto" w:fill="E7E6E6" w:themeFill="background2"/>
            <w:vAlign w:val="center"/>
          </w:tcPr>
          <w:p w14:paraId="3ECFB236" w14:textId="0C8CC825" w:rsidR="00CF03E6" w:rsidRPr="00562EDF" w:rsidRDefault="00715556" w:rsidP="00287B6E">
            <w:pPr>
              <w:spacing w:before="120" w:after="120"/>
              <w:rPr>
                <w:rFonts w:asciiTheme="minorHAnsi" w:hAnsiTheme="minorHAnsi" w:cstheme="minorHAnsi"/>
                <w:bCs/>
                <w:color w:val="EE0000"/>
                <w:sz w:val="24"/>
                <w:szCs w:val="24"/>
              </w:rPr>
            </w:pPr>
            <w:r w:rsidRPr="00562EDF">
              <w:rPr>
                <w:rFonts w:asciiTheme="minorHAnsi" w:hAnsiTheme="minorHAnsi" w:cstheme="minorHAnsi"/>
                <w:bCs/>
                <w:sz w:val="24"/>
                <w:szCs w:val="24"/>
              </w:rPr>
              <w:t>Details relating to procurement volumes, clarification logs, evaluation logs, submissions and contracts are not available at this time.</w:t>
            </w:r>
          </w:p>
        </w:tc>
      </w:tr>
      <w:tr w:rsidR="007A0BD5" w:rsidRPr="00562EDF" w14:paraId="662BDADA" w14:textId="77777777" w:rsidTr="00562EDF">
        <w:tc>
          <w:tcPr>
            <w:tcW w:w="570" w:type="dxa"/>
            <w:shd w:val="clear" w:color="auto" w:fill="E7E6E6" w:themeFill="background2"/>
            <w:vAlign w:val="center"/>
          </w:tcPr>
          <w:p w14:paraId="1C218989" w14:textId="5F454AE7"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24</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4DA61A9F" w14:textId="07E3913A"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 xml:space="preserve">Is there any integration expected between the procurement system (Source-to-Contract / procurement platform) and the operations platform, including any required data </w:t>
            </w:r>
            <w:r w:rsidR="001F4BAD" w:rsidRPr="00562EDF">
              <w:rPr>
                <w:rFonts w:asciiTheme="minorHAnsi" w:hAnsiTheme="minorHAnsi" w:cstheme="minorHAnsi"/>
                <w:color w:val="000000"/>
                <w:sz w:val="24"/>
                <w:szCs w:val="24"/>
              </w:rPr>
              <w:t>exchange?</w:t>
            </w:r>
          </w:p>
        </w:tc>
        <w:tc>
          <w:tcPr>
            <w:tcW w:w="6946" w:type="dxa"/>
            <w:shd w:val="clear" w:color="auto" w:fill="E7E6E6" w:themeFill="background2"/>
            <w:vAlign w:val="center"/>
          </w:tcPr>
          <w:p w14:paraId="78581508" w14:textId="0F37DB88" w:rsidR="007A0BD5" w:rsidRPr="00562EDF" w:rsidRDefault="00715556" w:rsidP="00287B6E">
            <w:pPr>
              <w:spacing w:before="120" w:after="120"/>
              <w:rPr>
                <w:rFonts w:asciiTheme="minorHAnsi" w:hAnsiTheme="minorHAnsi" w:cstheme="minorHAnsi"/>
                <w:b/>
                <w:bCs/>
                <w:color w:val="EE0000"/>
                <w:sz w:val="24"/>
                <w:szCs w:val="24"/>
              </w:rPr>
            </w:pPr>
            <w:r w:rsidRPr="00562EDF">
              <w:rPr>
                <w:rFonts w:asciiTheme="minorHAnsi" w:hAnsiTheme="minorHAnsi" w:cstheme="minorHAnsi"/>
                <w:b/>
                <w:bCs/>
                <w:sz w:val="24"/>
                <w:szCs w:val="24"/>
              </w:rPr>
              <w:t xml:space="preserve">Yes.  </w:t>
            </w:r>
          </w:p>
        </w:tc>
      </w:tr>
      <w:tr w:rsidR="007A0BD5" w:rsidRPr="00562EDF" w14:paraId="2DE11324" w14:textId="77777777" w:rsidTr="00562EDF">
        <w:tc>
          <w:tcPr>
            <w:tcW w:w="570" w:type="dxa"/>
            <w:shd w:val="clear" w:color="auto" w:fill="E7E6E6" w:themeFill="background2"/>
            <w:vAlign w:val="center"/>
          </w:tcPr>
          <w:p w14:paraId="35CBC50C" w14:textId="34D89998"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w:t>
            </w:r>
            <w:r w:rsidR="00287B6E" w:rsidRPr="00562EDF">
              <w:rPr>
                <w:rFonts w:asciiTheme="minorHAnsi" w:hAnsiTheme="minorHAnsi" w:cstheme="minorHAnsi"/>
                <w:b/>
                <w:bCs/>
                <w:sz w:val="24"/>
                <w:szCs w:val="24"/>
              </w:rPr>
              <w:t>5</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65531FBE" w14:textId="7989076E"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What branding is the end learner expected to see when accessing the LMS? Specifically: (a) their Network's branding (BioPharmaChem, Leading Healthcare, Taste 4 Success); (b) their member company's branding; (c) Skillnet Ireland branding; or (d) a combination configurable per programme?</w:t>
            </w:r>
          </w:p>
        </w:tc>
        <w:tc>
          <w:tcPr>
            <w:tcW w:w="6946" w:type="dxa"/>
            <w:shd w:val="clear" w:color="auto" w:fill="E7E6E6" w:themeFill="background2"/>
            <w:vAlign w:val="center"/>
          </w:tcPr>
          <w:p w14:paraId="40F5B9AE" w14:textId="06A8D2A3" w:rsidR="007A0BD5" w:rsidRPr="00562EDF" w:rsidRDefault="00715556" w:rsidP="00F83C0A">
            <w:pPr>
              <w:spacing w:before="120" w:after="120"/>
              <w:rPr>
                <w:rFonts w:asciiTheme="minorHAnsi" w:hAnsiTheme="minorHAnsi" w:cstheme="minorHAnsi"/>
                <w:bCs/>
                <w:color w:val="EE0000"/>
                <w:sz w:val="24"/>
                <w:szCs w:val="24"/>
              </w:rPr>
            </w:pPr>
            <w:r w:rsidRPr="00562EDF">
              <w:rPr>
                <w:rFonts w:asciiTheme="minorHAnsi" w:hAnsiTheme="minorHAnsi" w:cstheme="minorHAnsi"/>
                <w:bCs/>
                <w:sz w:val="24"/>
                <w:szCs w:val="24"/>
              </w:rPr>
              <w:t>Combination of (a) and (d).</w:t>
            </w:r>
          </w:p>
        </w:tc>
      </w:tr>
      <w:tr w:rsidR="007A0BD5" w:rsidRPr="00562EDF" w14:paraId="17ABA337" w14:textId="77777777" w:rsidTr="00562EDF">
        <w:tc>
          <w:tcPr>
            <w:tcW w:w="570" w:type="dxa"/>
            <w:shd w:val="clear" w:color="auto" w:fill="E7E6E6" w:themeFill="background2"/>
            <w:vAlign w:val="center"/>
          </w:tcPr>
          <w:p w14:paraId="02ECEBE3" w14:textId="02A651C9" w:rsidR="007A0BD5" w:rsidRPr="00562EDF" w:rsidRDefault="00287B6E"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26</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56221BA9" w14:textId="18EF1328" w:rsidR="007A0BD5" w:rsidRPr="00562EDF" w:rsidRDefault="007A0BD5" w:rsidP="00F83C0A">
            <w:pPr>
              <w:spacing w:before="120" w:after="120"/>
              <w:rPr>
                <w:rFonts w:asciiTheme="minorHAnsi" w:hAnsiTheme="minorHAnsi" w:cstheme="minorHAnsi"/>
                <w:bCs/>
                <w:sz w:val="24"/>
                <w:szCs w:val="24"/>
              </w:rPr>
            </w:pPr>
            <w:r w:rsidRPr="00562EDF">
              <w:rPr>
                <w:rFonts w:asciiTheme="minorHAnsi" w:hAnsiTheme="minorHAnsi" w:cstheme="minorHAnsi"/>
                <w:color w:val="000000"/>
                <w:sz w:val="24"/>
                <w:szCs w:val="24"/>
              </w:rPr>
              <w:t>Is Irish language (Gaeilge) required for the learner user interface, either at go-live or on the roadmap? If so, is this a full UI translation or specific learner-facing screens only?</w:t>
            </w:r>
          </w:p>
        </w:tc>
        <w:tc>
          <w:tcPr>
            <w:tcW w:w="6946" w:type="dxa"/>
            <w:shd w:val="clear" w:color="auto" w:fill="E7E6E6" w:themeFill="background2"/>
            <w:vAlign w:val="center"/>
          </w:tcPr>
          <w:p w14:paraId="758C0513" w14:textId="44FE416D" w:rsidR="007A0BD5" w:rsidRPr="00562EDF" w:rsidRDefault="00336A01" w:rsidP="00F83C0A">
            <w:pPr>
              <w:spacing w:before="120" w:after="120"/>
              <w:rPr>
                <w:rFonts w:asciiTheme="minorHAnsi" w:hAnsiTheme="minorHAnsi" w:cstheme="minorHAnsi"/>
                <w:b/>
                <w:bCs/>
                <w:sz w:val="24"/>
                <w:szCs w:val="24"/>
              </w:rPr>
            </w:pPr>
            <w:r w:rsidRPr="00562EDF">
              <w:rPr>
                <w:rFonts w:asciiTheme="minorHAnsi" w:hAnsiTheme="minorHAnsi" w:cstheme="minorHAnsi"/>
                <w:b/>
                <w:bCs/>
                <w:sz w:val="24"/>
                <w:szCs w:val="24"/>
              </w:rPr>
              <w:t>No</w:t>
            </w:r>
            <w:r w:rsidR="00715556" w:rsidRPr="00562EDF">
              <w:rPr>
                <w:rFonts w:asciiTheme="minorHAnsi" w:hAnsiTheme="minorHAnsi" w:cstheme="minorHAnsi"/>
                <w:b/>
                <w:bCs/>
                <w:sz w:val="24"/>
                <w:szCs w:val="24"/>
              </w:rPr>
              <w:t>.</w:t>
            </w:r>
          </w:p>
        </w:tc>
      </w:tr>
      <w:tr w:rsidR="007A0BD5" w:rsidRPr="00562EDF" w14:paraId="3EE388BD" w14:textId="77777777" w:rsidTr="00562EDF">
        <w:tc>
          <w:tcPr>
            <w:tcW w:w="570" w:type="dxa"/>
            <w:shd w:val="clear" w:color="auto" w:fill="E7E6E6" w:themeFill="background2"/>
            <w:vAlign w:val="center"/>
          </w:tcPr>
          <w:p w14:paraId="18AB66FA" w14:textId="022043D9"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27</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029A4064" w14:textId="3FF5474C" w:rsidR="007A0BD5"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Contract term and the Total Cost of Ownership table. Paragraph 1.3 of the CFT states the term of the Services Contract as "twelve (24) months", with extension options of up to two periods of two months each, while the Contract Notice indicates a longer overall duration and Section F of the Pricing Schedule (Total Cost of Ownership) provides columns for Years 1 to 6. Please confirm (a) the intended term of the Services Contract, and (b) the number of years over which Section F is to be completed and over which the Total Cost of Ownership will be calculated for the purposes of the evaluation of cost under paragraph 3.4 of the CFT.</w:t>
            </w:r>
          </w:p>
        </w:tc>
        <w:tc>
          <w:tcPr>
            <w:tcW w:w="6946" w:type="dxa"/>
            <w:shd w:val="clear" w:color="auto" w:fill="E7E6E6" w:themeFill="background2"/>
            <w:vAlign w:val="center"/>
          </w:tcPr>
          <w:p w14:paraId="72A4FF50" w14:textId="1231AB8A" w:rsidR="007A0BD5" w:rsidRPr="00562EDF" w:rsidRDefault="00013C11"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It should read extensions of 2 years </w:t>
            </w:r>
            <w:r w:rsidR="00A6529E" w:rsidRPr="00562EDF">
              <w:rPr>
                <w:rFonts w:asciiTheme="minorHAnsi" w:hAnsiTheme="minorHAnsi" w:cstheme="minorHAnsi"/>
                <w:bCs/>
                <w:sz w:val="24"/>
                <w:szCs w:val="24"/>
              </w:rPr>
              <w:t>[</w:t>
            </w:r>
            <w:r w:rsidRPr="00562EDF">
              <w:rPr>
                <w:rFonts w:asciiTheme="minorHAnsi" w:hAnsiTheme="minorHAnsi" w:cstheme="minorHAnsi"/>
                <w:bCs/>
                <w:sz w:val="24"/>
                <w:szCs w:val="24"/>
              </w:rPr>
              <w:t xml:space="preserve">not </w:t>
            </w:r>
            <w:r w:rsidR="00A6529E" w:rsidRPr="00562EDF">
              <w:rPr>
                <w:rFonts w:asciiTheme="minorHAnsi" w:hAnsiTheme="minorHAnsi" w:cstheme="minorHAnsi"/>
                <w:bCs/>
                <w:sz w:val="24"/>
                <w:szCs w:val="24"/>
              </w:rPr>
              <w:t xml:space="preserve">2 </w:t>
            </w:r>
            <w:r w:rsidRPr="00562EDF">
              <w:rPr>
                <w:rFonts w:asciiTheme="minorHAnsi" w:hAnsiTheme="minorHAnsi" w:cstheme="minorHAnsi"/>
                <w:bCs/>
                <w:sz w:val="24"/>
                <w:szCs w:val="24"/>
              </w:rPr>
              <w:t>months</w:t>
            </w:r>
            <w:r w:rsidR="00A6529E" w:rsidRPr="00562EDF">
              <w:rPr>
                <w:rFonts w:asciiTheme="minorHAnsi" w:hAnsiTheme="minorHAnsi" w:cstheme="minorHAnsi"/>
                <w:bCs/>
                <w:sz w:val="24"/>
                <w:szCs w:val="24"/>
              </w:rPr>
              <w:t>]</w:t>
            </w:r>
            <w:r w:rsidRPr="00562EDF">
              <w:rPr>
                <w:rFonts w:asciiTheme="minorHAnsi" w:hAnsiTheme="minorHAnsi" w:cstheme="minorHAnsi"/>
                <w:bCs/>
                <w:sz w:val="24"/>
                <w:szCs w:val="24"/>
              </w:rPr>
              <w:t xml:space="preserve"> with </w:t>
            </w:r>
            <w:r w:rsidR="00A6529E" w:rsidRPr="00562EDF">
              <w:rPr>
                <w:rFonts w:asciiTheme="minorHAnsi" w:hAnsiTheme="minorHAnsi" w:cstheme="minorHAnsi"/>
                <w:bCs/>
                <w:sz w:val="24"/>
                <w:szCs w:val="24"/>
              </w:rPr>
              <w:t>2</w:t>
            </w:r>
            <w:r w:rsidRPr="00562EDF">
              <w:rPr>
                <w:rFonts w:asciiTheme="minorHAnsi" w:hAnsiTheme="minorHAnsi" w:cstheme="minorHAnsi"/>
                <w:bCs/>
                <w:sz w:val="24"/>
                <w:szCs w:val="24"/>
              </w:rPr>
              <w:t xml:space="preserve"> such extensions -</w:t>
            </w:r>
            <w:r w:rsidR="00A6529E" w:rsidRPr="00562EDF">
              <w:rPr>
                <w:rFonts w:asciiTheme="minorHAnsi" w:hAnsiTheme="minorHAnsi" w:cstheme="minorHAnsi"/>
                <w:bCs/>
                <w:sz w:val="24"/>
                <w:szCs w:val="24"/>
              </w:rPr>
              <w:t xml:space="preserve"> </w:t>
            </w:r>
            <w:r w:rsidRPr="00562EDF">
              <w:rPr>
                <w:rFonts w:asciiTheme="minorHAnsi" w:hAnsiTheme="minorHAnsi" w:cstheme="minorHAnsi"/>
                <w:bCs/>
                <w:sz w:val="24"/>
                <w:szCs w:val="24"/>
              </w:rPr>
              <w:t xml:space="preserve">given the term of contract for 6 years </w:t>
            </w:r>
          </w:p>
        </w:tc>
      </w:tr>
      <w:tr w:rsidR="008D1DDE" w:rsidRPr="00562EDF" w14:paraId="0F1B0175" w14:textId="77777777" w:rsidTr="00562EDF">
        <w:tc>
          <w:tcPr>
            <w:tcW w:w="570" w:type="dxa"/>
            <w:shd w:val="clear" w:color="auto" w:fill="E7E6E6" w:themeFill="background2"/>
            <w:vAlign w:val="center"/>
          </w:tcPr>
          <w:p w14:paraId="2F7D86A5" w14:textId="2B3714A6" w:rsidR="008D1DDE"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28</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7DA32B86" w14:textId="2AABEC64" w:rsidR="008D1DDE"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Contract structure and commencement. Paragraph 1 of the CFT states that this Competition is a joint procurement by the three participating Networks, that "Contracting Authority" means the three participating Networks collectively, and that any resulting contract will be issued to a </w:t>
            </w:r>
            <w:r w:rsidRPr="00562EDF">
              <w:rPr>
                <w:rFonts w:asciiTheme="minorHAnsi" w:hAnsiTheme="minorHAnsi" w:cstheme="minorHAnsi"/>
                <w:bCs/>
                <w:sz w:val="24"/>
                <w:szCs w:val="24"/>
              </w:rPr>
              <w:lastRenderedPageBreak/>
              <w:t>single services provider. Please confirm (a) whether a single Services Contract will be executed between the successful tenderer and the three participating Networks collectively (or by the Lead Network on their behalf), or whether each participating Network will execute a separate Services Contract with the successful tenderer; and (b) whether the contract will commence for all three participating Networks concurrently.</w:t>
            </w:r>
          </w:p>
        </w:tc>
        <w:tc>
          <w:tcPr>
            <w:tcW w:w="6946" w:type="dxa"/>
            <w:shd w:val="clear" w:color="auto" w:fill="E7E6E6" w:themeFill="background2"/>
            <w:vAlign w:val="center"/>
          </w:tcPr>
          <w:p w14:paraId="52592852" w14:textId="083166F6" w:rsidR="00411782" w:rsidRPr="00562EDF" w:rsidRDefault="00411782"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A single services contract, with each participating network a signatory to the contract.</w:t>
            </w:r>
          </w:p>
          <w:p w14:paraId="39F66F7E" w14:textId="0BA6C9C4" w:rsidR="00CF03E6" w:rsidRPr="00562EDF" w:rsidRDefault="00CF03E6" w:rsidP="00F83C0A">
            <w:pPr>
              <w:spacing w:before="120" w:after="120"/>
              <w:rPr>
                <w:rFonts w:asciiTheme="minorHAnsi" w:hAnsiTheme="minorHAnsi" w:cstheme="minorHAnsi"/>
                <w:bCs/>
                <w:color w:val="EE0000"/>
                <w:sz w:val="24"/>
                <w:szCs w:val="24"/>
              </w:rPr>
            </w:pPr>
            <w:r w:rsidRPr="00562EDF">
              <w:rPr>
                <w:rFonts w:asciiTheme="minorHAnsi" w:hAnsiTheme="minorHAnsi" w:cstheme="minorHAnsi"/>
                <w:bCs/>
                <w:sz w:val="24"/>
                <w:szCs w:val="24"/>
              </w:rPr>
              <w:lastRenderedPageBreak/>
              <w:t>It is anticipated that the contract will commence for all three participating networks concurrently.</w:t>
            </w:r>
          </w:p>
          <w:p w14:paraId="77C9ADBC" w14:textId="2A80B7BD" w:rsidR="00CF03E6" w:rsidRPr="00562EDF" w:rsidRDefault="00CF03E6" w:rsidP="00F83C0A">
            <w:pPr>
              <w:spacing w:before="120" w:after="120"/>
              <w:rPr>
                <w:rFonts w:asciiTheme="minorHAnsi" w:hAnsiTheme="minorHAnsi" w:cstheme="minorHAnsi"/>
                <w:bCs/>
                <w:sz w:val="24"/>
                <w:szCs w:val="24"/>
              </w:rPr>
            </w:pPr>
          </w:p>
        </w:tc>
      </w:tr>
      <w:tr w:rsidR="008D1DDE" w:rsidRPr="00562EDF" w14:paraId="5A5F2FB6" w14:textId="77777777" w:rsidTr="00562EDF">
        <w:tc>
          <w:tcPr>
            <w:tcW w:w="570" w:type="dxa"/>
            <w:shd w:val="clear" w:color="auto" w:fill="E7E6E6" w:themeFill="background2"/>
            <w:vAlign w:val="center"/>
          </w:tcPr>
          <w:p w14:paraId="61F92E8C" w14:textId="156882FD" w:rsidR="008D1DDE"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29</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2F7BA6CD" w14:textId="20987087" w:rsidR="008D1DDE"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Invoicing arrangements. Clause 3 of the draft Services Contract provides for invoices to be submitted to the Contracting Authority's Contact. Please confirm whether the successful tenderer will invoice each participating Network separately for the charges attributable to that Network, or will invoice a single entity (for example, the Lead Network) in respect of all charges, and, in the latter case, how charges attributable to individual Networks should be identified on invoices.</w:t>
            </w:r>
          </w:p>
        </w:tc>
        <w:tc>
          <w:tcPr>
            <w:tcW w:w="6946" w:type="dxa"/>
            <w:shd w:val="clear" w:color="auto" w:fill="E7E6E6" w:themeFill="background2"/>
            <w:vAlign w:val="center"/>
          </w:tcPr>
          <w:p w14:paraId="35BACD35" w14:textId="1E3638FB" w:rsidR="008D1DDE" w:rsidRPr="00562EDF" w:rsidRDefault="00CF03E6"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The successful tenderer will invoice each network separately for the charges attributable to that network.</w:t>
            </w:r>
          </w:p>
        </w:tc>
      </w:tr>
      <w:tr w:rsidR="007A0BD5" w:rsidRPr="00562EDF" w14:paraId="7E465E58" w14:textId="77777777" w:rsidTr="00562EDF">
        <w:tc>
          <w:tcPr>
            <w:tcW w:w="570" w:type="dxa"/>
            <w:shd w:val="clear" w:color="auto" w:fill="E7E6E6" w:themeFill="background2"/>
            <w:vAlign w:val="center"/>
          </w:tcPr>
          <w:p w14:paraId="350195C6" w14:textId="6F3AF066" w:rsidR="007A0BD5"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3</w:t>
            </w:r>
            <w:r w:rsidR="00287B6E" w:rsidRPr="00562EDF">
              <w:rPr>
                <w:rFonts w:asciiTheme="minorHAnsi" w:hAnsiTheme="minorHAnsi" w:cstheme="minorHAnsi"/>
                <w:b/>
                <w:bCs/>
                <w:sz w:val="24"/>
                <w:szCs w:val="24"/>
              </w:rPr>
              <w:t>0</w:t>
            </w:r>
          </w:p>
        </w:tc>
        <w:tc>
          <w:tcPr>
            <w:tcW w:w="7369" w:type="dxa"/>
            <w:tcBorders>
              <w:top w:val="nil"/>
              <w:left w:val="single" w:sz="4" w:space="0" w:color="auto"/>
              <w:bottom w:val="nil"/>
              <w:right w:val="single" w:sz="4" w:space="0" w:color="auto"/>
            </w:tcBorders>
            <w:shd w:val="clear" w:color="auto" w:fill="E7E6E6" w:themeFill="background2"/>
          </w:tcPr>
          <w:p w14:paraId="60511906" w14:textId="77777777" w:rsidR="0069734E"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Price variation mechanism and year-differentiated tendered charges. Paragraph 2.10.4 of the CFT provides that the Contract Price shall remain fixed for the first two years of the Contract and may thereafter be increased or decreased by no more than the percentage change in the Consumer Price Index at each second anniversary. Where a tenderer's submitted pricing includes year-differentiated annual charges — for example, a standard annual charge with expressly stated discounts applied in specified contract years — please confirm </w:t>
            </w:r>
          </w:p>
          <w:p w14:paraId="243FDDDB" w14:textId="77777777" w:rsidR="0069734E"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(a) that the mechanism in paragraph 2.10.4 applies to adjustments of the tendered prices for the relevant contract years, and </w:t>
            </w:r>
          </w:p>
          <w:p w14:paraId="18DB8B7F" w14:textId="2239F384" w:rsidR="007A0BD5"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(b) that the scheduled expiry of a discount stated in the Tender, resulting in reversion to the tendered standard annual charge in a later contract </w:t>
            </w:r>
            <w:r w:rsidRPr="00562EDF">
              <w:rPr>
                <w:rFonts w:asciiTheme="minorHAnsi" w:hAnsiTheme="minorHAnsi" w:cstheme="minorHAnsi"/>
                <w:bCs/>
                <w:sz w:val="24"/>
                <w:szCs w:val="24"/>
              </w:rPr>
              <w:lastRenderedPageBreak/>
              <w:t>year, will not be treated as a price increase subject to the limitation in paragraph 2.10.4.</w:t>
            </w:r>
          </w:p>
        </w:tc>
        <w:tc>
          <w:tcPr>
            <w:tcW w:w="6946" w:type="dxa"/>
            <w:shd w:val="clear" w:color="auto" w:fill="E7E6E6" w:themeFill="background2"/>
            <w:vAlign w:val="center"/>
          </w:tcPr>
          <w:p w14:paraId="39835450" w14:textId="22A0B424" w:rsidR="007A0BD5" w:rsidRPr="00562EDF" w:rsidRDefault="0069734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The mechanism in paragraph 2.10.4 applies to adjustments of the tendered prices for the relevant contract years. Where a Tenderer has submitted different annual charges for different contract years, including time-limited discounts, the expiry of such a discount and reversion to the tendered annual charge will not be regarded as a price increase for the purposes of paragraph 2.10.4, provided those charges were included in the original Tender.</w:t>
            </w:r>
          </w:p>
        </w:tc>
      </w:tr>
      <w:tr w:rsidR="008D1DDE" w:rsidRPr="00562EDF" w14:paraId="108F072C" w14:textId="77777777" w:rsidTr="00562EDF">
        <w:tc>
          <w:tcPr>
            <w:tcW w:w="570" w:type="dxa"/>
            <w:shd w:val="clear" w:color="auto" w:fill="E7E6E6" w:themeFill="background2"/>
            <w:vAlign w:val="center"/>
          </w:tcPr>
          <w:p w14:paraId="12A783FA" w14:textId="0CB5ACAA" w:rsidR="008D1DDE"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3</w:t>
            </w:r>
            <w:r w:rsidR="00287B6E" w:rsidRPr="00562EDF">
              <w:rPr>
                <w:rFonts w:asciiTheme="minorHAnsi" w:hAnsiTheme="minorHAnsi" w:cstheme="minorHAnsi"/>
                <w:b/>
                <w:bCs/>
                <w:sz w:val="24"/>
                <w:szCs w:val="24"/>
              </w:rPr>
              <w:t>1</w:t>
            </w:r>
          </w:p>
        </w:tc>
        <w:tc>
          <w:tcPr>
            <w:tcW w:w="7369" w:type="dxa"/>
            <w:tcBorders>
              <w:top w:val="nil"/>
              <w:left w:val="single" w:sz="4" w:space="0" w:color="auto"/>
              <w:bottom w:val="nil"/>
              <w:right w:val="single" w:sz="4" w:space="0" w:color="auto"/>
            </w:tcBorders>
            <w:shd w:val="clear" w:color="auto" w:fill="E7E6E6" w:themeFill="background2"/>
          </w:tcPr>
          <w:p w14:paraId="02E68910" w14:textId="77777777" w:rsidR="005D7995"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The CfT requires each relevant entity to complete and submit a separate eESPD. We are bidding as a consortium with ourselves as the single designated prime contractor, relying on the capacity of our consortium partner for the Learning Management System. </w:t>
            </w:r>
          </w:p>
          <w:p w14:paraId="1C3A04A9" w14:textId="77777777" w:rsidR="00BF08B0"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On the eTenders portal the eESPD appears to be tied to a full tender submission, and our understanding is that only the prime contractor submits the tender. Please advise how the consortium partner's separate eESPD should be submitted:</w:t>
            </w:r>
          </w:p>
          <w:p w14:paraId="1AEA2614" w14:textId="77777777" w:rsidR="00BF08B0"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 xml:space="preserve"> (a) should the consortium partner/subcontractor also lodge its own separate tender submission containing its eESPD; or </w:t>
            </w:r>
          </w:p>
          <w:p w14:paraId="3F7EBAB4" w14:textId="78D19265" w:rsidR="008D1DDE" w:rsidRPr="00562EDF" w:rsidRDefault="008D1DDE" w:rsidP="00F83C0A">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(b) should the prime contractor include the consortium partner's completed and signed eESPD as an attachment within the prime's single tender submission? If (b), please confirm the acceptable format for the eESPD.</w:t>
            </w:r>
          </w:p>
        </w:tc>
        <w:tc>
          <w:tcPr>
            <w:tcW w:w="6946" w:type="dxa"/>
            <w:shd w:val="clear" w:color="auto" w:fill="E7E6E6" w:themeFill="background2"/>
            <w:vAlign w:val="center"/>
          </w:tcPr>
          <w:p w14:paraId="002CB7BA" w14:textId="2DF4529D" w:rsidR="00E408A5" w:rsidRPr="00562EDF" w:rsidRDefault="00E408A5" w:rsidP="00F83C0A">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rPr>
              <w:t xml:space="preserve">(a) </w:t>
            </w:r>
            <w:r w:rsidRPr="00562EDF">
              <w:rPr>
                <w:rFonts w:asciiTheme="minorHAnsi" w:hAnsiTheme="minorHAnsi" w:cstheme="minorHAnsi"/>
                <w:b/>
              </w:rPr>
              <w:t>No.</w:t>
            </w:r>
            <w:r w:rsidRPr="00562EDF">
              <w:rPr>
                <w:rFonts w:asciiTheme="minorHAnsi" w:hAnsiTheme="minorHAnsi" w:cstheme="minorHAnsi"/>
              </w:rPr>
              <w:t xml:space="preserve"> The consortium partner/subcontractor should </w:t>
            </w:r>
            <w:r w:rsidRPr="00562EDF">
              <w:rPr>
                <w:rStyle w:val="Strong"/>
                <w:rFonts w:asciiTheme="minorHAnsi" w:hAnsiTheme="minorHAnsi" w:cstheme="minorHAnsi"/>
              </w:rPr>
              <w:t>not</w:t>
            </w:r>
            <w:r w:rsidRPr="00562EDF">
              <w:rPr>
                <w:rFonts w:asciiTheme="minorHAnsi" w:hAnsiTheme="minorHAnsi" w:cstheme="minorHAnsi"/>
              </w:rPr>
              <w:t xml:space="preserve"> submit a separate tender submission containing its eESPD. A single tender submission should be made by the designated prime contractor.</w:t>
            </w:r>
          </w:p>
          <w:p w14:paraId="7BCD5DA9" w14:textId="608B534B" w:rsidR="00E408A5" w:rsidRPr="00562EDF" w:rsidRDefault="00E408A5" w:rsidP="00287B6E">
            <w:pPr>
              <w:pStyle w:val="NormalWeb"/>
              <w:spacing w:before="120" w:beforeAutospacing="0" w:after="120" w:afterAutospacing="0"/>
              <w:rPr>
                <w:rFonts w:asciiTheme="minorHAnsi" w:hAnsiTheme="minorHAnsi" w:cstheme="minorHAnsi"/>
                <w:bCs/>
              </w:rPr>
            </w:pPr>
            <w:r w:rsidRPr="00562EDF">
              <w:rPr>
                <w:rFonts w:asciiTheme="minorHAnsi" w:hAnsiTheme="minorHAnsi" w:cstheme="minorHAnsi"/>
              </w:rPr>
              <w:t xml:space="preserve">(b) </w:t>
            </w:r>
            <w:r w:rsidRPr="00562EDF">
              <w:rPr>
                <w:rFonts w:asciiTheme="minorHAnsi" w:hAnsiTheme="minorHAnsi" w:cstheme="minorHAnsi"/>
                <w:b/>
              </w:rPr>
              <w:t>Yes.</w:t>
            </w:r>
            <w:r w:rsidRPr="00562EDF">
              <w:rPr>
                <w:rFonts w:asciiTheme="minorHAnsi" w:hAnsiTheme="minorHAnsi" w:cstheme="minorHAnsi"/>
              </w:rPr>
              <w:t xml:space="preserve"> The prime contractor should include the consortium partner's completed and signed eESPD as an attachment to the prime contractor's tender submission. A PDF version of the eESPD has been uploaded to the Documents folder for completion and signature by consortium partners before being included with the tender submission.</w:t>
            </w:r>
          </w:p>
        </w:tc>
      </w:tr>
      <w:tr w:rsidR="00720D09" w:rsidRPr="00562EDF" w14:paraId="676697DE" w14:textId="77777777" w:rsidTr="00562EDF">
        <w:tc>
          <w:tcPr>
            <w:tcW w:w="570" w:type="dxa"/>
            <w:shd w:val="clear" w:color="auto" w:fill="E7E6E6" w:themeFill="background2"/>
            <w:vAlign w:val="center"/>
          </w:tcPr>
          <w:p w14:paraId="04E13206" w14:textId="12A3C491" w:rsidR="00720D09"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3</w:t>
            </w:r>
            <w:r w:rsidR="00287B6E" w:rsidRPr="00562EDF">
              <w:rPr>
                <w:rFonts w:asciiTheme="minorHAnsi" w:hAnsiTheme="minorHAnsi" w:cstheme="minorHAnsi"/>
                <w:b/>
                <w:bCs/>
                <w:sz w:val="24"/>
                <w:szCs w:val="24"/>
              </w:rPr>
              <w:t>2</w:t>
            </w:r>
          </w:p>
        </w:tc>
        <w:tc>
          <w:tcPr>
            <w:tcW w:w="7369" w:type="dxa"/>
            <w:tcBorders>
              <w:top w:val="nil"/>
              <w:left w:val="single" w:sz="4" w:space="0" w:color="auto"/>
              <w:bottom w:val="single" w:sz="4" w:space="0" w:color="auto"/>
              <w:right w:val="single" w:sz="4" w:space="0" w:color="auto"/>
            </w:tcBorders>
            <w:shd w:val="clear" w:color="auto" w:fill="E7E6E6" w:themeFill="background2"/>
          </w:tcPr>
          <w:p w14:paraId="3A31862F" w14:textId="77777777" w:rsidR="00720D09" w:rsidRPr="00562EDF" w:rsidRDefault="00720D09"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With reference to Section 3.5 (Learning Management System) and the requirement at Section 1 that the Contracting Authorities appoint a single supplier for the solution, could the Contracting Authority please confirm whether Tenderers may satisfy the LMS requirements by proposing a third-party or sub-contracted LMS product, integrated with the core operations and procurement management platform, provided that the Tenderer's proposed entity remains the single point of contractual responsibility (Prime Contractor) for the entire solution in accordance with Clause 2.5.</w:t>
            </w:r>
          </w:p>
          <w:p w14:paraId="4E48BE1C" w14:textId="26C74D16" w:rsidR="00720D09" w:rsidRPr="00562EDF" w:rsidRDefault="00720D09" w:rsidP="00F83C0A">
            <w:pPr>
              <w:spacing w:before="120" w:after="120"/>
              <w:rPr>
                <w:rFonts w:asciiTheme="minorHAnsi" w:hAnsiTheme="minorHAnsi" w:cstheme="minorHAnsi"/>
                <w:bCs/>
                <w:sz w:val="24"/>
                <w:szCs w:val="24"/>
              </w:rPr>
            </w:pPr>
            <w:r w:rsidRPr="00562EDF">
              <w:rPr>
                <w:rFonts w:asciiTheme="minorHAnsi" w:hAnsiTheme="minorHAnsi" w:cstheme="minorHAnsi"/>
                <w:sz w:val="24"/>
                <w:szCs w:val="24"/>
              </w:rPr>
              <w:lastRenderedPageBreak/>
              <w:t>Alternatively, is it a requirement of this Competition that the LMS functionality be natively built and owned by the Tenderer, rather than delivered via an integrated third-party product?</w:t>
            </w:r>
          </w:p>
        </w:tc>
        <w:tc>
          <w:tcPr>
            <w:tcW w:w="6946" w:type="dxa"/>
            <w:tcBorders>
              <w:bottom w:val="single" w:sz="4" w:space="0" w:color="auto"/>
            </w:tcBorders>
            <w:shd w:val="clear" w:color="auto" w:fill="E7E6E6" w:themeFill="background2"/>
            <w:vAlign w:val="center"/>
          </w:tcPr>
          <w:p w14:paraId="57B21F46" w14:textId="498C4298" w:rsidR="00720D09" w:rsidRPr="00562EDF" w:rsidRDefault="00411782" w:rsidP="00F83C0A">
            <w:pPr>
              <w:pStyle w:val="pdq2pgselectionanchorcontainer"/>
              <w:spacing w:before="120" w:beforeAutospacing="0" w:after="120" w:afterAutospacing="0"/>
              <w:rPr>
                <w:rFonts w:asciiTheme="minorHAnsi" w:hAnsiTheme="minorHAnsi" w:cstheme="minorHAnsi"/>
                <w:b/>
              </w:rPr>
            </w:pPr>
            <w:r w:rsidRPr="00562EDF">
              <w:rPr>
                <w:rFonts w:asciiTheme="minorHAnsi" w:hAnsiTheme="minorHAnsi" w:cstheme="minorHAnsi"/>
                <w:b/>
              </w:rPr>
              <w:lastRenderedPageBreak/>
              <w:t xml:space="preserve">Yes. </w:t>
            </w:r>
            <w:r w:rsidR="004C1AAC" w:rsidRPr="00562EDF">
              <w:rPr>
                <w:rFonts w:asciiTheme="minorHAnsi" w:hAnsiTheme="minorHAnsi" w:cstheme="minorHAnsi"/>
                <w:b/>
              </w:rPr>
              <w:t xml:space="preserve"> </w:t>
            </w:r>
          </w:p>
        </w:tc>
      </w:tr>
      <w:tr w:rsidR="00720D09" w:rsidRPr="00562EDF" w14:paraId="3AC6EC6B" w14:textId="77777777" w:rsidTr="00562EDF">
        <w:tc>
          <w:tcPr>
            <w:tcW w:w="570" w:type="dxa"/>
            <w:shd w:val="clear" w:color="auto" w:fill="E7E6E6" w:themeFill="background2"/>
            <w:vAlign w:val="center"/>
          </w:tcPr>
          <w:p w14:paraId="622F1838" w14:textId="0253D70C" w:rsidR="00720D09" w:rsidRPr="00562EDF" w:rsidRDefault="00F83C0A" w:rsidP="00F83C0A">
            <w:pPr>
              <w:spacing w:before="120" w:after="120"/>
              <w:jc w:val="center"/>
              <w:rPr>
                <w:rFonts w:asciiTheme="minorHAnsi" w:hAnsiTheme="minorHAnsi" w:cstheme="minorHAnsi"/>
                <w:b/>
                <w:bCs/>
                <w:sz w:val="24"/>
                <w:szCs w:val="24"/>
              </w:rPr>
            </w:pPr>
            <w:r w:rsidRPr="00562EDF">
              <w:rPr>
                <w:rFonts w:asciiTheme="minorHAnsi" w:hAnsiTheme="minorHAnsi" w:cstheme="minorHAnsi"/>
                <w:b/>
                <w:bCs/>
                <w:sz w:val="24"/>
                <w:szCs w:val="24"/>
              </w:rPr>
              <w:t>3</w:t>
            </w:r>
            <w:r w:rsidR="00287B6E" w:rsidRPr="00562EDF">
              <w:rPr>
                <w:rFonts w:asciiTheme="minorHAnsi" w:hAnsiTheme="minorHAnsi" w:cstheme="minorHAnsi"/>
                <w:b/>
                <w:bCs/>
                <w:sz w:val="24"/>
                <w:szCs w:val="24"/>
              </w:rPr>
              <w:t>3</w:t>
            </w:r>
          </w:p>
        </w:tc>
        <w:tc>
          <w:tcPr>
            <w:tcW w:w="7369" w:type="dxa"/>
            <w:tcBorders>
              <w:top w:val="single" w:sz="4" w:space="0" w:color="auto"/>
              <w:left w:val="single" w:sz="4" w:space="0" w:color="auto"/>
              <w:bottom w:val="single" w:sz="4" w:space="0" w:color="auto"/>
              <w:right w:val="single" w:sz="4" w:space="0" w:color="auto"/>
            </w:tcBorders>
            <w:shd w:val="clear" w:color="auto" w:fill="E7E6E6" w:themeFill="background2"/>
          </w:tcPr>
          <w:p w14:paraId="762B1B74" w14:textId="77777777" w:rsidR="00720D09" w:rsidRPr="00562EDF" w:rsidRDefault="00720D09" w:rsidP="00F83C0A">
            <w:pPr>
              <w:spacing w:before="120" w:after="120"/>
              <w:rPr>
                <w:rFonts w:asciiTheme="minorHAnsi" w:hAnsiTheme="minorHAnsi" w:cstheme="minorHAnsi"/>
                <w:sz w:val="24"/>
                <w:szCs w:val="24"/>
              </w:rPr>
            </w:pPr>
            <w:r w:rsidRPr="00562EDF">
              <w:rPr>
                <w:rFonts w:asciiTheme="minorHAnsi" w:hAnsiTheme="minorHAnsi" w:cstheme="minorHAnsi"/>
                <w:sz w:val="24"/>
                <w:szCs w:val="24"/>
              </w:rPr>
              <w:t>One of our directors is also a director of a separate company which acts as a financial sponsor of a Skillnet Business Network, and holds a position on that Network's Steering Committee. For the avoidance of doubt, the Network in question is not one of the participating Networks in this Competition (BioPharmaChem Skillnet, Leading Healthcare Skillnet or Taste 4 Success Skillnet).</w:t>
            </w:r>
          </w:p>
          <w:p w14:paraId="6EC92102" w14:textId="77777777" w:rsidR="00720D09" w:rsidRPr="00562EDF" w:rsidRDefault="00720D09" w:rsidP="00F83C0A">
            <w:pPr>
              <w:spacing w:before="120" w:after="120"/>
              <w:rPr>
                <w:rFonts w:asciiTheme="minorHAnsi" w:hAnsiTheme="minorHAnsi" w:cstheme="minorHAnsi"/>
                <w:sz w:val="24"/>
                <w:szCs w:val="24"/>
              </w:rPr>
            </w:pPr>
          </w:p>
          <w:p w14:paraId="43C115F4" w14:textId="690B5331" w:rsidR="00720D09" w:rsidRPr="00562EDF" w:rsidRDefault="00720D09" w:rsidP="00F83C0A">
            <w:pPr>
              <w:spacing w:before="120" w:after="120"/>
              <w:rPr>
                <w:rFonts w:asciiTheme="minorHAnsi" w:hAnsiTheme="minorHAnsi" w:cstheme="minorHAnsi"/>
                <w:bCs/>
                <w:sz w:val="24"/>
                <w:szCs w:val="24"/>
              </w:rPr>
            </w:pPr>
            <w:r w:rsidRPr="00562EDF">
              <w:rPr>
                <w:rFonts w:asciiTheme="minorHAnsi" w:hAnsiTheme="minorHAnsi" w:cstheme="minorHAnsi"/>
                <w:sz w:val="24"/>
                <w:szCs w:val="24"/>
              </w:rPr>
              <w:t>In light of Clause 2.18 (Conflicts of Interest), we would be grateful if the Contracting Authority could confirm whether this arrangement constitutes a conflict of interest, or potential conflict of interest, for the purposes of this Competition, and, if so, what information or proposed mitigation measures the Contracting Authority would require in order to address it.</w:t>
            </w:r>
          </w:p>
        </w:tc>
        <w:tc>
          <w:tcPr>
            <w:tcW w:w="6946" w:type="dxa"/>
            <w:tcBorders>
              <w:top w:val="single" w:sz="4" w:space="0" w:color="auto"/>
              <w:bottom w:val="single" w:sz="4" w:space="0" w:color="auto"/>
            </w:tcBorders>
            <w:shd w:val="clear" w:color="auto" w:fill="E7E6E6" w:themeFill="background2"/>
            <w:vAlign w:val="center"/>
          </w:tcPr>
          <w:p w14:paraId="7FA8BDCD" w14:textId="77777777" w:rsidR="00720D09" w:rsidRPr="00562EDF" w:rsidRDefault="00720D09" w:rsidP="00F83C0A">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rPr>
              <w:t>Based on the information provided, the arrangement described does not, of itself, appear to give rise to a conflict of interest in relation to this Competition, as the Skillnet Business Network referred to is not a participating Network in this procurement.</w:t>
            </w:r>
          </w:p>
          <w:p w14:paraId="473054AF" w14:textId="77777777" w:rsidR="00720D09" w:rsidRPr="00562EDF" w:rsidRDefault="00720D09" w:rsidP="00F83C0A">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rPr>
              <w:t>The Contracting Authority has established procedures to identify and manage any actual, potential or perceived conflicts of interest. All members of the evaluation team are required to complete and sign conflict of interest declarations prior to participating in the evaluation process. Where any actual or potential conflict is identified, the individual concerned will not participate in the evaluation of tenders, or other appropriate mitigation measures will be implemented.</w:t>
            </w:r>
          </w:p>
          <w:p w14:paraId="617403E9" w14:textId="0424EE89" w:rsidR="00720D09" w:rsidRPr="00562EDF" w:rsidRDefault="00720D09" w:rsidP="00F83C0A">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rPr>
              <w:t>Tenderers should continue to comply with the requirements of Clause 2.18 of the CFT and disclose any actual, potential or perceived conflicts of interest relevant to this Competition.</w:t>
            </w:r>
          </w:p>
        </w:tc>
      </w:tr>
      <w:tr w:rsidR="00562EDF" w:rsidRPr="00562EDF" w14:paraId="26DC72F0" w14:textId="77777777" w:rsidTr="00002DEC">
        <w:tc>
          <w:tcPr>
            <w:tcW w:w="570" w:type="dxa"/>
            <w:shd w:val="clear" w:color="auto" w:fill="FFFFFF" w:themeFill="background1"/>
            <w:vAlign w:val="center"/>
          </w:tcPr>
          <w:p w14:paraId="58F522E2" w14:textId="572E67FC"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34</w:t>
            </w:r>
          </w:p>
        </w:tc>
        <w:tc>
          <w:tcPr>
            <w:tcW w:w="7369" w:type="dxa"/>
            <w:tcBorders>
              <w:top w:val="nil"/>
              <w:left w:val="single" w:sz="4" w:space="0" w:color="auto"/>
              <w:bottom w:val="single" w:sz="4" w:space="0" w:color="auto"/>
              <w:right w:val="single" w:sz="4" w:space="0" w:color="auto"/>
            </w:tcBorders>
          </w:tcPr>
          <w:p w14:paraId="4F48274B" w14:textId="786BDA99"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 xml:space="preserve">Could the Contracting Authority provide expected growth projections for users, learners, and transaction volumes over the contract term? This would help us to determine the appropriate </w:t>
            </w:r>
            <w:r w:rsidRPr="00B302E2">
              <w:rPr>
                <w:rFonts w:asciiTheme="minorHAnsi" w:hAnsiTheme="minorHAnsi" w:cstheme="minorHAnsi"/>
                <w:color w:val="000000"/>
                <w:sz w:val="24"/>
                <w:szCs w:val="24"/>
              </w:rPr>
              <w:t>pricing/user lic</w:t>
            </w:r>
            <w:r w:rsidRPr="00562EDF">
              <w:rPr>
                <w:rFonts w:asciiTheme="minorHAnsi" w:hAnsiTheme="minorHAnsi" w:cstheme="minorHAnsi"/>
                <w:color w:val="000000"/>
                <w:sz w:val="24"/>
                <w:szCs w:val="24"/>
              </w:rPr>
              <w:t>ensing fee for the platform solution</w:t>
            </w:r>
          </w:p>
        </w:tc>
        <w:tc>
          <w:tcPr>
            <w:tcW w:w="6946" w:type="dxa"/>
            <w:shd w:val="clear" w:color="auto" w:fill="FFFFFF" w:themeFill="background1"/>
            <w:vAlign w:val="center"/>
          </w:tcPr>
          <w:p w14:paraId="1E18575E" w14:textId="3FE0F60E" w:rsidR="00562EDF" w:rsidRPr="00562EDF" w:rsidRDefault="00F948AE" w:rsidP="00562EDF">
            <w:pPr>
              <w:pStyle w:val="pdq2pgselectionanchorcontainer"/>
              <w:spacing w:before="120" w:beforeAutospacing="0" w:after="120" w:afterAutospacing="0"/>
              <w:rPr>
                <w:rFonts w:asciiTheme="minorHAnsi" w:hAnsiTheme="minorHAnsi" w:cstheme="minorHAnsi"/>
              </w:rPr>
            </w:pPr>
            <w:r>
              <w:rPr>
                <w:rFonts w:asciiTheme="minorHAnsi" w:hAnsiTheme="minorHAnsi" w:cstheme="minorHAnsi"/>
              </w:rPr>
              <w:t xml:space="preserve">Please see amended pricing schedule </w:t>
            </w:r>
          </w:p>
        </w:tc>
      </w:tr>
      <w:tr w:rsidR="00562EDF" w:rsidRPr="00562EDF" w14:paraId="7DC3D2D7" w14:textId="77777777" w:rsidTr="00002DEC">
        <w:tc>
          <w:tcPr>
            <w:tcW w:w="570" w:type="dxa"/>
            <w:shd w:val="clear" w:color="auto" w:fill="FFFFFF" w:themeFill="background1"/>
            <w:vAlign w:val="center"/>
          </w:tcPr>
          <w:p w14:paraId="5CBF84CD" w14:textId="10DE91C4"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35</w:t>
            </w:r>
          </w:p>
        </w:tc>
        <w:tc>
          <w:tcPr>
            <w:tcW w:w="7369" w:type="dxa"/>
            <w:tcBorders>
              <w:top w:val="nil"/>
              <w:left w:val="single" w:sz="4" w:space="0" w:color="auto"/>
              <w:bottom w:val="single" w:sz="4" w:space="0" w:color="auto"/>
              <w:right w:val="single" w:sz="4" w:space="0" w:color="auto"/>
            </w:tcBorders>
          </w:tcPr>
          <w:p w14:paraId="3A568843" w14:textId="1CC46DD7"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What are the current systems being used for Operations Management, Procurement Management, and LMS, and what data volumes are expected to be migrated?</w:t>
            </w:r>
          </w:p>
        </w:tc>
        <w:tc>
          <w:tcPr>
            <w:tcW w:w="6946" w:type="dxa"/>
            <w:shd w:val="clear" w:color="auto" w:fill="FFFFFF" w:themeFill="background1"/>
            <w:vAlign w:val="center"/>
          </w:tcPr>
          <w:p w14:paraId="15B88441" w14:textId="179F7A78" w:rsidR="00B302E2" w:rsidRPr="00562EDF" w:rsidRDefault="00562EDF" w:rsidP="00B302E2">
            <w:pPr>
              <w:spacing w:before="120" w:after="120"/>
              <w:rPr>
                <w:rFonts w:asciiTheme="minorHAnsi" w:hAnsiTheme="minorHAnsi" w:cstheme="minorHAnsi"/>
              </w:rPr>
            </w:pPr>
            <w:r w:rsidRPr="00562EDF">
              <w:rPr>
                <w:rFonts w:asciiTheme="minorHAnsi" w:hAnsiTheme="minorHAnsi" w:cstheme="minorHAnsi"/>
                <w:bCs/>
                <w:sz w:val="24"/>
                <w:szCs w:val="24"/>
              </w:rPr>
              <w:t xml:space="preserve">Various systems are being used by the networks involved in the CfT.  </w:t>
            </w:r>
          </w:p>
          <w:p w14:paraId="24B63960" w14:textId="380A3BF8" w:rsidR="00562EDF" w:rsidRPr="00562EDF" w:rsidRDefault="00B302E2" w:rsidP="00562EDF">
            <w:pPr>
              <w:pStyle w:val="pdq2pgselectionanchorcontainer"/>
              <w:spacing w:before="120" w:beforeAutospacing="0" w:after="120" w:afterAutospacing="0"/>
              <w:rPr>
                <w:rFonts w:asciiTheme="minorHAnsi" w:hAnsiTheme="minorHAnsi" w:cstheme="minorHAnsi"/>
              </w:rPr>
            </w:pPr>
            <w:r w:rsidRPr="00B302E2">
              <w:rPr>
                <w:rFonts w:asciiTheme="minorHAnsi" w:hAnsiTheme="minorHAnsi" w:cstheme="minorHAnsi"/>
              </w:rPr>
              <w:t>Please see amended pricing schedule</w:t>
            </w:r>
          </w:p>
        </w:tc>
      </w:tr>
      <w:tr w:rsidR="00562EDF" w:rsidRPr="00562EDF" w14:paraId="10ACB3FD" w14:textId="77777777" w:rsidTr="00002DEC">
        <w:tc>
          <w:tcPr>
            <w:tcW w:w="570" w:type="dxa"/>
            <w:shd w:val="clear" w:color="auto" w:fill="FFFFFF" w:themeFill="background1"/>
            <w:vAlign w:val="center"/>
          </w:tcPr>
          <w:p w14:paraId="0F9F7DDC" w14:textId="40528E64"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36</w:t>
            </w:r>
          </w:p>
        </w:tc>
        <w:tc>
          <w:tcPr>
            <w:tcW w:w="7369" w:type="dxa"/>
            <w:tcBorders>
              <w:top w:val="nil"/>
              <w:left w:val="single" w:sz="4" w:space="0" w:color="auto"/>
              <w:bottom w:val="single" w:sz="4" w:space="0" w:color="auto"/>
              <w:right w:val="single" w:sz="4" w:space="0" w:color="auto"/>
            </w:tcBorders>
          </w:tcPr>
          <w:p w14:paraId="74AC125F" w14:textId="12B5BD8E"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Could you provide the expected number of learners, administrators, member companies, and providers across the three Networks?</w:t>
            </w:r>
          </w:p>
        </w:tc>
        <w:tc>
          <w:tcPr>
            <w:tcW w:w="6946" w:type="dxa"/>
            <w:shd w:val="clear" w:color="auto" w:fill="FFFFFF" w:themeFill="background1"/>
            <w:vAlign w:val="center"/>
          </w:tcPr>
          <w:p w14:paraId="0849C239" w14:textId="693E753A" w:rsidR="00562EDF" w:rsidRPr="00562EDF" w:rsidRDefault="00B302E2" w:rsidP="00562EDF">
            <w:pPr>
              <w:pStyle w:val="pdq2pgselectionanchorcontainer"/>
              <w:spacing w:before="120" w:beforeAutospacing="0" w:after="120" w:afterAutospacing="0"/>
              <w:rPr>
                <w:rFonts w:asciiTheme="minorHAnsi" w:hAnsiTheme="minorHAnsi" w:cstheme="minorHAnsi"/>
              </w:rPr>
            </w:pPr>
            <w:r w:rsidRPr="00B302E2">
              <w:rPr>
                <w:rFonts w:asciiTheme="minorHAnsi" w:hAnsiTheme="minorHAnsi" w:cstheme="minorHAnsi"/>
                <w:bCs/>
              </w:rPr>
              <w:t>Please see amended pricing schedule</w:t>
            </w:r>
          </w:p>
        </w:tc>
      </w:tr>
      <w:tr w:rsidR="00562EDF" w:rsidRPr="00562EDF" w14:paraId="3803F6A5" w14:textId="77777777" w:rsidTr="00002DEC">
        <w:tc>
          <w:tcPr>
            <w:tcW w:w="570" w:type="dxa"/>
            <w:shd w:val="clear" w:color="auto" w:fill="FFFFFF" w:themeFill="background1"/>
            <w:vAlign w:val="center"/>
          </w:tcPr>
          <w:p w14:paraId="4DA27968" w14:textId="7A9E8AAC"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37</w:t>
            </w:r>
          </w:p>
        </w:tc>
        <w:tc>
          <w:tcPr>
            <w:tcW w:w="7369" w:type="dxa"/>
            <w:tcBorders>
              <w:top w:val="nil"/>
              <w:left w:val="single" w:sz="4" w:space="0" w:color="auto"/>
              <w:bottom w:val="single" w:sz="4" w:space="0" w:color="auto"/>
              <w:right w:val="single" w:sz="4" w:space="0" w:color="auto"/>
            </w:tcBorders>
          </w:tcPr>
          <w:p w14:paraId="6D1859C1" w14:textId="627C24A1"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Could you provide the estimated volume and types of data and content requiring migration to the new platform (e.g., videos, eLearning content, LTI content, documents and other digital assets), and confirm the source systems and scope for information/data to be migrated to the new system?</w:t>
            </w:r>
          </w:p>
        </w:tc>
        <w:tc>
          <w:tcPr>
            <w:tcW w:w="6946" w:type="dxa"/>
            <w:shd w:val="clear" w:color="auto" w:fill="FFFFFF" w:themeFill="background1"/>
            <w:vAlign w:val="center"/>
          </w:tcPr>
          <w:p w14:paraId="4BFCF60B" w14:textId="3C5357BB" w:rsidR="00562EDF" w:rsidRPr="00B302E2" w:rsidRDefault="00B302E2"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 xml:space="preserve">Please see amended pricing schedule </w:t>
            </w:r>
          </w:p>
          <w:p w14:paraId="5A382C2F" w14:textId="5518CE82" w:rsidR="00562EDF" w:rsidRPr="00562EDF" w:rsidRDefault="00562EDF" w:rsidP="00562EDF">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bCs/>
              </w:rPr>
              <w:t xml:space="preserve">Re video, </w:t>
            </w:r>
            <w:r w:rsidR="00B302E2" w:rsidRPr="00562EDF">
              <w:rPr>
                <w:rFonts w:asciiTheme="minorHAnsi" w:hAnsiTheme="minorHAnsi" w:cstheme="minorHAnsi"/>
                <w:bCs/>
              </w:rPr>
              <w:t>eLearning</w:t>
            </w:r>
            <w:r w:rsidRPr="00562EDF">
              <w:rPr>
                <w:rFonts w:asciiTheme="minorHAnsi" w:hAnsiTheme="minorHAnsi" w:cstheme="minorHAnsi"/>
                <w:bCs/>
              </w:rPr>
              <w:t>, etc, the LMS element needs to support the delivery and management of both QQI accredited and non-QQI programmes of education.</w:t>
            </w:r>
          </w:p>
        </w:tc>
      </w:tr>
      <w:tr w:rsidR="00562EDF" w:rsidRPr="00562EDF" w14:paraId="220A1A73" w14:textId="77777777" w:rsidTr="00002DEC">
        <w:tc>
          <w:tcPr>
            <w:tcW w:w="570" w:type="dxa"/>
            <w:shd w:val="clear" w:color="auto" w:fill="FFFFFF" w:themeFill="background1"/>
            <w:vAlign w:val="center"/>
          </w:tcPr>
          <w:p w14:paraId="6F710CE5" w14:textId="7EC75EAB"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38</w:t>
            </w:r>
          </w:p>
        </w:tc>
        <w:tc>
          <w:tcPr>
            <w:tcW w:w="7369" w:type="dxa"/>
            <w:tcBorders>
              <w:top w:val="nil"/>
              <w:left w:val="single" w:sz="4" w:space="0" w:color="auto"/>
              <w:bottom w:val="single" w:sz="4" w:space="0" w:color="auto"/>
              <w:right w:val="single" w:sz="4" w:space="0" w:color="auto"/>
            </w:tcBorders>
          </w:tcPr>
          <w:p w14:paraId="5F08903F" w14:textId="4C628AA9"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 xml:space="preserve">Should </w:t>
            </w:r>
            <w:r w:rsidRPr="00B302E2">
              <w:rPr>
                <w:rFonts w:asciiTheme="minorHAnsi" w:hAnsiTheme="minorHAnsi" w:cstheme="minorHAnsi"/>
                <w:color w:val="000000"/>
                <w:sz w:val="24"/>
                <w:szCs w:val="24"/>
              </w:rPr>
              <w:t>pricing assume</w:t>
            </w:r>
            <w:r w:rsidRPr="00562EDF">
              <w:rPr>
                <w:rFonts w:asciiTheme="minorHAnsi" w:hAnsiTheme="minorHAnsi" w:cstheme="minorHAnsi"/>
                <w:color w:val="000000"/>
                <w:sz w:val="24"/>
                <w:szCs w:val="24"/>
              </w:rPr>
              <w:t xml:space="preserve"> a single contracted solution shared by all three Networks or separate pricing per Network?</w:t>
            </w:r>
          </w:p>
        </w:tc>
        <w:tc>
          <w:tcPr>
            <w:tcW w:w="6946" w:type="dxa"/>
            <w:shd w:val="clear" w:color="auto" w:fill="FFFFFF" w:themeFill="background1"/>
            <w:vAlign w:val="center"/>
          </w:tcPr>
          <w:p w14:paraId="0EE4859F" w14:textId="77777777" w:rsidR="00562EDF" w:rsidRPr="00B302E2" w:rsidRDefault="00562EDF"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Yes – assume a shared pricing solution.</w:t>
            </w:r>
          </w:p>
          <w:p w14:paraId="04A3BD9D" w14:textId="01025EC9" w:rsidR="00562EDF" w:rsidRPr="00B302E2" w:rsidRDefault="00562EDF" w:rsidP="00562EDF">
            <w:pPr>
              <w:pStyle w:val="ListParagraph"/>
              <w:numPr>
                <w:ilvl w:val="0"/>
                <w:numId w:val="5"/>
              </w:numPr>
              <w:spacing w:before="120" w:after="120"/>
              <w:contextualSpacing w:val="0"/>
              <w:rPr>
                <w:rFonts w:asciiTheme="minorHAnsi" w:hAnsiTheme="minorHAnsi" w:cstheme="minorHAnsi"/>
                <w:bCs/>
                <w:sz w:val="24"/>
                <w:szCs w:val="24"/>
              </w:rPr>
            </w:pPr>
            <w:r w:rsidRPr="00B302E2">
              <w:rPr>
                <w:rFonts w:asciiTheme="minorHAnsi" w:hAnsiTheme="minorHAnsi" w:cstheme="minorHAnsi"/>
                <w:bCs/>
                <w:sz w:val="24"/>
                <w:szCs w:val="24"/>
              </w:rPr>
              <w:t xml:space="preserve">A shared cost for the </w:t>
            </w:r>
            <w:r w:rsidR="00B302E2" w:rsidRPr="00B302E2">
              <w:rPr>
                <w:rFonts w:asciiTheme="minorHAnsi" w:hAnsiTheme="minorHAnsi" w:cstheme="minorHAnsi"/>
                <w:bCs/>
                <w:sz w:val="24"/>
                <w:szCs w:val="24"/>
              </w:rPr>
              <w:t xml:space="preserve">design and </w:t>
            </w:r>
            <w:r w:rsidRPr="00B302E2">
              <w:rPr>
                <w:rFonts w:asciiTheme="minorHAnsi" w:hAnsiTheme="minorHAnsi" w:cstheme="minorHAnsi"/>
                <w:bCs/>
                <w:sz w:val="24"/>
                <w:szCs w:val="24"/>
              </w:rPr>
              <w:t>development solution</w:t>
            </w:r>
          </w:p>
          <w:p w14:paraId="18ADE71C" w14:textId="74105E88" w:rsidR="00562EDF" w:rsidRPr="00B302E2" w:rsidRDefault="00562EDF" w:rsidP="00562EDF">
            <w:pPr>
              <w:pStyle w:val="ListParagraph"/>
              <w:numPr>
                <w:ilvl w:val="0"/>
                <w:numId w:val="5"/>
              </w:numPr>
              <w:spacing w:before="120" w:after="120"/>
              <w:contextualSpacing w:val="0"/>
              <w:rPr>
                <w:rFonts w:asciiTheme="minorHAnsi" w:hAnsiTheme="minorHAnsi" w:cstheme="minorHAnsi"/>
                <w:bCs/>
                <w:sz w:val="24"/>
                <w:szCs w:val="24"/>
              </w:rPr>
            </w:pPr>
            <w:r w:rsidRPr="00B302E2">
              <w:rPr>
                <w:rFonts w:asciiTheme="minorHAnsi" w:hAnsiTheme="minorHAnsi" w:cstheme="minorHAnsi"/>
                <w:bCs/>
                <w:sz w:val="24"/>
                <w:szCs w:val="24"/>
              </w:rPr>
              <w:t>Network individual cost based on average size</w:t>
            </w:r>
            <w:r w:rsidR="00B302E2" w:rsidRPr="00B302E2">
              <w:rPr>
                <w:rFonts w:asciiTheme="minorHAnsi" w:hAnsiTheme="minorHAnsi" w:cstheme="minorHAnsi"/>
                <w:bCs/>
                <w:sz w:val="24"/>
                <w:szCs w:val="24"/>
              </w:rPr>
              <w:t xml:space="preserve"> for implementation on on-going management </w:t>
            </w:r>
          </w:p>
          <w:p w14:paraId="1244C07C" w14:textId="77777777" w:rsidR="00562EDF" w:rsidRPr="00B302E2" w:rsidRDefault="00562EDF"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 xml:space="preserve">The development solution costs will be shared by all three networks. </w:t>
            </w:r>
          </w:p>
          <w:p w14:paraId="66929FD2" w14:textId="40D9D9BC" w:rsidR="00562EDF" w:rsidRPr="00562EDF" w:rsidRDefault="00562EDF" w:rsidP="00B302E2">
            <w:pPr>
              <w:spacing w:before="120" w:after="120"/>
              <w:rPr>
                <w:rFonts w:asciiTheme="minorHAnsi" w:hAnsiTheme="minorHAnsi" w:cstheme="minorHAnsi"/>
                <w:sz w:val="24"/>
                <w:szCs w:val="24"/>
              </w:rPr>
            </w:pPr>
            <w:r w:rsidRPr="00B302E2">
              <w:rPr>
                <w:rFonts w:asciiTheme="minorHAnsi" w:hAnsiTheme="minorHAnsi" w:cstheme="minorHAnsi"/>
                <w:bCs/>
                <w:sz w:val="24"/>
                <w:szCs w:val="24"/>
              </w:rPr>
              <w:t>However, each network will be invoiced separately for the shared cost.</w:t>
            </w:r>
          </w:p>
        </w:tc>
      </w:tr>
      <w:tr w:rsidR="00562EDF" w:rsidRPr="00562EDF" w14:paraId="6F6E5DDA" w14:textId="77777777" w:rsidTr="00002DEC">
        <w:tc>
          <w:tcPr>
            <w:tcW w:w="570" w:type="dxa"/>
            <w:shd w:val="clear" w:color="auto" w:fill="FFFFFF" w:themeFill="background1"/>
            <w:vAlign w:val="center"/>
          </w:tcPr>
          <w:p w14:paraId="1C4B90EA" w14:textId="103216F1"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39</w:t>
            </w:r>
          </w:p>
        </w:tc>
        <w:tc>
          <w:tcPr>
            <w:tcW w:w="7369" w:type="dxa"/>
            <w:tcBorders>
              <w:top w:val="nil"/>
              <w:left w:val="single" w:sz="4" w:space="0" w:color="auto"/>
              <w:bottom w:val="single" w:sz="4" w:space="0" w:color="auto"/>
              <w:right w:val="single" w:sz="4" w:space="0" w:color="auto"/>
            </w:tcBorders>
          </w:tcPr>
          <w:p w14:paraId="1A032EC9" w14:textId="508C71DC"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For the Requirements Compliance Matrix, will partial compliance (PC) responses receive partial credit, or are only Compliant (C) and Compliant with Configuration (CC) responses considered acceptable?</w:t>
            </w:r>
          </w:p>
        </w:tc>
        <w:tc>
          <w:tcPr>
            <w:tcW w:w="6946" w:type="dxa"/>
            <w:shd w:val="clear" w:color="auto" w:fill="FFFFFF" w:themeFill="background1"/>
            <w:vAlign w:val="center"/>
          </w:tcPr>
          <w:p w14:paraId="23E63234" w14:textId="77777777" w:rsidR="00562EDF" w:rsidRPr="00B302E2" w:rsidRDefault="00562EDF"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All responses will be evaluated as per the Awarding Methodology set out in Part 3 of the CfT.</w:t>
            </w:r>
          </w:p>
          <w:p w14:paraId="6E5ABF22" w14:textId="77777777" w:rsidR="00562EDF" w:rsidRPr="00B302E2" w:rsidRDefault="00562EDF"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 xml:space="preserve">All responses will receive a credit based on the proportion of Compliance as per the Awarding Methodology. </w:t>
            </w:r>
          </w:p>
          <w:p w14:paraId="07269D54" w14:textId="0082DFEF" w:rsidR="00562EDF" w:rsidRPr="00B302E2" w:rsidRDefault="00562EDF" w:rsidP="00562EDF">
            <w:pPr>
              <w:pStyle w:val="pdq2pgselectionanchorcontainer"/>
              <w:spacing w:before="120" w:beforeAutospacing="0" w:after="120" w:afterAutospacing="0"/>
              <w:rPr>
                <w:rFonts w:asciiTheme="minorHAnsi" w:hAnsiTheme="minorHAnsi" w:cstheme="minorHAnsi"/>
              </w:rPr>
            </w:pPr>
            <w:r w:rsidRPr="00B302E2">
              <w:rPr>
                <w:rFonts w:asciiTheme="minorHAnsi" w:hAnsiTheme="minorHAnsi" w:cstheme="minorHAnsi"/>
                <w:bCs/>
                <w:i/>
                <w:iCs/>
              </w:rPr>
              <w:t xml:space="preserve">The Requirements Compliance Matrix (Appendix X) does not operate as a separately scored schedule with fixed points per response category. All six response categories — C, CC, PC, BD, TP and NC — are valid responses, provided they accurately reflect how each </w:t>
            </w:r>
            <w:r w:rsidRPr="00B302E2">
              <w:rPr>
                <w:rFonts w:asciiTheme="minorHAnsi" w:hAnsiTheme="minorHAnsi" w:cstheme="minorHAnsi"/>
                <w:bCs/>
                <w:i/>
                <w:iCs/>
              </w:rPr>
              <w:lastRenderedPageBreak/>
              <w:t>requirement will be met and are supported by explanatory comments where the response is anything other than C.</w:t>
            </w:r>
          </w:p>
        </w:tc>
      </w:tr>
      <w:tr w:rsidR="00562EDF" w:rsidRPr="00562EDF" w14:paraId="09816A5F" w14:textId="77777777" w:rsidTr="00002DEC">
        <w:tc>
          <w:tcPr>
            <w:tcW w:w="570" w:type="dxa"/>
            <w:shd w:val="clear" w:color="auto" w:fill="FFFFFF" w:themeFill="background1"/>
            <w:vAlign w:val="center"/>
          </w:tcPr>
          <w:p w14:paraId="5AED8854" w14:textId="55C8B811"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lastRenderedPageBreak/>
              <w:t>40</w:t>
            </w:r>
          </w:p>
        </w:tc>
        <w:tc>
          <w:tcPr>
            <w:tcW w:w="7369" w:type="dxa"/>
            <w:tcBorders>
              <w:top w:val="nil"/>
              <w:left w:val="single" w:sz="4" w:space="0" w:color="auto"/>
              <w:bottom w:val="single" w:sz="4" w:space="0" w:color="auto"/>
              <w:right w:val="single" w:sz="4" w:space="0" w:color="auto"/>
            </w:tcBorders>
          </w:tcPr>
          <w:p w14:paraId="6593F1AE" w14:textId="03393F84"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color w:val="000000"/>
                <w:sz w:val="24"/>
                <w:szCs w:val="24"/>
              </w:rPr>
              <w:t>What is the number of existing providers to be migrated and whether providers are shared across all Networks or maintained separately by each Network.</w:t>
            </w:r>
          </w:p>
        </w:tc>
        <w:tc>
          <w:tcPr>
            <w:tcW w:w="6946" w:type="dxa"/>
            <w:shd w:val="clear" w:color="auto" w:fill="FFFFFF" w:themeFill="background1"/>
            <w:vAlign w:val="center"/>
          </w:tcPr>
          <w:p w14:paraId="1A3566BE" w14:textId="7FD0C111" w:rsidR="00562EDF" w:rsidRPr="00B302E2" w:rsidRDefault="00B302E2" w:rsidP="00562EDF">
            <w:pPr>
              <w:spacing w:before="120" w:after="120"/>
              <w:rPr>
                <w:rFonts w:asciiTheme="minorHAnsi" w:hAnsiTheme="minorHAnsi" w:cstheme="minorHAnsi"/>
                <w:bCs/>
                <w:sz w:val="24"/>
                <w:szCs w:val="24"/>
              </w:rPr>
            </w:pPr>
            <w:r w:rsidRPr="00B302E2">
              <w:rPr>
                <w:rFonts w:asciiTheme="minorHAnsi" w:hAnsiTheme="minorHAnsi" w:cstheme="minorHAnsi"/>
                <w:bCs/>
                <w:sz w:val="24"/>
                <w:szCs w:val="24"/>
              </w:rPr>
              <w:t>Please see amended pricing schedule</w:t>
            </w:r>
            <w:r w:rsidR="00562EDF" w:rsidRPr="00B302E2">
              <w:rPr>
                <w:rFonts w:asciiTheme="minorHAnsi" w:hAnsiTheme="minorHAnsi" w:cstheme="minorHAnsi"/>
                <w:bCs/>
                <w:sz w:val="24"/>
                <w:szCs w:val="24"/>
              </w:rPr>
              <w:t>.</w:t>
            </w:r>
          </w:p>
          <w:p w14:paraId="77AB8104" w14:textId="0DB34DC2" w:rsidR="00562EDF" w:rsidRPr="00562EDF" w:rsidRDefault="00562EDF" w:rsidP="00562EDF">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bCs/>
              </w:rPr>
              <w:t>Each network is a distinct entity and does not share its data, providers or finances.</w:t>
            </w:r>
          </w:p>
        </w:tc>
      </w:tr>
      <w:tr w:rsidR="00562EDF" w:rsidRPr="00562EDF" w14:paraId="3636B9F4" w14:textId="77777777" w:rsidTr="00002DEC">
        <w:tc>
          <w:tcPr>
            <w:tcW w:w="570" w:type="dxa"/>
            <w:shd w:val="clear" w:color="auto" w:fill="FFFFFF" w:themeFill="background1"/>
            <w:vAlign w:val="center"/>
          </w:tcPr>
          <w:p w14:paraId="27061D8B" w14:textId="0D28F7C0"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41</w:t>
            </w:r>
          </w:p>
        </w:tc>
        <w:tc>
          <w:tcPr>
            <w:tcW w:w="7369" w:type="dxa"/>
            <w:tcBorders>
              <w:top w:val="nil"/>
              <w:left w:val="single" w:sz="4" w:space="0" w:color="auto"/>
              <w:bottom w:val="single" w:sz="4" w:space="0" w:color="auto"/>
              <w:right w:val="single" w:sz="4" w:space="0" w:color="auto"/>
            </w:tcBorders>
          </w:tcPr>
          <w:p w14:paraId="30A82940" w14:textId="173695E5"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bCs/>
                <w:sz w:val="24"/>
                <w:szCs w:val="24"/>
              </w:rPr>
              <w:t>Presentation of pricing across the three participating Networks. The Pricing Schedule provides a single Price column and requires tenderers to indicate whether pricing is based on a shared platform or separate instances, but does not state whether prices are to be entered as a combined total for all three participating Networks or separately for each Network. Appendix 1, Section 4.2 separately requires certain information (support hours) to be specified per Network. Where elements of a tenderer's pricing depend on the usage or transaction volumes of each individual Network, please confirm (a) whether the Pricing Schedule is to be completed as a single combined total for all three Networks; (b) whether, and if so where, a per-Network breakdown may or must be provided; and (c) whether volume-dependent elements should be presented as fixed prices based on stated volume assumptions, and how any such assumptions will be treated in the cost evaluation under paragraph 3.4 of the CFT.</w:t>
            </w:r>
          </w:p>
        </w:tc>
        <w:tc>
          <w:tcPr>
            <w:tcW w:w="6946" w:type="dxa"/>
            <w:shd w:val="clear" w:color="auto" w:fill="FFFFFF" w:themeFill="background1"/>
            <w:vAlign w:val="center"/>
          </w:tcPr>
          <w:p w14:paraId="3E43483A" w14:textId="26293265" w:rsidR="00562EDF" w:rsidRPr="00562EDF" w:rsidRDefault="00B302E2" w:rsidP="00562EDF">
            <w:pPr>
              <w:spacing w:before="120" w:after="120"/>
              <w:rPr>
                <w:rFonts w:asciiTheme="minorHAnsi" w:hAnsiTheme="minorHAnsi" w:cstheme="minorHAnsi"/>
                <w:sz w:val="24"/>
                <w:szCs w:val="24"/>
              </w:rPr>
            </w:pPr>
            <w:r w:rsidRPr="00B302E2">
              <w:rPr>
                <w:rFonts w:asciiTheme="minorHAnsi" w:hAnsiTheme="minorHAnsi" w:cstheme="minorHAnsi"/>
                <w:bCs/>
                <w:sz w:val="24"/>
                <w:szCs w:val="24"/>
              </w:rPr>
              <w:t>Please see amended pricing schedule</w:t>
            </w:r>
            <w:r>
              <w:rPr>
                <w:rFonts w:asciiTheme="minorHAnsi" w:hAnsiTheme="minorHAnsi" w:cstheme="minorHAnsi"/>
                <w:bCs/>
                <w:sz w:val="24"/>
                <w:szCs w:val="24"/>
              </w:rPr>
              <w:t xml:space="preserve"> and previous responses to questions </w:t>
            </w:r>
          </w:p>
        </w:tc>
      </w:tr>
      <w:tr w:rsidR="00562EDF" w:rsidRPr="00562EDF" w14:paraId="0987F789" w14:textId="77777777" w:rsidTr="00002DEC">
        <w:tc>
          <w:tcPr>
            <w:tcW w:w="570" w:type="dxa"/>
            <w:shd w:val="clear" w:color="auto" w:fill="FFFFFF" w:themeFill="background1"/>
            <w:vAlign w:val="center"/>
          </w:tcPr>
          <w:p w14:paraId="7DAA1279" w14:textId="43EBECA4"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42</w:t>
            </w:r>
          </w:p>
        </w:tc>
        <w:tc>
          <w:tcPr>
            <w:tcW w:w="7369" w:type="dxa"/>
            <w:tcBorders>
              <w:top w:val="nil"/>
              <w:left w:val="single" w:sz="4" w:space="0" w:color="auto"/>
              <w:bottom w:val="nil"/>
              <w:right w:val="single" w:sz="4" w:space="0" w:color="auto"/>
            </w:tcBorders>
          </w:tcPr>
          <w:p w14:paraId="0093ADD0" w14:textId="25FF8AAF"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bCs/>
                <w:sz w:val="24"/>
                <w:szCs w:val="24"/>
              </w:rPr>
              <w:t xml:space="preserve">Location for assumptions, notes and explanations. The Pricing Schedule instructions require tenderers to "clearly identify any assumptions, limitations, usage thresholds, licence restrictions, third-party costs, or dependencies upon which their pricing is based". The Pricing Schedule does not contain a designated field, column, worksheet or section for recording this information, nor for notes or explanations against </w:t>
            </w:r>
            <w:r w:rsidRPr="00562EDF">
              <w:rPr>
                <w:rFonts w:asciiTheme="minorHAnsi" w:hAnsiTheme="minorHAnsi" w:cstheme="minorHAnsi"/>
                <w:bCs/>
                <w:sz w:val="24"/>
                <w:szCs w:val="24"/>
              </w:rPr>
              <w:lastRenderedPageBreak/>
              <w:t>individual line items. Please confirm where this information is to be recorded — for example (a) in an accompanying annex or additional worksheet submitted with the Pricing Schedule, (b) within Section E, or (c) in a designated part of the Tender Response Document — and confirm that providing such an annex or explanatory notes will not be treated as a failure to complete the Pricing Schedule in accordance with the requirements set out therein.</w:t>
            </w:r>
          </w:p>
        </w:tc>
        <w:tc>
          <w:tcPr>
            <w:tcW w:w="6946" w:type="dxa"/>
            <w:shd w:val="clear" w:color="auto" w:fill="FFFFFF" w:themeFill="background1"/>
            <w:vAlign w:val="center"/>
          </w:tcPr>
          <w:p w14:paraId="5AE29B7A" w14:textId="77777777" w:rsidR="00562EDF" w:rsidRDefault="00562EDF" w:rsidP="00B302E2">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lastRenderedPageBreak/>
              <w:t xml:space="preserve">Tenderers should include any assumptions, limitations, usage thresholds, licence restrictions, third-party costs, dependencies, and any other explanatory information within their Tender Response Document. </w:t>
            </w:r>
          </w:p>
          <w:p w14:paraId="3C7FAFCC" w14:textId="1D12E9D9" w:rsidR="00B302E2" w:rsidRPr="00562EDF" w:rsidRDefault="00B302E2" w:rsidP="00B302E2">
            <w:pPr>
              <w:spacing w:before="120" w:after="120"/>
              <w:rPr>
                <w:rFonts w:asciiTheme="minorHAnsi" w:hAnsiTheme="minorHAnsi" w:cstheme="minorHAnsi"/>
              </w:rPr>
            </w:pPr>
            <w:r w:rsidRPr="00B302E2">
              <w:rPr>
                <w:rFonts w:asciiTheme="minorHAnsi" w:hAnsiTheme="minorHAnsi" w:cstheme="minorHAnsi"/>
              </w:rPr>
              <w:t>Please see amended pricing schedule</w:t>
            </w:r>
          </w:p>
        </w:tc>
      </w:tr>
      <w:tr w:rsidR="00562EDF" w:rsidRPr="00562EDF" w14:paraId="74E27679" w14:textId="77777777" w:rsidTr="00002DEC">
        <w:tc>
          <w:tcPr>
            <w:tcW w:w="570" w:type="dxa"/>
            <w:shd w:val="clear" w:color="auto" w:fill="FFFFFF" w:themeFill="background1"/>
            <w:vAlign w:val="center"/>
          </w:tcPr>
          <w:p w14:paraId="2837DD94" w14:textId="1D080C47"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43</w:t>
            </w:r>
          </w:p>
        </w:tc>
        <w:tc>
          <w:tcPr>
            <w:tcW w:w="7369" w:type="dxa"/>
            <w:tcBorders>
              <w:top w:val="nil"/>
              <w:left w:val="single" w:sz="4" w:space="0" w:color="auto"/>
              <w:bottom w:val="single" w:sz="4" w:space="0" w:color="auto"/>
              <w:right w:val="single" w:sz="4" w:space="0" w:color="auto"/>
            </w:tcBorders>
          </w:tcPr>
          <w:p w14:paraId="023C47C4" w14:textId="37027392"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bCs/>
                <w:sz w:val="24"/>
                <w:szCs w:val="24"/>
              </w:rPr>
              <w:t>Treatment of Optional Services in the cost evaluation. Section D of the Pricing Schedule requests unit rates for Optional Services (per day, per hour, per user/year, per annum), and Section F contains the row "Optional Service costs (if evaluated)". Please confirm whether, and on what basis, the Section D rates will be included in the Total Cost used for the evaluation of cost — for example, whether the Contracting Authority will apply specified assumed quantities to the tendered rates — or whether Section D rates are excluded from the evaluated Total Cost.</w:t>
            </w:r>
          </w:p>
        </w:tc>
        <w:tc>
          <w:tcPr>
            <w:tcW w:w="6946" w:type="dxa"/>
            <w:shd w:val="clear" w:color="auto" w:fill="FFFFFF" w:themeFill="background1"/>
            <w:vAlign w:val="center"/>
          </w:tcPr>
          <w:p w14:paraId="5D99EB3D" w14:textId="153C8D8E" w:rsidR="00562EDF" w:rsidRPr="00562EDF" w:rsidRDefault="00B302E2" w:rsidP="00562EDF">
            <w:pPr>
              <w:pStyle w:val="pdq2pgselectionanchorcontainer"/>
              <w:spacing w:before="120" w:beforeAutospacing="0" w:after="120" w:afterAutospacing="0"/>
              <w:rPr>
                <w:rFonts w:asciiTheme="minorHAnsi" w:hAnsiTheme="minorHAnsi" w:cstheme="minorHAnsi"/>
              </w:rPr>
            </w:pPr>
            <w:r w:rsidRPr="00B302E2">
              <w:rPr>
                <w:rFonts w:asciiTheme="minorHAnsi" w:hAnsiTheme="minorHAnsi" w:cstheme="minorHAnsi"/>
                <w:bCs/>
              </w:rPr>
              <w:t>Please see amended pricing schedule</w:t>
            </w:r>
            <w:r w:rsidR="00562EDF" w:rsidRPr="00562EDF">
              <w:rPr>
                <w:rFonts w:asciiTheme="minorHAnsi" w:hAnsiTheme="minorHAnsi" w:cstheme="minorHAnsi"/>
                <w:bCs/>
              </w:rPr>
              <w:t>.</w:t>
            </w:r>
          </w:p>
        </w:tc>
      </w:tr>
      <w:tr w:rsidR="00562EDF" w:rsidRPr="00562EDF" w14:paraId="5E54EA53" w14:textId="77777777" w:rsidTr="00002DEC">
        <w:tc>
          <w:tcPr>
            <w:tcW w:w="570" w:type="dxa"/>
            <w:shd w:val="clear" w:color="auto" w:fill="FFFFFF" w:themeFill="background1"/>
            <w:vAlign w:val="center"/>
          </w:tcPr>
          <w:p w14:paraId="70F5DD4B" w14:textId="1665D220"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44</w:t>
            </w:r>
          </w:p>
        </w:tc>
        <w:tc>
          <w:tcPr>
            <w:tcW w:w="7369" w:type="dxa"/>
            <w:tcBorders>
              <w:top w:val="nil"/>
              <w:left w:val="single" w:sz="4" w:space="0" w:color="auto"/>
              <w:bottom w:val="single" w:sz="4" w:space="0" w:color="auto"/>
              <w:right w:val="single" w:sz="4" w:space="0" w:color="auto"/>
            </w:tcBorders>
          </w:tcPr>
          <w:p w14:paraId="6C917705" w14:textId="77777777" w:rsidR="00562EDF" w:rsidRPr="00562EDF" w:rsidRDefault="00562EDF" w:rsidP="00562EDF">
            <w:pPr>
              <w:spacing w:before="120" w:after="120"/>
              <w:rPr>
                <w:rFonts w:asciiTheme="minorHAnsi" w:hAnsiTheme="minorHAnsi" w:cstheme="minorHAnsi"/>
                <w:bCs/>
                <w:sz w:val="24"/>
                <w:szCs w:val="24"/>
              </w:rPr>
            </w:pPr>
            <w:r w:rsidRPr="00562EDF">
              <w:rPr>
                <w:rFonts w:asciiTheme="minorHAnsi" w:hAnsiTheme="minorHAnsi" w:cstheme="minorHAnsi"/>
                <w:bCs/>
                <w:sz w:val="24"/>
                <w:szCs w:val="24"/>
              </w:rPr>
              <w:t>VAT treatment in the draft Services Contract. Paragraph 2.10.2 of the CFT and the Pricing Schedule require all prices to be quoted exclusive of VAT, while clause 2 of the draft Services Contract (Appendix 6) states that "the Charges are inclusive of VAT" and clause 3(A) refers to "the Charges (plus any applicable VAT)".</w:t>
            </w:r>
          </w:p>
          <w:p w14:paraId="233780AE" w14:textId="238FDC9A"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bCs/>
                <w:sz w:val="24"/>
                <w:szCs w:val="24"/>
              </w:rPr>
              <w:t>Please confirm that the Charges to be inserted in Schedule C of the Services Contract will be the tendered prices exclusive of VAT, with VAT payable in addition at the applicable rate.</w:t>
            </w:r>
          </w:p>
        </w:tc>
        <w:tc>
          <w:tcPr>
            <w:tcW w:w="6946" w:type="dxa"/>
            <w:shd w:val="clear" w:color="auto" w:fill="FFFFFF" w:themeFill="background1"/>
            <w:vAlign w:val="center"/>
          </w:tcPr>
          <w:p w14:paraId="2350658F" w14:textId="4F0F39AE" w:rsidR="00562EDF" w:rsidRPr="00562EDF" w:rsidRDefault="00562EDF" w:rsidP="00562EDF">
            <w:pPr>
              <w:pStyle w:val="pdq2pgselectionanchorcontainer"/>
              <w:spacing w:before="120" w:beforeAutospacing="0" w:after="120" w:afterAutospacing="0"/>
              <w:rPr>
                <w:rFonts w:asciiTheme="minorHAnsi" w:hAnsiTheme="minorHAnsi" w:cstheme="minorHAnsi"/>
              </w:rPr>
            </w:pPr>
            <w:r w:rsidRPr="00562EDF">
              <w:rPr>
                <w:rFonts w:asciiTheme="minorHAnsi" w:hAnsiTheme="minorHAnsi" w:cstheme="minorHAnsi"/>
                <w:bCs/>
              </w:rPr>
              <w:t>Tender prices must be submitted exclusive of VAT, in accordance with the CFT and the Pricing Schedule.  The procurement evaluation will be conducted on the basis of prices exclusive of VAT. The Charges included in Schedule C of the Services Contract will reflect the prices submitted with the tender, with VAT payable in addition at the applicable rate, in accordance with the contractual provisions.</w:t>
            </w:r>
          </w:p>
        </w:tc>
      </w:tr>
      <w:tr w:rsidR="00562EDF" w:rsidRPr="00562EDF" w14:paraId="77DD8DD0" w14:textId="77777777" w:rsidTr="00002DEC">
        <w:tc>
          <w:tcPr>
            <w:tcW w:w="570" w:type="dxa"/>
            <w:shd w:val="clear" w:color="auto" w:fill="FFFFFF" w:themeFill="background1"/>
            <w:vAlign w:val="center"/>
          </w:tcPr>
          <w:p w14:paraId="42CA5365" w14:textId="7BE53DB9" w:rsidR="00562EDF" w:rsidRPr="00562EDF" w:rsidRDefault="00562EDF" w:rsidP="00562EDF">
            <w:pPr>
              <w:spacing w:before="120"/>
              <w:jc w:val="center"/>
              <w:rPr>
                <w:rFonts w:asciiTheme="minorHAnsi" w:hAnsiTheme="minorHAnsi" w:cstheme="minorHAnsi"/>
                <w:b/>
                <w:bCs/>
                <w:sz w:val="24"/>
                <w:szCs w:val="24"/>
              </w:rPr>
            </w:pPr>
            <w:r w:rsidRPr="00562EDF">
              <w:rPr>
                <w:rFonts w:asciiTheme="minorHAnsi" w:hAnsiTheme="minorHAnsi" w:cstheme="minorHAnsi"/>
                <w:b/>
                <w:bCs/>
                <w:sz w:val="24"/>
                <w:szCs w:val="24"/>
              </w:rPr>
              <w:t>45</w:t>
            </w:r>
          </w:p>
        </w:tc>
        <w:tc>
          <w:tcPr>
            <w:tcW w:w="7369" w:type="dxa"/>
            <w:tcBorders>
              <w:top w:val="single" w:sz="4" w:space="0" w:color="auto"/>
              <w:left w:val="single" w:sz="4" w:space="0" w:color="auto"/>
              <w:bottom w:val="single" w:sz="4" w:space="0" w:color="auto"/>
              <w:right w:val="single" w:sz="4" w:space="0" w:color="auto"/>
            </w:tcBorders>
          </w:tcPr>
          <w:p w14:paraId="66EE2F11" w14:textId="0C454511" w:rsidR="00562EDF" w:rsidRPr="00562EDF" w:rsidRDefault="00562EDF" w:rsidP="00562EDF">
            <w:pPr>
              <w:spacing w:before="120" w:after="120"/>
              <w:rPr>
                <w:rFonts w:asciiTheme="minorHAnsi" w:hAnsiTheme="minorHAnsi" w:cstheme="minorHAnsi"/>
                <w:sz w:val="24"/>
                <w:szCs w:val="24"/>
              </w:rPr>
            </w:pPr>
            <w:r w:rsidRPr="00562EDF">
              <w:rPr>
                <w:rFonts w:asciiTheme="minorHAnsi" w:hAnsiTheme="minorHAnsi" w:cstheme="minorHAnsi"/>
                <w:bCs/>
                <w:sz w:val="24"/>
                <w:szCs w:val="24"/>
              </w:rPr>
              <w:t xml:space="preserve">Procurement functionality line item. Section B of the Pricing Schedule (Annual SaaS Costs and Support Costs) contains line items for "SaaS subscription (Core platform subscription)" and "LMS subscription (if </w:t>
            </w:r>
            <w:r w:rsidRPr="00562EDF">
              <w:rPr>
                <w:rFonts w:asciiTheme="minorHAnsi" w:hAnsiTheme="minorHAnsi" w:cstheme="minorHAnsi"/>
                <w:bCs/>
                <w:sz w:val="24"/>
                <w:szCs w:val="24"/>
              </w:rPr>
              <w:lastRenderedPageBreak/>
              <w:t>separately priced)", but no line item for the procurement management functionality described in Appendix 1, Section 3.2. Please confirm whether (a) the annual cost of the procurement management functionality is to be included within the "SaaS subscription" line item, or (b) tenderers may present it as a separate line item and, if so, where it should be recorded.</w:t>
            </w:r>
          </w:p>
        </w:tc>
        <w:tc>
          <w:tcPr>
            <w:tcW w:w="6946" w:type="dxa"/>
            <w:shd w:val="clear" w:color="auto" w:fill="FFFFFF" w:themeFill="background1"/>
            <w:vAlign w:val="center"/>
          </w:tcPr>
          <w:p w14:paraId="5A909629" w14:textId="29892825" w:rsidR="00562EDF" w:rsidRPr="00562EDF" w:rsidRDefault="00B302E2" w:rsidP="00562EDF">
            <w:pPr>
              <w:pStyle w:val="pdq2pgselectionanchorcontainer"/>
              <w:spacing w:before="120" w:beforeAutospacing="0" w:after="120" w:afterAutospacing="0"/>
              <w:rPr>
                <w:rFonts w:asciiTheme="minorHAnsi" w:hAnsiTheme="minorHAnsi" w:cstheme="minorHAnsi"/>
              </w:rPr>
            </w:pPr>
            <w:r w:rsidRPr="00B302E2">
              <w:rPr>
                <w:rFonts w:asciiTheme="minorHAnsi" w:hAnsiTheme="minorHAnsi" w:cstheme="minorHAnsi"/>
                <w:bCs/>
              </w:rPr>
              <w:lastRenderedPageBreak/>
              <w:t>Please see amended pricing schedule</w:t>
            </w:r>
          </w:p>
        </w:tc>
      </w:tr>
    </w:tbl>
    <w:p w14:paraId="581D06C0" w14:textId="48CDE1EF" w:rsidR="00FB3EF5" w:rsidRPr="007A0BD5" w:rsidRDefault="00FB3EF5" w:rsidP="00562EDF">
      <w:pPr>
        <w:spacing w:after="0"/>
      </w:pPr>
    </w:p>
    <w:sectPr w:rsidR="00FB3EF5" w:rsidRPr="007A0BD5" w:rsidSect="007B6920">
      <w:headerReference w:type="default" r:id="rId8"/>
      <w:footerReference w:type="default" r:id="rId9"/>
      <w:pgSz w:w="16838" w:h="11906" w:orient="landscape"/>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50B3A" w14:textId="77777777" w:rsidR="0047635D" w:rsidRDefault="0047635D">
      <w:pPr>
        <w:spacing w:after="0" w:line="240" w:lineRule="auto"/>
      </w:pPr>
      <w:r>
        <w:separator/>
      </w:r>
    </w:p>
  </w:endnote>
  <w:endnote w:type="continuationSeparator" w:id="0">
    <w:p w14:paraId="1A42D96E" w14:textId="77777777" w:rsidR="0047635D" w:rsidRDefault="00476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B0DF7D2-B344-4EDA-A3AF-A9C24B6E43DA}"/>
    <w:embedBold r:id="rId2" w:fontKey="{25D21ACF-DA19-401D-A925-4CD7E879B360}"/>
    <w:embedItalic r:id="rId3" w:fontKey="{E8ABD4A7-01FA-4205-8010-980FABEF22C0}"/>
    <w:embedBoldItalic r:id="rId4" w:fontKey="{6800912E-1C99-4462-9882-70CB9257B0B8}"/>
  </w:font>
  <w:font w:name="Segoe UI">
    <w:panose1 w:val="020B0502040204020203"/>
    <w:charset w:val="00"/>
    <w:family w:val="swiss"/>
    <w:pitch w:val="variable"/>
    <w:sig w:usb0="E4002EFF" w:usb1="C000E47F" w:usb2="00000009" w:usb3="00000000" w:csb0="000001FF" w:csb1="00000000"/>
    <w:embedRegular r:id="rId5" w:fontKey="{A022CE9F-775D-46D2-92B7-DBD723EAC3E1}"/>
  </w:font>
  <w:font w:name="Georgia">
    <w:panose1 w:val="02040502050405020303"/>
    <w:charset w:val="00"/>
    <w:family w:val="roman"/>
    <w:pitch w:val="variable"/>
    <w:sig w:usb0="00000287" w:usb1="00000000" w:usb2="00000000" w:usb3="00000000" w:csb0="0000009F" w:csb1="00000000"/>
    <w:embedItalic r:id="rId6" w:fontKey="{8EC98347-ABC6-43E6-9953-AD587911DA2B}"/>
  </w:font>
  <w:font w:name="Calibri Light">
    <w:panose1 w:val="020F0302020204030204"/>
    <w:charset w:val="00"/>
    <w:family w:val="swiss"/>
    <w:pitch w:val="variable"/>
    <w:sig w:usb0="E4002EFF" w:usb1="C200247B" w:usb2="00000009" w:usb3="00000000" w:csb0="000001FF" w:csb1="00000000"/>
    <w:embedRegular r:id="rId7" w:fontKey="{B1E19E15-4B94-467F-A903-9AD359C993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7CAA" w14:textId="389446EA" w:rsidR="00282A90" w:rsidRDefault="00D65FA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80F7CAB" w14:textId="77777777" w:rsidR="00282A90" w:rsidRDefault="00282A9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C64DA" w14:textId="77777777" w:rsidR="0047635D" w:rsidRDefault="0047635D">
      <w:pPr>
        <w:spacing w:after="0" w:line="240" w:lineRule="auto"/>
      </w:pPr>
      <w:r>
        <w:separator/>
      </w:r>
    </w:p>
  </w:footnote>
  <w:footnote w:type="continuationSeparator" w:id="0">
    <w:p w14:paraId="178A0C4E" w14:textId="77777777" w:rsidR="0047635D" w:rsidRDefault="00476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1B0B3" w14:textId="299DA74C" w:rsidR="00FB3EF5" w:rsidRDefault="00FB3EF5">
    <w:pPr>
      <w:pStyle w:val="Header"/>
    </w:pPr>
  </w:p>
  <w:p w14:paraId="080F7CA9" w14:textId="66FCCC97" w:rsidR="00282A90" w:rsidRDefault="00282A90">
    <w:pPr>
      <w:pBdr>
        <w:top w:val="nil"/>
        <w:left w:val="nil"/>
        <w:bottom w:val="nil"/>
        <w:right w:val="nil"/>
        <w:between w:val="nil"/>
      </w:pBdr>
      <w:tabs>
        <w:tab w:val="center" w:pos="4513"/>
        <w:tab w:val="right" w:pos="9026"/>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4895"/>
    <w:multiLevelType w:val="hybridMultilevel"/>
    <w:tmpl w:val="892026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9937DC"/>
    <w:multiLevelType w:val="multilevel"/>
    <w:tmpl w:val="851060F6"/>
    <w:lvl w:ilvl="0">
      <w:start w:val="1"/>
      <w:numFmt w:val="decimal"/>
      <w:lvlText w:val="%1"/>
      <w:lvlJc w:val="left"/>
      <w:pPr>
        <w:ind w:left="360" w:hanging="360"/>
      </w:pPr>
    </w:lvl>
    <w:lvl w:ilvl="1">
      <w:start w:val="5"/>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C2685E"/>
    <w:multiLevelType w:val="hybridMultilevel"/>
    <w:tmpl w:val="69CE7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991A32"/>
    <w:multiLevelType w:val="hybridMultilevel"/>
    <w:tmpl w:val="12B635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D3C1E23"/>
    <w:multiLevelType w:val="multilevel"/>
    <w:tmpl w:val="D9E8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D56CD"/>
    <w:multiLevelType w:val="multilevel"/>
    <w:tmpl w:val="7942380E"/>
    <w:lvl w:ilvl="0">
      <w:start w:val="1"/>
      <w:numFmt w:val="decimal"/>
      <w:lvlText w:val="%1"/>
      <w:lvlJc w:val="left"/>
      <w:pPr>
        <w:ind w:left="360" w:hanging="360"/>
      </w:pPr>
    </w:lvl>
    <w:lvl w:ilvl="1">
      <w:start w:val="1"/>
      <w:numFmt w:val="decimal"/>
      <w:lvlText w:val="%2.4"/>
      <w:lvlJc w:val="left"/>
      <w:pPr>
        <w:ind w:left="928"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9335B5F"/>
    <w:multiLevelType w:val="hybridMultilevel"/>
    <w:tmpl w:val="D55A95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A90"/>
    <w:rsid w:val="00013C11"/>
    <w:rsid w:val="000255CA"/>
    <w:rsid w:val="00075321"/>
    <w:rsid w:val="00083C99"/>
    <w:rsid w:val="000D0CD1"/>
    <w:rsid w:val="00131645"/>
    <w:rsid w:val="001F43B8"/>
    <w:rsid w:val="001F4BAD"/>
    <w:rsid w:val="00212465"/>
    <w:rsid w:val="00230045"/>
    <w:rsid w:val="00244D0E"/>
    <w:rsid w:val="00282545"/>
    <w:rsid w:val="00282A90"/>
    <w:rsid w:val="00287B6E"/>
    <w:rsid w:val="00291601"/>
    <w:rsid w:val="00300213"/>
    <w:rsid w:val="0030422D"/>
    <w:rsid w:val="00336A01"/>
    <w:rsid w:val="00411782"/>
    <w:rsid w:val="00443CD7"/>
    <w:rsid w:val="00462603"/>
    <w:rsid w:val="0047635D"/>
    <w:rsid w:val="004C1AAC"/>
    <w:rsid w:val="004F3530"/>
    <w:rsid w:val="00562EDF"/>
    <w:rsid w:val="005C5CF9"/>
    <w:rsid w:val="005D7995"/>
    <w:rsid w:val="0069734E"/>
    <w:rsid w:val="006A0223"/>
    <w:rsid w:val="006A0F8E"/>
    <w:rsid w:val="006D07F4"/>
    <w:rsid w:val="006D3743"/>
    <w:rsid w:val="006F2760"/>
    <w:rsid w:val="00705E41"/>
    <w:rsid w:val="00715556"/>
    <w:rsid w:val="00720D09"/>
    <w:rsid w:val="007449FB"/>
    <w:rsid w:val="007A0BD5"/>
    <w:rsid w:val="007A0D5C"/>
    <w:rsid w:val="007B6920"/>
    <w:rsid w:val="00807288"/>
    <w:rsid w:val="00823471"/>
    <w:rsid w:val="00836CFE"/>
    <w:rsid w:val="008809DD"/>
    <w:rsid w:val="008938CE"/>
    <w:rsid w:val="008D1DDE"/>
    <w:rsid w:val="00A5304A"/>
    <w:rsid w:val="00A6529E"/>
    <w:rsid w:val="00A917A8"/>
    <w:rsid w:val="00B302E2"/>
    <w:rsid w:val="00B66D58"/>
    <w:rsid w:val="00B741E7"/>
    <w:rsid w:val="00BF08B0"/>
    <w:rsid w:val="00CF03E6"/>
    <w:rsid w:val="00CF16A8"/>
    <w:rsid w:val="00D10134"/>
    <w:rsid w:val="00D65FA3"/>
    <w:rsid w:val="00D75661"/>
    <w:rsid w:val="00D8298D"/>
    <w:rsid w:val="00DA7835"/>
    <w:rsid w:val="00DD5A71"/>
    <w:rsid w:val="00E408A5"/>
    <w:rsid w:val="00E8160A"/>
    <w:rsid w:val="00EA6312"/>
    <w:rsid w:val="00EC74D9"/>
    <w:rsid w:val="00F23C13"/>
    <w:rsid w:val="00F83C0A"/>
    <w:rsid w:val="00F948AE"/>
    <w:rsid w:val="00FA0E02"/>
    <w:rsid w:val="00FB3EF5"/>
    <w:rsid w:val="00FB3F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7C89"/>
  <w15:docId w15:val="{DFB681D4-ECD9-404C-976E-4625C1D9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uiPriority w:val="39"/>
    <w:rsid w:val="00922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B51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B4CCC"/>
    <w:rPr>
      <w:b/>
      <w:bCs/>
    </w:rPr>
  </w:style>
  <w:style w:type="paragraph" w:customStyle="1" w:styleId="m6491229967511317371p1">
    <w:name w:val="m_6491229967511317371p1"/>
    <w:basedOn w:val="Normal"/>
    <w:rsid w:val="005B4C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4CCC"/>
    <w:rPr>
      <w:color w:val="0000FF"/>
      <w:u w:val="single"/>
    </w:rPr>
  </w:style>
  <w:style w:type="character" w:customStyle="1" w:styleId="m6491229967511317371apple-converted-space">
    <w:name w:val="m_6491229967511317371apple-converted-space"/>
    <w:basedOn w:val="DefaultParagraphFont"/>
    <w:rsid w:val="005B4CCC"/>
  </w:style>
  <w:style w:type="paragraph" w:customStyle="1" w:styleId="m6491229967511317371msoplaintext">
    <w:name w:val="m_6491229967511317371msoplaintext"/>
    <w:basedOn w:val="Normal"/>
    <w:rsid w:val="005B4C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E4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2B6"/>
  </w:style>
  <w:style w:type="paragraph" w:styleId="Footer">
    <w:name w:val="footer"/>
    <w:basedOn w:val="Normal"/>
    <w:link w:val="FooterChar"/>
    <w:uiPriority w:val="99"/>
    <w:unhideWhenUsed/>
    <w:rsid w:val="009E4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2B6"/>
  </w:style>
  <w:style w:type="character" w:styleId="UnresolvedMention">
    <w:name w:val="Unresolved Mention"/>
    <w:basedOn w:val="DefaultParagraphFont"/>
    <w:uiPriority w:val="99"/>
    <w:semiHidden/>
    <w:unhideWhenUsed/>
    <w:rsid w:val="00E36867"/>
    <w:rPr>
      <w:color w:val="605E5C"/>
      <w:shd w:val="clear" w:color="auto" w:fill="E1DFDD"/>
    </w:rPr>
  </w:style>
  <w:style w:type="character" w:styleId="FollowedHyperlink">
    <w:name w:val="FollowedHyperlink"/>
    <w:basedOn w:val="DefaultParagraphFont"/>
    <w:uiPriority w:val="99"/>
    <w:semiHidden/>
    <w:unhideWhenUsed/>
    <w:rsid w:val="00E36867"/>
    <w:rPr>
      <w:color w:val="954F72" w:themeColor="followedHyperlink"/>
      <w:u w:val="single"/>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Foot"/>
    <w:basedOn w:val="Normal"/>
    <w:link w:val="ListParagraphChar"/>
    <w:uiPriority w:val="34"/>
    <w:qFormat/>
    <w:rsid w:val="00647FF9"/>
    <w:pPr>
      <w:ind w:left="720"/>
      <w:contextualSpacing/>
    </w:pPr>
  </w:style>
  <w:style w:type="character" w:styleId="CommentReference">
    <w:name w:val="annotation reference"/>
    <w:basedOn w:val="DefaultParagraphFont"/>
    <w:uiPriority w:val="99"/>
    <w:semiHidden/>
    <w:unhideWhenUsed/>
    <w:rsid w:val="00B73CAA"/>
    <w:rPr>
      <w:sz w:val="16"/>
      <w:szCs w:val="16"/>
    </w:rPr>
  </w:style>
  <w:style w:type="paragraph" w:styleId="CommentText">
    <w:name w:val="annotation text"/>
    <w:basedOn w:val="Normal"/>
    <w:link w:val="CommentTextChar"/>
    <w:uiPriority w:val="99"/>
    <w:semiHidden/>
    <w:unhideWhenUsed/>
    <w:rsid w:val="00B73CAA"/>
    <w:pPr>
      <w:spacing w:line="240" w:lineRule="auto"/>
    </w:pPr>
    <w:rPr>
      <w:sz w:val="20"/>
      <w:szCs w:val="20"/>
    </w:rPr>
  </w:style>
  <w:style w:type="character" w:customStyle="1" w:styleId="CommentTextChar">
    <w:name w:val="Comment Text Char"/>
    <w:basedOn w:val="DefaultParagraphFont"/>
    <w:link w:val="CommentText"/>
    <w:uiPriority w:val="99"/>
    <w:semiHidden/>
    <w:rsid w:val="00B73CAA"/>
    <w:rPr>
      <w:sz w:val="20"/>
      <w:szCs w:val="20"/>
    </w:rPr>
  </w:style>
  <w:style w:type="paragraph" w:styleId="CommentSubject">
    <w:name w:val="annotation subject"/>
    <w:basedOn w:val="CommentText"/>
    <w:next w:val="CommentText"/>
    <w:link w:val="CommentSubjectChar"/>
    <w:uiPriority w:val="99"/>
    <w:semiHidden/>
    <w:unhideWhenUsed/>
    <w:rsid w:val="00B73CAA"/>
    <w:rPr>
      <w:b/>
      <w:bCs/>
    </w:rPr>
  </w:style>
  <w:style w:type="character" w:customStyle="1" w:styleId="CommentSubjectChar">
    <w:name w:val="Comment Subject Char"/>
    <w:basedOn w:val="CommentTextChar"/>
    <w:link w:val="CommentSubject"/>
    <w:uiPriority w:val="99"/>
    <w:semiHidden/>
    <w:rsid w:val="00B73CAA"/>
    <w:rPr>
      <w:b/>
      <w:bCs/>
      <w:sz w:val="20"/>
      <w:szCs w:val="20"/>
    </w:rPr>
  </w:style>
  <w:style w:type="paragraph" w:styleId="BalloonText">
    <w:name w:val="Balloon Text"/>
    <w:basedOn w:val="Normal"/>
    <w:link w:val="BalloonTextChar"/>
    <w:uiPriority w:val="99"/>
    <w:semiHidden/>
    <w:unhideWhenUsed/>
    <w:rsid w:val="00B73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CAA"/>
    <w:rPr>
      <w:rFonts w:ascii="Segoe UI" w:hAnsi="Segoe UI" w:cs="Segoe UI"/>
      <w:sz w:val="18"/>
      <w:szCs w:val="18"/>
    </w:rPr>
  </w:style>
  <w:style w:type="table" w:customStyle="1" w:styleId="a">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pPr>
      <w:spacing w:after="0" w:line="240" w:lineRule="auto"/>
    </w:pPr>
    <w:tblPr>
      <w:tblStyleRowBandSize w:val="1"/>
      <w:tblStyleColBandSize w:val="1"/>
    </w:tbl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link w:val="ListParagraph"/>
    <w:uiPriority w:val="34"/>
    <w:qFormat/>
    <w:locked/>
    <w:rsid w:val="00FB3EF5"/>
  </w:style>
  <w:style w:type="paragraph" w:customStyle="1" w:styleId="pdq2pgselectionanchorcontainer">
    <w:name w:val="pdq2pg_selectionanchorcontainer"/>
    <w:basedOn w:val="Normal"/>
    <w:rsid w:val="00E408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86940">
      <w:bodyDiv w:val="1"/>
      <w:marLeft w:val="0"/>
      <w:marRight w:val="0"/>
      <w:marTop w:val="0"/>
      <w:marBottom w:val="0"/>
      <w:divBdr>
        <w:top w:val="none" w:sz="0" w:space="0" w:color="auto"/>
        <w:left w:val="none" w:sz="0" w:space="0" w:color="auto"/>
        <w:bottom w:val="none" w:sz="0" w:space="0" w:color="auto"/>
        <w:right w:val="none" w:sz="0" w:space="0" w:color="auto"/>
      </w:divBdr>
    </w:div>
    <w:div w:id="1265335193">
      <w:bodyDiv w:val="1"/>
      <w:marLeft w:val="0"/>
      <w:marRight w:val="0"/>
      <w:marTop w:val="0"/>
      <w:marBottom w:val="0"/>
      <w:divBdr>
        <w:top w:val="none" w:sz="0" w:space="0" w:color="auto"/>
        <w:left w:val="none" w:sz="0" w:space="0" w:color="auto"/>
        <w:bottom w:val="none" w:sz="0" w:space="0" w:color="auto"/>
        <w:right w:val="none" w:sz="0" w:space="0" w:color="auto"/>
      </w:divBdr>
    </w:div>
    <w:div w:id="1543521160">
      <w:bodyDiv w:val="1"/>
      <w:marLeft w:val="0"/>
      <w:marRight w:val="0"/>
      <w:marTop w:val="0"/>
      <w:marBottom w:val="0"/>
      <w:divBdr>
        <w:top w:val="none" w:sz="0" w:space="0" w:color="auto"/>
        <w:left w:val="none" w:sz="0" w:space="0" w:color="auto"/>
        <w:bottom w:val="none" w:sz="0" w:space="0" w:color="auto"/>
        <w:right w:val="none" w:sz="0" w:space="0" w:color="auto"/>
      </w:divBdr>
    </w:div>
    <w:div w:id="164400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oO2U13aW0WLx/5kuXzcDSq3DA==">CgMxLjAyDmgueGEwaWsydDhqbW42OAByITFFUTdXNC1KazFEZ2owaTc4VlgzSGFnenJHa0piQnladQ==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13</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annph</dc:creator>
  <cp:lastModifiedBy>annph</cp:lastModifiedBy>
  <cp:revision>6</cp:revision>
  <dcterms:created xsi:type="dcterms:W3CDTF">2026-07-28T17:29:00Z</dcterms:created>
  <dcterms:modified xsi:type="dcterms:W3CDTF">2026-07-30T14:51:00Z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0x010100C70793957EFA374996BD74EEB34041EA</vt:lpwstr>
  </property>
  <property fmtid="{D5CDD505-2E9C-101B-9397-08002B2CF9AE}" pid="3" name="docLang">
    <vt:lpwstr>en</vt:lpwstr>
  </property>
</Properties>
</file>