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45128" w14:textId="77777777" w:rsidR="00AD37ED" w:rsidRPr="008D0374" w:rsidRDefault="00AD37ED" w:rsidP="00AD37ED">
      <w:pPr>
        <w:spacing w:after="0"/>
        <w:jc w:val="center"/>
        <w:rPr>
          <w:sz w:val="24"/>
          <w:szCs w:val="24"/>
          <w:lang w:eastAsia="en-IE"/>
        </w:rPr>
      </w:pPr>
      <w:r w:rsidRPr="008D0374">
        <w:rPr>
          <w:noProof/>
          <w:lang w:eastAsia="en-IE"/>
        </w:rPr>
        <w:drawing>
          <wp:anchor distT="0" distB="0" distL="114300" distR="114300" simplePos="0" relativeHeight="251660288" behindDoc="1" locked="0" layoutInCell="1" allowOverlap="1" wp14:anchorId="79AA85C5" wp14:editId="241320FF">
            <wp:simplePos x="0" y="0"/>
            <wp:positionH relativeFrom="margin">
              <wp:align>center</wp:align>
            </wp:positionH>
            <wp:positionV relativeFrom="paragraph">
              <wp:posOffset>257175</wp:posOffset>
            </wp:positionV>
            <wp:extent cx="2095500" cy="848995"/>
            <wp:effectExtent l="0" t="0" r="0" b="8255"/>
            <wp:wrapTight wrapText="bothSides">
              <wp:wrapPolygon edited="0">
                <wp:start x="0" y="0"/>
                <wp:lineTo x="0" y="21325"/>
                <wp:lineTo x="21404" y="21325"/>
                <wp:lineTo x="21404" y="0"/>
                <wp:lineTo x="0" y="0"/>
              </wp:wrapPolygon>
            </wp:wrapTight>
            <wp:docPr id="1883446529" name="Picture 7" descr="A black text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762309" name="Picture 7" descr="A black text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0374">
        <w:rPr>
          <w:noProof/>
          <w:lang w:eastAsia="en-IE"/>
        </w:rPr>
        <w:drawing>
          <wp:anchor distT="0" distB="0" distL="114300" distR="114300" simplePos="0" relativeHeight="251659264" behindDoc="1" locked="0" layoutInCell="1" allowOverlap="1" wp14:anchorId="6DA509CC" wp14:editId="6F75D9EE">
            <wp:simplePos x="0" y="0"/>
            <wp:positionH relativeFrom="column">
              <wp:posOffset>57150</wp:posOffset>
            </wp:positionH>
            <wp:positionV relativeFrom="paragraph">
              <wp:posOffset>132715</wp:posOffset>
            </wp:positionV>
            <wp:extent cx="1504950" cy="1025525"/>
            <wp:effectExtent l="0" t="0" r="0" b="3175"/>
            <wp:wrapTight wrapText="bothSides">
              <wp:wrapPolygon edited="0">
                <wp:start x="0" y="0"/>
                <wp:lineTo x="0" y="21266"/>
                <wp:lineTo x="21327" y="21266"/>
                <wp:lineTo x="21327" y="0"/>
                <wp:lineTo x="0" y="0"/>
              </wp:wrapPolygon>
            </wp:wrapTight>
            <wp:docPr id="3" name="Picture 2" descr="A yellow sign with black text and a yellow sh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yellow sign with black text and a yellow shiel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A66C9" w14:textId="77777777" w:rsidR="00AD37ED" w:rsidRPr="008D0374" w:rsidRDefault="00AD37ED" w:rsidP="00AD37ED">
      <w:pPr>
        <w:spacing w:after="0"/>
        <w:rPr>
          <w:sz w:val="24"/>
          <w:szCs w:val="24"/>
          <w:lang w:eastAsia="en-IE"/>
        </w:rPr>
      </w:pPr>
      <w:r w:rsidRPr="008D0374">
        <w:rPr>
          <w:noProof/>
        </w:rPr>
        <w:drawing>
          <wp:inline distT="0" distB="0" distL="0" distR="0" wp14:anchorId="1736855C" wp14:editId="21A6E4AE">
            <wp:extent cx="1609725" cy="813972"/>
            <wp:effectExtent l="0" t="0" r="0" b="5715"/>
            <wp:docPr id="1526466227" name="Picture 1" descr="A logo with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587" cy="8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0374">
        <w:br/>
      </w:r>
      <w:r w:rsidRPr="008D0374">
        <w:br/>
      </w:r>
      <w:r w:rsidRPr="008D0374">
        <w:rPr>
          <w:sz w:val="24"/>
          <w:szCs w:val="24"/>
          <w:lang w:eastAsia="en-IE"/>
        </w:rPr>
        <w:t xml:space="preserve">  </w:t>
      </w:r>
      <w:bookmarkStart w:id="0" w:name="_Toc422750758"/>
      <w:bookmarkStart w:id="1" w:name="_Toc422919642"/>
      <w:bookmarkStart w:id="2" w:name="_Toc423007875"/>
      <w:bookmarkStart w:id="3" w:name="_Toc423098328"/>
      <w:bookmarkStart w:id="4" w:name="_Toc423427545"/>
      <w:bookmarkStart w:id="5" w:name="_Toc422750737"/>
      <w:bookmarkStart w:id="6" w:name="_Toc422919621"/>
      <w:bookmarkStart w:id="7" w:name="_Toc423007854"/>
      <w:bookmarkStart w:id="8" w:name="_Toc423098307"/>
      <w:bookmarkStart w:id="9" w:name="_Toc423427524"/>
      <w:r w:rsidRPr="008D0374">
        <w:br/>
      </w:r>
    </w:p>
    <w:p w14:paraId="54362594" w14:textId="77777777" w:rsidR="00AD37ED" w:rsidRPr="008D0374" w:rsidRDefault="00AD37ED" w:rsidP="00AD37ED">
      <w:pPr>
        <w:spacing w:after="0"/>
      </w:pPr>
      <w:r w:rsidRPr="008D0374">
        <w:rPr>
          <w:sz w:val="24"/>
          <w:szCs w:val="24"/>
          <w:lang w:eastAsia="en-IE"/>
        </w:rPr>
        <w:tab/>
      </w:r>
      <w:bookmarkStart w:id="10" w:name="_Hlk10817085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C4C82A5" w14:textId="77777777" w:rsidR="00AD37ED" w:rsidRPr="008D0374" w:rsidRDefault="00AD37ED" w:rsidP="00AD37ED">
      <w:pPr>
        <w:pBdr>
          <w:top w:val="single" w:sz="12" w:space="1" w:color="0A2F41" w:themeColor="accent1" w:themeShade="80"/>
          <w:left w:val="single" w:sz="12" w:space="4" w:color="0A2F41" w:themeColor="accent1" w:themeShade="80"/>
          <w:bottom w:val="single" w:sz="12" w:space="1" w:color="0A2F41" w:themeColor="accent1" w:themeShade="80"/>
          <w:right w:val="single" w:sz="12" w:space="4" w:color="0A2F41" w:themeColor="accent1" w:themeShade="80"/>
        </w:pBdr>
        <w:jc w:val="center"/>
        <w:rPr>
          <w:b/>
          <w:bCs/>
          <w:sz w:val="36"/>
          <w:szCs w:val="36"/>
        </w:rPr>
      </w:pPr>
      <w:r w:rsidRPr="008D0374">
        <w:rPr>
          <w:b/>
          <w:bCs/>
          <w:sz w:val="36"/>
          <w:szCs w:val="36"/>
        </w:rPr>
        <w:t>Tender Response Document</w:t>
      </w:r>
    </w:p>
    <w:p w14:paraId="5E3CD2A6" w14:textId="77777777" w:rsidR="00AD37ED" w:rsidRPr="008D0374" w:rsidRDefault="00AD37ED" w:rsidP="00AD37ED">
      <w:pPr>
        <w:pBdr>
          <w:top w:val="single" w:sz="12" w:space="1" w:color="0A2F41" w:themeColor="accent1" w:themeShade="80"/>
          <w:left w:val="single" w:sz="12" w:space="4" w:color="0A2F41" w:themeColor="accent1" w:themeShade="80"/>
          <w:bottom w:val="single" w:sz="12" w:space="1" w:color="0A2F41" w:themeColor="accent1" w:themeShade="80"/>
          <w:right w:val="single" w:sz="12" w:space="4" w:color="0A2F41" w:themeColor="accent1" w:themeShade="80"/>
        </w:pBdr>
        <w:jc w:val="center"/>
        <w:rPr>
          <w:b/>
          <w:bCs/>
          <w:sz w:val="36"/>
          <w:szCs w:val="36"/>
        </w:rPr>
      </w:pPr>
    </w:p>
    <w:p w14:paraId="5E6A1AEC" w14:textId="77777777" w:rsidR="00AD37ED" w:rsidRPr="008D0374" w:rsidRDefault="00AD37ED" w:rsidP="00AD37ED">
      <w:pPr>
        <w:pBdr>
          <w:top w:val="single" w:sz="12" w:space="1" w:color="0A2F41" w:themeColor="accent1" w:themeShade="80"/>
          <w:left w:val="single" w:sz="12" w:space="4" w:color="0A2F41" w:themeColor="accent1" w:themeShade="80"/>
          <w:bottom w:val="single" w:sz="12" w:space="1" w:color="0A2F41" w:themeColor="accent1" w:themeShade="80"/>
          <w:right w:val="single" w:sz="12" w:space="4" w:color="0A2F41" w:themeColor="accent1" w:themeShade="80"/>
        </w:pBdr>
        <w:jc w:val="center"/>
        <w:rPr>
          <w:b/>
          <w:bCs/>
          <w:sz w:val="28"/>
          <w:szCs w:val="28"/>
        </w:rPr>
      </w:pPr>
      <w:r w:rsidRPr="008D0374">
        <w:rPr>
          <w:b/>
          <w:bCs/>
          <w:sz w:val="28"/>
          <w:szCs w:val="28"/>
        </w:rPr>
        <w:t>Tender Reference: LA3673C</w:t>
      </w:r>
    </w:p>
    <w:p w14:paraId="2797A9CD" w14:textId="77777777" w:rsidR="00AD37ED" w:rsidRPr="008D0374" w:rsidRDefault="00AD37ED" w:rsidP="00AD37ED">
      <w:pPr>
        <w:pBdr>
          <w:top w:val="single" w:sz="12" w:space="1" w:color="0A2F41" w:themeColor="accent1" w:themeShade="80"/>
          <w:left w:val="single" w:sz="12" w:space="4" w:color="0A2F41" w:themeColor="accent1" w:themeShade="80"/>
          <w:bottom w:val="single" w:sz="12" w:space="1" w:color="0A2F41" w:themeColor="accent1" w:themeShade="80"/>
          <w:right w:val="single" w:sz="12" w:space="4" w:color="0A2F41" w:themeColor="accent1" w:themeShade="80"/>
        </w:pBdr>
        <w:spacing w:after="0"/>
        <w:jc w:val="center"/>
        <w:rPr>
          <w:rFonts w:eastAsia="SimSun"/>
          <w:b/>
          <w:bCs/>
          <w:sz w:val="28"/>
          <w:szCs w:val="28"/>
        </w:rPr>
      </w:pPr>
      <w:r w:rsidRPr="008D0374">
        <w:rPr>
          <w:rFonts w:eastAsia="SimSun"/>
          <w:b/>
          <w:bCs/>
          <w:sz w:val="28"/>
          <w:szCs w:val="28"/>
        </w:rPr>
        <w:t>Request-for-Tenders under Open (OJEU) Procedure for the Supply, Delivery, Installation, Commissioning &amp; Calibration of a</w:t>
      </w:r>
      <w:r w:rsidRPr="008D0374">
        <w:t xml:space="preserve"> </w:t>
      </w:r>
      <w:r w:rsidRPr="008D0374">
        <w:rPr>
          <w:b/>
          <w:bCs/>
          <w:sz w:val="28"/>
          <w:szCs w:val="28"/>
        </w:rPr>
        <w:t>Fully Integrated</w:t>
      </w:r>
      <w:r w:rsidRPr="008D0374">
        <w:t xml:space="preserve"> </w:t>
      </w:r>
      <w:r w:rsidRPr="008D0374">
        <w:rPr>
          <w:b/>
          <w:bCs/>
          <w:sz w:val="28"/>
          <w:szCs w:val="28"/>
        </w:rPr>
        <w:t xml:space="preserve">Precision </w:t>
      </w:r>
      <w:r w:rsidRPr="008D0374">
        <w:rPr>
          <w:rFonts w:eastAsia="SimSun"/>
          <w:b/>
          <w:bCs/>
          <w:sz w:val="28"/>
          <w:szCs w:val="28"/>
        </w:rPr>
        <w:t>Ferroelectric and Piezoelectric Analysis Platform</w:t>
      </w:r>
      <w:r w:rsidRPr="008D0374">
        <w:rPr>
          <w:rFonts w:eastAsia="SimSun"/>
          <w:sz w:val="28"/>
          <w:szCs w:val="28"/>
        </w:rPr>
        <w:t>,</w:t>
      </w:r>
      <w:r w:rsidRPr="008D0374">
        <w:rPr>
          <w:rFonts w:eastAsia="SimSun"/>
          <w:b/>
          <w:bCs/>
          <w:sz w:val="28"/>
          <w:szCs w:val="28"/>
        </w:rPr>
        <w:t xml:space="preserve"> for Tyndall National Institute, University College Cork (UCC)</w:t>
      </w:r>
    </w:p>
    <w:p w14:paraId="0059DDB1" w14:textId="77777777" w:rsidR="00AD37ED" w:rsidRPr="008D0374" w:rsidRDefault="00AD37ED" w:rsidP="00AD37ED">
      <w:pPr>
        <w:pBdr>
          <w:top w:val="single" w:sz="12" w:space="1" w:color="0A2F41" w:themeColor="accent1" w:themeShade="80"/>
          <w:left w:val="single" w:sz="12" w:space="4" w:color="0A2F41" w:themeColor="accent1" w:themeShade="80"/>
          <w:bottom w:val="single" w:sz="12" w:space="1" w:color="0A2F41" w:themeColor="accent1" w:themeShade="80"/>
          <w:right w:val="single" w:sz="12" w:space="4" w:color="0A2F41" w:themeColor="accent1" w:themeShade="80"/>
        </w:pBdr>
        <w:jc w:val="center"/>
        <w:rPr>
          <w:b/>
          <w:bCs/>
        </w:rPr>
      </w:pPr>
      <w:r w:rsidRPr="008D0374">
        <w:rPr>
          <w:b/>
          <w:bCs/>
        </w:rPr>
        <w:t>Location:</w:t>
      </w:r>
    </w:p>
    <w:p w14:paraId="129A75F8" w14:textId="77777777" w:rsidR="00AD37ED" w:rsidRPr="008D0374" w:rsidRDefault="00AD37ED" w:rsidP="00AD37ED">
      <w:pPr>
        <w:pBdr>
          <w:top w:val="single" w:sz="12" w:space="1" w:color="0A2F41" w:themeColor="accent1" w:themeShade="80"/>
          <w:left w:val="single" w:sz="12" w:space="4" w:color="0A2F41" w:themeColor="accent1" w:themeShade="80"/>
          <w:bottom w:val="single" w:sz="12" w:space="1" w:color="0A2F41" w:themeColor="accent1" w:themeShade="80"/>
          <w:right w:val="single" w:sz="12" w:space="4" w:color="0A2F41" w:themeColor="accent1" w:themeShade="80"/>
        </w:pBdr>
        <w:jc w:val="center"/>
        <w:rPr>
          <w:b/>
          <w:bCs/>
        </w:rPr>
      </w:pPr>
      <w:r w:rsidRPr="008D0374">
        <w:rPr>
          <w:b/>
          <w:bCs/>
        </w:rPr>
        <w:t>Tyndall National Institute – Cork, Lee Maltings Complex, Dyke Parade, Cork, T12 R5CP, Ireland.</w:t>
      </w:r>
    </w:p>
    <w:bookmarkEnd w:id="10"/>
    <w:p w14:paraId="4AAC5415" w14:textId="77777777" w:rsidR="00AD37ED" w:rsidRPr="008D0374" w:rsidRDefault="00AD37ED" w:rsidP="00AD37ED"/>
    <w:tbl>
      <w:tblPr>
        <w:tblStyle w:val="TableGrid11"/>
        <w:tblW w:w="9322" w:type="dxa"/>
        <w:tblLayout w:type="fixed"/>
        <w:tblLook w:val="0000" w:firstRow="0" w:lastRow="0" w:firstColumn="0" w:lastColumn="0" w:noHBand="0" w:noVBand="0"/>
      </w:tblPr>
      <w:tblGrid>
        <w:gridCol w:w="5174"/>
        <w:gridCol w:w="4148"/>
      </w:tblGrid>
      <w:tr w:rsidR="00AD37ED" w:rsidRPr="008D0374" w14:paraId="0B45D092" w14:textId="77777777" w:rsidTr="00474520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5022792F" w14:textId="77777777" w:rsidR="00AD37ED" w:rsidRPr="008D0374" w:rsidRDefault="00AD37ED" w:rsidP="00474520">
            <w:pPr>
              <w:rPr>
                <w:rFonts w:asciiTheme="minorHAnsi" w:hAnsiTheme="minorHAnsi" w:cstheme="minorHAnsi"/>
                <w:b/>
                <w:bCs/>
              </w:rPr>
            </w:pPr>
            <w:r w:rsidRPr="008D0374">
              <w:rPr>
                <w:rFonts w:asciiTheme="minorHAnsi" w:hAnsiTheme="minorHAnsi" w:cstheme="minorHAnsi"/>
                <w:b/>
                <w:bCs/>
              </w:rPr>
              <w:t>Issue Date:</w:t>
            </w:r>
          </w:p>
        </w:tc>
        <w:tc>
          <w:tcPr>
            <w:tcW w:w="4148" w:type="dxa"/>
          </w:tcPr>
          <w:p w14:paraId="558FDE09" w14:textId="77777777" w:rsidR="00AD37ED" w:rsidRPr="008D0374" w:rsidRDefault="00AD37ED" w:rsidP="0047452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Wednesday 22</w:t>
            </w:r>
            <w:r w:rsidRPr="00AD3554">
              <w:rPr>
                <w:rFonts w:asciiTheme="minorHAnsi" w:hAnsiTheme="minorHAnsi" w:cstheme="minorHAnsi"/>
                <w:b/>
                <w:bCs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July 2026</w:t>
            </w:r>
          </w:p>
        </w:tc>
      </w:tr>
      <w:tr w:rsidR="00AD37ED" w:rsidRPr="008D0374" w14:paraId="6A40A208" w14:textId="77777777" w:rsidTr="00474520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105F2797" w14:textId="77777777" w:rsidR="00AD37ED" w:rsidRPr="008D0374" w:rsidRDefault="00AD37ED" w:rsidP="00474520">
            <w:pPr>
              <w:rPr>
                <w:rFonts w:asciiTheme="minorHAnsi" w:hAnsiTheme="minorHAnsi" w:cstheme="minorHAnsi"/>
                <w:b/>
                <w:bCs/>
              </w:rPr>
            </w:pPr>
            <w:r w:rsidRPr="008D0374">
              <w:rPr>
                <w:rFonts w:asciiTheme="minorHAnsi" w:hAnsiTheme="minorHAnsi" w:cstheme="minorHAnsi"/>
                <w:b/>
                <w:bCs/>
              </w:rPr>
              <w:t xml:space="preserve">Contact Person for Queries: </w:t>
            </w:r>
          </w:p>
        </w:tc>
        <w:tc>
          <w:tcPr>
            <w:tcW w:w="4148" w:type="dxa"/>
          </w:tcPr>
          <w:p w14:paraId="2D7E8853" w14:textId="77777777" w:rsidR="00AD37ED" w:rsidRPr="00946AD1" w:rsidRDefault="00AD37ED" w:rsidP="00474520">
            <w:pPr>
              <w:rPr>
                <w:rFonts w:asciiTheme="minorHAnsi" w:hAnsiTheme="minorHAnsi" w:cstheme="minorHAnsi"/>
                <w:b/>
                <w:bCs/>
              </w:rPr>
            </w:pPr>
            <w:r w:rsidRPr="00946AD1">
              <w:rPr>
                <w:rFonts w:asciiTheme="minorHAnsi" w:hAnsiTheme="minorHAnsi" w:cstheme="minorHAnsi"/>
                <w:b/>
                <w:bCs/>
              </w:rPr>
              <w:t>Gráinne Quinn</w:t>
            </w:r>
          </w:p>
        </w:tc>
      </w:tr>
      <w:tr w:rsidR="00AD37ED" w:rsidRPr="008D0374" w14:paraId="525A6A5F" w14:textId="77777777" w:rsidTr="00474520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4C94EA7E" w14:textId="77777777" w:rsidR="00AD37ED" w:rsidRPr="008D0374" w:rsidRDefault="00AD37ED" w:rsidP="00474520">
            <w:pPr>
              <w:rPr>
                <w:rFonts w:asciiTheme="minorHAnsi" w:hAnsiTheme="minorHAnsi" w:cstheme="minorHAnsi"/>
                <w:b/>
                <w:bCs/>
              </w:rPr>
            </w:pPr>
            <w:r w:rsidRPr="008D0374">
              <w:rPr>
                <w:rFonts w:asciiTheme="minorHAnsi" w:hAnsiTheme="minorHAnsi" w:cstheme="minorHAnsi"/>
                <w:b/>
                <w:bCs/>
              </w:rPr>
              <w:t xml:space="preserve">Contact Details for Queries: </w:t>
            </w:r>
          </w:p>
        </w:tc>
        <w:tc>
          <w:tcPr>
            <w:tcW w:w="4148" w:type="dxa"/>
          </w:tcPr>
          <w:p w14:paraId="07F4B899" w14:textId="77777777" w:rsidR="00AD37ED" w:rsidRPr="00946AD1" w:rsidRDefault="00AD37ED" w:rsidP="00474520">
            <w:pPr>
              <w:rPr>
                <w:rFonts w:asciiTheme="minorHAnsi" w:hAnsiTheme="minorHAnsi" w:cstheme="minorHAnsi"/>
                <w:b/>
                <w:bCs/>
              </w:rPr>
            </w:pPr>
            <w:r w:rsidRPr="00946AD1">
              <w:rPr>
                <w:rFonts w:asciiTheme="minorHAnsi" w:hAnsiTheme="minorHAnsi" w:cstheme="minorHAnsi"/>
                <w:b/>
                <w:bCs/>
              </w:rPr>
              <w:t>E-Tenders Mailbox</w:t>
            </w:r>
          </w:p>
        </w:tc>
      </w:tr>
      <w:tr w:rsidR="00AD37ED" w:rsidRPr="008D0374" w14:paraId="1574E93B" w14:textId="77777777" w:rsidTr="00474520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71AF9F77" w14:textId="77777777" w:rsidR="00AD37ED" w:rsidRPr="008D0374" w:rsidRDefault="00AD37ED" w:rsidP="00474520">
            <w:pPr>
              <w:rPr>
                <w:rFonts w:asciiTheme="minorHAnsi" w:hAnsiTheme="minorHAnsi" w:cstheme="minorHAnsi"/>
                <w:b/>
                <w:bCs/>
              </w:rPr>
            </w:pPr>
            <w:r w:rsidRPr="008D0374">
              <w:rPr>
                <w:rFonts w:asciiTheme="minorHAnsi" w:hAnsiTheme="minorHAnsi" w:cstheme="minorHAnsi"/>
                <w:b/>
                <w:bCs/>
              </w:rPr>
              <w:t>Closing Date for Receipt of Queries:</w:t>
            </w:r>
          </w:p>
        </w:tc>
        <w:tc>
          <w:tcPr>
            <w:tcW w:w="4148" w:type="dxa"/>
          </w:tcPr>
          <w:p w14:paraId="79859A14" w14:textId="221FD5E1" w:rsidR="00AD37ED" w:rsidRPr="00AD37ED" w:rsidRDefault="00AD37ED" w:rsidP="00474520">
            <w:p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AD37ED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12.00pm On Thursday </w:t>
            </w:r>
            <w:r>
              <w:rPr>
                <w:rFonts w:asciiTheme="minorHAnsi" w:hAnsiTheme="minorHAnsi" w:cstheme="minorHAnsi"/>
                <w:b/>
                <w:bCs/>
                <w:highlight w:val="yellow"/>
              </w:rPr>
              <w:t>20</w:t>
            </w:r>
            <w:r w:rsidRPr="00AD37ED">
              <w:rPr>
                <w:rFonts w:asciiTheme="minorHAnsi" w:hAnsiTheme="minorHAnsi" w:cstheme="minorHAnsi"/>
                <w:b/>
                <w:bCs/>
                <w:highlight w:val="yellow"/>
                <w:vertAlign w:val="superscript"/>
              </w:rPr>
              <w:t>th</w:t>
            </w:r>
            <w:r w:rsidRPr="00AD37ED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August 2026 </w:t>
            </w:r>
          </w:p>
        </w:tc>
      </w:tr>
      <w:tr w:rsidR="00AD37ED" w:rsidRPr="008D0374" w14:paraId="477FA688" w14:textId="77777777" w:rsidTr="00474520">
        <w:trPr>
          <w:trHeight w:val="182"/>
        </w:trPr>
        <w:tc>
          <w:tcPr>
            <w:tcW w:w="5174" w:type="dxa"/>
            <w:shd w:val="clear" w:color="auto" w:fill="D9D9D9" w:themeFill="background1" w:themeFillShade="D9"/>
          </w:tcPr>
          <w:p w14:paraId="41242891" w14:textId="77777777" w:rsidR="00AD37ED" w:rsidRPr="008D0374" w:rsidRDefault="00AD37ED" w:rsidP="00474520">
            <w:pPr>
              <w:rPr>
                <w:rFonts w:asciiTheme="minorHAnsi" w:hAnsiTheme="minorHAnsi" w:cstheme="minorHAnsi"/>
                <w:b/>
                <w:bCs/>
              </w:rPr>
            </w:pPr>
            <w:r w:rsidRPr="008D0374">
              <w:rPr>
                <w:rFonts w:asciiTheme="minorHAnsi" w:hAnsiTheme="minorHAnsi" w:cstheme="minorHAnsi"/>
                <w:b/>
                <w:bCs/>
              </w:rPr>
              <w:t>Deadline For Receipt of Tenders:</w:t>
            </w:r>
          </w:p>
        </w:tc>
        <w:tc>
          <w:tcPr>
            <w:tcW w:w="4148" w:type="dxa"/>
          </w:tcPr>
          <w:p w14:paraId="23351BFE" w14:textId="1C41D19C" w:rsidR="00AD37ED" w:rsidRPr="00AD37ED" w:rsidRDefault="00AD37ED" w:rsidP="00474520">
            <w:pPr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AD37ED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12.00pm On Monday </w:t>
            </w:r>
            <w:r>
              <w:rPr>
                <w:rFonts w:asciiTheme="minorHAnsi" w:hAnsiTheme="minorHAnsi" w:cstheme="minorHAnsi"/>
                <w:b/>
                <w:bCs/>
                <w:highlight w:val="yellow"/>
              </w:rPr>
              <w:t>31</w:t>
            </w:r>
            <w:r w:rsidRPr="00AD37ED">
              <w:rPr>
                <w:rFonts w:asciiTheme="minorHAnsi" w:hAnsiTheme="minorHAnsi" w:cstheme="minorHAnsi"/>
                <w:b/>
                <w:bCs/>
                <w:highlight w:val="yellow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</w:t>
            </w:r>
            <w:r w:rsidRPr="00AD37ED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August 2026</w:t>
            </w:r>
          </w:p>
        </w:tc>
      </w:tr>
    </w:tbl>
    <w:p w14:paraId="07247F49" w14:textId="77777777" w:rsidR="00AD37ED" w:rsidRPr="008D0374" w:rsidRDefault="00AD37ED" w:rsidP="00AD37ED">
      <w:pPr>
        <w:rPr>
          <w:rFonts w:asciiTheme="minorHAnsi" w:hAnsiTheme="minorHAnsi" w:cstheme="majorBidi"/>
          <w:b/>
          <w:bCs/>
          <w:sz w:val="28"/>
          <w:szCs w:val="28"/>
        </w:rPr>
      </w:pPr>
    </w:p>
    <w:p w14:paraId="1E33B8C3" w14:textId="77777777" w:rsidR="00AD37ED" w:rsidRPr="008D0374" w:rsidRDefault="00AD37ED" w:rsidP="00AD37ED">
      <w:pPr>
        <w:rPr>
          <w:rFonts w:asciiTheme="minorHAnsi" w:hAnsiTheme="minorHAnsi" w:cs="Arial"/>
          <w:sz w:val="24"/>
        </w:rPr>
      </w:pPr>
    </w:p>
    <w:p w14:paraId="4143CEE1" w14:textId="77777777" w:rsidR="00AD37ED" w:rsidRPr="008D0374" w:rsidRDefault="00AD37ED" w:rsidP="00AD37ED">
      <w:pPr>
        <w:rPr>
          <w:rFonts w:asciiTheme="minorHAnsi" w:hAnsiTheme="minorHAnsi" w:cs="Arial"/>
          <w:sz w:val="24"/>
        </w:rPr>
      </w:pPr>
    </w:p>
    <w:p w14:paraId="616476DC" w14:textId="77777777" w:rsidR="00AD37ED" w:rsidRPr="008D0374" w:rsidRDefault="00AD37ED" w:rsidP="00AD37ED">
      <w:pPr>
        <w:rPr>
          <w:rFonts w:asciiTheme="minorHAnsi" w:hAnsiTheme="minorHAnsi" w:cs="Arial"/>
          <w:sz w:val="24"/>
        </w:rPr>
      </w:pPr>
    </w:p>
    <w:p w14:paraId="6630D00E" w14:textId="77777777" w:rsidR="00AD37ED" w:rsidRPr="008D0374" w:rsidRDefault="00AD37ED" w:rsidP="00AD37ED">
      <w:pPr>
        <w:rPr>
          <w:rFonts w:asciiTheme="minorHAnsi" w:hAnsiTheme="minorHAnsi" w:cs="Arial"/>
          <w:sz w:val="24"/>
        </w:rPr>
      </w:pPr>
    </w:p>
    <w:p w14:paraId="65329969" w14:textId="77777777" w:rsidR="004013C8" w:rsidRDefault="004013C8"/>
    <w:sectPr w:rsidR="004013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D Digi Kyokasho N-R">
    <w:charset w:val="80"/>
    <w:family w:val="roman"/>
    <w:pitch w:val="variable"/>
    <w:sig w:usb0="800002A3" w:usb1="2AC7ECFA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ED"/>
    <w:rsid w:val="000374D5"/>
    <w:rsid w:val="00155B82"/>
    <w:rsid w:val="00162E63"/>
    <w:rsid w:val="00175964"/>
    <w:rsid w:val="001776A8"/>
    <w:rsid w:val="004013C8"/>
    <w:rsid w:val="00506F75"/>
    <w:rsid w:val="00627EC4"/>
    <w:rsid w:val="006B166A"/>
    <w:rsid w:val="00770109"/>
    <w:rsid w:val="00786BF1"/>
    <w:rsid w:val="00817B5A"/>
    <w:rsid w:val="00AD37ED"/>
    <w:rsid w:val="00ED3D9B"/>
    <w:rsid w:val="00F9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EFB80"/>
  <w15:chartTrackingRefBased/>
  <w15:docId w15:val="{184155A6-6A68-441A-B8E8-AFE0D703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7ED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D9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37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7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37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37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37E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37E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37E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37E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LPractice">
    <w:name w:val="UL Practice"/>
    <w:basedOn w:val="Heading1"/>
    <w:link w:val="ULPracticeChar"/>
    <w:autoRedefine/>
    <w:qFormat/>
    <w:rsid w:val="00ED3D9B"/>
    <w:pPr>
      <w:spacing w:after="40" w:line="240" w:lineRule="auto"/>
    </w:pPr>
    <w:rPr>
      <w:rFonts w:ascii="UD Digi Kyokasho N-R" w:hAnsi="UD Digi Kyokasho N-R"/>
      <w:color w:val="D86DCB" w:themeColor="accent5" w:themeTint="99"/>
      <w:sz w:val="32"/>
    </w:rPr>
  </w:style>
  <w:style w:type="character" w:customStyle="1" w:styleId="ULPracticeChar">
    <w:name w:val="UL Practice Char"/>
    <w:basedOn w:val="Heading1Char"/>
    <w:link w:val="ULPractice"/>
    <w:rsid w:val="00ED3D9B"/>
    <w:rPr>
      <w:rFonts w:ascii="UD Digi Kyokasho N-R" w:eastAsiaTheme="majorEastAsia" w:hAnsi="UD Digi Kyokasho N-R" w:cstheme="majorBidi"/>
      <w:color w:val="D86DCB" w:themeColor="accent5" w:themeTint="99"/>
      <w:sz w:val="32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D3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3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37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37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37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37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37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37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3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3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37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3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37ED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37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37ED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37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3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37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37ED"/>
    <w:rPr>
      <w:b/>
      <w:bCs/>
      <w:smallCaps/>
      <w:color w:val="0F4761" w:themeColor="accent1" w:themeShade="BF"/>
      <w:spacing w:val="5"/>
    </w:rPr>
  </w:style>
  <w:style w:type="table" w:customStyle="1" w:styleId="TableGrid11">
    <w:name w:val="Table Grid11"/>
    <w:basedOn w:val="TableNormal"/>
    <w:next w:val="TableGrid"/>
    <w:rsid w:val="00AD37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D3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Lisa.Noble</dc:creator>
  <cp:keywords/>
  <dc:description/>
  <cp:lastModifiedBy>Lisa.Noble</cp:lastModifiedBy>
  <cp:revision>1</cp:revision>
  <dcterms:created xsi:type="dcterms:W3CDTF">2026-07-30T13:52:00Z</dcterms:created>
  <dcterms:modified xsi:type="dcterms:W3CDTF">2026-07-30T13:53:00Z</dcterms:modified>
</cp:coreProperties>
</file>