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Tender Response Document</w:t>
      </w:r>
    </w:p>
    <w:p>
      <w:pPr>
        <w:pStyle w:val="Subtitle"/>
      </w:pPr>
      <w:r>
        <w:t>CPD Certificate in Professional Engineering (NFQ Level 9, minimum 5 ECTS)</w:t>
      </w:r>
    </w:p>
    <w:tbl>
      <w:tblPr>
        <w:tblW w:type="auto" w:w="0"/>
        <w:jc w:val="left"/>
        <w:tblLayout w:type="fixed"/>
        <w:tblLook w:firstColumn="1" w:firstRow="1" w:lastColumn="0" w:lastRow="0" w:noHBand="0" w:noVBand="1" w:val="04A0"/>
      </w:tblPr>
      <w:tblGrid>
        <w:gridCol w:w="4680"/>
        <w:gridCol w:w="4680"/>
      </w:tblGrid>
      <w:tr>
        <w:tc>
          <w:tcPr>
            <w:tcW w:type="dxa" w:w="2700"/>
            <w:shd w:fill="F4F6F9"/>
            <w:tcMar>
              <w:top w:w="80" w:type="dxa"/>
              <w:start w:w="120" w:type="dxa"/>
              <w:bottom w:w="80" w:type="dxa"/>
              <w:end w:w="120" w:type="dxa"/>
            </w:tcMar>
            <w:vAlign w:val="center"/>
          </w:tcPr>
          <w:p>
            <w:r>
              <w:rPr>
                <w:b/>
              </w:rPr>
              <w:t>Contracting Authority</w:t>
            </w:r>
          </w:p>
        </w:tc>
        <w:tc>
          <w:tcPr>
            <w:tcW w:type="dxa" w:w="6660"/>
            <w:tcMar>
              <w:top w:w="80" w:type="dxa"/>
              <w:start w:w="120" w:type="dxa"/>
              <w:bottom w:w="80" w:type="dxa"/>
              <w:end w:w="120" w:type="dxa"/>
            </w:tcMar>
            <w:vAlign w:val="center"/>
          </w:tcPr>
          <w:p>
            <w:r>
              <w:t>Limerick Chamber Skillnet</w:t>
            </w:r>
          </w:p>
        </w:tc>
      </w:tr>
      <w:tr>
        <w:tc>
          <w:tcPr>
            <w:tcW w:type="dxa" w:w="2700"/>
            <w:shd w:fill="F4F6F9"/>
            <w:tcMar>
              <w:top w:w="80" w:type="dxa"/>
              <w:start w:w="120" w:type="dxa"/>
              <w:bottom w:w="80" w:type="dxa"/>
              <w:end w:w="120" w:type="dxa"/>
            </w:tcMar>
            <w:vAlign w:val="center"/>
          </w:tcPr>
          <w:p>
            <w:r>
              <w:rPr>
                <w:b/>
              </w:rPr>
              <w:t>Programme</w:t>
            </w:r>
          </w:p>
        </w:tc>
        <w:tc>
          <w:tcPr>
            <w:tcW w:type="dxa" w:w="6660"/>
            <w:tcMar>
              <w:top w:w="80" w:type="dxa"/>
              <w:start w:w="120" w:type="dxa"/>
              <w:bottom w:w="80" w:type="dxa"/>
              <w:end w:w="120" w:type="dxa"/>
            </w:tcMar>
            <w:vAlign w:val="center"/>
          </w:tcPr>
          <w:p>
            <w:r>
              <w:t>CPD Certificate in Professional Engineering (NFQ Level 9, minimum 5 ECTS)</w:t>
            </w:r>
          </w:p>
        </w:tc>
      </w:tr>
      <w:tr>
        <w:tc>
          <w:tcPr>
            <w:tcW w:type="dxa" w:w="2700"/>
            <w:shd w:fill="F4F6F9"/>
            <w:tcMar>
              <w:top w:w="80" w:type="dxa"/>
              <w:start w:w="120" w:type="dxa"/>
              <w:bottom w:w="80" w:type="dxa"/>
              <w:end w:w="120" w:type="dxa"/>
            </w:tcMar>
            <w:vAlign w:val="center"/>
          </w:tcPr>
          <w:p>
            <w:r>
              <w:rPr>
                <w:b/>
              </w:rPr>
              <w:t>Reference</w:t>
            </w:r>
          </w:p>
        </w:tc>
        <w:tc>
          <w:tcPr>
            <w:tcW w:type="dxa" w:w="6660"/>
            <w:tcMar>
              <w:top w:w="80" w:type="dxa"/>
              <w:start w:w="120" w:type="dxa"/>
              <w:bottom w:w="80" w:type="dxa"/>
              <w:end w:w="120" w:type="dxa"/>
            </w:tcMar>
            <w:vAlign w:val="center"/>
          </w:tcPr>
          <w:p>
            <w:r>
              <w:t>LCS-CPD-2026-02</w:t>
            </w:r>
          </w:p>
        </w:tc>
      </w:tr>
    </w:tbl>
    <w:p/>
    <w:tbl>
      <w:tblPr>
        <w:tblStyle w:val="TableGrid"/>
        <w:tblW w:type="auto" w:w="0"/>
        <w:tblLook w:firstColumn="1" w:firstRow="1" w:lastColumn="0" w:lastRow="0" w:noHBand="0" w:noVBand="1" w:val="04A0"/>
      </w:tblPr>
      <w:tblGrid>
        <w:gridCol w:w="9360"/>
      </w:tblGrid>
      <w:tr>
        <w:tc>
          <w:tcPr>
            <w:tcW w:type="dxa" w:w="9360"/>
            <w:shd w:fill="F4F6F9"/>
            <w:tcMar>
              <w:top w:w="120" w:type="dxa"/>
              <w:start w:w="160" w:type="dxa"/>
              <w:bottom w:w="120" w:type="dxa"/>
              <w:end w:w="160" w:type="dxa"/>
            </w:tcMar>
          </w:tcPr>
          <w:p>
            <w:r>
              <w:rPr>
                <w:b/>
                <w:color w:val="17365D"/>
              </w:rPr>
              <w:t xml:space="preserve">Mandatory format: </w:t>
            </w:r>
            <w:r>
              <w:t>Tenderers must complete this document. Where there is a discrepancy, the RFT takes precedence.</w:t>
            </w:r>
          </w:p>
        </w:tc>
      </w:tr>
    </w:tbl>
    <w:p/>
    <w:p>
      <w:pPr>
        <w:pStyle w:val="Heading1"/>
      </w:pPr>
      <w:r>
        <w:t>1. Tenderer information</w:t>
      </w:r>
    </w:p>
    <w:tbl>
      <w:tblPr>
        <w:tblStyle w:val="TableGrid"/>
        <w:tblW w:type="auto" w:w="0"/>
        <w:jc w:val="left"/>
        <w:tblLayout w:type="fixed"/>
        <w:tblLook w:firstColumn="1" w:firstRow="1" w:lastColumn="0" w:lastRow="0" w:noHBand="0" w:noVBand="1" w:val="04A0"/>
      </w:tblPr>
      <w:tblGrid>
        <w:gridCol w:w="4680"/>
        <w:gridCol w:w="4680"/>
      </w:tblGrid>
      <w:tr>
        <w:trPr>
          <w:tblHeader w:val="true"/>
          <w:cantSplit/>
        </w:trPr>
        <w:tc>
          <w:tcPr>
            <w:tcW w:type="dxa" w:w="3100"/>
            <w:shd w:fill="E8EEF5"/>
            <w:tcMar>
              <w:top w:w="80" w:type="dxa"/>
              <w:start w:w="120" w:type="dxa"/>
              <w:bottom w:w="80" w:type="dxa"/>
              <w:end w:w="120" w:type="dxa"/>
            </w:tcMar>
            <w:vAlign w:val="center"/>
          </w:tcPr>
          <w:p>
            <w:r>
              <w:rPr>
                <w:b/>
              </w:rPr>
              <w:t>Field</w:t>
            </w:r>
          </w:p>
        </w:tc>
        <w:tc>
          <w:tcPr>
            <w:tcW w:type="dxa" w:w="6260"/>
            <w:shd w:fill="E8EEF5"/>
            <w:tcMar>
              <w:top w:w="80" w:type="dxa"/>
              <w:start w:w="120" w:type="dxa"/>
              <w:bottom w:w="80" w:type="dxa"/>
              <w:end w:w="120" w:type="dxa"/>
            </w:tcMar>
            <w:vAlign w:val="center"/>
          </w:tcPr>
          <w:p>
            <w:r>
              <w:rPr>
                <w:b/>
              </w:rPr>
              <w:t>Response</w:t>
            </w:r>
          </w:p>
        </w:tc>
      </w:tr>
      <w:tr>
        <w:trPr>
          <w:cantSplit/>
        </w:trPr>
        <w:tc>
          <w:tcPr>
            <w:tcW w:type="dxa" w:w="3100"/>
            <w:tcMar>
              <w:top w:w="80" w:type="dxa"/>
              <w:start w:w="120" w:type="dxa"/>
              <w:bottom w:w="80" w:type="dxa"/>
              <w:end w:w="120" w:type="dxa"/>
            </w:tcMar>
            <w:vAlign w:val="center"/>
          </w:tcPr>
          <w:p>
            <w:r>
              <w:t>Legal name</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Trading name</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Address</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Contact name</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Email</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Telephone</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Legal status</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VAT number</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Tax reference/access number</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SME: Yes/No</w:t>
            </w:r>
          </w:p>
        </w:tc>
        <w:tc>
          <w:tcPr>
            <w:tcW w:type="dxa" w:w="6260"/>
            <w:tcMar>
              <w:top w:w="80" w:type="dxa"/>
              <w:start w:w="120" w:type="dxa"/>
              <w:bottom w:w="80" w:type="dxa"/>
              <w:end w:w="120" w:type="dxa"/>
            </w:tcMar>
            <w:vAlign w:val="center"/>
          </w:tcPr>
          <w:p>
            <w:r/>
          </w:p>
        </w:tc>
      </w:tr>
      <w:tr>
        <w:trPr>
          <w:cantSplit/>
        </w:trPr>
        <w:tc>
          <w:tcPr>
            <w:tcW w:type="dxa" w:w="3100"/>
            <w:tcMar>
              <w:top w:w="80" w:type="dxa"/>
              <w:start w:w="120" w:type="dxa"/>
              <w:bottom w:w="80" w:type="dxa"/>
              <w:end w:w="120" w:type="dxa"/>
            </w:tcMar>
            <w:vAlign w:val="center"/>
          </w:tcPr>
          <w:p>
            <w:r>
              <w:t>Consortium/subcontractors</w:t>
            </w:r>
          </w:p>
        </w:tc>
        <w:tc>
          <w:tcPr>
            <w:tcW w:type="dxa" w:w="6260"/>
            <w:tcMar>
              <w:top w:w="80" w:type="dxa"/>
              <w:start w:w="120" w:type="dxa"/>
              <w:bottom w:w="80" w:type="dxa"/>
              <w:end w:w="120" w:type="dxa"/>
            </w:tcMar>
            <w:vAlign w:val="center"/>
          </w:tcPr>
          <w:p>
            <w:r/>
          </w:p>
        </w:tc>
      </w:tr>
    </w:tbl>
    <w:p/>
    <w:p>
      <w:pPr>
        <w:pStyle w:val="Heading1"/>
      </w:pPr>
      <w:r>
        <w:t>2. Mandatory declarations — pass/fail</w:t>
      </w:r>
    </w:p>
    <w:tbl>
      <w:tblPr>
        <w:tblStyle w:val="TableGrid"/>
        <w:tblW w:type="auto" w:w="0"/>
        <w:jc w:val="left"/>
        <w:tblLayout w:type="fixed"/>
        <w:tblLook w:firstColumn="1" w:firstRow="1" w:lastColumn="0" w:lastRow="0" w:noHBand="0" w:noVBand="1" w:val="04A0"/>
      </w:tblPr>
      <w:tblGrid>
        <w:gridCol w:w="3120"/>
        <w:gridCol w:w="3120"/>
        <w:gridCol w:w="3120"/>
      </w:tblGrid>
      <w:tr>
        <w:trPr>
          <w:tblHeader w:val="true"/>
          <w:cantSplit/>
        </w:trPr>
        <w:tc>
          <w:tcPr>
            <w:tcW w:type="dxa" w:w="5900"/>
            <w:shd w:fill="E8EEF5"/>
            <w:tcMar>
              <w:top w:w="80" w:type="dxa"/>
              <w:start w:w="120" w:type="dxa"/>
              <w:bottom w:w="80" w:type="dxa"/>
              <w:end w:w="120" w:type="dxa"/>
            </w:tcMar>
            <w:vAlign w:val="center"/>
          </w:tcPr>
          <w:p>
            <w:r>
              <w:rPr>
                <w:b/>
              </w:rPr>
              <w:t>Declaration</w:t>
            </w:r>
          </w:p>
        </w:tc>
        <w:tc>
          <w:tcPr>
            <w:tcW w:type="dxa" w:w="1000"/>
            <w:shd w:fill="E8EEF5"/>
            <w:tcMar>
              <w:top w:w="80" w:type="dxa"/>
              <w:start w:w="120" w:type="dxa"/>
              <w:bottom w:w="80" w:type="dxa"/>
              <w:end w:w="120" w:type="dxa"/>
            </w:tcMar>
            <w:vAlign w:val="center"/>
          </w:tcPr>
          <w:p>
            <w:r>
              <w:rPr>
                <w:b/>
              </w:rPr>
              <w:t>Yes/No</w:t>
            </w:r>
          </w:p>
        </w:tc>
        <w:tc>
          <w:tcPr>
            <w:tcW w:type="dxa" w:w="2460"/>
            <w:shd w:fill="E8EEF5"/>
            <w:tcMar>
              <w:top w:w="80" w:type="dxa"/>
              <w:start w:w="120" w:type="dxa"/>
              <w:bottom w:w="80" w:type="dxa"/>
              <w:end w:w="120" w:type="dxa"/>
            </w:tcMar>
            <w:vAlign w:val="center"/>
          </w:tcPr>
          <w:p>
            <w:r>
              <w:rPr>
                <w:b/>
              </w:rPr>
              <w:t>Evidence/reference</w:t>
            </w:r>
          </w:p>
        </w:tc>
      </w:tr>
      <w:tr>
        <w:trPr>
          <w:cantSplit/>
        </w:trPr>
        <w:tc>
          <w:tcPr>
            <w:tcW w:type="dxa" w:w="5900"/>
            <w:tcMar>
              <w:top w:w="80" w:type="dxa"/>
              <w:start w:w="120" w:type="dxa"/>
              <w:bottom w:w="80" w:type="dxa"/>
              <w:end w:w="120" w:type="dxa"/>
            </w:tcMar>
            <w:vAlign w:val="center"/>
          </w:tcPr>
          <w:p>
            <w:r>
              <w:t>We have read and accept the RFT and proposed single-party framework agreement.</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accept that appointment does not guarantee any call-off, cohort, learner volume, revenue or expenditure.</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confirm that this tender remains valid for 180 days from the tender deadline.</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are tax compliant or will evidence compliance before award.</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No mandatory exclusion ground applies; any relevant matter is disclosed separately.</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can maintain the required insurance levels.</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hold or control a currently validated NFQ Level 9, minimum 5 ECTS programme meeting the requirement.</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are authorised to deliver, assess and arrange certification for the full framework term.</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We comply with applicable employment, equality, accessibility, health and safety and data-protection law.</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r>
        <w:trPr>
          <w:cantSplit/>
        </w:trPr>
        <w:tc>
          <w:tcPr>
            <w:tcW w:type="dxa" w:w="5900"/>
            <w:tcMar>
              <w:top w:w="80" w:type="dxa"/>
              <w:start w:w="120" w:type="dxa"/>
              <w:bottom w:w="80" w:type="dxa"/>
              <w:end w:w="120" w:type="dxa"/>
            </w:tcMar>
            <w:vAlign w:val="center"/>
          </w:tcPr>
          <w:p>
            <w:r>
              <w:t>No undisclosed conflict of interest, canvassing or anti-competitive arrangement exists.</w:t>
            </w:r>
          </w:p>
        </w:tc>
        <w:tc>
          <w:tcPr>
            <w:tcW w:type="dxa" w:w="1000"/>
            <w:tcMar>
              <w:top w:w="80" w:type="dxa"/>
              <w:start w:w="120" w:type="dxa"/>
              <w:bottom w:w="80" w:type="dxa"/>
              <w:end w:w="120" w:type="dxa"/>
            </w:tcMar>
            <w:vAlign w:val="center"/>
          </w:tcPr>
          <w:p>
            <w:r/>
          </w:p>
        </w:tc>
        <w:tc>
          <w:tcPr>
            <w:tcW w:type="dxa" w:w="2460"/>
            <w:tcMar>
              <w:top w:w="80" w:type="dxa"/>
              <w:start w:w="120" w:type="dxa"/>
              <w:bottom w:w="80" w:type="dxa"/>
              <w:end w:w="120" w:type="dxa"/>
            </w:tcMar>
            <w:vAlign w:val="center"/>
          </w:tcPr>
          <w:p>
            <w:r/>
          </w:p>
        </w:tc>
      </w:tr>
    </w:tbl>
    <w:p/>
    <w:p>
      <w:pPr>
        <w:pStyle w:val="Heading1"/>
      </w:pPr>
      <w:r>
        <w:t>3. Academic validation and programme eligibility</w:t>
      </w:r>
    </w:p>
    <w:tbl>
      <w:tblPr>
        <w:tblStyle w:val="TableGrid"/>
        <w:tblW w:type="auto" w:w="0"/>
        <w:jc w:val="left"/>
        <w:tblLayout w:type="fixed"/>
        <w:tblLook w:firstColumn="1" w:firstRow="1" w:lastColumn="0" w:lastRow="0" w:noHBand="0" w:noVBand="1" w:val="04A0"/>
      </w:tblPr>
      <w:tblGrid>
        <w:gridCol w:w="4680"/>
        <w:gridCol w:w="4680"/>
      </w:tblGrid>
      <w:tr>
        <w:trPr>
          <w:tblHeader w:val="true"/>
          <w:cantSplit/>
        </w:trPr>
        <w:tc>
          <w:tcPr>
            <w:tcW w:type="dxa" w:w="3600"/>
            <w:shd w:fill="E8EEF5"/>
            <w:tcMar>
              <w:top w:w="80" w:type="dxa"/>
              <w:start w:w="120" w:type="dxa"/>
              <w:bottom w:w="80" w:type="dxa"/>
              <w:end w:w="120" w:type="dxa"/>
            </w:tcMar>
            <w:vAlign w:val="center"/>
          </w:tcPr>
          <w:p>
            <w:r>
              <w:rPr>
                <w:b/>
              </w:rPr>
              <w:t>Required information</w:t>
            </w:r>
          </w:p>
        </w:tc>
        <w:tc>
          <w:tcPr>
            <w:tcW w:type="dxa" w:w="5760"/>
            <w:shd w:fill="E8EEF5"/>
            <w:tcMar>
              <w:top w:w="80" w:type="dxa"/>
              <w:start w:w="120" w:type="dxa"/>
              <w:bottom w:w="80" w:type="dxa"/>
              <w:end w:w="120" w:type="dxa"/>
            </w:tcMar>
            <w:vAlign w:val="center"/>
          </w:tcPr>
          <w:p>
            <w:r>
              <w:rPr>
                <w:b/>
              </w:rPr>
              <w:t>Tenderer response</w:t>
            </w:r>
          </w:p>
        </w:tc>
      </w:tr>
      <w:tr>
        <w:trPr>
          <w:cantSplit/>
        </w:trPr>
        <w:tc>
          <w:tcPr>
            <w:tcW w:type="dxa" w:w="3600"/>
            <w:tcMar>
              <w:top w:w="80" w:type="dxa"/>
              <w:start w:w="120" w:type="dxa"/>
              <w:bottom w:w="80" w:type="dxa"/>
              <w:end w:w="120" w:type="dxa"/>
            </w:tcMar>
            <w:vAlign w:val="center"/>
          </w:tcPr>
          <w:p>
            <w:r>
              <w:t>Formal award/micro-credential title</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NFQ level</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ECTS credits</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Awarding or validating body</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Validation reference and expiry/review date</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Authority to deliver and certify</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Entry requirements</w:t>
            </w:r>
          </w:p>
        </w:tc>
        <w:tc>
          <w:tcPr>
            <w:tcW w:type="dxa" w:w="5760"/>
            <w:tcMar>
              <w:top w:w="80" w:type="dxa"/>
              <w:start w:w="120" w:type="dxa"/>
              <w:bottom w:w="80" w:type="dxa"/>
              <w:end w:w="120" w:type="dxa"/>
            </w:tcMar>
            <w:vAlign w:val="center"/>
          </w:tcPr>
          <w:p>
            <w:r/>
          </w:p>
        </w:tc>
      </w:tr>
      <w:tr>
        <w:trPr>
          <w:cantSplit/>
        </w:trPr>
        <w:tc>
          <w:tcPr>
            <w:tcW w:type="dxa" w:w="3600"/>
            <w:tcMar>
              <w:top w:w="80" w:type="dxa"/>
              <w:start w:w="120" w:type="dxa"/>
              <w:bottom w:w="80" w:type="dxa"/>
              <w:end w:w="120" w:type="dxa"/>
            </w:tcMar>
            <w:vAlign w:val="center"/>
          </w:tcPr>
          <w:p>
            <w:r>
              <w:t>Assessment and progression rules</w:t>
            </w:r>
          </w:p>
        </w:tc>
        <w:tc>
          <w:tcPr>
            <w:tcW w:type="dxa" w:w="5760"/>
            <w:tcMar>
              <w:top w:w="80" w:type="dxa"/>
              <w:start w:w="120" w:type="dxa"/>
              <w:bottom w:w="80" w:type="dxa"/>
              <w:end w:w="120" w:type="dxa"/>
            </w:tcMar>
            <w:vAlign w:val="center"/>
          </w:tcPr>
          <w:p>
            <w:r/>
          </w:p>
        </w:tc>
      </w:tr>
    </w:tbl>
    <w:p/>
    <w:p>
      <w:pPr>
        <w:pStyle w:val="Heading1"/>
      </w:pPr>
      <w:r>
        <w:t>4. Comparable experience — pass/fail</w:t>
      </w:r>
    </w:p>
    <w:p>
      <w:r>
        <w:t>Provide at least one comparable programme delivered successfully in the previous three years. Maximum three pages.</w:t>
      </w:r>
    </w:p>
    <w:tbl>
      <w:tblPr>
        <w:tblStyle w:val="TableGrid"/>
        <w:tblW w:type="auto" w:w="0"/>
        <w:jc w:val="left"/>
        <w:tblLayout w:type="fixed"/>
        <w:tblLook w:firstColumn="1" w:firstRow="1" w:lastColumn="0" w:lastRow="0" w:noHBand="0" w:noVBand="1" w:val="04A0"/>
      </w:tblPr>
      <w:tblGrid>
        <w:gridCol w:w="4680"/>
        <w:gridCol w:w="4680"/>
      </w:tblGrid>
      <w:tr>
        <w:trPr>
          <w:tblHeader w:val="true"/>
          <w:cantSplit/>
        </w:trPr>
        <w:tc>
          <w:tcPr>
            <w:tcW w:type="dxa" w:w="3300"/>
            <w:shd w:fill="E8EEF5"/>
            <w:tcMar>
              <w:top w:w="80" w:type="dxa"/>
              <w:start w:w="120" w:type="dxa"/>
              <w:bottom w:w="80" w:type="dxa"/>
              <w:end w:w="120" w:type="dxa"/>
            </w:tcMar>
            <w:vAlign w:val="center"/>
          </w:tcPr>
          <w:p>
            <w:r>
              <w:rPr>
                <w:b/>
              </w:rPr>
              <w:t>Field</w:t>
            </w:r>
          </w:p>
        </w:tc>
        <w:tc>
          <w:tcPr>
            <w:tcW w:type="dxa" w:w="6060"/>
            <w:shd w:fill="E8EEF5"/>
            <w:tcMar>
              <w:top w:w="80" w:type="dxa"/>
              <w:start w:w="120" w:type="dxa"/>
              <w:bottom w:w="80" w:type="dxa"/>
              <w:end w:w="120" w:type="dxa"/>
            </w:tcMar>
            <w:vAlign w:val="center"/>
          </w:tcPr>
          <w:p>
            <w:r>
              <w:rPr>
                <w:b/>
              </w:rPr>
              <w:t>Response</w:t>
            </w:r>
          </w:p>
        </w:tc>
      </w:tr>
      <w:tr>
        <w:trPr>
          <w:cantSplit/>
        </w:trPr>
        <w:tc>
          <w:tcPr>
            <w:tcW w:type="dxa" w:w="3300"/>
            <w:tcMar>
              <w:top w:w="80" w:type="dxa"/>
              <w:start w:w="120" w:type="dxa"/>
              <w:bottom w:w="80" w:type="dxa"/>
              <w:end w:w="120" w:type="dxa"/>
            </w:tcMar>
            <w:vAlign w:val="center"/>
          </w:tcPr>
          <w:p>
            <w:r>
              <w:t>Client/sector</w:t>
            </w:r>
          </w:p>
        </w:tc>
        <w:tc>
          <w:tcPr>
            <w:tcW w:type="dxa" w:w="6060"/>
            <w:tcMar>
              <w:top w:w="80" w:type="dxa"/>
              <w:start w:w="120" w:type="dxa"/>
              <w:bottom w:w="80" w:type="dxa"/>
              <w:end w:w="120" w:type="dxa"/>
            </w:tcMar>
            <w:vAlign w:val="center"/>
          </w:tcPr>
          <w:p>
            <w:r/>
          </w:p>
        </w:tc>
      </w:tr>
      <w:tr>
        <w:trPr>
          <w:cantSplit/>
        </w:trPr>
        <w:tc>
          <w:tcPr>
            <w:tcW w:type="dxa" w:w="3300"/>
            <w:tcMar>
              <w:top w:w="80" w:type="dxa"/>
              <w:start w:w="120" w:type="dxa"/>
              <w:bottom w:w="80" w:type="dxa"/>
              <w:end w:w="120" w:type="dxa"/>
            </w:tcMar>
            <w:vAlign w:val="center"/>
          </w:tcPr>
          <w:p>
            <w:r>
              <w:t>Programme and accreditation</w:t>
            </w:r>
          </w:p>
        </w:tc>
        <w:tc>
          <w:tcPr>
            <w:tcW w:type="dxa" w:w="6060"/>
            <w:tcMar>
              <w:top w:w="80" w:type="dxa"/>
              <w:start w:w="120" w:type="dxa"/>
              <w:bottom w:w="80" w:type="dxa"/>
              <w:end w:w="120" w:type="dxa"/>
            </w:tcMar>
            <w:vAlign w:val="center"/>
          </w:tcPr>
          <w:p>
            <w:r/>
          </w:p>
        </w:tc>
      </w:tr>
      <w:tr>
        <w:trPr>
          <w:cantSplit/>
        </w:trPr>
        <w:tc>
          <w:tcPr>
            <w:tcW w:type="dxa" w:w="3300"/>
            <w:tcMar>
              <w:top w:w="80" w:type="dxa"/>
              <w:start w:w="120" w:type="dxa"/>
              <w:bottom w:w="80" w:type="dxa"/>
              <w:end w:w="120" w:type="dxa"/>
            </w:tcMar>
            <w:vAlign w:val="center"/>
          </w:tcPr>
          <w:p>
            <w:r>
              <w:t>Participant profile and number</w:t>
            </w:r>
          </w:p>
        </w:tc>
        <w:tc>
          <w:tcPr>
            <w:tcW w:type="dxa" w:w="6060"/>
            <w:tcMar>
              <w:top w:w="80" w:type="dxa"/>
              <w:start w:w="120" w:type="dxa"/>
              <w:bottom w:w="80" w:type="dxa"/>
              <w:end w:w="120" w:type="dxa"/>
            </w:tcMar>
            <w:vAlign w:val="center"/>
          </w:tcPr>
          <w:p>
            <w:r/>
          </w:p>
        </w:tc>
      </w:tr>
      <w:tr>
        <w:trPr>
          <w:cantSplit/>
        </w:trPr>
        <w:tc>
          <w:tcPr>
            <w:tcW w:type="dxa" w:w="3300"/>
            <w:tcMar>
              <w:top w:w="80" w:type="dxa"/>
              <w:start w:w="120" w:type="dxa"/>
              <w:bottom w:w="80" w:type="dxa"/>
              <w:end w:w="120" w:type="dxa"/>
            </w:tcMar>
            <w:vAlign w:val="center"/>
          </w:tcPr>
          <w:p>
            <w:r>
              <w:t>Delivery period and format</w:t>
            </w:r>
          </w:p>
        </w:tc>
        <w:tc>
          <w:tcPr>
            <w:tcW w:type="dxa" w:w="6060"/>
            <w:tcMar>
              <w:top w:w="80" w:type="dxa"/>
              <w:start w:w="120" w:type="dxa"/>
              <w:bottom w:w="80" w:type="dxa"/>
              <w:end w:w="120" w:type="dxa"/>
            </w:tcMar>
            <w:vAlign w:val="center"/>
          </w:tcPr>
          <w:p>
            <w:r/>
          </w:p>
        </w:tc>
      </w:tr>
      <w:tr>
        <w:trPr>
          <w:cantSplit/>
        </w:trPr>
        <w:tc>
          <w:tcPr>
            <w:tcW w:type="dxa" w:w="3300"/>
            <w:tcMar>
              <w:top w:w="80" w:type="dxa"/>
              <w:start w:w="120" w:type="dxa"/>
              <w:bottom w:w="80" w:type="dxa"/>
              <w:end w:w="120" w:type="dxa"/>
            </w:tcMar>
            <w:vAlign w:val="center"/>
          </w:tcPr>
          <w:p>
            <w:r>
              <w:t>Outcomes achieved</w:t>
            </w:r>
          </w:p>
        </w:tc>
        <w:tc>
          <w:tcPr>
            <w:tcW w:type="dxa" w:w="6060"/>
            <w:tcMar>
              <w:top w:w="80" w:type="dxa"/>
              <w:start w:w="120" w:type="dxa"/>
              <w:bottom w:w="80" w:type="dxa"/>
              <w:end w:w="120" w:type="dxa"/>
            </w:tcMar>
            <w:vAlign w:val="center"/>
          </w:tcPr>
          <w:p>
            <w:r/>
          </w:p>
        </w:tc>
      </w:tr>
      <w:tr>
        <w:trPr>
          <w:cantSplit/>
        </w:trPr>
        <w:tc>
          <w:tcPr>
            <w:tcW w:type="dxa" w:w="3300"/>
            <w:tcMar>
              <w:top w:w="80" w:type="dxa"/>
              <w:start w:w="120" w:type="dxa"/>
              <w:bottom w:w="80" w:type="dxa"/>
              <w:end w:w="120" w:type="dxa"/>
            </w:tcMar>
            <w:vAlign w:val="center"/>
          </w:tcPr>
          <w:p>
            <w:r>
              <w:t>Reference contact details</w:t>
            </w:r>
          </w:p>
        </w:tc>
        <w:tc>
          <w:tcPr>
            <w:tcW w:type="dxa" w:w="6060"/>
            <w:tcMar>
              <w:top w:w="80" w:type="dxa"/>
              <w:start w:w="120" w:type="dxa"/>
              <w:bottom w:w="80" w:type="dxa"/>
              <w:end w:w="120" w:type="dxa"/>
            </w:tcMar>
            <w:vAlign w:val="center"/>
          </w:tcPr>
          <w:p>
            <w:r/>
          </w:p>
        </w:tc>
      </w:tr>
    </w:tbl>
    <w:p/>
    <w:p>
      <w:pPr>
        <w:pStyle w:val="Heading1"/>
      </w:pPr>
      <w:r>
        <w:t>5. Award response</w:t>
      </w:r>
    </w:p>
    <w:p>
      <w:pPr>
        <w:pStyle w:val="Heading2"/>
      </w:pPr>
      <w:r>
        <w:t>A. Programme design, content, learning outcomes and delivery methodology</w:t>
      </w:r>
    </w:p>
    <w:p>
      <w:r>
        <w:t>Weighting: 40%. Maximum 6 pages.</w:t>
      </w:r>
    </w:p>
    <w:p>
      <w:r>
        <w:t>Describe the proposed six-component programme, learning outcomes, workplace application and delivery methodology. Include the approach to assessment and accreditation, academic governance and quality assurance, learner support and accessibility, learning-management systems, certification, mobilisation, scheduling, enrolment, attendance, reporting, data protection, complaints and continuous improvement.</w:t>
      </w:r>
    </w:p>
    <w:p>
      <w:r>
        <w:t>[TENDERER RESPONSE]</w:t>
      </w:r>
    </w:p>
    <w:p>
      <w:r>
        <w:br/>
      </w:r>
    </w:p>
    <w:p>
      <w:pPr>
        <w:pStyle w:val="Heading2"/>
      </w:pPr>
      <w:r>
        <w:t>B. Delivery team, programme management and contingency capacity</w:t>
      </w:r>
    </w:p>
    <w:p>
      <w:r>
        <w:t>Weighting: 30%. Maximum 5 pages, plus CVs of no more than 2 pages each.</w:t>
      </w:r>
    </w:p>
    <w:p>
      <w:r>
        <w:t>Identify the proposed personnel and explain their roles, qualifications, engineering or professional expertise, relevant delivery experience, availability and allocation of responsibilities. Describe programme-management, escalation, continuity, substitution and contingency arrangements, including how the required balance and capacity will be maintained throughout the framework term.</w:t>
      </w:r>
    </w:p>
    <w:p>
      <w:r>
        <w:t>[TENDERER RESPONSE]</w:t>
      </w:r>
    </w:p>
    <w:p>
      <w:r>
        <w:br/>
      </w:r>
    </w:p>
    <w:p>
      <w:pPr>
        <w:pStyle w:val="Heading1"/>
      </w:pPr>
      <w:r>
        <w:t>6. Pricing response</w:t>
      </w:r>
    </w:p>
    <w:p>
      <w:r>
        <w:t>Complete the pricing schedule below. Prices exclude VAT but must include every foreseeable delivery, programme-management, material, assessment, accreditation, certification, travel and other cost. Undisclosed additional charges will not be accepted. The €396,000 maximum framework value is a ceiling and is not guaranteed income.</w:t>
      </w:r>
    </w:p>
    <w:p>
      <w:pPr>
        <w:pStyle w:val="Heading2"/>
      </w:pPr>
      <w:r>
        <w:t>Online open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p>
      <w:pPr>
        <w:pStyle w:val="Heading2"/>
      </w:pPr>
      <w:r>
        <w:t>Blended open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p>
      <w:pPr>
        <w:pStyle w:val="Heading2"/>
      </w:pPr>
      <w:r>
        <w:t>In-person open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p>
      <w:pPr>
        <w:pStyle w:val="Heading2"/>
      </w:pPr>
      <w:r>
        <w:t>Online company-specific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p>
      <w:pPr>
        <w:pStyle w:val="Heading2"/>
      </w:pPr>
      <w:r>
        <w:t>Blended company-specific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p>
      <w:pPr>
        <w:pStyle w:val="Heading2"/>
      </w:pPr>
      <w:r>
        <w:t>In-person company-specific cohort</w:t>
      </w:r>
    </w:p>
    <w:tbl>
      <w:tblPr>
        <w:tblStyle w:val="TableGrid"/>
        <w:tblW w:type="auto" w:w="0"/>
        <w:jc w:val="left"/>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800"/>
            <w:shd w:fill="E8EEF5"/>
            <w:tcMar>
              <w:top w:w="80" w:type="dxa"/>
              <w:start w:w="120" w:type="dxa"/>
              <w:bottom w:w="80" w:type="dxa"/>
              <w:end w:w="120" w:type="dxa"/>
            </w:tcMar>
            <w:vAlign w:val="center"/>
          </w:tcPr>
          <w:p>
            <w:r>
              <w:rPr>
                <w:b/>
              </w:rPr>
              <w:t>Cohort size</w:t>
            </w:r>
          </w:p>
        </w:tc>
        <w:tc>
          <w:tcPr>
            <w:tcW w:type="dxa" w:w="1260"/>
            <w:shd w:fill="E8EEF5"/>
            <w:tcMar>
              <w:top w:w="80" w:type="dxa"/>
              <w:start w:w="120" w:type="dxa"/>
              <w:bottom w:w="80" w:type="dxa"/>
              <w:end w:w="120" w:type="dxa"/>
            </w:tcMar>
            <w:vAlign w:val="center"/>
          </w:tcPr>
          <w:p>
            <w:r>
              <w:rPr>
                <w:b/>
              </w:rPr>
              <w:t>10</w:t>
            </w:r>
          </w:p>
        </w:tc>
        <w:tc>
          <w:tcPr>
            <w:tcW w:type="dxa" w:w="1260"/>
            <w:shd w:fill="E8EEF5"/>
            <w:tcMar>
              <w:top w:w="80" w:type="dxa"/>
              <w:start w:w="120" w:type="dxa"/>
              <w:bottom w:w="80" w:type="dxa"/>
              <w:end w:w="120" w:type="dxa"/>
            </w:tcMar>
            <w:vAlign w:val="center"/>
          </w:tcPr>
          <w:p>
            <w:r>
              <w:rPr>
                <w:b/>
              </w:rPr>
              <w:t>12</w:t>
            </w:r>
          </w:p>
        </w:tc>
        <w:tc>
          <w:tcPr>
            <w:tcW w:type="dxa" w:w="1260"/>
            <w:shd w:fill="E8EEF5"/>
            <w:tcMar>
              <w:top w:w="80" w:type="dxa"/>
              <w:start w:w="120" w:type="dxa"/>
              <w:bottom w:w="80" w:type="dxa"/>
              <w:end w:w="120" w:type="dxa"/>
            </w:tcMar>
            <w:vAlign w:val="center"/>
          </w:tcPr>
          <w:p>
            <w:r>
              <w:rPr>
                <w:b/>
              </w:rPr>
              <w:t>14</w:t>
            </w:r>
          </w:p>
        </w:tc>
        <w:tc>
          <w:tcPr>
            <w:tcW w:type="dxa" w:w="1260"/>
            <w:shd w:fill="E8EEF5"/>
            <w:tcMar>
              <w:top w:w="80" w:type="dxa"/>
              <w:start w:w="120" w:type="dxa"/>
              <w:bottom w:w="80" w:type="dxa"/>
              <w:end w:w="120" w:type="dxa"/>
            </w:tcMar>
            <w:vAlign w:val="center"/>
          </w:tcPr>
          <w:p>
            <w:r>
              <w:rPr>
                <w:b/>
              </w:rPr>
              <w:t>16</w:t>
            </w:r>
          </w:p>
        </w:tc>
        <w:tc>
          <w:tcPr>
            <w:tcW w:type="dxa" w:w="1260"/>
            <w:shd w:fill="E8EEF5"/>
            <w:tcMar>
              <w:top w:w="80" w:type="dxa"/>
              <w:start w:w="120" w:type="dxa"/>
              <w:bottom w:w="80" w:type="dxa"/>
              <w:end w:w="120" w:type="dxa"/>
            </w:tcMar>
            <w:vAlign w:val="center"/>
          </w:tcPr>
          <w:p>
            <w:r>
              <w:rPr>
                <w:b/>
              </w:rPr>
              <w:t>18</w:t>
            </w:r>
          </w:p>
        </w:tc>
        <w:tc>
          <w:tcPr>
            <w:tcW w:type="dxa" w:w="1260"/>
            <w:shd w:fill="E8EEF5"/>
            <w:tcMar>
              <w:top w:w="80" w:type="dxa"/>
              <w:start w:w="120" w:type="dxa"/>
              <w:bottom w:w="80" w:type="dxa"/>
              <w:end w:w="120" w:type="dxa"/>
            </w:tcMar>
            <w:vAlign w:val="center"/>
          </w:tcPr>
          <w:p>
            <w:r>
              <w:rPr>
                <w:b/>
              </w:rPr>
              <w:t>20</w:t>
            </w:r>
          </w:p>
        </w:tc>
      </w:tr>
      <w:tr>
        <w:trPr>
          <w:cantSplit/>
        </w:trPr>
        <w:tc>
          <w:tcPr>
            <w:tcW w:type="dxa" w:w="1800"/>
            <w:tcMar>
              <w:top w:w="80" w:type="dxa"/>
              <w:start w:w="120" w:type="dxa"/>
              <w:bottom w:w="80" w:type="dxa"/>
              <w:end w:w="120" w:type="dxa"/>
            </w:tcMar>
            <w:vAlign w:val="center"/>
          </w:tcPr>
          <w:p>
            <w:r>
              <w:t>Total price € ex VAT</w:t>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c>
          <w:tcPr>
            <w:tcW w:type="dxa" w:w="1260"/>
            <w:tcMar>
              <w:top w:w="80" w:type="dxa"/>
              <w:start w:w="120" w:type="dxa"/>
              <w:bottom w:w="80" w:type="dxa"/>
              <w:end w:w="120" w:type="dxa"/>
            </w:tcMar>
            <w:vAlign w:val="center"/>
          </w:tcPr>
          <w:p>
            <w:r/>
          </w:p>
        </w:tc>
      </w:tr>
    </w:tbl>
    <w:p/>
    <w:tbl>
      <w:tblPr>
        <w:tblStyle w:val="TableGrid"/>
        <w:tblW w:type="auto" w:w="0"/>
        <w:jc w:val="left"/>
        <w:tblLayout w:type="fixed"/>
        <w:tblLook w:firstColumn="1" w:firstRow="1" w:lastColumn="0" w:lastRow="0" w:noHBand="0" w:noVBand="1" w:val="04A0"/>
      </w:tblPr>
      <w:tblGrid>
        <w:gridCol w:w="3120"/>
        <w:gridCol w:w="3120"/>
        <w:gridCol w:w="3120"/>
      </w:tblGrid>
      <w:tr>
        <w:trPr>
          <w:tblHeader w:val="true"/>
          <w:cantSplit/>
        </w:trPr>
        <w:tc>
          <w:tcPr>
            <w:tcW w:type="dxa" w:w="4800"/>
            <w:shd w:fill="E8EEF5"/>
            <w:tcMar>
              <w:top w:w="80" w:type="dxa"/>
              <w:start w:w="120" w:type="dxa"/>
              <w:bottom w:w="80" w:type="dxa"/>
              <w:end w:w="120" w:type="dxa"/>
            </w:tcMar>
            <w:vAlign w:val="center"/>
          </w:tcPr>
          <w:p>
            <w:r>
              <w:rPr>
                <w:b/>
              </w:rPr>
              <w:t>Additional price item</w:t>
            </w:r>
          </w:p>
        </w:tc>
        <w:tc>
          <w:tcPr>
            <w:tcW w:type="dxa" w:w="1800"/>
            <w:shd w:fill="E8EEF5"/>
            <w:tcMar>
              <w:top w:w="80" w:type="dxa"/>
              <w:start w:w="120" w:type="dxa"/>
              <w:bottom w:w="80" w:type="dxa"/>
              <w:end w:w="120" w:type="dxa"/>
            </w:tcMar>
            <w:vAlign w:val="center"/>
          </w:tcPr>
          <w:p>
            <w:r>
              <w:rPr>
                <w:b/>
              </w:rPr>
              <w:t>Price ex VAT</w:t>
            </w:r>
          </w:p>
        </w:tc>
        <w:tc>
          <w:tcPr>
            <w:tcW w:type="dxa" w:w="2760"/>
            <w:shd w:fill="E8EEF5"/>
            <w:tcMar>
              <w:top w:w="80" w:type="dxa"/>
              <w:start w:w="120" w:type="dxa"/>
              <w:bottom w:w="80" w:type="dxa"/>
              <w:end w:w="120" w:type="dxa"/>
            </w:tcMar>
            <w:vAlign w:val="center"/>
          </w:tcPr>
          <w:p>
            <w:r>
              <w:rPr>
                <w:b/>
              </w:rPr>
              <w:t>Notes</w:t>
            </w:r>
          </w:p>
        </w:tc>
      </w:tr>
      <w:tr>
        <w:trPr>
          <w:cantSplit/>
        </w:trPr>
        <w:tc>
          <w:tcPr>
            <w:tcW w:type="dxa" w:w="4800"/>
            <w:tcMar>
              <w:top w:w="80" w:type="dxa"/>
              <w:start w:w="120" w:type="dxa"/>
              <w:bottom w:w="80" w:type="dxa"/>
              <w:end w:w="120" w:type="dxa"/>
            </w:tcMar>
            <w:vAlign w:val="center"/>
          </w:tcPr>
          <w:p>
            <w:r>
              <w:t>Additional participant</w:t>
            </w:r>
          </w:p>
        </w:tc>
        <w:tc>
          <w:tcPr>
            <w:tcW w:type="dxa" w:w="1800"/>
            <w:tcMar>
              <w:top w:w="80" w:type="dxa"/>
              <w:start w:w="120" w:type="dxa"/>
              <w:bottom w:w="80" w:type="dxa"/>
              <w:end w:w="120" w:type="dxa"/>
            </w:tcMar>
            <w:vAlign w:val="center"/>
          </w:tcPr>
          <w:p>
            <w:r/>
          </w:p>
        </w:tc>
        <w:tc>
          <w:tcPr>
            <w:tcW w:type="dxa" w:w="2760"/>
            <w:tcMar>
              <w:top w:w="80" w:type="dxa"/>
              <w:start w:w="120" w:type="dxa"/>
              <w:bottom w:w="80" w:type="dxa"/>
              <w:end w:w="120" w:type="dxa"/>
            </w:tcMar>
            <w:vAlign w:val="center"/>
          </w:tcPr>
          <w:p>
            <w:r/>
          </w:p>
        </w:tc>
      </w:tr>
      <w:tr>
        <w:trPr>
          <w:cantSplit/>
        </w:trPr>
        <w:tc>
          <w:tcPr>
            <w:tcW w:type="dxa" w:w="4800"/>
            <w:tcMar>
              <w:top w:w="80" w:type="dxa"/>
              <w:start w:w="120" w:type="dxa"/>
              <w:bottom w:w="80" w:type="dxa"/>
              <w:end w:w="120" w:type="dxa"/>
            </w:tcMar>
            <w:vAlign w:val="center"/>
          </w:tcPr>
          <w:p>
            <w:r>
              <w:t>Assessment/accreditation/certification not otherwise included</w:t>
            </w:r>
          </w:p>
        </w:tc>
        <w:tc>
          <w:tcPr>
            <w:tcW w:type="dxa" w:w="1800"/>
            <w:tcMar>
              <w:top w:w="80" w:type="dxa"/>
              <w:start w:w="120" w:type="dxa"/>
              <w:bottom w:w="80" w:type="dxa"/>
              <w:end w:w="120" w:type="dxa"/>
            </w:tcMar>
            <w:vAlign w:val="center"/>
          </w:tcPr>
          <w:p>
            <w:r/>
          </w:p>
        </w:tc>
        <w:tc>
          <w:tcPr>
            <w:tcW w:type="dxa" w:w="2760"/>
            <w:tcMar>
              <w:top w:w="80" w:type="dxa"/>
              <w:start w:w="120" w:type="dxa"/>
              <w:bottom w:w="80" w:type="dxa"/>
              <w:end w:w="120" w:type="dxa"/>
            </w:tcMar>
            <w:vAlign w:val="center"/>
          </w:tcPr>
          <w:p>
            <w:r/>
          </w:p>
        </w:tc>
      </w:tr>
      <w:tr>
        <w:trPr>
          <w:cantSplit/>
        </w:trPr>
        <w:tc>
          <w:tcPr>
            <w:tcW w:type="dxa" w:w="4800"/>
            <w:tcMar>
              <w:top w:w="80" w:type="dxa"/>
              <w:start w:w="120" w:type="dxa"/>
              <w:bottom w:w="80" w:type="dxa"/>
              <w:end w:w="120" w:type="dxa"/>
            </w:tcMar>
            <w:vAlign w:val="center"/>
          </w:tcPr>
          <w:p>
            <w:r>
              <w:t>Resit/reassessment</w:t>
            </w:r>
          </w:p>
        </w:tc>
        <w:tc>
          <w:tcPr>
            <w:tcW w:type="dxa" w:w="1800"/>
            <w:tcMar>
              <w:top w:w="80" w:type="dxa"/>
              <w:start w:w="120" w:type="dxa"/>
              <w:bottom w:w="80" w:type="dxa"/>
              <w:end w:w="120" w:type="dxa"/>
            </w:tcMar>
            <w:vAlign w:val="center"/>
          </w:tcPr>
          <w:p>
            <w:r/>
          </w:p>
        </w:tc>
        <w:tc>
          <w:tcPr>
            <w:tcW w:type="dxa" w:w="2760"/>
            <w:tcMar>
              <w:top w:w="80" w:type="dxa"/>
              <w:start w:w="120" w:type="dxa"/>
              <w:bottom w:w="80" w:type="dxa"/>
              <w:end w:w="120" w:type="dxa"/>
            </w:tcMar>
            <w:vAlign w:val="center"/>
          </w:tcPr>
          <w:p>
            <w:r/>
          </w:p>
        </w:tc>
      </w:tr>
      <w:tr>
        <w:trPr>
          <w:cantSplit/>
        </w:trPr>
        <w:tc>
          <w:tcPr>
            <w:tcW w:type="dxa" w:w="4800"/>
            <w:tcMar>
              <w:top w:w="80" w:type="dxa"/>
              <w:start w:w="120" w:type="dxa"/>
              <w:bottom w:w="80" w:type="dxa"/>
              <w:end w:w="120" w:type="dxa"/>
            </w:tcMar>
            <w:vAlign w:val="center"/>
          </w:tcPr>
          <w:p>
            <w:r>
              <w:t>Cancellation or rescheduling</w:t>
            </w:r>
          </w:p>
        </w:tc>
        <w:tc>
          <w:tcPr>
            <w:tcW w:type="dxa" w:w="1800"/>
            <w:tcMar>
              <w:top w:w="80" w:type="dxa"/>
              <w:start w:w="120" w:type="dxa"/>
              <w:bottom w:w="80" w:type="dxa"/>
              <w:end w:w="120" w:type="dxa"/>
            </w:tcMar>
            <w:vAlign w:val="center"/>
          </w:tcPr>
          <w:p>
            <w:r/>
          </w:p>
        </w:tc>
        <w:tc>
          <w:tcPr>
            <w:tcW w:type="dxa" w:w="2760"/>
            <w:tcMar>
              <w:top w:w="80" w:type="dxa"/>
              <w:start w:w="120" w:type="dxa"/>
              <w:bottom w:w="80" w:type="dxa"/>
              <w:end w:w="120" w:type="dxa"/>
            </w:tcMar>
            <w:vAlign w:val="center"/>
          </w:tcPr>
          <w:p>
            <w:r/>
          </w:p>
        </w:tc>
      </w:tr>
      <w:tr>
        <w:trPr>
          <w:cantSplit/>
        </w:trPr>
        <w:tc>
          <w:tcPr>
            <w:tcW w:type="dxa" w:w="4800"/>
            <w:tcMar>
              <w:top w:w="80" w:type="dxa"/>
              <w:start w:w="120" w:type="dxa"/>
              <w:bottom w:w="80" w:type="dxa"/>
              <w:end w:w="120" w:type="dxa"/>
            </w:tcMar>
            <w:vAlign w:val="center"/>
          </w:tcPr>
          <w:p>
            <w:r>
              <w:t>Other charge</w:t>
            </w:r>
          </w:p>
        </w:tc>
        <w:tc>
          <w:tcPr>
            <w:tcW w:type="dxa" w:w="1800"/>
            <w:tcMar>
              <w:top w:w="80" w:type="dxa"/>
              <w:start w:w="120" w:type="dxa"/>
              <w:bottom w:w="80" w:type="dxa"/>
              <w:end w:w="120" w:type="dxa"/>
            </w:tcMar>
            <w:vAlign w:val="center"/>
          </w:tcPr>
          <w:p>
            <w:r/>
          </w:p>
        </w:tc>
        <w:tc>
          <w:tcPr>
            <w:tcW w:type="dxa" w:w="2760"/>
            <w:tcMar>
              <w:top w:w="80" w:type="dxa"/>
              <w:start w:w="120" w:type="dxa"/>
              <w:bottom w:w="80" w:type="dxa"/>
              <w:end w:w="120" w:type="dxa"/>
            </w:tcMar>
            <w:vAlign w:val="center"/>
          </w:tcPr>
          <w:p>
            <w:r/>
          </w:p>
        </w:tc>
      </w:tr>
    </w:tbl>
    <w:p/>
    <w:p>
      <w:pPr>
        <w:pStyle w:val="Heading1"/>
      </w:pPr>
      <w:r>
        <w:t>7. Evaluation basket</w:t>
      </w:r>
    </w:p>
    <w:tbl>
      <w:tblPr>
        <w:tblStyle w:val="TableGrid"/>
        <w:tblW w:type="auto" w:w="0"/>
        <w:jc w:val="left"/>
        <w:tblLayout w:type="fixed"/>
        <w:tblLook w:firstColumn="1" w:firstRow="1" w:lastColumn="0" w:lastRow="0" w:noHBand="0" w:noVBand="1" w:val="04A0"/>
      </w:tblPr>
      <w:tblGrid>
        <w:gridCol w:w="3120"/>
        <w:gridCol w:w="3120"/>
        <w:gridCol w:w="3120"/>
      </w:tblGrid>
      <w:tr>
        <w:trPr>
          <w:tblHeader w:val="true"/>
          <w:cantSplit/>
        </w:trPr>
        <w:tc>
          <w:tcPr>
            <w:tcW w:type="dxa" w:w="5700"/>
            <w:shd w:fill="E8EEF5"/>
            <w:tcMar>
              <w:top w:w="80" w:type="dxa"/>
              <w:start w:w="120" w:type="dxa"/>
              <w:bottom w:w="80" w:type="dxa"/>
              <w:end w:w="120" w:type="dxa"/>
            </w:tcMar>
            <w:vAlign w:val="center"/>
          </w:tcPr>
          <w:p>
            <w:r>
              <w:rPr>
                <w:b/>
              </w:rPr>
              <w:t>Item</w:t>
            </w:r>
          </w:p>
        </w:tc>
        <w:tc>
          <w:tcPr>
            <w:tcW w:type="dxa" w:w="1500"/>
            <w:shd w:fill="E8EEF5"/>
            <w:tcMar>
              <w:top w:w="80" w:type="dxa"/>
              <w:start w:w="120" w:type="dxa"/>
              <w:bottom w:w="80" w:type="dxa"/>
              <w:end w:w="120" w:type="dxa"/>
            </w:tcMar>
            <w:vAlign w:val="center"/>
          </w:tcPr>
          <w:p>
            <w:r>
              <w:rPr>
                <w:b/>
              </w:rPr>
              <w:t>Quantity</w:t>
            </w:r>
          </w:p>
        </w:tc>
        <w:tc>
          <w:tcPr>
            <w:tcW w:type="dxa" w:w="2160"/>
            <w:shd w:fill="E8EEF5"/>
            <w:tcMar>
              <w:top w:w="80" w:type="dxa"/>
              <w:start w:w="120" w:type="dxa"/>
              <w:bottom w:w="80" w:type="dxa"/>
              <w:end w:w="120" w:type="dxa"/>
            </w:tcMar>
            <w:vAlign w:val="center"/>
          </w:tcPr>
          <w:p>
            <w:r>
              <w:rPr>
                <w:b/>
              </w:rPr>
              <w:t>Tenderer price ex VAT</w:t>
            </w:r>
          </w:p>
        </w:tc>
      </w:tr>
      <w:tr>
        <w:trPr>
          <w:cantSplit/>
        </w:trPr>
        <w:tc>
          <w:tcPr>
            <w:tcW w:type="dxa" w:w="5700"/>
            <w:tcMar>
              <w:top w:w="80" w:type="dxa"/>
              <w:start w:w="120" w:type="dxa"/>
              <w:bottom w:w="80" w:type="dxa"/>
              <w:end w:w="120" w:type="dxa"/>
            </w:tcMar>
            <w:vAlign w:val="center"/>
          </w:tcPr>
          <w:p>
            <w:r>
              <w:t>Online open cohort — 16 participants</w:t>
            </w:r>
          </w:p>
        </w:tc>
        <w:tc>
          <w:tcPr>
            <w:tcW w:type="dxa" w:w="1500"/>
            <w:tcMar>
              <w:top w:w="80" w:type="dxa"/>
              <w:start w:w="120" w:type="dxa"/>
              <w:bottom w:w="80" w:type="dxa"/>
              <w:end w:w="120" w:type="dxa"/>
            </w:tcMar>
            <w:vAlign w:val="center"/>
          </w:tcPr>
          <w:p>
            <w:r>
              <w:t>3</w:t>
            </w:r>
          </w:p>
        </w:tc>
        <w:tc>
          <w:tcPr>
            <w:tcW w:type="dxa" w:w="2160"/>
            <w:tcMar>
              <w:top w:w="80" w:type="dxa"/>
              <w:start w:w="120" w:type="dxa"/>
              <w:bottom w:w="80" w:type="dxa"/>
              <w:end w:w="120" w:type="dxa"/>
            </w:tcMar>
            <w:vAlign w:val="center"/>
          </w:tcPr>
          <w:p>
            <w:r/>
          </w:p>
        </w:tc>
      </w:tr>
      <w:tr>
        <w:trPr>
          <w:cantSplit/>
        </w:trPr>
        <w:tc>
          <w:tcPr>
            <w:tcW w:type="dxa" w:w="5700"/>
            <w:tcMar>
              <w:top w:w="80" w:type="dxa"/>
              <w:start w:w="120" w:type="dxa"/>
              <w:bottom w:w="80" w:type="dxa"/>
              <w:end w:w="120" w:type="dxa"/>
            </w:tcMar>
            <w:vAlign w:val="center"/>
          </w:tcPr>
          <w:p>
            <w:r>
              <w:t>Online company-specific cohort — 16 participants</w:t>
            </w:r>
          </w:p>
        </w:tc>
        <w:tc>
          <w:tcPr>
            <w:tcW w:type="dxa" w:w="1500"/>
            <w:tcMar>
              <w:top w:w="80" w:type="dxa"/>
              <w:start w:w="120" w:type="dxa"/>
              <w:bottom w:w="80" w:type="dxa"/>
              <w:end w:w="120" w:type="dxa"/>
            </w:tcMar>
            <w:vAlign w:val="center"/>
          </w:tcPr>
          <w:p>
            <w:r>
              <w:t>1</w:t>
            </w:r>
          </w:p>
        </w:tc>
        <w:tc>
          <w:tcPr>
            <w:tcW w:type="dxa" w:w="2160"/>
            <w:tcMar>
              <w:top w:w="80" w:type="dxa"/>
              <w:start w:w="120" w:type="dxa"/>
              <w:bottom w:w="80" w:type="dxa"/>
              <w:end w:w="120" w:type="dxa"/>
            </w:tcMar>
            <w:vAlign w:val="center"/>
          </w:tcPr>
          <w:p>
            <w:r/>
          </w:p>
        </w:tc>
      </w:tr>
      <w:tr>
        <w:trPr>
          <w:cantSplit/>
        </w:trPr>
        <w:tc>
          <w:tcPr>
            <w:tcW w:type="dxa" w:w="5700"/>
            <w:tcMar>
              <w:top w:w="80" w:type="dxa"/>
              <w:start w:w="120" w:type="dxa"/>
              <w:bottom w:w="80" w:type="dxa"/>
              <w:end w:w="120" w:type="dxa"/>
            </w:tcMar>
            <w:vAlign w:val="center"/>
          </w:tcPr>
          <w:p>
            <w:r>
              <w:t>Annual evaluated basket</w:t>
            </w:r>
          </w:p>
        </w:tc>
        <w:tc>
          <w:tcPr>
            <w:tcW w:type="dxa" w:w="1500"/>
            <w:tcMar>
              <w:top w:w="80" w:type="dxa"/>
              <w:start w:w="120" w:type="dxa"/>
              <w:bottom w:w="80" w:type="dxa"/>
              <w:end w:w="120" w:type="dxa"/>
            </w:tcMar>
            <w:vAlign w:val="center"/>
          </w:tcPr>
          <w:p>
            <w:r/>
          </w:p>
        </w:tc>
        <w:tc>
          <w:tcPr>
            <w:tcW w:type="dxa" w:w="2160"/>
            <w:tcMar>
              <w:top w:w="80" w:type="dxa"/>
              <w:start w:w="120" w:type="dxa"/>
              <w:bottom w:w="80" w:type="dxa"/>
              <w:end w:w="120" w:type="dxa"/>
            </w:tcMar>
            <w:vAlign w:val="center"/>
          </w:tcPr>
          <w:p>
            <w:r/>
          </w:p>
        </w:tc>
      </w:tr>
      <w:tr>
        <w:trPr>
          <w:cantSplit/>
        </w:trPr>
        <w:tc>
          <w:tcPr>
            <w:tcW w:type="dxa" w:w="5700"/>
            <w:tcMar>
              <w:top w:w="80" w:type="dxa"/>
              <w:start w:w="120" w:type="dxa"/>
              <w:bottom w:w="80" w:type="dxa"/>
              <w:end w:w="120" w:type="dxa"/>
            </w:tcMar>
            <w:vAlign w:val="center"/>
          </w:tcPr>
          <w:p>
            <w:r>
              <w:t>Three-year evaluated price: annual basket × 3</w:t>
            </w:r>
          </w:p>
        </w:tc>
        <w:tc>
          <w:tcPr>
            <w:tcW w:type="dxa" w:w="1500"/>
            <w:tcMar>
              <w:top w:w="80" w:type="dxa"/>
              <w:start w:w="120" w:type="dxa"/>
              <w:bottom w:w="80" w:type="dxa"/>
              <w:end w:w="120" w:type="dxa"/>
            </w:tcMar>
            <w:vAlign w:val="center"/>
          </w:tcPr>
          <w:p>
            <w:r/>
          </w:p>
        </w:tc>
        <w:tc>
          <w:tcPr>
            <w:tcW w:type="dxa" w:w="2160"/>
            <w:tcMar>
              <w:top w:w="80" w:type="dxa"/>
              <w:start w:w="120" w:type="dxa"/>
              <w:bottom w:w="80" w:type="dxa"/>
              <w:end w:w="120" w:type="dxa"/>
            </w:tcMar>
            <w:vAlign w:val="center"/>
          </w:tcPr>
          <w:p>
            <w:r/>
          </w:p>
        </w:tc>
      </w:tr>
    </w:tbl>
    <w:p/>
    <w:p>
      <w:pPr>
        <w:pStyle w:val="Heading1"/>
      </w:pPr>
      <w:r>
        <w:t>8. Form of tender</w:t>
      </w:r>
    </w:p>
    <w:p>
      <w:r>
        <w:t>We offer to enter into the single-party framework agreement and to provide Services when validly called off by Limerick Chamber Skillnet in accordance with the procurement documents. We confirm that this tender remains valid for 180 days from 31 August 2026, that all information is accurate, that no volume or expenditure is guaranteed, and that the signatory is authorised to bind the tenderer.</w:t>
      </w:r>
    </w:p>
    <w:tbl>
      <w:tblPr>
        <w:tblStyle w:val="TableGrid"/>
        <w:tblW w:type="auto" w:w="0"/>
        <w:jc w:val="left"/>
        <w:tblLayout w:type="fixed"/>
        <w:tblLook w:firstColumn="1" w:firstRow="1" w:lastColumn="0" w:lastRow="0" w:noHBand="0" w:noVBand="1" w:val="04A0"/>
      </w:tblPr>
      <w:tblGrid>
        <w:gridCol w:w="4680"/>
        <w:gridCol w:w="4680"/>
      </w:tblGrid>
      <w:tr>
        <w:trPr>
          <w:tblHeader w:val="true"/>
          <w:cantSplit/>
        </w:trPr>
        <w:tc>
          <w:tcPr>
            <w:tcW w:type="dxa" w:w="3000"/>
            <w:shd w:fill="E8EEF5"/>
            <w:tcMar>
              <w:top w:w="80" w:type="dxa"/>
              <w:start w:w="120" w:type="dxa"/>
              <w:bottom w:w="80" w:type="dxa"/>
              <w:end w:w="120" w:type="dxa"/>
            </w:tcMar>
            <w:vAlign w:val="center"/>
          </w:tcPr>
          <w:p>
            <w:r>
              <w:rPr>
                <w:b/>
              </w:rPr>
              <w:t>Field</w:t>
            </w:r>
          </w:p>
        </w:tc>
        <w:tc>
          <w:tcPr>
            <w:tcW w:type="dxa" w:w="6360"/>
            <w:shd w:fill="E8EEF5"/>
            <w:tcMar>
              <w:top w:w="80" w:type="dxa"/>
              <w:start w:w="120" w:type="dxa"/>
              <w:bottom w:w="80" w:type="dxa"/>
              <w:end w:w="120" w:type="dxa"/>
            </w:tcMar>
            <w:vAlign w:val="center"/>
          </w:tcPr>
          <w:p>
            <w:r>
              <w:rPr>
                <w:b/>
              </w:rPr>
              <w:t>Completion</w:t>
            </w:r>
          </w:p>
        </w:tc>
      </w:tr>
      <w:tr>
        <w:trPr>
          <w:cantSplit/>
        </w:trPr>
        <w:tc>
          <w:tcPr>
            <w:tcW w:type="dxa" w:w="3000"/>
            <w:tcMar>
              <w:top w:w="80" w:type="dxa"/>
              <w:start w:w="120" w:type="dxa"/>
              <w:bottom w:w="80" w:type="dxa"/>
              <w:end w:w="120" w:type="dxa"/>
            </w:tcMar>
            <w:vAlign w:val="center"/>
          </w:tcPr>
          <w:p>
            <w:r>
              <w:t>Tenderer name</w:t>
            </w:r>
          </w:p>
        </w:tc>
        <w:tc>
          <w:tcPr>
            <w:tcW w:type="dxa" w:w="6360"/>
            <w:tcMar>
              <w:top w:w="80" w:type="dxa"/>
              <w:start w:w="120" w:type="dxa"/>
              <w:bottom w:w="80" w:type="dxa"/>
              <w:end w:w="120" w:type="dxa"/>
            </w:tcMar>
            <w:vAlign w:val="center"/>
          </w:tcPr>
          <w:p>
            <w:r/>
          </w:p>
        </w:tc>
      </w:tr>
      <w:tr>
        <w:trPr>
          <w:cantSplit/>
        </w:trPr>
        <w:tc>
          <w:tcPr>
            <w:tcW w:type="dxa" w:w="3000"/>
            <w:tcMar>
              <w:top w:w="80" w:type="dxa"/>
              <w:start w:w="120" w:type="dxa"/>
              <w:bottom w:w="80" w:type="dxa"/>
              <w:end w:w="120" w:type="dxa"/>
            </w:tcMar>
            <w:vAlign w:val="center"/>
          </w:tcPr>
          <w:p>
            <w:r>
              <w:t>Authorised signatory</w:t>
            </w:r>
          </w:p>
        </w:tc>
        <w:tc>
          <w:tcPr>
            <w:tcW w:type="dxa" w:w="6360"/>
            <w:tcMar>
              <w:top w:w="80" w:type="dxa"/>
              <w:start w:w="120" w:type="dxa"/>
              <w:bottom w:w="80" w:type="dxa"/>
              <w:end w:w="120" w:type="dxa"/>
            </w:tcMar>
            <w:vAlign w:val="center"/>
          </w:tcPr>
          <w:p>
            <w:r/>
          </w:p>
        </w:tc>
      </w:tr>
      <w:tr>
        <w:trPr>
          <w:cantSplit/>
        </w:trPr>
        <w:tc>
          <w:tcPr>
            <w:tcW w:type="dxa" w:w="3000"/>
            <w:tcMar>
              <w:top w:w="80" w:type="dxa"/>
              <w:start w:w="120" w:type="dxa"/>
              <w:bottom w:w="80" w:type="dxa"/>
              <w:end w:w="120" w:type="dxa"/>
            </w:tcMar>
            <w:vAlign w:val="center"/>
          </w:tcPr>
          <w:p>
            <w:r>
              <w:t>Position</w:t>
            </w:r>
          </w:p>
        </w:tc>
        <w:tc>
          <w:tcPr>
            <w:tcW w:type="dxa" w:w="6360"/>
            <w:tcMar>
              <w:top w:w="80" w:type="dxa"/>
              <w:start w:w="120" w:type="dxa"/>
              <w:bottom w:w="80" w:type="dxa"/>
              <w:end w:w="120" w:type="dxa"/>
            </w:tcMar>
            <w:vAlign w:val="center"/>
          </w:tcPr>
          <w:p>
            <w:r/>
          </w:p>
        </w:tc>
      </w:tr>
      <w:tr>
        <w:trPr>
          <w:cantSplit/>
        </w:trPr>
        <w:tc>
          <w:tcPr>
            <w:tcW w:type="dxa" w:w="3000"/>
            <w:tcMar>
              <w:top w:w="80" w:type="dxa"/>
              <w:start w:w="120" w:type="dxa"/>
              <w:bottom w:w="80" w:type="dxa"/>
              <w:end w:w="120" w:type="dxa"/>
            </w:tcMar>
            <w:vAlign w:val="center"/>
          </w:tcPr>
          <w:p>
            <w:r>
              <w:t>Signature</w:t>
            </w:r>
          </w:p>
        </w:tc>
        <w:tc>
          <w:tcPr>
            <w:tcW w:type="dxa" w:w="6360"/>
            <w:tcMar>
              <w:top w:w="80" w:type="dxa"/>
              <w:start w:w="120" w:type="dxa"/>
              <w:bottom w:w="80" w:type="dxa"/>
              <w:end w:w="120" w:type="dxa"/>
            </w:tcMar>
            <w:vAlign w:val="center"/>
          </w:tcPr>
          <w:p>
            <w:r/>
          </w:p>
        </w:tc>
      </w:tr>
      <w:tr>
        <w:trPr>
          <w:cantSplit/>
        </w:trPr>
        <w:tc>
          <w:tcPr>
            <w:tcW w:type="dxa" w:w="3000"/>
            <w:tcMar>
              <w:top w:w="80" w:type="dxa"/>
              <w:start w:w="120" w:type="dxa"/>
              <w:bottom w:w="80" w:type="dxa"/>
              <w:end w:w="120" w:type="dxa"/>
            </w:tcMar>
            <w:vAlign w:val="center"/>
          </w:tcPr>
          <w:p>
            <w:r>
              <w:t>Date</w:t>
            </w:r>
          </w:p>
        </w:tc>
        <w:tc>
          <w:tcPr>
            <w:tcW w:type="dxa" w:w="6360"/>
            <w:tcMar>
              <w:top w:w="80" w:type="dxa"/>
              <w:start w:w="120" w:type="dxa"/>
              <w:bottom w:w="80" w:type="dxa"/>
              <w:end w:w="120" w:type="dxa"/>
            </w:tcMar>
            <w:vAlign w:val="center"/>
          </w:tcPr>
          <w:p>
            <w:r/>
          </w:p>
        </w:tc>
      </w:tr>
      <w:tr>
        <w:trPr>
          <w:cantSplit/>
        </w:trPr>
        <w:tc>
          <w:tcPr>
            <w:tcW w:type="dxa" w:w="3000"/>
            <w:tcMar>
              <w:top w:w="80" w:type="dxa"/>
              <w:start w:w="120" w:type="dxa"/>
              <w:bottom w:w="80" w:type="dxa"/>
              <w:end w:w="120" w:type="dxa"/>
            </w:tcMar>
            <w:vAlign w:val="center"/>
          </w:tcPr>
          <w:p>
            <w:r>
              <w:t>VAT rate and basis</w:t>
            </w:r>
          </w:p>
        </w:tc>
        <w:tc>
          <w:tcPr>
            <w:tcW w:type="dxa" w:w="6360"/>
            <w:tcMar>
              <w:top w:w="80" w:type="dxa"/>
              <w:start w:w="120" w:type="dxa"/>
              <w:bottom w:w="80" w:type="dxa"/>
              <w:end w:w="120" w:type="dxa"/>
            </w:tcMar>
            <w:vAlign w:val="center"/>
          </w:tcPr>
          <w:p>
            <w:r/>
          </w:p>
        </w:tc>
      </w:tr>
    </w:tbl>
    <w:p/>
    <w:sectPr w:rsidR="00FC693F" w:rsidRPr="0006063C" w:rsidSect="00034616">
      <w:headerReference w:type="default" r:id="rId9"/>
      <w:footerReference w:type="default" r:id="rId10"/>
      <w:headerReference w:type="first" r:id="rId11"/>
      <w:pgSz w:w="12240" w:h="15840"/>
      <w:pgMar w:top="1440" w:right="1440" w:bottom="1440" w:left="1440" w:header="403"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66666"/>
        <w:sz w:val="16"/>
      </w:rPr>
      <w:t xml:space="preserve">LCS-CPD-2026-02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pPr>
    <w:r>
      <w:rPr>
        <w:sz w:val="2"/>
      </w:rPr>
    </w:r>
  </w:p>
  <w:tbl>
    <w:tblPr>
      <w:tblW w:type="auto" w:w="0"/>
      <w:tblLayout w:type="fixed"/>
      <w:tblLook w:firstColumn="1" w:firstRow="1" w:lastColumn="0" w:lastRow="0" w:noHBand="0" w:noVBand="1" w:val="04A0"/>
    </w:tblPr>
    <w:tblGrid>
      <w:gridCol w:w="4680"/>
      <w:gridCol w:w="4680"/>
    </w:tblGrid>
    <w:tr>
      <w:tc>
        <w:tcPr>
          <w:tcW w:type="dxa" w:w="7056"/>
          <w:tcMar>
            <w:top w:w="0" w:type="dxa"/>
            <w:start w:w="0" w:type="dxa"/>
            <w:bottom w:w="0" w:type="dxa"/>
            <w:end w:w="0" w:type="dxa"/>
          </w:tcMar>
        </w:tcPr>
        <w:p>
          <w:pPr>
            <w:spacing w:after="0"/>
            <w:jc w:val="left"/>
          </w:pPr>
          <w:r>
            <w:rPr>
              <w:rFonts w:ascii="Arial" w:hAnsi="Arial"/>
              <w:sz w:val="16"/>
            </w:rPr>
            <w:t>LCS-CPD-2026-02</w:t>
          </w:r>
        </w:p>
      </w:tc>
      <w:tc>
        <w:tcPr>
          <w:tcW w:type="dxa" w:w="2232"/>
          <w:tcMar>
            <w:top w:w="0" w:type="dxa"/>
            <w:start w:w="0" w:type="dxa"/>
            <w:bottom w:w="0" w:type="dxa"/>
            <w:end w:w="0" w:type="dxa"/>
          </w:tcMar>
        </w:tcPr>
        <w:p>
          <w:pPr>
            <w:spacing w:after="0"/>
            <w:jc w:val="right"/>
          </w:pPr>
          <w:r>
            <w:drawing>
              <wp:inline xmlns:a="http://schemas.openxmlformats.org/drawingml/2006/main" xmlns:pic="http://schemas.openxmlformats.org/drawingml/2006/picture">
                <wp:extent cx="1353312" cy="909406"/>
                <wp:docPr id="1" name="Picture 1" descr="Limerick Chamber Skillnet logo" title="Limerick Chamber Skillnet"/>
                <wp:cNvGraphicFramePr>
                  <a:graphicFrameLocks noChangeAspect="1"/>
                </wp:cNvGraphicFramePr>
                <a:graphic>
                  <a:graphicData uri="http://schemas.openxmlformats.org/drawingml/2006/picture">
                    <pic:pic>
                      <pic:nvPicPr>
                        <pic:cNvPr id="0" name="image(23).png"/>
                        <pic:cNvPicPr/>
                      </pic:nvPicPr>
                      <pic:blipFill>
                        <a:blip r:embed="rId1"/>
                        <a:stretch>
                          <a:fillRect/>
                        </a:stretch>
                      </pic:blipFill>
                      <pic:spPr>
                        <a:xfrm>
                          <a:off x="0" y="0"/>
                          <a:ext cx="1353312" cy="909406"/>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Arial" w:hAnsi="Arial"/>
      <w:b w:val="0"/>
      <w:i/>
      <w:iCs/>
      <w:color w:val="6666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Limerick Chamber Skillnet procurement</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