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36EF4" w14:textId="77777777" w:rsidR="00F5193D" w:rsidRDefault="00000000">
      <w:pPr>
        <w:pStyle w:val="Title"/>
      </w:pPr>
      <w:r>
        <w:t>Proposed Single-Party Framework Agreement</w:t>
      </w:r>
    </w:p>
    <w:p w14:paraId="7F045CBB" w14:textId="77777777" w:rsidR="00F5193D" w:rsidRDefault="00000000">
      <w:pPr>
        <w:pStyle w:val="Subtitle"/>
      </w:pPr>
      <w:r>
        <w:t>CPD Certificate in Professional Engineering (NFQ Level 9, minimum 5 ECTS)</w:t>
      </w:r>
    </w:p>
    <w:tbl>
      <w:tblPr>
        <w:tblW w:w="0" w:type="auto"/>
        <w:tblLayout w:type="fixed"/>
        <w:tblLook w:val="04A0" w:firstRow="1" w:lastRow="0" w:firstColumn="1" w:lastColumn="0" w:noHBand="0" w:noVBand="1"/>
      </w:tblPr>
      <w:tblGrid>
        <w:gridCol w:w="2700"/>
        <w:gridCol w:w="6660"/>
      </w:tblGrid>
      <w:tr w:rsidR="00F5193D" w14:paraId="611C8BDD" w14:textId="77777777">
        <w:tc>
          <w:tcPr>
            <w:tcW w:w="2700" w:type="dxa"/>
            <w:shd w:val="clear" w:color="auto" w:fill="F4F6F9"/>
            <w:tcMar>
              <w:top w:w="80" w:type="dxa"/>
              <w:left w:w="120" w:type="dxa"/>
              <w:bottom w:w="80" w:type="dxa"/>
              <w:right w:w="120" w:type="dxa"/>
            </w:tcMar>
            <w:vAlign w:val="center"/>
          </w:tcPr>
          <w:p w14:paraId="656666D2" w14:textId="77777777" w:rsidR="00F5193D" w:rsidRDefault="00000000">
            <w:r>
              <w:rPr>
                <w:b/>
              </w:rPr>
              <w:t>Contracting Authority</w:t>
            </w:r>
          </w:p>
        </w:tc>
        <w:tc>
          <w:tcPr>
            <w:tcW w:w="6660" w:type="dxa"/>
            <w:tcMar>
              <w:top w:w="80" w:type="dxa"/>
              <w:left w:w="120" w:type="dxa"/>
              <w:bottom w:w="80" w:type="dxa"/>
              <w:right w:w="120" w:type="dxa"/>
            </w:tcMar>
            <w:vAlign w:val="center"/>
          </w:tcPr>
          <w:p w14:paraId="24836DEB" w14:textId="77777777" w:rsidR="00F5193D" w:rsidRDefault="00000000">
            <w:r>
              <w:t>Limerick Chamber Skillnet</w:t>
            </w:r>
          </w:p>
        </w:tc>
      </w:tr>
      <w:tr w:rsidR="00F5193D" w14:paraId="3B7DDC89" w14:textId="77777777">
        <w:tc>
          <w:tcPr>
            <w:tcW w:w="2700" w:type="dxa"/>
            <w:shd w:val="clear" w:color="auto" w:fill="F4F6F9"/>
            <w:tcMar>
              <w:top w:w="80" w:type="dxa"/>
              <w:left w:w="120" w:type="dxa"/>
              <w:bottom w:w="80" w:type="dxa"/>
              <w:right w:w="120" w:type="dxa"/>
            </w:tcMar>
            <w:vAlign w:val="center"/>
          </w:tcPr>
          <w:p w14:paraId="1F2E7FAB" w14:textId="77777777" w:rsidR="00F5193D" w:rsidRDefault="00000000">
            <w:r>
              <w:rPr>
                <w:b/>
              </w:rPr>
              <w:t>Programme</w:t>
            </w:r>
          </w:p>
        </w:tc>
        <w:tc>
          <w:tcPr>
            <w:tcW w:w="6660" w:type="dxa"/>
            <w:tcMar>
              <w:top w:w="80" w:type="dxa"/>
              <w:left w:w="120" w:type="dxa"/>
              <w:bottom w:w="80" w:type="dxa"/>
              <w:right w:w="120" w:type="dxa"/>
            </w:tcMar>
            <w:vAlign w:val="center"/>
          </w:tcPr>
          <w:p w14:paraId="55E4898D" w14:textId="77777777" w:rsidR="00F5193D" w:rsidRDefault="00000000">
            <w:r>
              <w:t>CPD Certificate in Professional Engineering (NFQ Level 9, minimum 5 ECTS)</w:t>
            </w:r>
          </w:p>
        </w:tc>
      </w:tr>
      <w:tr w:rsidR="00F5193D" w14:paraId="302588F7" w14:textId="77777777">
        <w:tc>
          <w:tcPr>
            <w:tcW w:w="2700" w:type="dxa"/>
            <w:shd w:val="clear" w:color="auto" w:fill="F4F6F9"/>
            <w:tcMar>
              <w:top w:w="80" w:type="dxa"/>
              <w:left w:w="120" w:type="dxa"/>
              <w:bottom w:w="80" w:type="dxa"/>
              <w:right w:w="120" w:type="dxa"/>
            </w:tcMar>
            <w:vAlign w:val="center"/>
          </w:tcPr>
          <w:p w14:paraId="66824657" w14:textId="77777777" w:rsidR="00F5193D" w:rsidRDefault="00000000">
            <w:r>
              <w:rPr>
                <w:b/>
              </w:rPr>
              <w:t>Reference</w:t>
            </w:r>
          </w:p>
        </w:tc>
        <w:tc>
          <w:tcPr>
            <w:tcW w:w="6660" w:type="dxa"/>
            <w:tcMar>
              <w:top w:w="80" w:type="dxa"/>
              <w:left w:w="120" w:type="dxa"/>
              <w:bottom w:w="80" w:type="dxa"/>
              <w:right w:w="120" w:type="dxa"/>
            </w:tcMar>
            <w:vAlign w:val="center"/>
          </w:tcPr>
          <w:p w14:paraId="2ED157E4" w14:textId="77777777" w:rsidR="00F5193D" w:rsidRDefault="00000000">
            <w:r>
              <w:t>LCS-CPD-2026-02</w:t>
            </w:r>
          </w:p>
        </w:tc>
      </w:tr>
    </w:tbl>
    <w:p w14:paraId="2B043BFB" w14:textId="77777777" w:rsidR="00F5193D" w:rsidRDefault="00F5193D"/>
    <w:tbl>
      <w:tblPr>
        <w:tblStyle w:val="TableGrid"/>
        <w:tblW w:w="0" w:type="auto"/>
        <w:tblLook w:val="04A0" w:firstRow="1" w:lastRow="0" w:firstColumn="1" w:lastColumn="0" w:noHBand="0" w:noVBand="1"/>
      </w:tblPr>
      <w:tblGrid>
        <w:gridCol w:w="9360"/>
      </w:tblGrid>
      <w:tr w:rsidR="00F5193D" w14:paraId="62450480" w14:textId="77777777">
        <w:tc>
          <w:tcPr>
            <w:tcW w:w="9360" w:type="dxa"/>
            <w:shd w:val="clear" w:color="auto" w:fill="F4F6F9"/>
            <w:tcMar>
              <w:top w:w="120" w:type="dxa"/>
              <w:left w:w="160" w:type="dxa"/>
              <w:bottom w:w="120" w:type="dxa"/>
              <w:right w:w="160" w:type="dxa"/>
            </w:tcMar>
          </w:tcPr>
          <w:p w14:paraId="5C7DD443" w14:textId="77777777" w:rsidR="00F5193D" w:rsidRDefault="00000000">
            <w:r>
              <w:rPr>
                <w:b/>
                <w:color w:val="17365D"/>
              </w:rPr>
              <w:t xml:space="preserve">Tender document: </w:t>
            </w:r>
            <w:r>
              <w:t>This proposed agreement will be completed and executed with the successful framework member following the procurement process.</w:t>
            </w:r>
          </w:p>
        </w:tc>
      </w:tr>
    </w:tbl>
    <w:p w14:paraId="0CCA8D80" w14:textId="77777777" w:rsidR="00F5193D" w:rsidRDefault="00F5193D"/>
    <w:p w14:paraId="51A329A9" w14:textId="77777777" w:rsidR="00F5193D" w:rsidRDefault="00000000">
      <w:pPr>
        <w:pStyle w:val="Heading1"/>
      </w:pPr>
      <w:r>
        <w:t>Parties</w:t>
      </w:r>
    </w:p>
    <w:p w14:paraId="7B822124" w14:textId="77777777" w:rsidR="00F5193D" w:rsidRDefault="00000000">
      <w:r>
        <w:t>(1) Limerick Chamber Skillnet, 96 O’Connell Street, Limerick (the “Contracting Authority”); and</w:t>
      </w:r>
    </w:p>
    <w:p w14:paraId="4A3E5FBC" w14:textId="77777777" w:rsidR="00F5193D" w:rsidRDefault="00000000">
      <w:r>
        <w:t>(2) [SUCCESSFUL TENDERER NAME AND ADDRESS] (the “Framework Member”).</w:t>
      </w:r>
    </w:p>
    <w:p w14:paraId="55EB7A4D" w14:textId="77777777" w:rsidR="00F5193D" w:rsidRDefault="00000000">
      <w:pPr>
        <w:pStyle w:val="Heading1"/>
      </w:pPr>
      <w:r>
        <w:t>1. Framework documents and precedence</w:t>
      </w:r>
    </w:p>
    <w:p w14:paraId="45BFAEFE" w14:textId="77777777" w:rsidR="00F5193D" w:rsidRDefault="00000000">
      <w:r>
        <w:t>The Framework comprises this agreement, its schedules, the RFT, the Framework Member’s tender and agreed written clarifications. Each service requirement will be commissioned through a separate written call-off, instruction or purchase order. In a conflict, the order of precedence is: the call-off; this agreement; the RFT; agreed clarifications; the Framework Member’s tender.</w:t>
      </w:r>
    </w:p>
    <w:p w14:paraId="65A92A00" w14:textId="77777777" w:rsidR="00F5193D" w:rsidRDefault="00000000">
      <w:pPr>
        <w:pStyle w:val="Heading1"/>
      </w:pPr>
      <w:r>
        <w:t>2. Term and extension</w:t>
      </w:r>
    </w:p>
    <w:p w14:paraId="25BD3923" w14:textId="77777777" w:rsidR="00F5193D" w:rsidRDefault="00000000">
      <w:r>
        <w:t>The Framework starts on [DATE] and continues for 24 months unless terminated earlier. The Contracting Authority may extend it once for up to 12 months by written notice. The maximum duration is 36 months. No extension is automatic. An extension is subject to funding, continuing need, satisfactory performance and value for money.</w:t>
      </w:r>
    </w:p>
    <w:p w14:paraId="6745C635" w14:textId="77777777" w:rsidR="00F5193D" w:rsidRDefault="00000000">
      <w:pPr>
        <w:pStyle w:val="Heading1"/>
      </w:pPr>
      <w:r>
        <w:t>3. Scope and no guarantee</w:t>
      </w:r>
    </w:p>
    <w:p w14:paraId="7AD1DEEE" w14:textId="691AA13D" w:rsidR="00F5193D" w:rsidRDefault="00000000">
      <w:r>
        <w:t xml:space="preserve">The Framework Member shall deliver only Services commissioned under valid call-offs. The maximum anticipated volume is </w:t>
      </w:r>
      <w:r w:rsidR="003E0C20">
        <w:t>five</w:t>
      </w:r>
      <w:r>
        <w:t xml:space="preserve"> cohorts per programme year and 20 participants per cohort. The maximum aggregate framework value is €396,000 excluding VAT. This is a ceiling, not a </w:t>
      </w:r>
      <w:r>
        <w:lastRenderedPageBreak/>
        <w:t>commitment. No minimum call-off, cohort volume, participant volume, exclusivity, revenue or expenditure is guaranteed.</w:t>
      </w:r>
    </w:p>
    <w:p w14:paraId="60623E14" w14:textId="77777777" w:rsidR="00F5193D" w:rsidRDefault="00000000">
      <w:pPr>
        <w:pStyle w:val="Heading1"/>
      </w:pPr>
      <w:r>
        <w:t>4. Call-offs and scheduling</w:t>
      </w:r>
    </w:p>
    <w:p w14:paraId="33F47B94" w14:textId="77777777" w:rsidR="00F5193D" w:rsidRDefault="00000000">
      <w:r>
        <w:t>Each call-off will be authorised in writing and will identify the cohort, delivery format, participant range, dates, agreed price, milestones and reporting requirements. The Framework Member shall not commence delivery or incur chargeable work without a written call-off, written instruction or purchase order. Open delivery is anticipated as the default; company-specific delivery may be commissioned according to industry demand.</w:t>
      </w:r>
    </w:p>
    <w:p w14:paraId="4535AF56" w14:textId="77777777" w:rsidR="00F5193D" w:rsidRDefault="00000000">
      <w:pPr>
        <w:pStyle w:val="Heading1"/>
      </w:pPr>
      <w:r>
        <w:t>5. Framework Member obligations</w:t>
      </w:r>
    </w:p>
    <w:p w14:paraId="37945687" w14:textId="77777777" w:rsidR="00F5193D" w:rsidRDefault="00000000">
      <w:pPr>
        <w:pStyle w:val="ListBullet"/>
      </w:pPr>
      <w:r>
        <w:t>Maintain programme validation/accreditation and authority to certify participants.</w:t>
      </w:r>
    </w:p>
    <w:p w14:paraId="50C83C2E" w14:textId="77777777" w:rsidR="00F5193D" w:rsidRDefault="00000000">
      <w:pPr>
        <w:pStyle w:val="ListBullet"/>
      </w:pPr>
      <w:r>
        <w:t>Provide appropriately qualified personnel and obtain approval before replacing key personnel with materially less-qualified substitutes.</w:t>
      </w:r>
    </w:p>
    <w:p w14:paraId="2CB980F6" w14:textId="77777777" w:rsidR="00F5193D" w:rsidRDefault="00000000">
      <w:pPr>
        <w:pStyle w:val="ListBullet"/>
      </w:pPr>
      <w:r>
        <w:t>Deliver safely, professionally, accessibly and in compliance with applicable law.</w:t>
      </w:r>
    </w:p>
    <w:p w14:paraId="63952572" w14:textId="77777777" w:rsidR="00F5193D" w:rsidRDefault="00000000">
      <w:pPr>
        <w:pStyle w:val="ListBullet"/>
      </w:pPr>
      <w:r>
        <w:t>Maintain accurate learner, attendance, assessment, certification and financial records.</w:t>
      </w:r>
    </w:p>
    <w:p w14:paraId="6BCA7C93" w14:textId="77777777" w:rsidR="00F5193D" w:rsidRDefault="00000000">
      <w:pPr>
        <w:pStyle w:val="ListBullet"/>
      </w:pPr>
      <w:r>
        <w:t>Notify risks, complaints, data incidents and delivery failures promptly.</w:t>
      </w:r>
    </w:p>
    <w:p w14:paraId="5219FE66" w14:textId="77777777" w:rsidR="00F5193D" w:rsidRDefault="00000000">
      <w:pPr>
        <w:pStyle w:val="ListBullet"/>
      </w:pPr>
      <w:r>
        <w:t>Cooperate with audit, monitoring and funding-body requirements.</w:t>
      </w:r>
    </w:p>
    <w:p w14:paraId="4A417794" w14:textId="77777777" w:rsidR="00F5193D" w:rsidRDefault="00000000">
      <w:pPr>
        <w:pStyle w:val="ListBullet"/>
      </w:pPr>
      <w:r>
        <w:t>Avoid conflicts of interest and comply with anti-bribery and competition law.</w:t>
      </w:r>
    </w:p>
    <w:p w14:paraId="4C955184" w14:textId="77777777" w:rsidR="00F5193D" w:rsidRDefault="00000000">
      <w:pPr>
        <w:pStyle w:val="Heading1"/>
      </w:pPr>
      <w:r>
        <w:t>6. Fees, invoicing and tax</w:t>
      </w:r>
    </w:p>
    <w:p w14:paraId="17650C3F" w14:textId="77777777" w:rsidR="00F5193D" w:rsidRDefault="00000000">
      <w:r>
        <w:t>Fees are those tendered and accepted under Schedule 2 and include all expenses except separately stated VAT. Valid invoices may be submitted only for authorised call-offs and after the agreed delivery milestone, with supporting records. Payment is subject to verification. The Framework Member remains responsible for its tax affairs. Prices are fixed for the initial 24-month term. If the optional extension is exercised, the Framework Member may request one adjustment based on the percentage movement between the CSO annual average All Items Consumer Price Index for 2027 and 2026, capped at 3%. If the index does not increase, no upward adjustment applies. The request and evidence must be submitted at least 60 days before the extension and requires written approval.</w:t>
      </w:r>
    </w:p>
    <w:p w14:paraId="1A9397D1" w14:textId="77777777" w:rsidR="00F5193D" w:rsidRDefault="00000000">
      <w:pPr>
        <w:pStyle w:val="Heading1"/>
      </w:pPr>
      <w:r>
        <w:t>7. Performance management</w:t>
      </w:r>
    </w:p>
    <w:p w14:paraId="2B33F8FB" w14:textId="77777777" w:rsidR="00F5193D" w:rsidRDefault="00000000">
      <w:r>
        <w:t>Performance will be reviewed against delivery dates, attendance administration, learner support, assessment turnaround, certification, participant/employer feedback, reporting, invoicing accuracy and issue resolution. The Framework Member shall implement agreed corrective actions within specified timescales.</w:t>
      </w:r>
    </w:p>
    <w:p w14:paraId="03E376AD" w14:textId="77777777" w:rsidR="00F5193D" w:rsidRDefault="00000000">
      <w:pPr>
        <w:pStyle w:val="Heading1"/>
      </w:pPr>
      <w:r>
        <w:t>8. Data protection</w:t>
      </w:r>
    </w:p>
    <w:p w14:paraId="484C74E2" w14:textId="77777777" w:rsidR="00F5193D" w:rsidRDefault="00000000">
      <w:r>
        <w:t xml:space="preserve">Each party shall comply with applicable data-protection law. Before personal data is shared, the parties shall document their respective controller/processor roles and complete Schedule 4. The </w:t>
      </w:r>
      <w:r>
        <w:lastRenderedPageBreak/>
        <w:t>Framework Member shall use participant data only for authorised purposes, apply appropriate security, notify suspected breaches without undue delay, support rights requests and securely return or delete data at the end of the authorised period.</w:t>
      </w:r>
    </w:p>
    <w:p w14:paraId="382CD81F" w14:textId="77777777" w:rsidR="00F5193D" w:rsidRDefault="00000000">
      <w:pPr>
        <w:pStyle w:val="Heading1"/>
      </w:pPr>
      <w:r>
        <w:t>9. Confidentiality and intellectual property</w:t>
      </w:r>
    </w:p>
    <w:p w14:paraId="2B6BE4D2" w14:textId="77777777" w:rsidR="00F5193D" w:rsidRDefault="00000000">
      <w:r>
        <w:t>Each party shall protect confidential information. Pre-existing intellectual property remains with its owner. The Framework Member grants the Contracting Authority a non-exclusive licence to use programme reports, schedules and administrative materials for framework management, audit and promotion. Learner materials may be used by enrolled participants for personal professional development.</w:t>
      </w:r>
    </w:p>
    <w:p w14:paraId="653611AC" w14:textId="77777777" w:rsidR="00F5193D" w:rsidRDefault="00000000">
      <w:pPr>
        <w:pStyle w:val="Heading1"/>
      </w:pPr>
      <w:r>
        <w:t>10. Insurance and liability</w:t>
      </w:r>
    </w:p>
    <w:p w14:paraId="6650D4F7" w14:textId="77777777" w:rsidR="00F5193D" w:rsidRDefault="00000000">
      <w:r>
        <w:t>The Framework Member shall maintain Employer’s Liability insurance of €13 million, Public Liability insurance of €6.5 million and Professional Indemnity insurance of €1 million and provide evidence before execution and on request. Neither party excludes liability that cannot lawfully be excluded.</w:t>
      </w:r>
    </w:p>
    <w:p w14:paraId="4606EDA2" w14:textId="77777777" w:rsidR="00F5193D" w:rsidRDefault="00000000">
      <w:pPr>
        <w:pStyle w:val="Heading1"/>
      </w:pPr>
      <w:r>
        <w:t>11. Cancellation and changes</w:t>
      </w:r>
    </w:p>
    <w:p w14:paraId="12D73AE4" w14:textId="77777777" w:rsidR="00F5193D" w:rsidRDefault="00000000">
      <w:r>
        <w:t>The parties shall agree reasonable notice periods and charges in Schedule 2. No material change to scope, value, term or economic balance is valid unless lawful, documented and signed by authorised representatives.</w:t>
      </w:r>
    </w:p>
    <w:p w14:paraId="65FB0AE7" w14:textId="77777777" w:rsidR="00F5193D" w:rsidRDefault="00000000">
      <w:pPr>
        <w:pStyle w:val="Heading1"/>
      </w:pPr>
      <w:r>
        <w:t>12. Termination</w:t>
      </w:r>
    </w:p>
    <w:p w14:paraId="6ADE2418" w14:textId="77777777" w:rsidR="00F5193D" w:rsidRDefault="00000000">
      <w:r>
        <w:t>The Contracting Authority may terminate the Framework for material breach not remedied within 14 days of notice, loss of validation, insolvency, serious misconduct, applicable exclusion grounds, persistent performance failure, unlawful conflict, serious data breach or cessation of funding. It may also terminate for convenience on three months’ written notice. No compensation is payable for call-offs not issued. Accrued rights and obligations concerning confidentiality, data, records and audit survive termination.</w:t>
      </w:r>
    </w:p>
    <w:p w14:paraId="671BA74D" w14:textId="77777777" w:rsidR="00F5193D" w:rsidRDefault="00000000">
      <w:pPr>
        <w:pStyle w:val="Heading1"/>
      </w:pPr>
      <w:r>
        <w:t>13. Notices, law and disputes</w:t>
      </w:r>
    </w:p>
    <w:p w14:paraId="2AEE151B" w14:textId="77777777" w:rsidR="00F5193D" w:rsidRDefault="00000000">
      <w:r>
        <w:t>Notices must be in writing to the contacts in Schedule 5. The parties shall first escalate disputes to senior representatives. Irish law applies and the Irish courts have jurisdiction.</w:t>
      </w:r>
    </w:p>
    <w:p w14:paraId="0AAC8860" w14:textId="77777777" w:rsidR="00F5193D" w:rsidRDefault="00000000">
      <w:pPr>
        <w:pStyle w:val="Heading1"/>
      </w:pPr>
      <w:r>
        <w:t>Schedules</w:t>
      </w:r>
    </w:p>
    <w:tbl>
      <w:tblPr>
        <w:tblStyle w:val="TableGrid"/>
        <w:tblW w:w="0" w:type="auto"/>
        <w:tblLayout w:type="fixed"/>
        <w:tblLook w:val="04A0" w:firstRow="1" w:lastRow="0" w:firstColumn="1" w:lastColumn="0" w:noHBand="0" w:noVBand="1"/>
      </w:tblPr>
      <w:tblGrid>
        <w:gridCol w:w="1600"/>
        <w:gridCol w:w="7760"/>
      </w:tblGrid>
      <w:tr w:rsidR="00F5193D" w14:paraId="636AC181" w14:textId="77777777">
        <w:trPr>
          <w:cantSplit/>
          <w:tblHeader/>
        </w:trPr>
        <w:tc>
          <w:tcPr>
            <w:tcW w:w="1600" w:type="dxa"/>
            <w:shd w:val="clear" w:color="auto" w:fill="E8EEF5"/>
            <w:tcMar>
              <w:top w:w="80" w:type="dxa"/>
              <w:left w:w="120" w:type="dxa"/>
              <w:bottom w:w="80" w:type="dxa"/>
              <w:right w:w="120" w:type="dxa"/>
            </w:tcMar>
            <w:vAlign w:val="center"/>
          </w:tcPr>
          <w:p w14:paraId="17F87D01" w14:textId="77777777" w:rsidR="00F5193D" w:rsidRDefault="00000000">
            <w:r>
              <w:rPr>
                <w:b/>
              </w:rPr>
              <w:t>Schedule</w:t>
            </w:r>
          </w:p>
        </w:tc>
        <w:tc>
          <w:tcPr>
            <w:tcW w:w="7760" w:type="dxa"/>
            <w:shd w:val="clear" w:color="auto" w:fill="E8EEF5"/>
            <w:tcMar>
              <w:top w:w="80" w:type="dxa"/>
              <w:left w:w="120" w:type="dxa"/>
              <w:bottom w:w="80" w:type="dxa"/>
              <w:right w:w="120" w:type="dxa"/>
            </w:tcMar>
            <w:vAlign w:val="center"/>
          </w:tcPr>
          <w:p w14:paraId="32E056B2" w14:textId="77777777" w:rsidR="00F5193D" w:rsidRDefault="00000000">
            <w:r>
              <w:rPr>
                <w:b/>
              </w:rPr>
              <w:t>Content</w:t>
            </w:r>
          </w:p>
        </w:tc>
      </w:tr>
      <w:tr w:rsidR="00F5193D" w14:paraId="2F2E5203" w14:textId="77777777">
        <w:trPr>
          <w:cantSplit/>
        </w:trPr>
        <w:tc>
          <w:tcPr>
            <w:tcW w:w="1600" w:type="dxa"/>
            <w:tcMar>
              <w:top w:w="80" w:type="dxa"/>
              <w:left w:w="120" w:type="dxa"/>
              <w:bottom w:w="80" w:type="dxa"/>
              <w:right w:w="120" w:type="dxa"/>
            </w:tcMar>
            <w:vAlign w:val="center"/>
          </w:tcPr>
          <w:p w14:paraId="118E5FB6" w14:textId="77777777" w:rsidR="00F5193D" w:rsidRDefault="00000000">
            <w:r>
              <w:t>1</w:t>
            </w:r>
          </w:p>
        </w:tc>
        <w:tc>
          <w:tcPr>
            <w:tcW w:w="7760" w:type="dxa"/>
            <w:tcMar>
              <w:top w:w="80" w:type="dxa"/>
              <w:left w:w="120" w:type="dxa"/>
              <w:bottom w:w="80" w:type="dxa"/>
              <w:right w:w="120" w:type="dxa"/>
            </w:tcMar>
            <w:vAlign w:val="center"/>
          </w:tcPr>
          <w:p w14:paraId="1DFA8789" w14:textId="77777777" w:rsidR="00F5193D" w:rsidRDefault="00000000">
            <w:r>
              <w:t>Service specification and successful methodology</w:t>
            </w:r>
          </w:p>
        </w:tc>
      </w:tr>
      <w:tr w:rsidR="00F5193D" w14:paraId="48B002AA" w14:textId="77777777">
        <w:trPr>
          <w:cantSplit/>
        </w:trPr>
        <w:tc>
          <w:tcPr>
            <w:tcW w:w="1600" w:type="dxa"/>
            <w:tcMar>
              <w:top w:w="80" w:type="dxa"/>
              <w:left w:w="120" w:type="dxa"/>
              <w:bottom w:w="80" w:type="dxa"/>
              <w:right w:w="120" w:type="dxa"/>
            </w:tcMar>
            <w:vAlign w:val="center"/>
          </w:tcPr>
          <w:p w14:paraId="1F0CFC42" w14:textId="77777777" w:rsidR="00F5193D" w:rsidRDefault="00000000">
            <w:r>
              <w:lastRenderedPageBreak/>
              <w:t>2</w:t>
            </w:r>
          </w:p>
        </w:tc>
        <w:tc>
          <w:tcPr>
            <w:tcW w:w="7760" w:type="dxa"/>
            <w:tcMar>
              <w:top w:w="80" w:type="dxa"/>
              <w:left w:w="120" w:type="dxa"/>
              <w:bottom w:w="80" w:type="dxa"/>
              <w:right w:w="120" w:type="dxa"/>
            </w:tcMar>
            <w:vAlign w:val="center"/>
          </w:tcPr>
          <w:p w14:paraId="5036282C" w14:textId="77777777" w:rsidR="00F5193D" w:rsidRDefault="00000000">
            <w:r>
              <w:t>Pricing, call-off and indexation schedule</w:t>
            </w:r>
          </w:p>
        </w:tc>
      </w:tr>
      <w:tr w:rsidR="00F5193D" w14:paraId="0EDFECA7" w14:textId="77777777">
        <w:trPr>
          <w:cantSplit/>
        </w:trPr>
        <w:tc>
          <w:tcPr>
            <w:tcW w:w="1600" w:type="dxa"/>
            <w:tcMar>
              <w:top w:w="80" w:type="dxa"/>
              <w:left w:w="120" w:type="dxa"/>
              <w:bottom w:w="80" w:type="dxa"/>
              <w:right w:w="120" w:type="dxa"/>
            </w:tcMar>
            <w:vAlign w:val="center"/>
          </w:tcPr>
          <w:p w14:paraId="23631611" w14:textId="77777777" w:rsidR="00F5193D" w:rsidRDefault="00000000">
            <w:r>
              <w:t>3</w:t>
            </w:r>
          </w:p>
        </w:tc>
        <w:tc>
          <w:tcPr>
            <w:tcW w:w="7760" w:type="dxa"/>
            <w:tcMar>
              <w:top w:w="80" w:type="dxa"/>
              <w:left w:w="120" w:type="dxa"/>
              <w:bottom w:w="80" w:type="dxa"/>
              <w:right w:w="120" w:type="dxa"/>
            </w:tcMar>
            <w:vAlign w:val="center"/>
          </w:tcPr>
          <w:p w14:paraId="2B5249A4" w14:textId="77777777" w:rsidR="00F5193D" w:rsidRDefault="00000000">
            <w:r>
              <w:t>Insurance</w:t>
            </w:r>
          </w:p>
        </w:tc>
      </w:tr>
      <w:tr w:rsidR="00F5193D" w14:paraId="6A2D7013" w14:textId="77777777">
        <w:trPr>
          <w:cantSplit/>
        </w:trPr>
        <w:tc>
          <w:tcPr>
            <w:tcW w:w="1600" w:type="dxa"/>
            <w:tcMar>
              <w:top w:w="80" w:type="dxa"/>
              <w:left w:w="120" w:type="dxa"/>
              <w:bottom w:w="80" w:type="dxa"/>
              <w:right w:w="120" w:type="dxa"/>
            </w:tcMar>
            <w:vAlign w:val="center"/>
          </w:tcPr>
          <w:p w14:paraId="3F866E80" w14:textId="77777777" w:rsidR="00F5193D" w:rsidRDefault="00000000">
            <w:r>
              <w:t>4</w:t>
            </w:r>
          </w:p>
        </w:tc>
        <w:tc>
          <w:tcPr>
            <w:tcW w:w="7760" w:type="dxa"/>
            <w:tcMar>
              <w:top w:w="80" w:type="dxa"/>
              <w:left w:w="120" w:type="dxa"/>
              <w:bottom w:w="80" w:type="dxa"/>
              <w:right w:w="120" w:type="dxa"/>
            </w:tcMar>
            <w:vAlign w:val="center"/>
          </w:tcPr>
          <w:p w14:paraId="234A084E" w14:textId="77777777" w:rsidR="00F5193D" w:rsidRDefault="00000000">
            <w:r>
              <w:t>Data-processing particulars</w:t>
            </w:r>
          </w:p>
        </w:tc>
      </w:tr>
      <w:tr w:rsidR="00F5193D" w14:paraId="4501D8E0" w14:textId="77777777">
        <w:trPr>
          <w:cantSplit/>
        </w:trPr>
        <w:tc>
          <w:tcPr>
            <w:tcW w:w="1600" w:type="dxa"/>
            <w:tcMar>
              <w:top w:w="80" w:type="dxa"/>
              <w:left w:w="120" w:type="dxa"/>
              <w:bottom w:w="80" w:type="dxa"/>
              <w:right w:w="120" w:type="dxa"/>
            </w:tcMar>
            <w:vAlign w:val="center"/>
          </w:tcPr>
          <w:p w14:paraId="6C317DA3" w14:textId="77777777" w:rsidR="00F5193D" w:rsidRDefault="00000000">
            <w:r>
              <w:t>5</w:t>
            </w:r>
          </w:p>
        </w:tc>
        <w:tc>
          <w:tcPr>
            <w:tcW w:w="7760" w:type="dxa"/>
            <w:tcMar>
              <w:top w:w="80" w:type="dxa"/>
              <w:left w:w="120" w:type="dxa"/>
              <w:bottom w:w="80" w:type="dxa"/>
              <w:right w:w="120" w:type="dxa"/>
            </w:tcMar>
            <w:vAlign w:val="center"/>
          </w:tcPr>
          <w:p w14:paraId="41ADD644" w14:textId="77777777" w:rsidR="00F5193D" w:rsidRDefault="00000000">
            <w:r>
              <w:t>Contacts and notices</w:t>
            </w:r>
          </w:p>
        </w:tc>
      </w:tr>
      <w:tr w:rsidR="00F5193D" w14:paraId="31700A98" w14:textId="77777777">
        <w:trPr>
          <w:cantSplit/>
        </w:trPr>
        <w:tc>
          <w:tcPr>
            <w:tcW w:w="1600" w:type="dxa"/>
            <w:tcMar>
              <w:top w:w="80" w:type="dxa"/>
              <w:left w:w="120" w:type="dxa"/>
              <w:bottom w:w="80" w:type="dxa"/>
              <w:right w:w="120" w:type="dxa"/>
            </w:tcMar>
            <w:vAlign w:val="center"/>
          </w:tcPr>
          <w:p w14:paraId="72E9F1F9" w14:textId="77777777" w:rsidR="00F5193D" w:rsidRDefault="00000000">
            <w:r>
              <w:t>6</w:t>
            </w:r>
          </w:p>
        </w:tc>
        <w:tc>
          <w:tcPr>
            <w:tcW w:w="7760" w:type="dxa"/>
            <w:tcMar>
              <w:top w:w="80" w:type="dxa"/>
              <w:left w:w="120" w:type="dxa"/>
              <w:bottom w:w="80" w:type="dxa"/>
              <w:right w:w="120" w:type="dxa"/>
            </w:tcMar>
            <w:vAlign w:val="center"/>
          </w:tcPr>
          <w:p w14:paraId="13F4CD2E" w14:textId="77777777" w:rsidR="00F5193D" w:rsidRDefault="00000000">
            <w:r>
              <w:t>Successful tender and agreed clarifications</w:t>
            </w:r>
          </w:p>
        </w:tc>
      </w:tr>
    </w:tbl>
    <w:p w14:paraId="32533B7E" w14:textId="77777777" w:rsidR="00F5193D" w:rsidRDefault="00F5193D"/>
    <w:tbl>
      <w:tblPr>
        <w:tblStyle w:val="TableGrid"/>
        <w:tblW w:w="0" w:type="auto"/>
        <w:tblLayout w:type="fixed"/>
        <w:tblLook w:val="04A0" w:firstRow="1" w:lastRow="0" w:firstColumn="1" w:lastColumn="0" w:noHBand="0" w:noVBand="1"/>
      </w:tblPr>
      <w:tblGrid>
        <w:gridCol w:w="2200"/>
        <w:gridCol w:w="7160"/>
      </w:tblGrid>
      <w:tr w:rsidR="00F5193D" w14:paraId="0A729E6B" w14:textId="77777777">
        <w:trPr>
          <w:cantSplit/>
          <w:tblHeader/>
        </w:trPr>
        <w:tc>
          <w:tcPr>
            <w:tcW w:w="2200" w:type="dxa"/>
            <w:shd w:val="clear" w:color="auto" w:fill="E8EEF5"/>
            <w:tcMar>
              <w:top w:w="80" w:type="dxa"/>
              <w:left w:w="120" w:type="dxa"/>
              <w:bottom w:w="80" w:type="dxa"/>
              <w:right w:w="120" w:type="dxa"/>
            </w:tcMar>
            <w:vAlign w:val="center"/>
          </w:tcPr>
          <w:p w14:paraId="3E1E152F" w14:textId="77777777" w:rsidR="00F5193D" w:rsidRDefault="00000000">
            <w:r>
              <w:rPr>
                <w:b/>
              </w:rPr>
              <w:t>Role</w:t>
            </w:r>
          </w:p>
        </w:tc>
        <w:tc>
          <w:tcPr>
            <w:tcW w:w="7160" w:type="dxa"/>
            <w:shd w:val="clear" w:color="auto" w:fill="E8EEF5"/>
            <w:tcMar>
              <w:top w:w="80" w:type="dxa"/>
              <w:left w:w="120" w:type="dxa"/>
              <w:bottom w:w="80" w:type="dxa"/>
              <w:right w:w="120" w:type="dxa"/>
            </w:tcMar>
            <w:vAlign w:val="center"/>
          </w:tcPr>
          <w:p w14:paraId="231F7FB2" w14:textId="77777777" w:rsidR="00F5193D" w:rsidRDefault="00000000">
            <w:r>
              <w:rPr>
                <w:b/>
              </w:rPr>
              <w:t>Confirmation</w:t>
            </w:r>
          </w:p>
        </w:tc>
      </w:tr>
      <w:tr w:rsidR="00F5193D" w14:paraId="780BF51B" w14:textId="77777777">
        <w:trPr>
          <w:cantSplit/>
        </w:trPr>
        <w:tc>
          <w:tcPr>
            <w:tcW w:w="2200" w:type="dxa"/>
            <w:tcMar>
              <w:top w:w="80" w:type="dxa"/>
              <w:left w:w="120" w:type="dxa"/>
              <w:bottom w:w="80" w:type="dxa"/>
              <w:right w:w="120" w:type="dxa"/>
            </w:tcMar>
            <w:vAlign w:val="center"/>
          </w:tcPr>
          <w:p w14:paraId="6A341EAC" w14:textId="77777777" w:rsidR="00F5193D" w:rsidRDefault="00000000">
            <w:r>
              <w:t>For Limerick Chamber Skillnet</w:t>
            </w:r>
          </w:p>
        </w:tc>
        <w:tc>
          <w:tcPr>
            <w:tcW w:w="7160" w:type="dxa"/>
            <w:tcMar>
              <w:top w:w="80" w:type="dxa"/>
              <w:left w:w="120" w:type="dxa"/>
              <w:bottom w:w="80" w:type="dxa"/>
              <w:right w:w="120" w:type="dxa"/>
            </w:tcMar>
            <w:vAlign w:val="center"/>
          </w:tcPr>
          <w:p w14:paraId="6C89A857" w14:textId="77777777" w:rsidR="00F5193D" w:rsidRDefault="00000000">
            <w:r>
              <w:t>Name: ____________________   Signature: ____________________   Date: __________</w:t>
            </w:r>
          </w:p>
        </w:tc>
      </w:tr>
      <w:tr w:rsidR="00F5193D" w14:paraId="0EC72EEF" w14:textId="77777777">
        <w:trPr>
          <w:cantSplit/>
        </w:trPr>
        <w:tc>
          <w:tcPr>
            <w:tcW w:w="2200" w:type="dxa"/>
            <w:tcMar>
              <w:top w:w="80" w:type="dxa"/>
              <w:left w:w="120" w:type="dxa"/>
              <w:bottom w:w="80" w:type="dxa"/>
              <w:right w:w="120" w:type="dxa"/>
            </w:tcMar>
            <w:vAlign w:val="center"/>
          </w:tcPr>
          <w:p w14:paraId="7DC71566" w14:textId="77777777" w:rsidR="00F5193D" w:rsidRDefault="00000000">
            <w:r>
              <w:t>For the Framework Member</w:t>
            </w:r>
          </w:p>
        </w:tc>
        <w:tc>
          <w:tcPr>
            <w:tcW w:w="7160" w:type="dxa"/>
            <w:tcMar>
              <w:top w:w="80" w:type="dxa"/>
              <w:left w:w="120" w:type="dxa"/>
              <w:bottom w:w="80" w:type="dxa"/>
              <w:right w:w="120" w:type="dxa"/>
            </w:tcMar>
            <w:vAlign w:val="center"/>
          </w:tcPr>
          <w:p w14:paraId="598CEF5A" w14:textId="77777777" w:rsidR="00F5193D" w:rsidRDefault="00000000">
            <w:r>
              <w:t>Name: ____________________   Signature: ____________________   Date: __________</w:t>
            </w:r>
          </w:p>
        </w:tc>
      </w:tr>
    </w:tbl>
    <w:p w14:paraId="0A603522" w14:textId="77777777" w:rsidR="00F5193D" w:rsidRDefault="00F5193D"/>
    <w:sectPr w:rsidR="00F5193D" w:rsidSect="00034616">
      <w:headerReference w:type="default" r:id="rId8"/>
      <w:footerReference w:type="default" r:id="rId9"/>
      <w:headerReference w:type="first" r:id="rId10"/>
      <w:pgSz w:w="12240" w:h="15840"/>
      <w:pgMar w:top="1440" w:right="1440" w:bottom="1440" w:left="1440" w:header="403"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1D1F9" w14:textId="77777777" w:rsidR="008034A8" w:rsidRDefault="008034A8">
      <w:pPr>
        <w:spacing w:after="0" w:line="240" w:lineRule="auto"/>
      </w:pPr>
      <w:r>
        <w:separator/>
      </w:r>
    </w:p>
  </w:endnote>
  <w:endnote w:type="continuationSeparator" w:id="0">
    <w:p w14:paraId="0913C20F" w14:textId="77777777" w:rsidR="008034A8" w:rsidRDefault="00803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E4B84" w14:textId="77777777" w:rsidR="00F5193D" w:rsidRDefault="00000000">
    <w:pPr>
      <w:pStyle w:val="Footer"/>
      <w:jc w:val="right"/>
    </w:pPr>
    <w:r>
      <w:rPr>
        <w:color w:val="666666"/>
        <w:sz w:val="16"/>
      </w:rPr>
      <w:t xml:space="preserve">LCS-CPD-2026-02  |  Page </w:t>
    </w:r>
    <w:r>
      <w:fldChar w:fldCharType="begin"/>
    </w:r>
    <w:r>
      <w:instrText xml:space="preserve"> PAGE </w:instrText>
    </w:r>
    <w:r w:rsidR="003E0C20">
      <w:fldChar w:fldCharType="separate"/>
    </w:r>
    <w:r w:rsidR="003E0C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6AFAD" w14:textId="77777777" w:rsidR="008034A8" w:rsidRDefault="008034A8">
      <w:pPr>
        <w:spacing w:after="0" w:line="240" w:lineRule="auto"/>
      </w:pPr>
      <w:r>
        <w:separator/>
      </w:r>
    </w:p>
  </w:footnote>
  <w:footnote w:type="continuationSeparator" w:id="0">
    <w:p w14:paraId="0A402436" w14:textId="77777777" w:rsidR="008034A8" w:rsidRDefault="008034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FEAD0" w14:textId="77777777" w:rsidR="00F5193D" w:rsidRDefault="00F5193D">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AB758" w14:textId="77777777" w:rsidR="00F5193D" w:rsidRDefault="00F5193D">
    <w:pPr>
      <w:spacing w:after="0" w:line="240" w:lineRule="auto"/>
    </w:pPr>
  </w:p>
  <w:tbl>
    <w:tblPr>
      <w:tblW w:w="0" w:type="auto"/>
      <w:tblLayout w:type="fixed"/>
      <w:tblLook w:val="04A0" w:firstRow="1" w:lastRow="0" w:firstColumn="1" w:lastColumn="0" w:noHBand="0" w:noVBand="1"/>
    </w:tblPr>
    <w:tblGrid>
      <w:gridCol w:w="7056"/>
      <w:gridCol w:w="2232"/>
    </w:tblGrid>
    <w:tr w:rsidR="00F5193D" w14:paraId="656E75A9" w14:textId="77777777">
      <w:tc>
        <w:tcPr>
          <w:tcW w:w="7056" w:type="dxa"/>
          <w:tcMar>
            <w:top w:w="0" w:type="dxa"/>
            <w:left w:w="0" w:type="dxa"/>
            <w:bottom w:w="0" w:type="dxa"/>
            <w:right w:w="0" w:type="dxa"/>
          </w:tcMar>
        </w:tcPr>
        <w:p w14:paraId="22885C33" w14:textId="77777777" w:rsidR="00F5193D" w:rsidRDefault="00000000">
          <w:pPr>
            <w:spacing w:after="0"/>
          </w:pPr>
          <w:r>
            <w:rPr>
              <w:sz w:val="16"/>
            </w:rPr>
            <w:t>LCS-CPD-2026-02</w:t>
          </w:r>
        </w:p>
      </w:tc>
      <w:tc>
        <w:tcPr>
          <w:tcW w:w="2232" w:type="dxa"/>
          <w:tcMar>
            <w:top w:w="0" w:type="dxa"/>
            <w:left w:w="0" w:type="dxa"/>
            <w:bottom w:w="0" w:type="dxa"/>
            <w:right w:w="0" w:type="dxa"/>
          </w:tcMar>
        </w:tcPr>
        <w:p w14:paraId="6445D0F7" w14:textId="77777777" w:rsidR="00F5193D" w:rsidRDefault="00000000">
          <w:pPr>
            <w:spacing w:after="0"/>
            <w:jc w:val="right"/>
          </w:pPr>
          <w:r>
            <w:rPr>
              <w:noProof/>
            </w:rPr>
            <w:drawing>
              <wp:inline distT="0" distB="0" distL="0" distR="0" wp14:anchorId="2277455A" wp14:editId="54AC5CBE">
                <wp:extent cx="1353312" cy="909406"/>
                <wp:effectExtent l="0" t="0" r="0" b="0"/>
                <wp:docPr id="1" name="Picture 1" descr="Limerick Chamber Skillnet logo" title="Limerick Chamber Skill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pic:nvPicPr>
                      <pic:blipFill>
                        <a:blip r:embed="rId1"/>
                        <a:stretch>
                          <a:fillRect/>
                        </a:stretch>
                      </pic:blipFill>
                      <pic:spPr>
                        <a:xfrm>
                          <a:off x="0" y="0"/>
                          <a:ext cx="1353312" cy="909406"/>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79082170">
    <w:abstractNumId w:val="8"/>
  </w:num>
  <w:num w:numId="2" w16cid:durableId="256526665">
    <w:abstractNumId w:val="6"/>
  </w:num>
  <w:num w:numId="3" w16cid:durableId="1891721030">
    <w:abstractNumId w:val="5"/>
  </w:num>
  <w:num w:numId="4" w16cid:durableId="35081877">
    <w:abstractNumId w:val="4"/>
  </w:num>
  <w:num w:numId="5" w16cid:durableId="724908993">
    <w:abstractNumId w:val="7"/>
  </w:num>
  <w:num w:numId="6" w16cid:durableId="327904444">
    <w:abstractNumId w:val="3"/>
  </w:num>
  <w:num w:numId="7" w16cid:durableId="2095472739">
    <w:abstractNumId w:val="2"/>
  </w:num>
  <w:num w:numId="8" w16cid:durableId="1145076909">
    <w:abstractNumId w:val="1"/>
  </w:num>
  <w:num w:numId="9" w16cid:durableId="542208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54CB"/>
    <w:rsid w:val="0006063C"/>
    <w:rsid w:val="0015074B"/>
    <w:rsid w:val="0029639D"/>
    <w:rsid w:val="00326F90"/>
    <w:rsid w:val="003E0C20"/>
    <w:rsid w:val="008034A8"/>
    <w:rsid w:val="00AA1D8D"/>
    <w:rsid w:val="00B47730"/>
    <w:rsid w:val="00CB0664"/>
    <w:rsid w:val="00F5193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3D6C2E"/>
  <w14:defaultImageDpi w14:val="300"/>
  <w15:docId w15:val="{9DFA78FE-705E-464B-ABF6-F06124AF5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hAnsi="Arial"/>
      <w:sz w:val="21"/>
    </w:rPr>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7365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contextualSpacing/>
    </w:pPr>
    <w:rPr>
      <w:rFonts w:asciiTheme="majorHAnsi" w:eastAsiaTheme="majorEastAsia" w:hAnsiTheme="majorHAnsi" w:cstheme="majorBidi"/>
      <w:b/>
      <w:color w:val="17365D"/>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280"/>
    </w:pPr>
    <w:rPr>
      <w:rFonts w:asciiTheme="majorHAnsi" w:eastAsiaTheme="majorEastAsia" w:hAnsiTheme="majorHAnsi" w:cstheme="majorBidi"/>
      <w:i/>
      <w:iCs/>
      <w:color w:val="666666"/>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1001</Words>
  <Characters>5711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Limerick Chamber Skillnet procurement</dc:subject>
  <dc:creator>python-docx</dc:creator>
  <cp:keywords/>
  <dc:description>generated by python-docx</dc:description>
  <cp:lastModifiedBy>Michael Mac Curtain</cp:lastModifiedBy>
  <cp:revision>2</cp:revision>
  <dcterms:created xsi:type="dcterms:W3CDTF">2013-12-23T23:15:00Z</dcterms:created>
  <dcterms:modified xsi:type="dcterms:W3CDTF">2026-07-28T21:39:00Z</dcterms:modified>
  <cp:category/>
</cp:coreProperties>
</file>