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A78B6" w14:textId="77777777" w:rsidR="00B07BA6" w:rsidRDefault="00000000">
      <w:pPr>
        <w:pStyle w:val="Title"/>
      </w:pPr>
      <w:r>
        <w:t>Request for Tenders</w:t>
      </w:r>
    </w:p>
    <w:p w14:paraId="6EE5D507" w14:textId="77777777" w:rsidR="00B07BA6" w:rsidRDefault="00000000">
      <w:pPr>
        <w:pStyle w:val="Subtitle"/>
      </w:pPr>
      <w:r>
        <w:t>CPD Certificate in Professional Engineering (NFQ Level 9, minimum 5 ECTS)</w:t>
      </w:r>
    </w:p>
    <w:tbl>
      <w:tblPr>
        <w:tblW w:w="0" w:type="auto"/>
        <w:tblLayout w:type="fixed"/>
        <w:tblLook w:val="04A0" w:firstRow="1" w:lastRow="0" w:firstColumn="1" w:lastColumn="0" w:noHBand="0" w:noVBand="1"/>
      </w:tblPr>
      <w:tblGrid>
        <w:gridCol w:w="2700"/>
        <w:gridCol w:w="6660"/>
      </w:tblGrid>
      <w:tr w:rsidR="00B07BA6" w14:paraId="12FF89CE" w14:textId="77777777">
        <w:tc>
          <w:tcPr>
            <w:tcW w:w="2700" w:type="dxa"/>
            <w:shd w:val="clear" w:color="auto" w:fill="F4F6F9"/>
            <w:tcMar>
              <w:top w:w="80" w:type="dxa"/>
              <w:left w:w="120" w:type="dxa"/>
              <w:bottom w:w="80" w:type="dxa"/>
              <w:right w:w="120" w:type="dxa"/>
            </w:tcMar>
            <w:vAlign w:val="center"/>
          </w:tcPr>
          <w:p w14:paraId="022A5180" w14:textId="77777777" w:rsidR="00B07BA6" w:rsidRDefault="00000000">
            <w:r>
              <w:rPr>
                <w:b/>
              </w:rPr>
              <w:t>Contracting Authority</w:t>
            </w:r>
          </w:p>
        </w:tc>
        <w:tc>
          <w:tcPr>
            <w:tcW w:w="6660" w:type="dxa"/>
            <w:tcMar>
              <w:top w:w="80" w:type="dxa"/>
              <w:left w:w="120" w:type="dxa"/>
              <w:bottom w:w="80" w:type="dxa"/>
              <w:right w:w="120" w:type="dxa"/>
            </w:tcMar>
            <w:vAlign w:val="center"/>
          </w:tcPr>
          <w:p w14:paraId="2C855AF7" w14:textId="77777777" w:rsidR="00B07BA6" w:rsidRDefault="00000000">
            <w:r>
              <w:t>Limerick Chamber Skillnet</w:t>
            </w:r>
          </w:p>
        </w:tc>
      </w:tr>
      <w:tr w:rsidR="00B07BA6" w14:paraId="4B27F659" w14:textId="77777777">
        <w:tc>
          <w:tcPr>
            <w:tcW w:w="2700" w:type="dxa"/>
            <w:shd w:val="clear" w:color="auto" w:fill="F4F6F9"/>
            <w:tcMar>
              <w:top w:w="80" w:type="dxa"/>
              <w:left w:w="120" w:type="dxa"/>
              <w:bottom w:w="80" w:type="dxa"/>
              <w:right w:w="120" w:type="dxa"/>
            </w:tcMar>
            <w:vAlign w:val="center"/>
          </w:tcPr>
          <w:p w14:paraId="705666AB" w14:textId="77777777" w:rsidR="00B07BA6" w:rsidRDefault="00000000">
            <w:r>
              <w:rPr>
                <w:b/>
              </w:rPr>
              <w:t>Programme</w:t>
            </w:r>
          </w:p>
        </w:tc>
        <w:tc>
          <w:tcPr>
            <w:tcW w:w="6660" w:type="dxa"/>
            <w:tcMar>
              <w:top w:w="80" w:type="dxa"/>
              <w:left w:w="120" w:type="dxa"/>
              <w:bottom w:w="80" w:type="dxa"/>
              <w:right w:w="120" w:type="dxa"/>
            </w:tcMar>
            <w:vAlign w:val="center"/>
          </w:tcPr>
          <w:p w14:paraId="3DADAF39" w14:textId="77777777" w:rsidR="00B07BA6" w:rsidRDefault="00000000">
            <w:r>
              <w:t>CPD Certificate in Professional Engineering (NFQ Level 9, minimum 5 ECTS)</w:t>
            </w:r>
          </w:p>
        </w:tc>
      </w:tr>
      <w:tr w:rsidR="00B07BA6" w14:paraId="6AF96E17" w14:textId="77777777">
        <w:tc>
          <w:tcPr>
            <w:tcW w:w="2700" w:type="dxa"/>
            <w:shd w:val="clear" w:color="auto" w:fill="F4F6F9"/>
            <w:tcMar>
              <w:top w:w="80" w:type="dxa"/>
              <w:left w:w="120" w:type="dxa"/>
              <w:bottom w:w="80" w:type="dxa"/>
              <w:right w:w="120" w:type="dxa"/>
            </w:tcMar>
            <w:vAlign w:val="center"/>
          </w:tcPr>
          <w:p w14:paraId="57228999" w14:textId="77777777" w:rsidR="00B07BA6" w:rsidRDefault="00000000">
            <w:r>
              <w:rPr>
                <w:b/>
              </w:rPr>
              <w:t>Reference</w:t>
            </w:r>
          </w:p>
        </w:tc>
        <w:tc>
          <w:tcPr>
            <w:tcW w:w="6660" w:type="dxa"/>
            <w:tcMar>
              <w:top w:w="80" w:type="dxa"/>
              <w:left w:w="120" w:type="dxa"/>
              <w:bottom w:w="80" w:type="dxa"/>
              <w:right w:w="120" w:type="dxa"/>
            </w:tcMar>
            <w:vAlign w:val="center"/>
          </w:tcPr>
          <w:p w14:paraId="6305A78B" w14:textId="77777777" w:rsidR="00B07BA6" w:rsidRDefault="00000000">
            <w:r>
              <w:t>LCS-CPD-2026-02</w:t>
            </w:r>
          </w:p>
        </w:tc>
      </w:tr>
    </w:tbl>
    <w:p w14:paraId="7E014616" w14:textId="77777777" w:rsidR="00B07BA6" w:rsidRDefault="00B07BA6"/>
    <w:p w14:paraId="11EAC330" w14:textId="77777777" w:rsidR="00B07BA6" w:rsidRDefault="00000000">
      <w:pPr>
        <w:pStyle w:val="Heading1"/>
      </w:pPr>
      <w:r>
        <w:t>1. Invitation to tender</w:t>
      </w:r>
    </w:p>
    <w:p w14:paraId="764ED264" w14:textId="77777777" w:rsidR="00B07BA6" w:rsidRDefault="00000000">
      <w:r>
        <w:t>Limerick Chamber Skillnet invites tenders from suitably qualified economic operators for appointment as the sole framework member under a single-party framework agreement for the delivery of CPD Certificate in Professional Engineering (NFQ Level 9, minimum 5 ECTS), or an equivalent programme meeting all mandatory requirements in this RFT.</w:t>
      </w:r>
    </w:p>
    <w:p w14:paraId="48EA2AE2" w14:textId="77777777" w:rsidR="00B07BA6" w:rsidRDefault="00000000">
      <w:pPr>
        <w:pStyle w:val="Heading1"/>
      </w:pPr>
      <w:r>
        <w:t>2. Procurement timetable</w:t>
      </w:r>
    </w:p>
    <w:tbl>
      <w:tblPr>
        <w:tblStyle w:val="TableGrid"/>
        <w:tblW w:w="0" w:type="auto"/>
        <w:tblLayout w:type="fixed"/>
        <w:tblLook w:val="04A0" w:firstRow="1" w:lastRow="0" w:firstColumn="1" w:lastColumn="0" w:noHBand="0" w:noVBand="1"/>
      </w:tblPr>
      <w:tblGrid>
        <w:gridCol w:w="5800"/>
        <w:gridCol w:w="3560"/>
      </w:tblGrid>
      <w:tr w:rsidR="00B07BA6" w14:paraId="67801537" w14:textId="77777777">
        <w:trPr>
          <w:cantSplit/>
          <w:tblHeader/>
        </w:trPr>
        <w:tc>
          <w:tcPr>
            <w:tcW w:w="5800" w:type="dxa"/>
            <w:shd w:val="clear" w:color="auto" w:fill="E8EEF5"/>
            <w:tcMar>
              <w:top w:w="80" w:type="dxa"/>
              <w:left w:w="120" w:type="dxa"/>
              <w:bottom w:w="80" w:type="dxa"/>
              <w:right w:w="120" w:type="dxa"/>
            </w:tcMar>
            <w:vAlign w:val="center"/>
          </w:tcPr>
          <w:p w14:paraId="5A7BF0F3" w14:textId="77777777" w:rsidR="00B07BA6" w:rsidRDefault="00000000">
            <w:r>
              <w:rPr>
                <w:b/>
              </w:rPr>
              <w:t>Milestone</w:t>
            </w:r>
          </w:p>
        </w:tc>
        <w:tc>
          <w:tcPr>
            <w:tcW w:w="3560" w:type="dxa"/>
            <w:shd w:val="clear" w:color="auto" w:fill="E8EEF5"/>
            <w:tcMar>
              <w:top w:w="80" w:type="dxa"/>
              <w:left w:w="120" w:type="dxa"/>
              <w:bottom w:w="80" w:type="dxa"/>
              <w:right w:w="120" w:type="dxa"/>
            </w:tcMar>
            <w:vAlign w:val="center"/>
          </w:tcPr>
          <w:p w14:paraId="5FD773BD" w14:textId="77777777" w:rsidR="00B07BA6" w:rsidRDefault="00000000">
            <w:r>
              <w:rPr>
                <w:b/>
              </w:rPr>
              <w:t>Date/time</w:t>
            </w:r>
          </w:p>
        </w:tc>
      </w:tr>
      <w:tr w:rsidR="00B07BA6" w14:paraId="508DF858" w14:textId="77777777">
        <w:trPr>
          <w:cantSplit/>
        </w:trPr>
        <w:tc>
          <w:tcPr>
            <w:tcW w:w="5800" w:type="dxa"/>
            <w:tcMar>
              <w:top w:w="80" w:type="dxa"/>
              <w:left w:w="120" w:type="dxa"/>
              <w:bottom w:w="80" w:type="dxa"/>
              <w:right w:w="120" w:type="dxa"/>
            </w:tcMar>
            <w:vAlign w:val="center"/>
          </w:tcPr>
          <w:p w14:paraId="37BACCFA" w14:textId="77777777" w:rsidR="00B07BA6" w:rsidRDefault="00000000">
            <w:r>
              <w:t>Publication on eTenders</w:t>
            </w:r>
          </w:p>
        </w:tc>
        <w:tc>
          <w:tcPr>
            <w:tcW w:w="3560" w:type="dxa"/>
            <w:tcMar>
              <w:top w:w="80" w:type="dxa"/>
              <w:left w:w="120" w:type="dxa"/>
              <w:bottom w:w="80" w:type="dxa"/>
              <w:right w:w="120" w:type="dxa"/>
            </w:tcMar>
            <w:vAlign w:val="center"/>
          </w:tcPr>
          <w:p w14:paraId="14565F2D" w14:textId="35C07E66" w:rsidR="00B07BA6" w:rsidRDefault="007A3EC6">
            <w:r>
              <w:t>Thursday</w:t>
            </w:r>
            <w:r w:rsidR="00000000">
              <w:t xml:space="preserve"> </w:t>
            </w:r>
            <w:r>
              <w:t>30</w:t>
            </w:r>
            <w:r w:rsidR="00000000">
              <w:t xml:space="preserve"> July 2026</w:t>
            </w:r>
          </w:p>
        </w:tc>
      </w:tr>
      <w:tr w:rsidR="00B07BA6" w14:paraId="19239541" w14:textId="77777777">
        <w:trPr>
          <w:cantSplit/>
        </w:trPr>
        <w:tc>
          <w:tcPr>
            <w:tcW w:w="5800" w:type="dxa"/>
            <w:tcMar>
              <w:top w:w="80" w:type="dxa"/>
              <w:left w:w="120" w:type="dxa"/>
              <w:bottom w:w="80" w:type="dxa"/>
              <w:right w:w="120" w:type="dxa"/>
            </w:tcMar>
            <w:vAlign w:val="center"/>
          </w:tcPr>
          <w:p w14:paraId="717D2E3E" w14:textId="77777777" w:rsidR="00B07BA6" w:rsidRDefault="00000000">
            <w:r>
              <w:t>Deadline for clarification questions</w:t>
            </w:r>
          </w:p>
        </w:tc>
        <w:tc>
          <w:tcPr>
            <w:tcW w:w="3560" w:type="dxa"/>
            <w:tcMar>
              <w:top w:w="80" w:type="dxa"/>
              <w:left w:w="120" w:type="dxa"/>
              <w:bottom w:w="80" w:type="dxa"/>
              <w:right w:w="120" w:type="dxa"/>
            </w:tcMar>
            <w:vAlign w:val="center"/>
          </w:tcPr>
          <w:p w14:paraId="6A63FE67" w14:textId="77777777" w:rsidR="00B07BA6" w:rsidRDefault="00000000">
            <w:r>
              <w:t>Tuesday 18 August 2026 at 12:00</w:t>
            </w:r>
          </w:p>
        </w:tc>
      </w:tr>
      <w:tr w:rsidR="00B07BA6" w14:paraId="4F09A81C" w14:textId="77777777">
        <w:trPr>
          <w:cantSplit/>
        </w:trPr>
        <w:tc>
          <w:tcPr>
            <w:tcW w:w="5800" w:type="dxa"/>
            <w:tcMar>
              <w:top w:w="80" w:type="dxa"/>
              <w:left w:w="120" w:type="dxa"/>
              <w:bottom w:w="80" w:type="dxa"/>
              <w:right w:w="120" w:type="dxa"/>
            </w:tcMar>
            <w:vAlign w:val="center"/>
          </w:tcPr>
          <w:p w14:paraId="05219E4E" w14:textId="77777777" w:rsidR="00B07BA6" w:rsidRDefault="00000000">
            <w:r>
              <w:t>Final clarification responses</w:t>
            </w:r>
          </w:p>
        </w:tc>
        <w:tc>
          <w:tcPr>
            <w:tcW w:w="3560" w:type="dxa"/>
            <w:tcMar>
              <w:top w:w="80" w:type="dxa"/>
              <w:left w:w="120" w:type="dxa"/>
              <w:bottom w:w="80" w:type="dxa"/>
              <w:right w:w="120" w:type="dxa"/>
            </w:tcMar>
            <w:vAlign w:val="center"/>
          </w:tcPr>
          <w:p w14:paraId="75C2D8F2" w14:textId="77777777" w:rsidR="00B07BA6" w:rsidRDefault="00000000">
            <w:r>
              <w:t>Friday 21 August 2026</w:t>
            </w:r>
          </w:p>
        </w:tc>
      </w:tr>
      <w:tr w:rsidR="00B07BA6" w14:paraId="0077B20D" w14:textId="77777777">
        <w:trPr>
          <w:cantSplit/>
        </w:trPr>
        <w:tc>
          <w:tcPr>
            <w:tcW w:w="5800" w:type="dxa"/>
            <w:tcMar>
              <w:top w:w="80" w:type="dxa"/>
              <w:left w:w="120" w:type="dxa"/>
              <w:bottom w:w="80" w:type="dxa"/>
              <w:right w:w="120" w:type="dxa"/>
            </w:tcMar>
            <w:vAlign w:val="center"/>
          </w:tcPr>
          <w:p w14:paraId="40831F1A" w14:textId="77777777" w:rsidR="00B07BA6" w:rsidRDefault="00000000">
            <w:r>
              <w:t>Tender submission deadline</w:t>
            </w:r>
          </w:p>
        </w:tc>
        <w:tc>
          <w:tcPr>
            <w:tcW w:w="3560" w:type="dxa"/>
            <w:tcMar>
              <w:top w:w="80" w:type="dxa"/>
              <w:left w:w="120" w:type="dxa"/>
              <w:bottom w:w="80" w:type="dxa"/>
              <w:right w:w="120" w:type="dxa"/>
            </w:tcMar>
            <w:vAlign w:val="center"/>
          </w:tcPr>
          <w:p w14:paraId="014CF5A0" w14:textId="77777777" w:rsidR="00B07BA6" w:rsidRDefault="00000000">
            <w:r>
              <w:t>Monday 31 August 2026 at 12:00</w:t>
            </w:r>
          </w:p>
        </w:tc>
      </w:tr>
      <w:tr w:rsidR="00B07BA6" w14:paraId="13498318" w14:textId="77777777">
        <w:trPr>
          <w:cantSplit/>
        </w:trPr>
        <w:tc>
          <w:tcPr>
            <w:tcW w:w="5800" w:type="dxa"/>
            <w:tcMar>
              <w:top w:w="80" w:type="dxa"/>
              <w:left w:w="120" w:type="dxa"/>
              <w:bottom w:w="80" w:type="dxa"/>
              <w:right w:w="120" w:type="dxa"/>
            </w:tcMar>
            <w:vAlign w:val="center"/>
          </w:tcPr>
          <w:p w14:paraId="0AF655AC" w14:textId="77777777" w:rsidR="00B07BA6" w:rsidRDefault="00000000">
            <w:r>
              <w:t>Tender opening</w:t>
            </w:r>
          </w:p>
        </w:tc>
        <w:tc>
          <w:tcPr>
            <w:tcW w:w="3560" w:type="dxa"/>
            <w:tcMar>
              <w:top w:w="80" w:type="dxa"/>
              <w:left w:w="120" w:type="dxa"/>
              <w:bottom w:w="80" w:type="dxa"/>
              <w:right w:w="120" w:type="dxa"/>
            </w:tcMar>
            <w:vAlign w:val="center"/>
          </w:tcPr>
          <w:p w14:paraId="27416842" w14:textId="77777777" w:rsidR="00B07BA6" w:rsidRDefault="00000000">
            <w:r>
              <w:t>Monday 31 August 2026 at 12:30</w:t>
            </w:r>
          </w:p>
        </w:tc>
      </w:tr>
      <w:tr w:rsidR="00B07BA6" w14:paraId="48AA6E12" w14:textId="77777777">
        <w:trPr>
          <w:cantSplit/>
        </w:trPr>
        <w:tc>
          <w:tcPr>
            <w:tcW w:w="5800" w:type="dxa"/>
            <w:tcMar>
              <w:top w:w="80" w:type="dxa"/>
              <w:left w:w="120" w:type="dxa"/>
              <w:bottom w:w="80" w:type="dxa"/>
              <w:right w:w="120" w:type="dxa"/>
            </w:tcMar>
            <w:vAlign w:val="center"/>
          </w:tcPr>
          <w:p w14:paraId="0636E54C" w14:textId="77777777" w:rsidR="00B07BA6" w:rsidRDefault="00000000">
            <w:r>
              <w:t>Indicative evaluation and approval</w:t>
            </w:r>
          </w:p>
        </w:tc>
        <w:tc>
          <w:tcPr>
            <w:tcW w:w="3560" w:type="dxa"/>
            <w:tcMar>
              <w:top w:w="80" w:type="dxa"/>
              <w:left w:w="120" w:type="dxa"/>
              <w:bottom w:w="80" w:type="dxa"/>
              <w:right w:w="120" w:type="dxa"/>
            </w:tcMar>
            <w:vAlign w:val="center"/>
          </w:tcPr>
          <w:p w14:paraId="03074338" w14:textId="77777777" w:rsidR="00B07BA6" w:rsidRDefault="00000000">
            <w:r>
              <w:t>September 2026</w:t>
            </w:r>
          </w:p>
        </w:tc>
      </w:tr>
      <w:tr w:rsidR="00B07BA6" w14:paraId="79A2CBF8" w14:textId="77777777">
        <w:trPr>
          <w:cantSplit/>
        </w:trPr>
        <w:tc>
          <w:tcPr>
            <w:tcW w:w="5800" w:type="dxa"/>
            <w:tcMar>
              <w:top w:w="80" w:type="dxa"/>
              <w:left w:w="120" w:type="dxa"/>
              <w:bottom w:w="80" w:type="dxa"/>
              <w:right w:w="120" w:type="dxa"/>
            </w:tcMar>
            <w:vAlign w:val="center"/>
          </w:tcPr>
          <w:p w14:paraId="4D4D8142" w14:textId="77777777" w:rsidR="00B07BA6" w:rsidRDefault="00000000">
            <w:r>
              <w:t>Indicative framework commencement</w:t>
            </w:r>
          </w:p>
        </w:tc>
        <w:tc>
          <w:tcPr>
            <w:tcW w:w="3560" w:type="dxa"/>
            <w:tcMar>
              <w:top w:w="80" w:type="dxa"/>
              <w:left w:w="120" w:type="dxa"/>
              <w:bottom w:w="80" w:type="dxa"/>
              <w:right w:w="120" w:type="dxa"/>
            </w:tcMar>
            <w:vAlign w:val="center"/>
          </w:tcPr>
          <w:p w14:paraId="31648DDB" w14:textId="77777777" w:rsidR="00B07BA6" w:rsidRDefault="00000000">
            <w:r>
              <w:t>Late September / early October 2026</w:t>
            </w:r>
          </w:p>
        </w:tc>
      </w:tr>
    </w:tbl>
    <w:p w14:paraId="7577D8E2" w14:textId="77777777" w:rsidR="00B07BA6" w:rsidRDefault="00B07BA6"/>
    <w:p w14:paraId="11C8569B" w14:textId="77777777" w:rsidR="00B07BA6" w:rsidRDefault="00000000">
      <w:pPr>
        <w:pStyle w:val="Heading1"/>
      </w:pPr>
      <w:r>
        <w:lastRenderedPageBreak/>
        <w:t>3. Contracting Authority and context</w:t>
      </w:r>
    </w:p>
    <w:p w14:paraId="4DAF3F91" w14:textId="77777777" w:rsidR="00B07BA6" w:rsidRDefault="00000000">
      <w:r>
        <w:t>Limerick Chamber Skillnet is an enterprise-led training network supported by Skillnet Ireland. It works with businesses to identify and address workforce and skills needs through subsidised training and related supports.</w:t>
      </w:r>
    </w:p>
    <w:p w14:paraId="57266D8C" w14:textId="77777777" w:rsidR="00B07BA6" w:rsidRDefault="00000000">
      <w:pPr>
        <w:pStyle w:val="Heading1"/>
      </w:pPr>
      <w:r>
        <w:t>4. Contract structure and value</w:t>
      </w:r>
    </w:p>
    <w:p w14:paraId="784585D2" w14:textId="77777777" w:rsidR="00B07BA6" w:rsidRDefault="00000000">
      <w:pPr>
        <w:pStyle w:val="ListBullet"/>
      </w:pPr>
      <w:r>
        <w:t>Structure: single-party framework agreement with one successful framework member.</w:t>
      </w:r>
    </w:p>
    <w:p w14:paraId="1E2BD40F" w14:textId="77777777" w:rsidR="00B07BA6" w:rsidRDefault="00000000">
      <w:pPr>
        <w:pStyle w:val="ListBullet"/>
      </w:pPr>
      <w:r>
        <w:t>Initial term: 24 months.</w:t>
      </w:r>
    </w:p>
    <w:p w14:paraId="12730637" w14:textId="77777777" w:rsidR="00B07BA6" w:rsidRDefault="00000000">
      <w:pPr>
        <w:pStyle w:val="ListBullet"/>
      </w:pPr>
      <w:r>
        <w:t>Extension: one optional period of up to 12 months at the sole discretion of the Contracting Authority.</w:t>
      </w:r>
    </w:p>
    <w:p w14:paraId="61C21963" w14:textId="77777777" w:rsidR="00B07BA6" w:rsidRDefault="00000000">
      <w:pPr>
        <w:pStyle w:val="ListBullet"/>
      </w:pPr>
      <w:r>
        <w:t>Maximum term: 36 months.</w:t>
      </w:r>
    </w:p>
    <w:p w14:paraId="6E54C7A6" w14:textId="5C34BC7F" w:rsidR="00B07BA6" w:rsidRDefault="00000000">
      <w:pPr>
        <w:pStyle w:val="ListBullet"/>
      </w:pPr>
      <w:r>
        <w:t xml:space="preserve">Maximum anticipated volume: </w:t>
      </w:r>
      <w:r w:rsidR="00CB4F51">
        <w:t>five</w:t>
      </w:r>
      <w:r>
        <w:t xml:space="preserve"> cohorts per programme year and 20 participants per cohort.</w:t>
      </w:r>
    </w:p>
    <w:p w14:paraId="457C1F98" w14:textId="77777777" w:rsidR="00B07BA6" w:rsidRDefault="00000000">
      <w:pPr>
        <w:pStyle w:val="ListBullet"/>
      </w:pPr>
      <w:r>
        <w:t>Maximum estimated framework value: €396,000 excluding VAT over the full potential term.</w:t>
      </w:r>
    </w:p>
    <w:p w14:paraId="45D4E076" w14:textId="77777777" w:rsidR="00B07BA6" w:rsidRDefault="00000000">
      <w:pPr>
        <w:pStyle w:val="ListBullet"/>
      </w:pPr>
      <w:r>
        <w:t>The value is a ceiling only. No minimum expenditure, call-off, cohort number or participant volume is guaranteed.</w:t>
      </w:r>
    </w:p>
    <w:p w14:paraId="12B3EB55" w14:textId="77777777" w:rsidR="00B07BA6" w:rsidRDefault="00000000">
      <w:pPr>
        <w:pStyle w:val="ListBullet"/>
      </w:pPr>
      <w:r>
        <w:t>Services will be commissioned only through written call-offs, written instructions or purchase orders.</w:t>
      </w:r>
    </w:p>
    <w:p w14:paraId="1B57D4E7" w14:textId="77777777" w:rsidR="00B07BA6" w:rsidRDefault="00000000">
      <w:pPr>
        <w:pStyle w:val="ListBullet"/>
      </w:pPr>
      <w:r>
        <w:t>The extension is subject to continued funding, demand, satisfactory performance, value for money and written approval.</w:t>
      </w:r>
    </w:p>
    <w:p w14:paraId="138F5E2A" w14:textId="77777777" w:rsidR="00B07BA6" w:rsidRDefault="00000000">
      <w:pPr>
        <w:pStyle w:val="Heading1"/>
      </w:pPr>
      <w:r>
        <w:t>5. Service specification</w:t>
      </w:r>
    </w:p>
    <w:p w14:paraId="7E1C263B" w14:textId="77777777" w:rsidR="00B07BA6" w:rsidRDefault="00000000">
      <w:pPr>
        <w:pStyle w:val="Heading2"/>
      </w:pPr>
      <w:r>
        <w:t>5.1 Mandatory academic outcome</w:t>
      </w:r>
    </w:p>
    <w:p w14:paraId="18F38F63" w14:textId="77777777" w:rsidR="00B07BA6" w:rsidRDefault="00000000">
      <w:r>
        <w:t>The programme must lead to a recognised professional-engineering micro-credential at NFQ Level 9 carrying a minimum of 5 ECTS credits. It must be accredited or validated by a recognised Irish higher-education awarding body. The tenderer must evidence current validation and authority to offer and certify the programme for the contract term.</w:t>
      </w:r>
    </w:p>
    <w:p w14:paraId="52D07672" w14:textId="77777777" w:rsidR="00B07BA6" w:rsidRDefault="00000000">
      <w:pPr>
        <w:pStyle w:val="Heading2"/>
      </w:pPr>
      <w:r>
        <w:t>5.2 Target participants</w:t>
      </w:r>
    </w:p>
    <w:p w14:paraId="225CD712" w14:textId="77777777" w:rsidR="00B07BA6" w:rsidRDefault="00000000">
      <w:r>
        <w:t>Graduate and early-career engineers and other suitably qualified engineering professionals employed by eligible enterprises. Tenderers must state entry requirements and any recognition-of-prior-learning provisions.</w:t>
      </w:r>
    </w:p>
    <w:p w14:paraId="5EB39758" w14:textId="77777777" w:rsidR="00B07BA6" w:rsidRDefault="00000000">
      <w:pPr>
        <w:pStyle w:val="Heading2"/>
      </w:pPr>
      <w:r>
        <w:t>5.3 Programme content</w:t>
      </w:r>
    </w:p>
    <w:tbl>
      <w:tblPr>
        <w:tblStyle w:val="TableGrid"/>
        <w:tblW w:w="0" w:type="auto"/>
        <w:tblLayout w:type="fixed"/>
        <w:tblLook w:val="04A0" w:firstRow="1" w:lastRow="0" w:firstColumn="1" w:lastColumn="0" w:noHBand="0" w:noVBand="1"/>
      </w:tblPr>
      <w:tblGrid>
        <w:gridCol w:w="2700"/>
        <w:gridCol w:w="6660"/>
      </w:tblGrid>
      <w:tr w:rsidR="00B07BA6" w14:paraId="499B3D1A" w14:textId="77777777">
        <w:trPr>
          <w:cantSplit/>
          <w:tblHeader/>
        </w:trPr>
        <w:tc>
          <w:tcPr>
            <w:tcW w:w="2700" w:type="dxa"/>
            <w:shd w:val="clear" w:color="auto" w:fill="E8EEF5"/>
            <w:tcMar>
              <w:top w:w="80" w:type="dxa"/>
              <w:left w:w="120" w:type="dxa"/>
              <w:bottom w:w="80" w:type="dxa"/>
              <w:right w:w="120" w:type="dxa"/>
            </w:tcMar>
            <w:vAlign w:val="center"/>
          </w:tcPr>
          <w:p w14:paraId="2AC1E196" w14:textId="77777777" w:rsidR="00B07BA6" w:rsidRDefault="00000000">
            <w:r>
              <w:rPr>
                <w:b/>
              </w:rPr>
              <w:t>Required learning area</w:t>
            </w:r>
          </w:p>
        </w:tc>
        <w:tc>
          <w:tcPr>
            <w:tcW w:w="6660" w:type="dxa"/>
            <w:shd w:val="clear" w:color="auto" w:fill="E8EEF5"/>
            <w:tcMar>
              <w:top w:w="80" w:type="dxa"/>
              <w:left w:w="120" w:type="dxa"/>
              <w:bottom w:w="80" w:type="dxa"/>
              <w:right w:w="120" w:type="dxa"/>
            </w:tcMar>
            <w:vAlign w:val="center"/>
          </w:tcPr>
          <w:p w14:paraId="6AF8106E" w14:textId="77777777" w:rsidR="00B07BA6" w:rsidRDefault="00000000">
            <w:r>
              <w:rPr>
                <w:b/>
              </w:rPr>
              <w:t>Minimum outcome</w:t>
            </w:r>
          </w:p>
        </w:tc>
      </w:tr>
      <w:tr w:rsidR="00B07BA6" w14:paraId="1DF66373" w14:textId="77777777">
        <w:trPr>
          <w:cantSplit/>
        </w:trPr>
        <w:tc>
          <w:tcPr>
            <w:tcW w:w="2700" w:type="dxa"/>
            <w:tcMar>
              <w:top w:w="80" w:type="dxa"/>
              <w:left w:w="120" w:type="dxa"/>
              <w:bottom w:w="80" w:type="dxa"/>
              <w:right w:w="120" w:type="dxa"/>
            </w:tcMar>
            <w:vAlign w:val="center"/>
          </w:tcPr>
          <w:p w14:paraId="6383F312" w14:textId="77777777" w:rsidR="00B07BA6" w:rsidRDefault="00000000">
            <w:r>
              <w:t>Professional practice</w:t>
            </w:r>
          </w:p>
        </w:tc>
        <w:tc>
          <w:tcPr>
            <w:tcW w:w="6660" w:type="dxa"/>
            <w:tcMar>
              <w:top w:w="80" w:type="dxa"/>
              <w:left w:w="120" w:type="dxa"/>
              <w:bottom w:w="80" w:type="dxa"/>
              <w:right w:w="120" w:type="dxa"/>
            </w:tcMar>
            <w:vAlign w:val="center"/>
          </w:tcPr>
          <w:p w14:paraId="5810F791" w14:textId="77777777" w:rsidR="00B07BA6" w:rsidRDefault="00000000">
            <w:r>
              <w:t>Professional standards, conduct, credibility, personal responsibility and continuing development.</w:t>
            </w:r>
          </w:p>
        </w:tc>
      </w:tr>
      <w:tr w:rsidR="00B07BA6" w14:paraId="01333F1E" w14:textId="77777777">
        <w:trPr>
          <w:cantSplit/>
        </w:trPr>
        <w:tc>
          <w:tcPr>
            <w:tcW w:w="2700" w:type="dxa"/>
            <w:tcMar>
              <w:top w:w="80" w:type="dxa"/>
              <w:left w:w="120" w:type="dxa"/>
              <w:bottom w:w="80" w:type="dxa"/>
              <w:right w:w="120" w:type="dxa"/>
            </w:tcMar>
            <w:vAlign w:val="center"/>
          </w:tcPr>
          <w:p w14:paraId="1051EA3A" w14:textId="77777777" w:rsidR="00B07BA6" w:rsidRDefault="00000000">
            <w:r>
              <w:t>Time and organisation</w:t>
            </w:r>
          </w:p>
        </w:tc>
        <w:tc>
          <w:tcPr>
            <w:tcW w:w="6660" w:type="dxa"/>
            <w:tcMar>
              <w:top w:w="80" w:type="dxa"/>
              <w:left w:w="120" w:type="dxa"/>
              <w:bottom w:w="80" w:type="dxa"/>
              <w:right w:w="120" w:type="dxa"/>
            </w:tcMar>
            <w:vAlign w:val="center"/>
          </w:tcPr>
          <w:p w14:paraId="3193766F" w14:textId="77777777" w:rsidR="00B07BA6" w:rsidRDefault="00000000">
            <w:r>
              <w:t>Planning, prioritisation, organisational effectiveness and workload management.</w:t>
            </w:r>
          </w:p>
        </w:tc>
      </w:tr>
      <w:tr w:rsidR="00B07BA6" w14:paraId="1C9FC0BA" w14:textId="77777777">
        <w:trPr>
          <w:cantSplit/>
        </w:trPr>
        <w:tc>
          <w:tcPr>
            <w:tcW w:w="2700" w:type="dxa"/>
            <w:tcMar>
              <w:top w:w="80" w:type="dxa"/>
              <w:left w:w="120" w:type="dxa"/>
              <w:bottom w:w="80" w:type="dxa"/>
              <w:right w:w="120" w:type="dxa"/>
            </w:tcMar>
            <w:vAlign w:val="center"/>
          </w:tcPr>
          <w:p w14:paraId="26091D9E" w14:textId="77777777" w:rsidR="00B07BA6" w:rsidRDefault="00000000">
            <w:r>
              <w:lastRenderedPageBreak/>
              <w:t>Communication</w:t>
            </w:r>
          </w:p>
        </w:tc>
        <w:tc>
          <w:tcPr>
            <w:tcW w:w="6660" w:type="dxa"/>
            <w:tcMar>
              <w:top w:w="80" w:type="dxa"/>
              <w:left w:w="120" w:type="dxa"/>
              <w:bottom w:w="80" w:type="dxa"/>
              <w:right w:w="120" w:type="dxa"/>
            </w:tcMar>
            <w:vAlign w:val="center"/>
          </w:tcPr>
          <w:p w14:paraId="46C20752" w14:textId="77777777" w:rsidR="00B07BA6" w:rsidRDefault="00000000">
            <w:r>
              <w:t>Professional communication, presentation and stakeholder engagement.</w:t>
            </w:r>
          </w:p>
        </w:tc>
      </w:tr>
      <w:tr w:rsidR="00B07BA6" w14:paraId="340D4AA9" w14:textId="77777777">
        <w:trPr>
          <w:cantSplit/>
        </w:trPr>
        <w:tc>
          <w:tcPr>
            <w:tcW w:w="2700" w:type="dxa"/>
            <w:tcMar>
              <w:top w:w="80" w:type="dxa"/>
              <w:left w:w="120" w:type="dxa"/>
              <w:bottom w:w="80" w:type="dxa"/>
              <w:right w:w="120" w:type="dxa"/>
            </w:tcMar>
            <w:vAlign w:val="center"/>
          </w:tcPr>
          <w:p w14:paraId="37B158F7" w14:textId="77777777" w:rsidR="00B07BA6" w:rsidRDefault="00000000">
            <w:r>
              <w:t>Project management</w:t>
            </w:r>
          </w:p>
        </w:tc>
        <w:tc>
          <w:tcPr>
            <w:tcW w:w="6660" w:type="dxa"/>
            <w:tcMar>
              <w:top w:w="80" w:type="dxa"/>
              <w:left w:w="120" w:type="dxa"/>
              <w:bottom w:w="80" w:type="dxa"/>
              <w:right w:w="120" w:type="dxa"/>
            </w:tcMar>
            <w:vAlign w:val="center"/>
          </w:tcPr>
          <w:p w14:paraId="29AEDAD1" w14:textId="77777777" w:rsidR="00B07BA6" w:rsidRDefault="00000000">
            <w:r>
              <w:t>Core project-management concepts and workplace application.</w:t>
            </w:r>
          </w:p>
        </w:tc>
      </w:tr>
      <w:tr w:rsidR="00B07BA6" w14:paraId="7B394CDF" w14:textId="77777777">
        <w:trPr>
          <w:cantSplit/>
        </w:trPr>
        <w:tc>
          <w:tcPr>
            <w:tcW w:w="2700" w:type="dxa"/>
            <w:tcMar>
              <w:top w:w="80" w:type="dxa"/>
              <w:left w:w="120" w:type="dxa"/>
              <w:bottom w:w="80" w:type="dxa"/>
              <w:right w:w="120" w:type="dxa"/>
            </w:tcMar>
            <w:vAlign w:val="center"/>
          </w:tcPr>
          <w:p w14:paraId="7CF5FADA" w14:textId="77777777" w:rsidR="00B07BA6" w:rsidRDefault="00000000">
            <w:r>
              <w:t>Digital productivity</w:t>
            </w:r>
          </w:p>
        </w:tc>
        <w:tc>
          <w:tcPr>
            <w:tcW w:w="6660" w:type="dxa"/>
            <w:tcMar>
              <w:top w:w="80" w:type="dxa"/>
              <w:left w:w="120" w:type="dxa"/>
              <w:bottom w:w="80" w:type="dxa"/>
              <w:right w:w="120" w:type="dxa"/>
            </w:tcMar>
            <w:vAlign w:val="center"/>
          </w:tcPr>
          <w:p w14:paraId="03A565A6" w14:textId="77777777" w:rsidR="00B07BA6" w:rsidRDefault="00000000">
            <w:r>
              <w:t>Spreadsheet/data productivity relevant to engineers.</w:t>
            </w:r>
          </w:p>
        </w:tc>
      </w:tr>
      <w:tr w:rsidR="00B07BA6" w14:paraId="71176925" w14:textId="77777777">
        <w:trPr>
          <w:cantSplit/>
        </w:trPr>
        <w:tc>
          <w:tcPr>
            <w:tcW w:w="2700" w:type="dxa"/>
            <w:tcMar>
              <w:top w:w="80" w:type="dxa"/>
              <w:left w:w="120" w:type="dxa"/>
              <w:bottom w:w="80" w:type="dxa"/>
              <w:right w:w="120" w:type="dxa"/>
            </w:tcMar>
            <w:vAlign w:val="center"/>
          </w:tcPr>
          <w:p w14:paraId="6046F05C" w14:textId="77777777" w:rsidR="00B07BA6" w:rsidRDefault="00000000">
            <w:r>
              <w:t>Technical writing</w:t>
            </w:r>
          </w:p>
        </w:tc>
        <w:tc>
          <w:tcPr>
            <w:tcW w:w="6660" w:type="dxa"/>
            <w:tcMar>
              <w:top w:w="80" w:type="dxa"/>
              <w:left w:w="120" w:type="dxa"/>
              <w:bottom w:w="80" w:type="dxa"/>
              <w:right w:w="120" w:type="dxa"/>
            </w:tcMar>
            <w:vAlign w:val="center"/>
          </w:tcPr>
          <w:p w14:paraId="1C7FE240" w14:textId="77777777" w:rsidR="00B07BA6" w:rsidRDefault="00000000">
            <w:r>
              <w:t>Clear, accurate and audience-appropriate technical reports and documents.</w:t>
            </w:r>
          </w:p>
        </w:tc>
      </w:tr>
    </w:tbl>
    <w:p w14:paraId="2A299D9D" w14:textId="77777777" w:rsidR="00B07BA6" w:rsidRDefault="00B07BA6"/>
    <w:p w14:paraId="19905C8A" w14:textId="77777777" w:rsidR="00B07BA6" w:rsidRDefault="00000000">
      <w:r>
        <w:t>Equivalent module titles and sequencing are acceptable where all minimum outcomes are met.</w:t>
      </w:r>
    </w:p>
    <w:p w14:paraId="523ADF11" w14:textId="77777777" w:rsidR="00B07BA6" w:rsidRDefault="00000000">
      <w:pPr>
        <w:pStyle w:val="Heading2"/>
      </w:pPr>
      <w:r>
        <w:t>5.4 Delivery model</w:t>
      </w:r>
    </w:p>
    <w:p w14:paraId="378C6D36" w14:textId="77DFA3D4" w:rsidR="00B07BA6" w:rsidRDefault="00000000">
      <w:pPr>
        <w:pStyle w:val="ListBullet"/>
      </w:pPr>
      <w:r>
        <w:t xml:space="preserve">Up to </w:t>
      </w:r>
      <w:r w:rsidR="00CB4F51">
        <w:t>five</w:t>
      </w:r>
      <w:r>
        <w:t xml:space="preserve"> cohorts may be commissioned in each programme year.</w:t>
      </w:r>
    </w:p>
    <w:p w14:paraId="214688E3" w14:textId="77777777" w:rsidR="00B07BA6" w:rsidRDefault="00000000">
      <w:pPr>
        <w:pStyle w:val="ListBullet"/>
      </w:pPr>
      <w:r>
        <w:t>Most cohorts are anticipated to be open programmes involving participants from multiple enterprises.</w:t>
      </w:r>
    </w:p>
    <w:p w14:paraId="29FE1EE5" w14:textId="77777777" w:rsidR="00B07BA6" w:rsidRDefault="00000000">
      <w:pPr>
        <w:pStyle w:val="ListBullet"/>
      </w:pPr>
      <w:r>
        <w:t>One or more cohorts may be company-specific or employer-group cohorts where industry demand supports this.</w:t>
      </w:r>
    </w:p>
    <w:p w14:paraId="14F3F409" w14:textId="77777777" w:rsidR="00B07BA6" w:rsidRDefault="00000000">
      <w:pPr>
        <w:pStyle w:val="ListBullet"/>
      </w:pPr>
      <w:r>
        <w:t>Delivery may be online, blended or in person as specified in an individual call-off.</w:t>
      </w:r>
    </w:p>
    <w:p w14:paraId="6DE5C3A0" w14:textId="77777777" w:rsidR="00B07BA6" w:rsidRDefault="00000000">
      <w:pPr>
        <w:pStyle w:val="ListBullet"/>
      </w:pPr>
      <w:r>
        <w:t>The anticipated duration is approximately six months, with six mandatory taught components and workplace-applied assessment.</w:t>
      </w:r>
    </w:p>
    <w:p w14:paraId="228EC078" w14:textId="77777777" w:rsidR="00B07BA6" w:rsidRDefault="00000000">
      <w:pPr>
        <w:pStyle w:val="ListBullet"/>
      </w:pPr>
      <w:r>
        <w:t>Tenderers must provide an accessible learning environment, learner support and a suitable learning-management system.</w:t>
      </w:r>
    </w:p>
    <w:p w14:paraId="597A926F" w14:textId="77777777" w:rsidR="00B07BA6" w:rsidRDefault="00000000">
      <w:pPr>
        <w:pStyle w:val="Heading2"/>
      </w:pPr>
      <w:r>
        <w:t>5.5 Administration and reporting</w:t>
      </w:r>
    </w:p>
    <w:p w14:paraId="4E509A2B" w14:textId="77777777" w:rsidR="00B07BA6" w:rsidRDefault="00000000">
      <w:pPr>
        <w:pStyle w:val="ListBullet"/>
      </w:pPr>
      <w:r>
        <w:t>Provide named programme management and escalation contacts.</w:t>
      </w:r>
    </w:p>
    <w:p w14:paraId="05374867" w14:textId="77777777" w:rsidR="00B07BA6" w:rsidRDefault="00000000">
      <w:pPr>
        <w:pStyle w:val="ListBullet"/>
      </w:pPr>
      <w:r>
        <w:t>Complete enrolment, learner onboarding and eligibility checks agreed with the Contracting Authority.</w:t>
      </w:r>
    </w:p>
    <w:p w14:paraId="34E156A9" w14:textId="77777777" w:rsidR="00B07BA6" w:rsidRDefault="00000000">
      <w:pPr>
        <w:pStyle w:val="ListBullet"/>
      </w:pPr>
      <w:r>
        <w:t>Maintain attendance and participant records in the required format.</w:t>
      </w:r>
    </w:p>
    <w:p w14:paraId="43C6508F" w14:textId="77777777" w:rsidR="00B07BA6" w:rsidRDefault="00000000">
      <w:pPr>
        <w:pStyle w:val="ListBullet"/>
      </w:pPr>
      <w:r>
        <w:t>Provide course materials and assessment guidance.</w:t>
      </w:r>
    </w:p>
    <w:p w14:paraId="2A0D5C83" w14:textId="77777777" w:rsidR="00B07BA6" w:rsidRDefault="00000000">
      <w:pPr>
        <w:pStyle w:val="ListBullet"/>
      </w:pPr>
      <w:r>
        <w:t>Monitor assignments, progress, results and certification.</w:t>
      </w:r>
    </w:p>
    <w:p w14:paraId="5DA2C9E8" w14:textId="77777777" w:rsidR="00B07BA6" w:rsidRDefault="00000000">
      <w:pPr>
        <w:pStyle w:val="ListBullet"/>
      </w:pPr>
      <w:r>
        <w:t>Provide participant evaluations and a final cohort report within 15 working days of completion.</w:t>
      </w:r>
    </w:p>
    <w:p w14:paraId="4928AB96" w14:textId="77777777" w:rsidR="00B07BA6" w:rsidRDefault="00000000">
      <w:pPr>
        <w:pStyle w:val="ListBullet"/>
      </w:pPr>
      <w:r>
        <w:t>Comply with Skillnet Ireland branding, records and audit requirements communicated by the Contracting Authority.</w:t>
      </w:r>
    </w:p>
    <w:p w14:paraId="384B7F52" w14:textId="77777777" w:rsidR="00B07BA6" w:rsidRDefault="00000000">
      <w:pPr>
        <w:pStyle w:val="ListBullet"/>
      </w:pPr>
      <w:r>
        <w:t>Submit accurate invoices supported by agreed attendance and delivery evidence.</w:t>
      </w:r>
    </w:p>
    <w:p w14:paraId="436040DC" w14:textId="77777777" w:rsidR="00B07BA6" w:rsidRDefault="00000000">
      <w:pPr>
        <w:pStyle w:val="Heading1"/>
      </w:pPr>
      <w:r>
        <w:t>6. Selection criteria — pass/fail</w:t>
      </w:r>
    </w:p>
    <w:tbl>
      <w:tblPr>
        <w:tblStyle w:val="TableGrid"/>
        <w:tblW w:w="0" w:type="auto"/>
        <w:tblLayout w:type="fixed"/>
        <w:tblLook w:val="04A0" w:firstRow="1" w:lastRow="0" w:firstColumn="1" w:lastColumn="0" w:noHBand="0" w:noVBand="1"/>
      </w:tblPr>
      <w:tblGrid>
        <w:gridCol w:w="2800"/>
        <w:gridCol w:w="6560"/>
      </w:tblGrid>
      <w:tr w:rsidR="00B07BA6" w14:paraId="22FB4522" w14:textId="77777777">
        <w:trPr>
          <w:cantSplit/>
          <w:tblHeader/>
        </w:trPr>
        <w:tc>
          <w:tcPr>
            <w:tcW w:w="2800" w:type="dxa"/>
            <w:shd w:val="clear" w:color="auto" w:fill="E8EEF5"/>
            <w:tcMar>
              <w:top w:w="80" w:type="dxa"/>
              <w:left w:w="120" w:type="dxa"/>
              <w:bottom w:w="80" w:type="dxa"/>
              <w:right w:w="120" w:type="dxa"/>
            </w:tcMar>
            <w:vAlign w:val="center"/>
          </w:tcPr>
          <w:p w14:paraId="5EA50A1E" w14:textId="77777777" w:rsidR="00B07BA6" w:rsidRDefault="00000000">
            <w:r>
              <w:rPr>
                <w:b/>
              </w:rPr>
              <w:t>Criterion</w:t>
            </w:r>
          </w:p>
        </w:tc>
        <w:tc>
          <w:tcPr>
            <w:tcW w:w="6560" w:type="dxa"/>
            <w:shd w:val="clear" w:color="auto" w:fill="E8EEF5"/>
            <w:tcMar>
              <w:top w:w="80" w:type="dxa"/>
              <w:left w:w="120" w:type="dxa"/>
              <w:bottom w:w="80" w:type="dxa"/>
              <w:right w:w="120" w:type="dxa"/>
            </w:tcMar>
            <w:vAlign w:val="center"/>
          </w:tcPr>
          <w:p w14:paraId="7C8204B3" w14:textId="77777777" w:rsidR="00B07BA6" w:rsidRDefault="00000000">
            <w:r>
              <w:rPr>
                <w:b/>
              </w:rPr>
              <w:t>Minimum requirement</w:t>
            </w:r>
          </w:p>
        </w:tc>
      </w:tr>
      <w:tr w:rsidR="00B07BA6" w14:paraId="604A5BF7" w14:textId="77777777">
        <w:trPr>
          <w:cantSplit/>
        </w:trPr>
        <w:tc>
          <w:tcPr>
            <w:tcW w:w="2800" w:type="dxa"/>
            <w:tcMar>
              <w:top w:w="80" w:type="dxa"/>
              <w:left w:w="120" w:type="dxa"/>
              <w:bottom w:w="80" w:type="dxa"/>
              <w:right w:w="120" w:type="dxa"/>
            </w:tcMar>
            <w:vAlign w:val="center"/>
          </w:tcPr>
          <w:p w14:paraId="1C97F7CE" w14:textId="77777777" w:rsidR="00B07BA6" w:rsidRDefault="00000000">
            <w:r>
              <w:lastRenderedPageBreak/>
              <w:t>Tender completion</w:t>
            </w:r>
          </w:p>
        </w:tc>
        <w:tc>
          <w:tcPr>
            <w:tcW w:w="6560" w:type="dxa"/>
            <w:tcMar>
              <w:top w:w="80" w:type="dxa"/>
              <w:left w:w="120" w:type="dxa"/>
              <w:bottom w:w="80" w:type="dxa"/>
              <w:right w:w="120" w:type="dxa"/>
            </w:tcMar>
            <w:vAlign w:val="center"/>
          </w:tcPr>
          <w:p w14:paraId="0D0A5422" w14:textId="77777777" w:rsidR="00B07BA6" w:rsidRDefault="00000000">
            <w:r>
              <w:t>Complete, signed Tender Response Document and pricing schedule.</w:t>
            </w:r>
          </w:p>
        </w:tc>
      </w:tr>
      <w:tr w:rsidR="00B07BA6" w14:paraId="18052B97" w14:textId="77777777">
        <w:trPr>
          <w:cantSplit/>
        </w:trPr>
        <w:tc>
          <w:tcPr>
            <w:tcW w:w="2800" w:type="dxa"/>
            <w:tcMar>
              <w:top w:w="80" w:type="dxa"/>
              <w:left w:w="120" w:type="dxa"/>
              <w:bottom w:w="80" w:type="dxa"/>
              <w:right w:w="120" w:type="dxa"/>
            </w:tcMar>
            <w:vAlign w:val="center"/>
          </w:tcPr>
          <w:p w14:paraId="1FB6F4BD" w14:textId="77777777" w:rsidR="00B07BA6" w:rsidRDefault="00000000">
            <w:r>
              <w:t>Tax compliance</w:t>
            </w:r>
          </w:p>
        </w:tc>
        <w:tc>
          <w:tcPr>
            <w:tcW w:w="6560" w:type="dxa"/>
            <w:tcMar>
              <w:top w:w="80" w:type="dxa"/>
              <w:left w:w="120" w:type="dxa"/>
              <w:bottom w:w="80" w:type="dxa"/>
              <w:right w:w="120" w:type="dxa"/>
            </w:tcMar>
            <w:vAlign w:val="center"/>
          </w:tcPr>
          <w:p w14:paraId="48D7C09D" w14:textId="77777777" w:rsidR="00B07BA6" w:rsidRDefault="00000000">
            <w:r>
              <w:t>Tenderer must be tax compliant before award.</w:t>
            </w:r>
          </w:p>
        </w:tc>
      </w:tr>
      <w:tr w:rsidR="00B07BA6" w14:paraId="4036ACF9" w14:textId="77777777">
        <w:trPr>
          <w:cantSplit/>
        </w:trPr>
        <w:tc>
          <w:tcPr>
            <w:tcW w:w="2800" w:type="dxa"/>
            <w:tcMar>
              <w:top w:w="80" w:type="dxa"/>
              <w:left w:w="120" w:type="dxa"/>
              <w:bottom w:w="80" w:type="dxa"/>
              <w:right w:w="120" w:type="dxa"/>
            </w:tcMar>
            <w:vAlign w:val="center"/>
          </w:tcPr>
          <w:p w14:paraId="1966108E" w14:textId="77777777" w:rsidR="00B07BA6" w:rsidRDefault="00000000">
            <w:r>
              <w:t>Exclusion grounds</w:t>
            </w:r>
          </w:p>
        </w:tc>
        <w:tc>
          <w:tcPr>
            <w:tcW w:w="6560" w:type="dxa"/>
            <w:tcMar>
              <w:top w:w="80" w:type="dxa"/>
              <w:left w:w="120" w:type="dxa"/>
              <w:bottom w:w="80" w:type="dxa"/>
              <w:right w:w="120" w:type="dxa"/>
            </w:tcMar>
            <w:vAlign w:val="center"/>
          </w:tcPr>
          <w:p w14:paraId="7B95E31C" w14:textId="77777777" w:rsidR="00B07BA6" w:rsidRDefault="00000000">
            <w:r>
              <w:t>Completed declaration demonstrating no applicable mandatory exclusion ground.</w:t>
            </w:r>
          </w:p>
        </w:tc>
      </w:tr>
      <w:tr w:rsidR="00B07BA6" w14:paraId="7246FE19" w14:textId="77777777">
        <w:trPr>
          <w:cantSplit/>
        </w:trPr>
        <w:tc>
          <w:tcPr>
            <w:tcW w:w="2800" w:type="dxa"/>
            <w:tcMar>
              <w:top w:w="80" w:type="dxa"/>
              <w:left w:w="120" w:type="dxa"/>
              <w:bottom w:w="80" w:type="dxa"/>
              <w:right w:w="120" w:type="dxa"/>
            </w:tcMar>
            <w:vAlign w:val="center"/>
          </w:tcPr>
          <w:p w14:paraId="0C96936B" w14:textId="77777777" w:rsidR="00B07BA6" w:rsidRDefault="00000000">
            <w:r>
              <w:t>Insurance</w:t>
            </w:r>
          </w:p>
        </w:tc>
        <w:tc>
          <w:tcPr>
            <w:tcW w:w="6560" w:type="dxa"/>
            <w:tcMar>
              <w:top w:w="80" w:type="dxa"/>
              <w:left w:w="120" w:type="dxa"/>
              <w:bottom w:w="80" w:type="dxa"/>
              <w:right w:w="120" w:type="dxa"/>
            </w:tcMar>
            <w:vAlign w:val="center"/>
          </w:tcPr>
          <w:p w14:paraId="07A223E0" w14:textId="77777777" w:rsidR="00B07BA6" w:rsidRDefault="00000000">
            <w:r>
              <w:t>Ability to put in place Employer’s Liability €13 million, Public Liability €6.5 million and Professional Indemnity €1 million before contract signature.</w:t>
            </w:r>
          </w:p>
        </w:tc>
      </w:tr>
      <w:tr w:rsidR="00B07BA6" w14:paraId="35F1DCF1" w14:textId="77777777">
        <w:trPr>
          <w:cantSplit/>
        </w:trPr>
        <w:tc>
          <w:tcPr>
            <w:tcW w:w="2800" w:type="dxa"/>
            <w:tcMar>
              <w:top w:w="80" w:type="dxa"/>
              <w:left w:w="120" w:type="dxa"/>
              <w:bottom w:w="80" w:type="dxa"/>
              <w:right w:w="120" w:type="dxa"/>
            </w:tcMar>
            <w:vAlign w:val="center"/>
          </w:tcPr>
          <w:p w14:paraId="288EE7FD" w14:textId="77777777" w:rsidR="00B07BA6" w:rsidRDefault="00000000">
            <w:r>
              <w:t>Academic validation</w:t>
            </w:r>
          </w:p>
        </w:tc>
        <w:tc>
          <w:tcPr>
            <w:tcW w:w="6560" w:type="dxa"/>
            <w:tcMar>
              <w:top w:w="80" w:type="dxa"/>
              <w:left w:w="120" w:type="dxa"/>
              <w:bottom w:w="80" w:type="dxa"/>
              <w:right w:w="120" w:type="dxa"/>
            </w:tcMar>
            <w:vAlign w:val="center"/>
          </w:tcPr>
          <w:p w14:paraId="0D66A5C3" w14:textId="77777777" w:rsidR="00B07BA6" w:rsidRDefault="00000000">
            <w:r>
              <w:t>Evidence of current NFQ Level 9, minimum 5 ECTS validation/accreditation and certification authority.</w:t>
            </w:r>
          </w:p>
        </w:tc>
      </w:tr>
      <w:tr w:rsidR="00B07BA6" w14:paraId="7E13452A" w14:textId="77777777">
        <w:trPr>
          <w:cantSplit/>
        </w:trPr>
        <w:tc>
          <w:tcPr>
            <w:tcW w:w="2800" w:type="dxa"/>
            <w:tcMar>
              <w:top w:w="80" w:type="dxa"/>
              <w:left w:w="120" w:type="dxa"/>
              <w:bottom w:w="80" w:type="dxa"/>
              <w:right w:w="120" w:type="dxa"/>
            </w:tcMar>
            <w:vAlign w:val="center"/>
          </w:tcPr>
          <w:p w14:paraId="1AB5DEBF" w14:textId="77777777" w:rsidR="00B07BA6" w:rsidRDefault="00000000">
            <w:r>
              <w:t>Comparable experience</w:t>
            </w:r>
          </w:p>
        </w:tc>
        <w:tc>
          <w:tcPr>
            <w:tcW w:w="6560" w:type="dxa"/>
            <w:tcMar>
              <w:top w:w="80" w:type="dxa"/>
              <w:left w:w="120" w:type="dxa"/>
              <w:bottom w:w="80" w:type="dxa"/>
              <w:right w:w="120" w:type="dxa"/>
            </w:tcMar>
            <w:vAlign w:val="center"/>
          </w:tcPr>
          <w:p w14:paraId="4E2F0D05" w14:textId="77777777" w:rsidR="00B07BA6" w:rsidRDefault="00000000">
            <w:r>
              <w:t>At least one comparable accredited professional-development programme delivered successfully in the previous three years for engineers, technical professionals or an equivalent professional cohort.</w:t>
            </w:r>
          </w:p>
        </w:tc>
      </w:tr>
      <w:tr w:rsidR="00B07BA6" w14:paraId="13F67421" w14:textId="77777777">
        <w:trPr>
          <w:cantSplit/>
        </w:trPr>
        <w:tc>
          <w:tcPr>
            <w:tcW w:w="2800" w:type="dxa"/>
            <w:tcMar>
              <w:top w:w="80" w:type="dxa"/>
              <w:left w:w="120" w:type="dxa"/>
              <w:bottom w:w="80" w:type="dxa"/>
              <w:right w:w="120" w:type="dxa"/>
            </w:tcMar>
            <w:vAlign w:val="center"/>
          </w:tcPr>
          <w:p w14:paraId="44515FFB" w14:textId="77777777" w:rsidR="00B07BA6" w:rsidRDefault="00000000">
            <w:r>
              <w:t>Personnel and capacity</w:t>
            </w:r>
          </w:p>
        </w:tc>
        <w:tc>
          <w:tcPr>
            <w:tcW w:w="6560" w:type="dxa"/>
            <w:tcMar>
              <w:top w:w="80" w:type="dxa"/>
              <w:left w:w="120" w:type="dxa"/>
              <w:bottom w:w="80" w:type="dxa"/>
              <w:right w:w="120" w:type="dxa"/>
            </w:tcMar>
            <w:vAlign w:val="center"/>
          </w:tcPr>
          <w:p w14:paraId="00DC069D" w14:textId="77777777" w:rsidR="00B07BA6" w:rsidRDefault="00000000">
            <w:r>
              <w:t>Qualified delivery team, programme-management capacity and suitable contingency arrangements.</w:t>
            </w:r>
          </w:p>
        </w:tc>
      </w:tr>
      <w:tr w:rsidR="00B07BA6" w14:paraId="048A69C7" w14:textId="77777777">
        <w:trPr>
          <w:cantSplit/>
        </w:trPr>
        <w:tc>
          <w:tcPr>
            <w:tcW w:w="2800" w:type="dxa"/>
            <w:tcMar>
              <w:top w:w="80" w:type="dxa"/>
              <w:left w:w="120" w:type="dxa"/>
              <w:bottom w:w="80" w:type="dxa"/>
              <w:right w:w="120" w:type="dxa"/>
            </w:tcMar>
            <w:vAlign w:val="center"/>
          </w:tcPr>
          <w:p w14:paraId="70D1C737" w14:textId="77777777" w:rsidR="00B07BA6" w:rsidRDefault="00000000">
            <w:r>
              <w:t>Quality and safeguarding</w:t>
            </w:r>
          </w:p>
        </w:tc>
        <w:tc>
          <w:tcPr>
            <w:tcW w:w="6560" w:type="dxa"/>
            <w:tcMar>
              <w:top w:w="80" w:type="dxa"/>
              <w:left w:w="120" w:type="dxa"/>
              <w:bottom w:w="80" w:type="dxa"/>
              <w:right w:w="120" w:type="dxa"/>
            </w:tcMar>
            <w:vAlign w:val="center"/>
          </w:tcPr>
          <w:p w14:paraId="3AD47B49" w14:textId="77777777" w:rsidR="00B07BA6" w:rsidRDefault="00000000">
            <w:r>
              <w:t>Documented quality-assurance, health and safety, accessibility and data-protection arrangements.</w:t>
            </w:r>
          </w:p>
        </w:tc>
      </w:tr>
    </w:tbl>
    <w:p w14:paraId="4D08AAFE" w14:textId="77777777" w:rsidR="00B07BA6" w:rsidRDefault="00B07BA6"/>
    <w:p w14:paraId="6094B8D9" w14:textId="77777777" w:rsidR="00B07BA6" w:rsidRDefault="00000000">
      <w:pPr>
        <w:pStyle w:val="Heading1"/>
      </w:pPr>
      <w:r>
        <w:t>7. Award criteria</w:t>
      </w:r>
    </w:p>
    <w:tbl>
      <w:tblPr>
        <w:tblStyle w:val="TableGrid"/>
        <w:tblW w:w="0" w:type="auto"/>
        <w:tblLayout w:type="fixed"/>
        <w:tblLook w:val="04A0" w:firstRow="1" w:lastRow="0" w:firstColumn="1" w:lastColumn="0" w:noHBand="0" w:noVBand="1"/>
      </w:tblPr>
      <w:tblGrid>
        <w:gridCol w:w="6000"/>
        <w:gridCol w:w="1500"/>
        <w:gridCol w:w="1860"/>
      </w:tblGrid>
      <w:tr w:rsidR="00B07BA6" w14:paraId="7BE38219" w14:textId="77777777">
        <w:trPr>
          <w:cantSplit/>
          <w:tblHeader/>
        </w:trPr>
        <w:tc>
          <w:tcPr>
            <w:tcW w:w="6000" w:type="dxa"/>
            <w:shd w:val="clear" w:color="auto" w:fill="E8EEF5"/>
            <w:tcMar>
              <w:top w:w="80" w:type="dxa"/>
              <w:left w:w="120" w:type="dxa"/>
              <w:bottom w:w="80" w:type="dxa"/>
              <w:right w:w="120" w:type="dxa"/>
            </w:tcMar>
            <w:vAlign w:val="center"/>
          </w:tcPr>
          <w:p w14:paraId="44845039" w14:textId="77777777" w:rsidR="00B07BA6" w:rsidRDefault="00000000">
            <w:r>
              <w:rPr>
                <w:b/>
              </w:rPr>
              <w:t>Criterion</w:t>
            </w:r>
          </w:p>
        </w:tc>
        <w:tc>
          <w:tcPr>
            <w:tcW w:w="1500" w:type="dxa"/>
            <w:shd w:val="clear" w:color="auto" w:fill="E8EEF5"/>
            <w:tcMar>
              <w:top w:w="80" w:type="dxa"/>
              <w:left w:w="120" w:type="dxa"/>
              <w:bottom w:w="80" w:type="dxa"/>
              <w:right w:w="120" w:type="dxa"/>
            </w:tcMar>
            <w:vAlign w:val="center"/>
          </w:tcPr>
          <w:p w14:paraId="23066A0F" w14:textId="77777777" w:rsidR="00B07BA6" w:rsidRDefault="00000000">
            <w:r>
              <w:rPr>
                <w:b/>
              </w:rPr>
              <w:t>Weight</w:t>
            </w:r>
          </w:p>
        </w:tc>
        <w:tc>
          <w:tcPr>
            <w:tcW w:w="1860" w:type="dxa"/>
            <w:shd w:val="clear" w:color="auto" w:fill="E8EEF5"/>
            <w:tcMar>
              <w:top w:w="80" w:type="dxa"/>
              <w:left w:w="120" w:type="dxa"/>
              <w:bottom w:w="80" w:type="dxa"/>
              <w:right w:w="120" w:type="dxa"/>
            </w:tcMar>
            <w:vAlign w:val="center"/>
          </w:tcPr>
          <w:p w14:paraId="481F82A3" w14:textId="77777777" w:rsidR="00B07BA6" w:rsidRDefault="00000000">
            <w:r>
              <w:rPr>
                <w:b/>
              </w:rPr>
              <w:t>Minimum</w:t>
            </w:r>
          </w:p>
        </w:tc>
      </w:tr>
      <w:tr w:rsidR="00B07BA6" w14:paraId="2389144C" w14:textId="77777777">
        <w:trPr>
          <w:cantSplit/>
        </w:trPr>
        <w:tc>
          <w:tcPr>
            <w:tcW w:w="6000" w:type="dxa"/>
            <w:tcMar>
              <w:top w:w="80" w:type="dxa"/>
              <w:left w:w="120" w:type="dxa"/>
              <w:bottom w:w="80" w:type="dxa"/>
              <w:right w:w="120" w:type="dxa"/>
            </w:tcMar>
            <w:vAlign w:val="center"/>
          </w:tcPr>
          <w:p w14:paraId="620305F2" w14:textId="77777777" w:rsidR="00B07BA6" w:rsidRDefault="00000000">
            <w:r>
              <w:t>A. Programme design, content, learning outcomes and delivery methodology</w:t>
            </w:r>
          </w:p>
        </w:tc>
        <w:tc>
          <w:tcPr>
            <w:tcW w:w="1500" w:type="dxa"/>
            <w:tcMar>
              <w:top w:w="80" w:type="dxa"/>
              <w:left w:w="120" w:type="dxa"/>
              <w:bottom w:w="80" w:type="dxa"/>
              <w:right w:w="120" w:type="dxa"/>
            </w:tcMar>
            <w:vAlign w:val="center"/>
          </w:tcPr>
          <w:p w14:paraId="29080156" w14:textId="77777777" w:rsidR="00B07BA6" w:rsidRDefault="00000000">
            <w:r>
              <w:t>40%</w:t>
            </w:r>
          </w:p>
        </w:tc>
        <w:tc>
          <w:tcPr>
            <w:tcW w:w="1860" w:type="dxa"/>
            <w:tcMar>
              <w:top w:w="80" w:type="dxa"/>
              <w:left w:w="120" w:type="dxa"/>
              <w:bottom w:w="80" w:type="dxa"/>
              <w:right w:w="120" w:type="dxa"/>
            </w:tcMar>
            <w:vAlign w:val="center"/>
          </w:tcPr>
          <w:p w14:paraId="332813B7" w14:textId="77777777" w:rsidR="00B07BA6" w:rsidRDefault="00000000">
            <w:r>
              <w:t>60% of available marks</w:t>
            </w:r>
          </w:p>
        </w:tc>
      </w:tr>
      <w:tr w:rsidR="00B07BA6" w14:paraId="31F54F66" w14:textId="77777777">
        <w:trPr>
          <w:cantSplit/>
        </w:trPr>
        <w:tc>
          <w:tcPr>
            <w:tcW w:w="6000" w:type="dxa"/>
            <w:tcMar>
              <w:top w:w="80" w:type="dxa"/>
              <w:left w:w="120" w:type="dxa"/>
              <w:bottom w:w="80" w:type="dxa"/>
              <w:right w:w="120" w:type="dxa"/>
            </w:tcMar>
            <w:vAlign w:val="center"/>
          </w:tcPr>
          <w:p w14:paraId="5CDC5FA8" w14:textId="77777777" w:rsidR="00B07BA6" w:rsidRDefault="00000000">
            <w:r>
              <w:t>B. Delivery team, programme management and contingency capacity</w:t>
            </w:r>
          </w:p>
        </w:tc>
        <w:tc>
          <w:tcPr>
            <w:tcW w:w="1500" w:type="dxa"/>
            <w:tcMar>
              <w:top w:w="80" w:type="dxa"/>
              <w:left w:w="120" w:type="dxa"/>
              <w:bottom w:w="80" w:type="dxa"/>
              <w:right w:w="120" w:type="dxa"/>
            </w:tcMar>
            <w:vAlign w:val="center"/>
          </w:tcPr>
          <w:p w14:paraId="0D4E84C7" w14:textId="77777777" w:rsidR="00B07BA6" w:rsidRDefault="00000000">
            <w:r>
              <w:t>30%</w:t>
            </w:r>
          </w:p>
        </w:tc>
        <w:tc>
          <w:tcPr>
            <w:tcW w:w="1860" w:type="dxa"/>
            <w:tcMar>
              <w:top w:w="80" w:type="dxa"/>
              <w:left w:w="120" w:type="dxa"/>
              <w:bottom w:w="80" w:type="dxa"/>
              <w:right w:w="120" w:type="dxa"/>
            </w:tcMar>
            <w:vAlign w:val="center"/>
          </w:tcPr>
          <w:p w14:paraId="18488A7B" w14:textId="77777777" w:rsidR="00B07BA6" w:rsidRDefault="00000000">
            <w:r>
              <w:t>60% of available marks</w:t>
            </w:r>
          </w:p>
        </w:tc>
      </w:tr>
      <w:tr w:rsidR="00B07BA6" w14:paraId="6BDBA484" w14:textId="77777777">
        <w:trPr>
          <w:cantSplit/>
        </w:trPr>
        <w:tc>
          <w:tcPr>
            <w:tcW w:w="6000" w:type="dxa"/>
            <w:tcMar>
              <w:top w:w="80" w:type="dxa"/>
              <w:left w:w="120" w:type="dxa"/>
              <w:bottom w:w="80" w:type="dxa"/>
              <w:right w:w="120" w:type="dxa"/>
            </w:tcMar>
            <w:vAlign w:val="center"/>
          </w:tcPr>
          <w:p w14:paraId="2AF3D72B" w14:textId="77777777" w:rsidR="00B07BA6" w:rsidRDefault="00000000">
            <w:r>
              <w:t>C. Ultimate cost</w:t>
            </w:r>
          </w:p>
        </w:tc>
        <w:tc>
          <w:tcPr>
            <w:tcW w:w="1500" w:type="dxa"/>
            <w:tcMar>
              <w:top w:w="80" w:type="dxa"/>
              <w:left w:w="120" w:type="dxa"/>
              <w:bottom w:w="80" w:type="dxa"/>
              <w:right w:w="120" w:type="dxa"/>
            </w:tcMar>
            <w:vAlign w:val="center"/>
          </w:tcPr>
          <w:p w14:paraId="679261AA" w14:textId="77777777" w:rsidR="00B07BA6" w:rsidRDefault="00000000">
            <w:r>
              <w:t>30%</w:t>
            </w:r>
          </w:p>
        </w:tc>
        <w:tc>
          <w:tcPr>
            <w:tcW w:w="1860" w:type="dxa"/>
            <w:tcMar>
              <w:top w:w="80" w:type="dxa"/>
              <w:left w:w="120" w:type="dxa"/>
              <w:bottom w:w="80" w:type="dxa"/>
              <w:right w:w="120" w:type="dxa"/>
            </w:tcMar>
            <w:vAlign w:val="center"/>
          </w:tcPr>
          <w:p w14:paraId="75B996D0" w14:textId="77777777" w:rsidR="00B07BA6" w:rsidRDefault="00000000">
            <w:r>
              <w:t>Not applicable</w:t>
            </w:r>
          </w:p>
        </w:tc>
      </w:tr>
    </w:tbl>
    <w:p w14:paraId="64435F00" w14:textId="77777777" w:rsidR="00B07BA6" w:rsidRDefault="00B07BA6"/>
    <w:p w14:paraId="07A0775E" w14:textId="77777777" w:rsidR="00B07BA6" w:rsidRDefault="00000000">
      <w:r>
        <w:t>Criterion A includes programme structure and content, learning outcomes, workplace application, delivery methodology, assessment and accreditation, quality assurance, learner support, accessibility, administration and reporting. Criterion B includes the qualifications and experience of the proposed personnel, allocation and balance of roles, programme-management arrangements, availability, continuity and contingency resources.</w:t>
      </w:r>
    </w:p>
    <w:p w14:paraId="321007FF" w14:textId="77777777" w:rsidR="00B07BA6" w:rsidRDefault="00000000">
      <w:r>
        <w:lastRenderedPageBreak/>
        <w:t>A tender must achieve at least 60% of the marks available under each quality criterion. A tender that does not meet either minimum quality threshold will not proceed to the price evaluation. Qualifying tenders will be scored on price as follows: lowest qualifying evaluated price ÷ tenderer’s evaluated price × 30.</w:t>
      </w:r>
    </w:p>
    <w:p w14:paraId="2C0F99FB" w14:textId="77777777" w:rsidR="00B07BA6" w:rsidRDefault="00000000">
      <w:r>
        <w:br w:type="page"/>
      </w:r>
    </w:p>
    <w:p w14:paraId="6D92EB94" w14:textId="77777777" w:rsidR="00B07BA6" w:rsidRDefault="00000000">
      <w:pPr>
        <w:pStyle w:val="Heading2"/>
      </w:pPr>
      <w:r>
        <w:lastRenderedPageBreak/>
        <w:t>7.1 Qualitative scoring approach</w:t>
      </w:r>
    </w:p>
    <w:tbl>
      <w:tblPr>
        <w:tblStyle w:val="TableGrid"/>
        <w:tblW w:w="0" w:type="auto"/>
        <w:tblLayout w:type="fixed"/>
        <w:tblLook w:val="04A0" w:firstRow="1" w:lastRow="0" w:firstColumn="1" w:lastColumn="0" w:noHBand="0" w:noVBand="1"/>
      </w:tblPr>
      <w:tblGrid>
        <w:gridCol w:w="1500"/>
        <w:gridCol w:w="7860"/>
      </w:tblGrid>
      <w:tr w:rsidR="00B07BA6" w14:paraId="78525FC9" w14:textId="77777777">
        <w:trPr>
          <w:cantSplit/>
          <w:tblHeader/>
        </w:trPr>
        <w:tc>
          <w:tcPr>
            <w:tcW w:w="1500" w:type="dxa"/>
            <w:shd w:val="clear" w:color="auto" w:fill="E8EEF5"/>
            <w:tcMar>
              <w:top w:w="80" w:type="dxa"/>
              <w:left w:w="120" w:type="dxa"/>
              <w:bottom w:w="80" w:type="dxa"/>
              <w:right w:w="120" w:type="dxa"/>
            </w:tcMar>
            <w:vAlign w:val="center"/>
          </w:tcPr>
          <w:p w14:paraId="38646BDA" w14:textId="77777777" w:rsidR="00B07BA6" w:rsidRDefault="00000000">
            <w:r>
              <w:rPr>
                <w:b/>
              </w:rPr>
              <w:t>Raw score</w:t>
            </w:r>
          </w:p>
        </w:tc>
        <w:tc>
          <w:tcPr>
            <w:tcW w:w="7860" w:type="dxa"/>
            <w:shd w:val="clear" w:color="auto" w:fill="E8EEF5"/>
            <w:tcMar>
              <w:top w:w="80" w:type="dxa"/>
              <w:left w:w="120" w:type="dxa"/>
              <w:bottom w:w="80" w:type="dxa"/>
              <w:right w:w="120" w:type="dxa"/>
            </w:tcMar>
            <w:vAlign w:val="center"/>
          </w:tcPr>
          <w:p w14:paraId="7F8A5100" w14:textId="77777777" w:rsidR="00B07BA6" w:rsidRDefault="00000000">
            <w:r>
              <w:rPr>
                <w:b/>
              </w:rPr>
              <w:t>Assessment</w:t>
            </w:r>
          </w:p>
        </w:tc>
      </w:tr>
      <w:tr w:rsidR="00B07BA6" w14:paraId="389CC931" w14:textId="77777777">
        <w:trPr>
          <w:cantSplit/>
        </w:trPr>
        <w:tc>
          <w:tcPr>
            <w:tcW w:w="1500" w:type="dxa"/>
            <w:tcMar>
              <w:top w:w="80" w:type="dxa"/>
              <w:left w:w="120" w:type="dxa"/>
              <w:bottom w:w="80" w:type="dxa"/>
              <w:right w:w="120" w:type="dxa"/>
            </w:tcMar>
            <w:vAlign w:val="center"/>
          </w:tcPr>
          <w:p w14:paraId="0B31ACB7" w14:textId="77777777" w:rsidR="00B07BA6" w:rsidRDefault="00000000">
            <w:r>
              <w:t>90-100</w:t>
            </w:r>
          </w:p>
        </w:tc>
        <w:tc>
          <w:tcPr>
            <w:tcW w:w="7860" w:type="dxa"/>
            <w:tcMar>
              <w:top w:w="80" w:type="dxa"/>
              <w:left w:w="120" w:type="dxa"/>
              <w:bottom w:w="80" w:type="dxa"/>
              <w:right w:w="120" w:type="dxa"/>
            </w:tcMar>
            <w:vAlign w:val="center"/>
          </w:tcPr>
          <w:p w14:paraId="0BBBA45A" w14:textId="77777777" w:rsidR="00B07BA6" w:rsidRDefault="00000000">
            <w:r>
              <w:t>Exceptional response: fully meets the requirement and provides compelling, well-evidenced added value with negligible delivery risk.</w:t>
            </w:r>
          </w:p>
        </w:tc>
      </w:tr>
      <w:tr w:rsidR="00B07BA6" w14:paraId="07BC6E0C" w14:textId="77777777">
        <w:trPr>
          <w:cantSplit/>
        </w:trPr>
        <w:tc>
          <w:tcPr>
            <w:tcW w:w="1500" w:type="dxa"/>
            <w:tcMar>
              <w:top w:w="80" w:type="dxa"/>
              <w:left w:w="120" w:type="dxa"/>
              <w:bottom w:w="80" w:type="dxa"/>
              <w:right w:w="120" w:type="dxa"/>
            </w:tcMar>
            <w:vAlign w:val="center"/>
          </w:tcPr>
          <w:p w14:paraId="71DF34FD" w14:textId="77777777" w:rsidR="00B07BA6" w:rsidRDefault="00000000">
            <w:r>
              <w:t>80-89</w:t>
            </w:r>
          </w:p>
        </w:tc>
        <w:tc>
          <w:tcPr>
            <w:tcW w:w="7860" w:type="dxa"/>
            <w:tcMar>
              <w:top w:w="80" w:type="dxa"/>
              <w:left w:w="120" w:type="dxa"/>
              <w:bottom w:w="80" w:type="dxa"/>
              <w:right w:w="120" w:type="dxa"/>
            </w:tcMar>
            <w:vAlign w:val="center"/>
          </w:tcPr>
          <w:p w14:paraId="1B00C619" w14:textId="77777777" w:rsidR="00B07BA6" w:rsidRDefault="00000000">
            <w:r>
              <w:t>Excellent response: fully meets the requirement with substantial, well-evidenced strengths and very low delivery risk.</w:t>
            </w:r>
          </w:p>
        </w:tc>
      </w:tr>
      <w:tr w:rsidR="00B07BA6" w14:paraId="43D03AE4" w14:textId="77777777">
        <w:trPr>
          <w:cantSplit/>
        </w:trPr>
        <w:tc>
          <w:tcPr>
            <w:tcW w:w="1500" w:type="dxa"/>
            <w:tcMar>
              <w:top w:w="80" w:type="dxa"/>
              <w:left w:w="120" w:type="dxa"/>
              <w:bottom w:w="80" w:type="dxa"/>
              <w:right w:w="120" w:type="dxa"/>
            </w:tcMar>
            <w:vAlign w:val="center"/>
          </w:tcPr>
          <w:p w14:paraId="62D68857" w14:textId="77777777" w:rsidR="00B07BA6" w:rsidRDefault="00000000">
            <w:r>
              <w:t>70-79</w:t>
            </w:r>
          </w:p>
        </w:tc>
        <w:tc>
          <w:tcPr>
            <w:tcW w:w="7860" w:type="dxa"/>
            <w:tcMar>
              <w:top w:w="80" w:type="dxa"/>
              <w:left w:w="120" w:type="dxa"/>
              <w:bottom w:w="80" w:type="dxa"/>
              <w:right w:w="120" w:type="dxa"/>
            </w:tcMar>
            <w:vAlign w:val="center"/>
          </w:tcPr>
          <w:p w14:paraId="5B396478" w14:textId="77777777" w:rsidR="00B07BA6" w:rsidRDefault="00000000">
            <w:r>
              <w:t>Very good response: meets the requirement in full, with clear strengths and good supporting evidence.</w:t>
            </w:r>
          </w:p>
        </w:tc>
      </w:tr>
      <w:tr w:rsidR="00B07BA6" w14:paraId="248EC204" w14:textId="77777777">
        <w:trPr>
          <w:cantSplit/>
        </w:trPr>
        <w:tc>
          <w:tcPr>
            <w:tcW w:w="1500" w:type="dxa"/>
            <w:tcMar>
              <w:top w:w="80" w:type="dxa"/>
              <w:left w:w="120" w:type="dxa"/>
              <w:bottom w:w="80" w:type="dxa"/>
              <w:right w:w="120" w:type="dxa"/>
            </w:tcMar>
            <w:vAlign w:val="center"/>
          </w:tcPr>
          <w:p w14:paraId="26701ADD" w14:textId="77777777" w:rsidR="00B07BA6" w:rsidRDefault="00000000">
            <w:r>
              <w:t>65-69</w:t>
            </w:r>
          </w:p>
        </w:tc>
        <w:tc>
          <w:tcPr>
            <w:tcW w:w="7860" w:type="dxa"/>
            <w:tcMar>
              <w:top w:w="80" w:type="dxa"/>
              <w:left w:w="120" w:type="dxa"/>
              <w:bottom w:w="80" w:type="dxa"/>
              <w:right w:w="120" w:type="dxa"/>
            </w:tcMar>
            <w:vAlign w:val="center"/>
          </w:tcPr>
          <w:p w14:paraId="35C3688D" w14:textId="77777777" w:rsidR="00B07BA6" w:rsidRDefault="00000000">
            <w:r>
              <w:t>Good response: meets the requirement with relevant evidence and only minor limitations.</w:t>
            </w:r>
          </w:p>
        </w:tc>
      </w:tr>
      <w:tr w:rsidR="00B07BA6" w14:paraId="6D5F2812" w14:textId="77777777">
        <w:trPr>
          <w:cantSplit/>
        </w:trPr>
        <w:tc>
          <w:tcPr>
            <w:tcW w:w="1500" w:type="dxa"/>
            <w:tcMar>
              <w:top w:w="80" w:type="dxa"/>
              <w:left w:w="120" w:type="dxa"/>
              <w:bottom w:w="80" w:type="dxa"/>
              <w:right w:w="120" w:type="dxa"/>
            </w:tcMar>
            <w:vAlign w:val="center"/>
          </w:tcPr>
          <w:p w14:paraId="13B5D04C" w14:textId="77777777" w:rsidR="00B07BA6" w:rsidRDefault="00000000">
            <w:r>
              <w:t>60-64</w:t>
            </w:r>
          </w:p>
        </w:tc>
        <w:tc>
          <w:tcPr>
            <w:tcW w:w="7860" w:type="dxa"/>
            <w:tcMar>
              <w:top w:w="80" w:type="dxa"/>
              <w:left w:w="120" w:type="dxa"/>
              <w:bottom w:w="80" w:type="dxa"/>
              <w:right w:w="120" w:type="dxa"/>
            </w:tcMar>
            <w:vAlign w:val="center"/>
          </w:tcPr>
          <w:p w14:paraId="4104B9F8" w14:textId="77777777" w:rsidR="00B07BA6" w:rsidRDefault="00000000">
            <w:r>
              <w:t>Acceptable response: meets the minimum requirement with adequate evidence, but offers limited additional strength.</w:t>
            </w:r>
          </w:p>
        </w:tc>
      </w:tr>
      <w:tr w:rsidR="00B07BA6" w14:paraId="18717298" w14:textId="77777777">
        <w:trPr>
          <w:cantSplit/>
        </w:trPr>
        <w:tc>
          <w:tcPr>
            <w:tcW w:w="1500" w:type="dxa"/>
            <w:tcMar>
              <w:top w:w="80" w:type="dxa"/>
              <w:left w:w="120" w:type="dxa"/>
              <w:bottom w:w="80" w:type="dxa"/>
              <w:right w:w="120" w:type="dxa"/>
            </w:tcMar>
            <w:vAlign w:val="center"/>
          </w:tcPr>
          <w:p w14:paraId="76913797" w14:textId="77777777" w:rsidR="00B07BA6" w:rsidRDefault="00000000">
            <w:r>
              <w:t>Below 60</w:t>
            </w:r>
          </w:p>
        </w:tc>
        <w:tc>
          <w:tcPr>
            <w:tcW w:w="7860" w:type="dxa"/>
            <w:tcMar>
              <w:top w:w="80" w:type="dxa"/>
              <w:left w:w="120" w:type="dxa"/>
              <w:bottom w:w="80" w:type="dxa"/>
              <w:right w:w="120" w:type="dxa"/>
            </w:tcMar>
            <w:vAlign w:val="center"/>
          </w:tcPr>
          <w:p w14:paraId="3C0EA234" w14:textId="77777777" w:rsidR="00B07BA6" w:rsidRDefault="00000000">
            <w:r>
              <w:t>Unacceptable for the relevant quality criterion: insufficient evidence, material weakness or failure to meet the requirement.</w:t>
            </w:r>
          </w:p>
        </w:tc>
      </w:tr>
    </w:tbl>
    <w:p w14:paraId="5345F28E" w14:textId="77777777" w:rsidR="00B07BA6" w:rsidRDefault="00B07BA6"/>
    <w:p w14:paraId="3D771A69" w14:textId="77777777" w:rsidR="00B07BA6" w:rsidRDefault="00000000">
      <w:r>
        <w:t>Each quality criterion will be scored out of 100 and converted to its weighted mark. For example, a raw score of 75 under Criterion A produces 30 weighted marks (75% × 40).</w:t>
      </w:r>
    </w:p>
    <w:p w14:paraId="1D3D0C68" w14:textId="77777777" w:rsidR="00B07BA6" w:rsidRDefault="00000000">
      <w:pPr>
        <w:pStyle w:val="Heading1"/>
      </w:pPr>
      <w:r>
        <w:t>8. Evaluation price basket</w:t>
      </w:r>
    </w:p>
    <w:p w14:paraId="4A11B897" w14:textId="77777777" w:rsidR="00B07BA6" w:rsidRDefault="00000000">
      <w:r>
        <w:t>For like-for-like evaluation, the annual notional basket will comprise three online open cohorts of 16 participants and one company-specific online cohort of 16 participants. The evaluated framework price will be three times the annual basket price. This basket is for evaluation only and is not a volume commitment.</w:t>
      </w:r>
    </w:p>
    <w:p w14:paraId="24E34549" w14:textId="77777777" w:rsidR="00B07BA6" w:rsidRDefault="00000000">
      <w:pPr>
        <w:pStyle w:val="Heading1"/>
      </w:pPr>
      <w:r>
        <w:t>9. Submission requirements</w:t>
      </w:r>
    </w:p>
    <w:p w14:paraId="3DE5BF7C" w14:textId="77777777" w:rsidR="00B07BA6" w:rsidRDefault="00000000">
      <w:pPr>
        <w:pStyle w:val="ListBullet"/>
      </w:pPr>
      <w:r>
        <w:t>Submit electronically through the eTenders postbox before the stated deadline.</w:t>
      </w:r>
    </w:p>
    <w:p w14:paraId="31EFDA34" w14:textId="77777777" w:rsidR="00B07BA6" w:rsidRDefault="00000000">
      <w:pPr>
        <w:pStyle w:val="ListBullet"/>
      </w:pPr>
      <w:r>
        <w:t>Use the prescribed Tender Response Document and pricing schedule.</w:t>
      </w:r>
    </w:p>
    <w:p w14:paraId="5992D4C8" w14:textId="77777777" w:rsidR="00B07BA6" w:rsidRDefault="00000000">
      <w:pPr>
        <w:pStyle w:val="ListBullet"/>
      </w:pPr>
      <w:r>
        <w:t>Do not submit tenders by email or other means.</w:t>
      </w:r>
    </w:p>
    <w:p w14:paraId="70F9D8F7" w14:textId="77777777" w:rsidR="00B07BA6" w:rsidRDefault="00000000">
      <w:pPr>
        <w:pStyle w:val="ListBullet"/>
      </w:pPr>
      <w:r>
        <w:t>Tender validity: 180 days from the submission deadline.</w:t>
      </w:r>
    </w:p>
    <w:p w14:paraId="3C05738B" w14:textId="77777777" w:rsidR="00B07BA6" w:rsidRDefault="00000000">
      <w:pPr>
        <w:pStyle w:val="ListBullet"/>
      </w:pPr>
      <w:r>
        <w:t>All clarification questions must be submitted through eTenders.</w:t>
      </w:r>
    </w:p>
    <w:p w14:paraId="382E600E" w14:textId="77777777" w:rsidR="00B07BA6" w:rsidRDefault="00000000">
      <w:pPr>
        <w:pStyle w:val="ListBullet"/>
      </w:pPr>
      <w:r>
        <w:t>Page limits apply as stated in the Tender Response Document.</w:t>
      </w:r>
    </w:p>
    <w:p w14:paraId="6627DAA4" w14:textId="77777777" w:rsidR="00B07BA6" w:rsidRDefault="00000000">
      <w:pPr>
        <w:pStyle w:val="Heading1"/>
      </w:pPr>
      <w:r>
        <w:t>10. General procurement conditions</w:t>
      </w:r>
    </w:p>
    <w:p w14:paraId="21FBB273" w14:textId="77777777" w:rsidR="00B07BA6" w:rsidRDefault="00000000">
      <w:pPr>
        <w:pStyle w:val="ListBullet"/>
      </w:pPr>
      <w:r>
        <w:t>The Contracting Authority may clarify but will not permit material improvement of a tender after closing.</w:t>
      </w:r>
    </w:p>
    <w:p w14:paraId="4FF9BCB2" w14:textId="77777777" w:rsidR="00B07BA6" w:rsidRDefault="00000000">
      <w:pPr>
        <w:pStyle w:val="ListBullet"/>
      </w:pPr>
      <w:r>
        <w:t>Canvassing will result in exclusion.</w:t>
      </w:r>
    </w:p>
    <w:p w14:paraId="3AC8C71D" w14:textId="77777777" w:rsidR="00B07BA6" w:rsidRDefault="00000000">
      <w:pPr>
        <w:pStyle w:val="ListBullet"/>
      </w:pPr>
      <w:r>
        <w:lastRenderedPageBreak/>
        <w:t>The Contracting Authority may cancel the competition or decide not to establish the framework without liability for tender costs.</w:t>
      </w:r>
    </w:p>
    <w:p w14:paraId="438B8431" w14:textId="77777777" w:rsidR="00B07BA6" w:rsidRDefault="00000000">
      <w:pPr>
        <w:pStyle w:val="ListBullet"/>
      </w:pPr>
      <w:r>
        <w:t>A tenderer must disclose actual or potential conflicts of interest and prior involvement in preparing the procurement.</w:t>
      </w:r>
    </w:p>
    <w:p w14:paraId="5A5B31C7" w14:textId="77777777" w:rsidR="00B07BA6" w:rsidRDefault="00000000">
      <w:pPr>
        <w:pStyle w:val="ListBullet"/>
      </w:pPr>
      <w:r>
        <w:t>Appointment is subject to funding, internal approval, due diligence and execution of the framework agreement.</w:t>
      </w:r>
    </w:p>
    <w:p w14:paraId="7791814C" w14:textId="77777777" w:rsidR="00B07BA6" w:rsidRDefault="00000000">
      <w:pPr>
        <w:pStyle w:val="ListBullet"/>
      </w:pPr>
      <w:r>
        <w:t>The successful tender and final clarifications will form part of the framework agreement.</w:t>
      </w:r>
    </w:p>
    <w:p w14:paraId="241A30EE" w14:textId="77777777" w:rsidR="00B07BA6" w:rsidRDefault="00000000">
      <w:pPr>
        <w:pStyle w:val="ListBullet"/>
      </w:pPr>
      <w:r>
        <w:t>Appointment to the framework does not guarantee any call-off, cohort, learner volume, revenue or expenditure.</w:t>
      </w:r>
    </w:p>
    <w:p w14:paraId="1BD3D8BB" w14:textId="77777777" w:rsidR="00B07BA6" w:rsidRDefault="00000000">
      <w:pPr>
        <w:pStyle w:val="Heading1"/>
      </w:pPr>
      <w:r>
        <w:t>11. Data protection and confidentiality</w:t>
      </w:r>
    </w:p>
    <w:p w14:paraId="292E2F3D" w14:textId="77777777" w:rsidR="00B07BA6" w:rsidRDefault="00000000">
      <w:r>
        <w:t>Tenderers must describe participant-data flows, roles, systems, security, retention and deletion. The successful tenderer must execute any required data-processing schedule and comply with applicable data-protection law. Tender information will be treated as confidential subject to applicable law and procurement obligations.</w:t>
      </w:r>
    </w:p>
    <w:p w14:paraId="6BD6FE91" w14:textId="77777777" w:rsidR="00B07BA6" w:rsidRDefault="00000000">
      <w:pPr>
        <w:pStyle w:val="Heading1"/>
      </w:pPr>
      <w:r>
        <w:t>12. Pricing and VAT</w:t>
      </w:r>
    </w:p>
    <w:p w14:paraId="31F0DE7D" w14:textId="77777777" w:rsidR="00B07BA6" w:rsidRDefault="00000000">
      <w:r>
        <w:t>Prices must include all delivery, programme management, materials, assessment, accreditation, certification, travel and other expenses, excluding VAT. Tenderers must state the applicable VAT rate and basis for any exemption. Prices shall remain fixed for the initial two-year term. If the optional third year is exercised, one adjustment may be requested based on the percentage movement between the CSO annual average All Items Consumer Price Index for 2027 and 2026, capped at 3%. If the index does not increase, no upward adjustment applies. The request and evidence must be submitted at least 60 days before the extension and requires written approval. For tender evaluation, the three-year price will use the initial fixed tendered prices; potential indexation is excluded.</w:t>
      </w:r>
    </w:p>
    <w:sectPr w:rsidR="00B07BA6" w:rsidSect="00034616">
      <w:headerReference w:type="default" r:id="rId8"/>
      <w:footerReference w:type="default" r:id="rId9"/>
      <w:headerReference w:type="first" r:id="rId10"/>
      <w:pgSz w:w="12240" w:h="15840"/>
      <w:pgMar w:top="1440" w:right="1440" w:bottom="1440" w:left="1440" w:header="403"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56964" w14:textId="77777777" w:rsidR="005F7551" w:rsidRDefault="005F7551">
      <w:pPr>
        <w:spacing w:after="0" w:line="240" w:lineRule="auto"/>
      </w:pPr>
      <w:r>
        <w:separator/>
      </w:r>
    </w:p>
  </w:endnote>
  <w:endnote w:type="continuationSeparator" w:id="0">
    <w:p w14:paraId="2142BCF5" w14:textId="77777777" w:rsidR="005F7551" w:rsidRDefault="005F7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028F" w14:textId="77777777" w:rsidR="00B07BA6" w:rsidRDefault="00000000">
    <w:pPr>
      <w:pStyle w:val="Footer"/>
      <w:jc w:val="right"/>
    </w:pPr>
    <w:r>
      <w:rPr>
        <w:color w:val="666666"/>
        <w:sz w:val="16"/>
      </w:rPr>
      <w:t xml:space="preserve">LCS-CPD-2026-02  |  Page </w:t>
    </w:r>
    <w:r>
      <w:fldChar w:fldCharType="begin"/>
    </w:r>
    <w:r>
      <w:instrText xml:space="preserve"> PAGE </w:instrText>
    </w:r>
    <w:r>
      <w:fldChar w:fldCharType="separate"/>
    </w:r>
    <w:r w:rsidR="00CB4F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27072" w14:textId="77777777" w:rsidR="005F7551" w:rsidRDefault="005F7551">
      <w:pPr>
        <w:spacing w:after="0" w:line="240" w:lineRule="auto"/>
      </w:pPr>
      <w:r>
        <w:separator/>
      </w:r>
    </w:p>
  </w:footnote>
  <w:footnote w:type="continuationSeparator" w:id="0">
    <w:p w14:paraId="4AEABE2F" w14:textId="77777777" w:rsidR="005F7551" w:rsidRDefault="005F7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7BB46" w14:textId="77777777" w:rsidR="00B07BA6" w:rsidRDefault="00B07BA6">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62A7" w14:textId="77777777" w:rsidR="00B07BA6" w:rsidRDefault="00B07BA6">
    <w:pPr>
      <w:spacing w:after="0" w:line="240" w:lineRule="auto"/>
    </w:pPr>
  </w:p>
  <w:tbl>
    <w:tblPr>
      <w:tblW w:w="0" w:type="auto"/>
      <w:tblLayout w:type="fixed"/>
      <w:tblLook w:val="04A0" w:firstRow="1" w:lastRow="0" w:firstColumn="1" w:lastColumn="0" w:noHBand="0" w:noVBand="1"/>
    </w:tblPr>
    <w:tblGrid>
      <w:gridCol w:w="7056"/>
      <w:gridCol w:w="2232"/>
    </w:tblGrid>
    <w:tr w:rsidR="00B07BA6" w14:paraId="31745D48" w14:textId="77777777">
      <w:tc>
        <w:tcPr>
          <w:tcW w:w="7056" w:type="dxa"/>
          <w:tcMar>
            <w:top w:w="0" w:type="dxa"/>
            <w:left w:w="0" w:type="dxa"/>
            <w:bottom w:w="0" w:type="dxa"/>
            <w:right w:w="0" w:type="dxa"/>
          </w:tcMar>
        </w:tcPr>
        <w:p w14:paraId="1AF18D77" w14:textId="77777777" w:rsidR="00B07BA6" w:rsidRDefault="00000000">
          <w:pPr>
            <w:spacing w:after="0"/>
          </w:pPr>
          <w:r>
            <w:rPr>
              <w:sz w:val="16"/>
            </w:rPr>
            <w:t>LCS-CPD-2026-02</w:t>
          </w:r>
        </w:p>
      </w:tc>
      <w:tc>
        <w:tcPr>
          <w:tcW w:w="2232" w:type="dxa"/>
          <w:tcMar>
            <w:top w:w="0" w:type="dxa"/>
            <w:left w:w="0" w:type="dxa"/>
            <w:bottom w:w="0" w:type="dxa"/>
            <w:right w:w="0" w:type="dxa"/>
          </w:tcMar>
        </w:tcPr>
        <w:p w14:paraId="3FCCDE2E" w14:textId="77777777" w:rsidR="00B07BA6" w:rsidRDefault="00000000">
          <w:pPr>
            <w:spacing w:after="0"/>
            <w:jc w:val="right"/>
          </w:pPr>
          <w:r>
            <w:rPr>
              <w:noProof/>
            </w:rPr>
            <w:drawing>
              <wp:inline distT="0" distB="0" distL="0" distR="0" wp14:anchorId="784DF6AF" wp14:editId="61FD8604">
                <wp:extent cx="1353312" cy="909406"/>
                <wp:effectExtent l="0" t="0" r="0" b="0"/>
                <wp:docPr id="1" name="Picture 1" descr="Limerick Chamber Skillnet logo" title="Limerick Chamber Skil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pic:nvPicPr>
                      <pic:blipFill>
                        <a:blip r:embed="rId1"/>
                        <a:stretch>
                          <a:fillRect/>
                        </a:stretch>
                      </pic:blipFill>
                      <pic:spPr>
                        <a:xfrm>
                          <a:off x="0" y="0"/>
                          <a:ext cx="1353312" cy="909406"/>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27431327">
    <w:abstractNumId w:val="8"/>
  </w:num>
  <w:num w:numId="2" w16cid:durableId="631667366">
    <w:abstractNumId w:val="6"/>
  </w:num>
  <w:num w:numId="3" w16cid:durableId="338508385">
    <w:abstractNumId w:val="5"/>
  </w:num>
  <w:num w:numId="4" w16cid:durableId="1772822121">
    <w:abstractNumId w:val="4"/>
  </w:num>
  <w:num w:numId="5" w16cid:durableId="1509560700">
    <w:abstractNumId w:val="7"/>
  </w:num>
  <w:num w:numId="6" w16cid:durableId="1408192413">
    <w:abstractNumId w:val="3"/>
  </w:num>
  <w:num w:numId="7" w16cid:durableId="786316073">
    <w:abstractNumId w:val="2"/>
  </w:num>
  <w:num w:numId="8" w16cid:durableId="1613900220">
    <w:abstractNumId w:val="1"/>
  </w:num>
  <w:num w:numId="9" w16cid:durableId="442308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54CB"/>
    <w:rsid w:val="0006063C"/>
    <w:rsid w:val="0015074B"/>
    <w:rsid w:val="0029639D"/>
    <w:rsid w:val="00326F90"/>
    <w:rsid w:val="005F7551"/>
    <w:rsid w:val="00717F50"/>
    <w:rsid w:val="007A3EC6"/>
    <w:rsid w:val="007E1075"/>
    <w:rsid w:val="00AA1D8D"/>
    <w:rsid w:val="00B07BA6"/>
    <w:rsid w:val="00B47730"/>
    <w:rsid w:val="00CB0664"/>
    <w:rsid w:val="00CB4F5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4D5AC7"/>
  <w14:defaultImageDpi w14:val="300"/>
  <w15:docId w15:val="{9DFA78FE-705E-464B-ABF6-F06124AF5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7365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contextualSpacing/>
    </w:pPr>
    <w:rPr>
      <w:rFonts w:asciiTheme="majorHAnsi" w:eastAsiaTheme="majorEastAsia" w:hAnsiTheme="majorHAnsi" w:cstheme="majorBidi"/>
      <w:b/>
      <w:color w:val="17365D"/>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80"/>
    </w:pPr>
    <w:rPr>
      <w:rFonts w:asciiTheme="majorHAnsi" w:eastAsiaTheme="majorEastAsia" w:hAnsiTheme="majorHAnsi" w:cstheme="majorBidi"/>
      <w:i/>
      <w:iCs/>
      <w:color w:val="666666"/>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1554</Words>
  <Characters>8860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Limerick Chamber Skillnet procurement</dc:subject>
  <dc:creator>python-docx</dc:creator>
  <cp:keywords/>
  <dc:description>generated by python-docx</dc:description>
  <cp:lastModifiedBy>Michael Mac Curtain</cp:lastModifiedBy>
  <cp:revision>3</cp:revision>
  <dcterms:created xsi:type="dcterms:W3CDTF">2026-07-28T21:37:00Z</dcterms:created>
  <dcterms:modified xsi:type="dcterms:W3CDTF">2026-07-30T11:37:00Z</dcterms:modified>
  <cp:category/>
</cp:coreProperties>
</file>