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nts/Tahoma-bold.ttf" ContentType="application/x-font-ttf"/>
  <Override PartName="/word/fonts/Tahoma-regular.ttf" ContentType="application/x-font-tt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rFonts w:ascii="Tahoma" w:cs="Tahoma" w:eastAsia="Tahoma" w:hAnsi="Tahoma"/>
          <w:b w:val="1"/>
          <w:bCs w:val="1"/>
        </w:rPr>
      </w:pPr>
      <w:bookmarkStart w:colFirst="0" w:colLast="0" w:name="_4p2g3h498sg7" w:id="0"/>
      <w:bookmarkEnd w:id="0"/>
      <w:r w:rsidDel="00000000" w:rsidR="00000000" w:rsidRPr="00000000">
        <w:rPr>
          <w:rFonts w:ascii="Tahoma" w:cs="Tahoma" w:eastAsia="Tahoma" w:hAnsi="Tahoma"/>
          <w:b w:val="1"/>
          <w:bCs w:val="1"/>
          <w:rtl w:val="0"/>
        </w:rPr>
        <w:t xml:space="preserve">TENDER RESPONSE DOCUMENT</w:t>
      </w:r>
    </w:p>
    <w:p w:rsidR="00000000" w:rsidDel="00000000" w:rsidP="00000000" w:rsidRDefault="00000000" w:rsidRPr="00000000" w14:paraId="00000002">
      <w:pPr>
        <w:pStyle w:val="Heading2"/>
        <w:keepNext w:val="0"/>
        <w:keepLines w:val="0"/>
        <w:spacing w:after="80" w:lineRule="auto"/>
        <w:jc w:val="center"/>
        <w:rPr>
          <w:rFonts w:ascii="Tahoma" w:cs="Tahoma" w:eastAsia="Tahoma" w:hAnsi="Tahoma"/>
          <w:b w:val="1"/>
          <w:bCs w:val="1"/>
          <w:sz w:val="28"/>
          <w:szCs w:val="28"/>
        </w:rPr>
      </w:pPr>
      <w:bookmarkStart w:colFirst="0" w:colLast="0" w:name="_rkea77khnkx0" w:id="1"/>
      <w:bookmarkEnd w:id="1"/>
      <w:r w:rsidDel="00000000" w:rsidR="00000000" w:rsidRPr="00000000">
        <w:rPr>
          <w:rFonts w:ascii="Tahoma" w:cs="Tahoma" w:eastAsia="Tahoma" w:hAnsi="Tahoma"/>
          <w:b w:val="1"/>
          <w:bCs w:val="1"/>
          <w:sz w:val="28"/>
          <w:szCs w:val="28"/>
          <w:rtl w:val="0"/>
        </w:rPr>
        <w:t xml:space="preserve">Provision of Mechanical &amp; Electrical (M&amp;E) Maintenance Services</w:t>
      </w:r>
    </w:p>
    <w:p w:rsidR="00000000" w:rsidDel="00000000" w:rsidP="00000000" w:rsidRDefault="00000000" w:rsidRPr="00000000" w14:paraId="00000003">
      <w:pPr>
        <w:pStyle w:val="Heading3"/>
        <w:keepNext w:val="0"/>
        <w:keepLines w:val="0"/>
        <w:spacing w:before="280" w:lineRule="auto"/>
        <w:jc w:val="both"/>
        <w:rPr>
          <w:rFonts w:ascii="Tahoma" w:cs="Tahoma" w:eastAsia="Tahoma" w:hAnsi="Tahoma"/>
          <w:b w:val="1"/>
          <w:bCs w:val="1"/>
          <w:color w:val="000000"/>
          <w:sz w:val="22"/>
          <w:szCs w:val="22"/>
        </w:rPr>
      </w:pPr>
      <w:bookmarkStart w:colFirst="0" w:colLast="0" w:name="_vu0usektkla6" w:id="2"/>
      <w:bookmarkEnd w:id="2"/>
      <w:r w:rsidDel="00000000" w:rsidR="00000000" w:rsidRPr="00000000">
        <w:rPr>
          <w:rFonts w:ascii="Tahoma" w:cs="Tahoma" w:eastAsia="Tahoma" w:hAnsi="Tahoma"/>
          <w:b w:val="1"/>
          <w:bCs w:val="1"/>
          <w:color w:val="000000"/>
          <w:sz w:val="22"/>
          <w:szCs w:val="22"/>
          <w:rtl w:val="0"/>
        </w:rPr>
        <w:t xml:space="preserve">Republic of Ireland</w:t>
      </w:r>
    </w:p>
    <w:p w:rsidR="00000000" w:rsidDel="00000000" w:rsidP="00000000" w:rsidRDefault="00000000" w:rsidRPr="00000000" w14:paraId="00000004">
      <w:pPr>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1"/>
        <w:keepNext w:val="0"/>
        <w:keepLines w:val="0"/>
        <w:spacing w:before="480" w:lineRule="auto"/>
        <w:jc w:val="both"/>
        <w:rPr>
          <w:rFonts w:ascii="Tahoma" w:cs="Tahoma" w:eastAsia="Tahoma" w:hAnsi="Tahoma"/>
          <w:b w:val="1"/>
          <w:bCs w:val="1"/>
          <w:sz w:val="22"/>
          <w:szCs w:val="22"/>
        </w:rPr>
      </w:pPr>
      <w:bookmarkStart w:colFirst="0" w:colLast="0" w:name="_o3rpaglk45jr" w:id="3"/>
      <w:bookmarkEnd w:id="3"/>
      <w:r w:rsidDel="00000000" w:rsidR="00000000" w:rsidRPr="00000000">
        <w:rPr>
          <w:rFonts w:ascii="Tahoma" w:cs="Tahoma" w:eastAsia="Tahoma" w:hAnsi="Tahoma"/>
          <w:b w:val="1"/>
          <w:bCs w:val="1"/>
          <w:sz w:val="22"/>
          <w:szCs w:val="22"/>
          <w:rtl w:val="0"/>
        </w:rPr>
        <w:t xml:space="preserve">INSTRUCTIONS TO TENDERERS</w:t>
      </w:r>
    </w:p>
    <w:p w:rsidR="00000000" w:rsidDel="00000000" w:rsidP="00000000" w:rsidRDefault="00000000" w:rsidRPr="00000000" w14:paraId="00000006">
      <w:pPr>
        <w:spacing w:after="240" w:before="240" w:lineRule="auto"/>
        <w:jc w:val="both"/>
        <w:rPr>
          <w:rFonts w:ascii="Tahoma" w:cs="Tahoma" w:eastAsia="Tahoma" w:hAnsi="Tahoma"/>
        </w:rPr>
      </w:pPr>
      <w:r w:rsidDel="00000000" w:rsidR="00000000" w:rsidRPr="00000000">
        <w:rPr>
          <w:rFonts w:ascii="Tahoma" w:cs="Tahoma" w:eastAsia="Tahoma" w:hAnsi="Tahoma"/>
          <w:rtl w:val="0"/>
        </w:rPr>
        <w:t>Tenderers are required to complete all general and mandatory sections of this Tender Response Document and the technical sections relevant to the Lot(s) for which they are applying. Tenderers must provide sufficient information to demonstrate their experience, capability, capacity and suitability to deliver the services described within the Specification of Requirements.</w:t>
      </w:r>
    </w:p>
    <w:p w:rsidR="00000000" w:rsidDel="00000000" w:rsidP="00000000" w:rsidRDefault="00000000" w:rsidRPr="00000000" w14:paraId="00000007">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Responses should be specific to the services being procured and should not consist solely of generic company brochures or marketing materials. Where supporting documentation is referenced, Tenderers should clearly indicate how the information relates to the requirements of this competition.</w:t>
      </w:r>
    </w:p>
    <w:p w:rsidR="00000000" w:rsidDel="00000000" w:rsidP="00000000" w:rsidRDefault="00000000" w:rsidRPr="00000000" w14:paraId="00000008">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Depaul Ireland reserves the right to seek clarification on any aspect of a submission and to verify information provided through reference checks or other means.</w:t>
      </w:r>
    </w:p>
    <w:p w:rsidR="00000000" w:rsidDel="00000000" w:rsidP="00000000" w:rsidRDefault="00000000" w:rsidRPr="00000000" w14:paraId="00000009">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Tenderers should note that Depaul Ireland provides accommodation and support services to vulnerable individuals, many of whom may have experienced homelessness, trauma, addiction, mental health challenges or other complex needs. The successful Contractor will therefore be expected to demonstrate an understanding of working within sensitive environments and occupied residential settings.</w:t>
      </w:r>
    </w:p>
    <w:p w:rsidR="00000000" w:rsidDel="00000000" w:rsidP="00000000" w:rsidRDefault="00000000" w:rsidRPr="00000000" w14:paraId="0000000A">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Failure to provide sufficient detail may result in a lower evaluation score.</w:t>
      </w:r>
    </w:p>
    <w:p w:rsidR="00000000" w:rsidDel="00000000" w:rsidP="00000000" w:rsidRDefault="00000000" w:rsidRPr="00000000" w14:paraId="0000000B">
      <w:pPr>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pPr/>
      <w:r>
        <w:t>Tenderers may submit for one, several or all Lots. Each Lot will be evaluated independently. All supporting documents must be clearly labelled and cross-referenced to the relevant question or requirement.</w:t>
      </w:r>
    </w:p>
    <w:p>
      <w:pPr/>
      <w:r>
        <w:t>Where a response is not applicable because the Tenderer is not applying for the relevant Lot, state "Not applicable – Lot not applied for" rather than leaving the section blank.</w:t>
      </w:r>
    </w:p>
    <w:p w:rsidR="00000000" w:rsidDel="00000000" w:rsidP="00000000" w:rsidRDefault="00000000" w:rsidRPr="00000000" w14:paraId="0000000C">
      <w:pPr>
        <w:pStyle w:val="Heading1"/>
        <w:keepNext w:val="0"/>
        <w:keepLines w:val="0"/>
        <w:spacing w:before="480" w:lineRule="auto"/>
        <w:jc w:val="both"/>
        <w:rPr>
          <w:rFonts w:ascii="Tahoma" w:cs="Tahoma" w:eastAsia="Tahoma" w:hAnsi="Tahoma"/>
          <w:b w:val="1"/>
          <w:bCs w:val="1"/>
          <w:sz w:val="22"/>
          <w:szCs w:val="22"/>
        </w:rPr>
      </w:pPr>
      <w:bookmarkStart w:colFirst="0" w:colLast="0" w:name="_i04v8prhlzuv" w:id="4"/>
      <w:bookmarkEnd w:id="4"/>
      <w:r w:rsidDel="00000000" w:rsidR="00000000" w:rsidRPr="00000000">
        <w:rPr>
          <w:rFonts w:ascii="Tahoma" w:cs="Tahoma" w:eastAsia="Tahoma" w:hAnsi="Tahoma"/>
          <w:b w:val="1"/>
          <w:bCs w:val="1"/>
          <w:sz w:val="22"/>
          <w:szCs w:val="22"/>
          <w:rtl w:val="0"/>
        </w:rPr>
        <w:t xml:space="preserve">SECTION 1 – COMPANY PROFILE</w:t>
      </w:r>
    </w:p>
    <w:p w:rsidR="00000000" w:rsidDel="00000000" w:rsidP="00000000" w:rsidRDefault="00000000" w:rsidRPr="00000000" w14:paraId="0000000D">
      <w:pPr>
        <w:pStyle w:val="Heading3"/>
        <w:keepNext w:val="0"/>
        <w:keepLines w:val="0"/>
        <w:spacing w:before="280" w:lineRule="auto"/>
        <w:jc w:val="both"/>
        <w:rPr>
          <w:rFonts w:ascii="Tahoma" w:cs="Tahoma" w:eastAsia="Tahoma" w:hAnsi="Tahoma"/>
          <w:b w:val="1"/>
          <w:bCs w:val="1"/>
          <w:color w:val="000000"/>
          <w:sz w:val="26"/>
          <w:szCs w:val="26"/>
        </w:rPr>
      </w:pPr>
      <w:bookmarkStart w:colFirst="0" w:colLast="0" w:name="_x1pgkpkqiqul" w:id="5"/>
      <w:bookmarkEnd w:id="5"/>
      <w:r w:rsidDel="00000000" w:rsidR="00000000" w:rsidRPr="00000000">
        <w:rPr>
          <w:rFonts w:ascii="Tahoma" w:cs="Tahoma" w:eastAsia="Tahoma" w:hAnsi="Tahoma"/>
          <w:b w:val="1"/>
          <w:bCs w:val="1"/>
          <w:color w:val="000000"/>
          <w:sz w:val="26"/>
          <w:szCs w:val="26"/>
          <w:rtl w:val="0"/>
        </w:rPr>
        <w:t xml:space="preserve">Company Name</w:t>
      </w:r>
    </w:p>
    <w:p w:rsidR="00000000" w:rsidDel="00000000" w:rsidP="00000000" w:rsidRDefault="00000000" w:rsidRPr="00000000" w14:paraId="0000000E">
      <w:pPr>
        <w:spacing w:after="240" w:before="240" w:lineRule="auto"/>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jc w:val="both"/>
        <w:rPr>
          <w:rFonts w:ascii="Tahoma" w:cs="Tahoma" w:eastAsia="Tahoma" w:hAnsi="Tahoma"/>
          <w:b w:val="1"/>
          <w:bCs w:val="1"/>
          <w:color w:val="000000"/>
          <w:sz w:val="26"/>
          <w:szCs w:val="26"/>
        </w:rPr>
      </w:pPr>
      <w:bookmarkStart w:colFirst="0" w:colLast="0" w:name="_zf7vx8goqsmi" w:id="6"/>
      <w:bookmarkEnd w:id="6"/>
      <w:r w:rsidDel="00000000" w:rsidR="00000000" w:rsidRPr="00000000">
        <w:rPr>
          <w:rFonts w:ascii="Tahoma" w:cs="Tahoma" w:eastAsia="Tahoma" w:hAnsi="Tahoma"/>
          <w:b w:val="1"/>
          <w:bCs w:val="1"/>
          <w:color w:val="000000"/>
          <w:sz w:val="26"/>
          <w:szCs w:val="26"/>
          <w:rtl w:val="0"/>
        </w:rPr>
        <w:t xml:space="preserve">Registered Address</w:t>
      </w:r>
    </w:p>
    <w:p w:rsidR="00000000" w:rsidDel="00000000" w:rsidP="00000000" w:rsidRDefault="00000000" w:rsidRPr="00000000" w14:paraId="00000010">
      <w:pPr>
        <w:spacing w:after="240" w:before="240" w:lineRule="auto"/>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jc w:val="both"/>
        <w:rPr>
          <w:rFonts w:ascii="Tahoma" w:cs="Tahoma" w:eastAsia="Tahoma" w:hAnsi="Tahoma"/>
          <w:b w:val="1"/>
          <w:bCs w:val="1"/>
          <w:color w:val="000000"/>
          <w:sz w:val="26"/>
          <w:szCs w:val="26"/>
        </w:rPr>
      </w:pPr>
      <w:bookmarkStart w:colFirst="0" w:colLast="0" w:name="_f4yslewmlvzi" w:id="7"/>
      <w:bookmarkEnd w:id="7"/>
      <w:r w:rsidDel="00000000" w:rsidR="00000000" w:rsidRPr="00000000">
        <w:rPr>
          <w:rFonts w:ascii="Tahoma" w:cs="Tahoma" w:eastAsia="Tahoma" w:hAnsi="Tahoma"/>
          <w:b w:val="1"/>
          <w:bCs w:val="1"/>
          <w:color w:val="000000"/>
          <w:sz w:val="26"/>
          <w:szCs w:val="26"/>
          <w:rtl w:val="0"/>
        </w:rPr>
        <w:t xml:space="preserve">Company Registration Number</w:t>
      </w:r>
    </w:p>
    <w:p w:rsidR="00000000" w:rsidDel="00000000" w:rsidP="00000000" w:rsidRDefault="00000000" w:rsidRPr="00000000" w14:paraId="00000012">
      <w:pPr>
        <w:spacing w:after="240" w:before="240" w:lineRule="auto"/>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jc w:val="both"/>
        <w:rPr>
          <w:rFonts w:ascii="Tahoma" w:cs="Tahoma" w:eastAsia="Tahoma" w:hAnsi="Tahoma"/>
          <w:b w:val="1"/>
          <w:bCs w:val="1"/>
          <w:color w:val="000000"/>
          <w:sz w:val="26"/>
          <w:szCs w:val="26"/>
        </w:rPr>
      </w:pPr>
      <w:bookmarkStart w:colFirst="0" w:colLast="0" w:name="_e1txlvsq7ro" w:id="8"/>
      <w:bookmarkEnd w:id="8"/>
      <w:r w:rsidDel="00000000" w:rsidR="00000000" w:rsidRPr="00000000">
        <w:rPr>
          <w:rFonts w:ascii="Tahoma" w:cs="Tahoma" w:eastAsia="Tahoma" w:hAnsi="Tahoma"/>
          <w:b w:val="1"/>
          <w:bCs w:val="1"/>
          <w:color w:val="000000"/>
          <w:sz w:val="26"/>
          <w:szCs w:val="26"/>
          <w:rtl w:val="0"/>
        </w:rPr>
        <w:t xml:space="preserve">VAT Number</w:t>
      </w:r>
    </w:p>
    <w:p w:rsidR="00000000" w:rsidDel="00000000" w:rsidP="00000000" w:rsidRDefault="00000000" w:rsidRPr="00000000" w14:paraId="00000014">
      <w:pPr>
        <w:spacing w:after="240" w:before="240" w:lineRule="auto"/>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jc w:val="both"/>
        <w:rPr>
          <w:rFonts w:ascii="Tahoma" w:cs="Tahoma" w:eastAsia="Tahoma" w:hAnsi="Tahoma"/>
          <w:b w:val="1"/>
          <w:bCs w:val="1"/>
          <w:color w:val="000000"/>
          <w:sz w:val="26"/>
          <w:szCs w:val="26"/>
        </w:rPr>
      </w:pPr>
      <w:bookmarkStart w:colFirst="0" w:colLast="0" w:name="_1flulnmgwb5b" w:id="9"/>
      <w:bookmarkEnd w:id="9"/>
      <w:r w:rsidDel="00000000" w:rsidR="00000000" w:rsidRPr="00000000">
        <w:rPr>
          <w:rFonts w:ascii="Tahoma" w:cs="Tahoma" w:eastAsia="Tahoma" w:hAnsi="Tahoma"/>
          <w:b w:val="1"/>
          <w:bCs w:val="1"/>
          <w:color w:val="000000"/>
          <w:sz w:val="26"/>
          <w:szCs w:val="26"/>
          <w:rtl w:val="0"/>
        </w:rPr>
        <w:t xml:space="preserve">Primary Contact Name</w:t>
      </w:r>
    </w:p>
    <w:p w:rsidR="00000000" w:rsidDel="00000000" w:rsidP="00000000" w:rsidRDefault="00000000" w:rsidRPr="00000000" w14:paraId="00000016">
      <w:pPr>
        <w:spacing w:after="240" w:before="240" w:lineRule="auto"/>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jc w:val="both"/>
        <w:rPr>
          <w:rFonts w:ascii="Tahoma" w:cs="Tahoma" w:eastAsia="Tahoma" w:hAnsi="Tahoma"/>
          <w:b w:val="1"/>
          <w:bCs w:val="1"/>
          <w:color w:val="000000"/>
          <w:sz w:val="26"/>
          <w:szCs w:val="26"/>
        </w:rPr>
      </w:pPr>
      <w:bookmarkStart w:colFirst="0" w:colLast="0" w:name="_qfpt7u8lnoyw" w:id="10"/>
      <w:bookmarkEnd w:id="10"/>
      <w:r w:rsidDel="00000000" w:rsidR="00000000" w:rsidRPr="00000000">
        <w:rPr>
          <w:rFonts w:ascii="Tahoma" w:cs="Tahoma" w:eastAsia="Tahoma" w:hAnsi="Tahoma"/>
          <w:b w:val="1"/>
          <w:bCs w:val="1"/>
          <w:color w:val="000000"/>
          <w:sz w:val="26"/>
          <w:szCs w:val="26"/>
          <w:rtl w:val="0"/>
        </w:rPr>
        <w:t xml:space="preserve">Contact Email</w:t>
      </w:r>
    </w:p>
    <w:p w:rsidR="00000000" w:rsidDel="00000000" w:rsidP="00000000" w:rsidRDefault="00000000" w:rsidRPr="00000000" w14:paraId="00000018">
      <w:pPr>
        <w:spacing w:after="240" w:before="240" w:lineRule="auto"/>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jc w:val="both"/>
        <w:rPr>
          <w:rFonts w:ascii="Tahoma" w:cs="Tahoma" w:eastAsia="Tahoma" w:hAnsi="Tahoma"/>
          <w:b w:val="1"/>
          <w:bCs w:val="1"/>
          <w:color w:val="000000"/>
          <w:sz w:val="26"/>
          <w:szCs w:val="26"/>
        </w:rPr>
      </w:pPr>
      <w:bookmarkStart w:colFirst="0" w:colLast="0" w:name="_vjjvbdzhjf4p" w:id="11"/>
      <w:bookmarkEnd w:id="11"/>
      <w:r w:rsidDel="00000000" w:rsidR="00000000" w:rsidRPr="00000000">
        <w:rPr>
          <w:rFonts w:ascii="Tahoma" w:cs="Tahoma" w:eastAsia="Tahoma" w:hAnsi="Tahoma"/>
          <w:b w:val="1"/>
          <w:bCs w:val="1"/>
          <w:color w:val="000000"/>
          <w:sz w:val="26"/>
          <w:szCs w:val="26"/>
          <w:rtl w:val="0"/>
        </w:rPr>
        <w:t xml:space="preserve">Contact Telephone Number</w:t>
      </w:r>
    </w:p>
    <w:p w:rsidR="00000000" w:rsidDel="00000000" w:rsidP="00000000" w:rsidRDefault="00000000" w:rsidRPr="00000000" w14:paraId="0000001A">
      <w:pPr>
        <w:spacing w:after="240" w:before="240" w:lineRule="auto"/>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jc w:val="both"/>
        <w:rPr>
          <w:rFonts w:ascii="Tahoma" w:cs="Tahoma" w:eastAsia="Tahoma" w:hAnsi="Tahoma"/>
          <w:b w:val="1"/>
          <w:bCs w:val="1"/>
          <w:color w:val="000000"/>
          <w:sz w:val="26"/>
          <w:szCs w:val="26"/>
        </w:rPr>
      </w:pPr>
      <w:bookmarkStart w:colFirst="0" w:colLast="0" w:name="_ujw6wnwzy21" w:id="12"/>
      <w:bookmarkEnd w:id="12"/>
      <w:r w:rsidDel="00000000" w:rsidR="00000000" w:rsidRPr="00000000">
        <w:rPr>
          <w:rFonts w:ascii="Tahoma" w:cs="Tahoma" w:eastAsia="Tahoma" w:hAnsi="Tahoma"/>
          <w:b w:val="1"/>
          <w:bCs w:val="1"/>
          <w:color w:val="000000"/>
          <w:sz w:val="26"/>
          <w:szCs w:val="26"/>
          <w:rtl w:val="0"/>
        </w:rPr>
        <w:t xml:space="preserve">Number of Employees</w:t>
      </w:r>
    </w:p>
    <w:p w:rsidR="00000000" w:rsidDel="00000000" w:rsidP="00000000" w:rsidRDefault="00000000" w:rsidRPr="00000000" w14:paraId="0000001C">
      <w:pPr>
        <w:spacing w:after="240" w:before="240" w:lineRule="auto"/>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jc w:val="both"/>
        <w:rPr>
          <w:rFonts w:ascii="Tahoma" w:cs="Tahoma" w:eastAsia="Tahoma" w:hAnsi="Tahoma"/>
          <w:b w:val="1"/>
          <w:bCs w:val="1"/>
          <w:color w:val="000000"/>
          <w:sz w:val="26"/>
          <w:szCs w:val="26"/>
        </w:rPr>
      </w:pPr>
      <w:bookmarkStart w:colFirst="0" w:colLast="0" w:name="_gqguj8qjdg4k" w:id="13"/>
      <w:bookmarkEnd w:id="13"/>
      <w:r w:rsidDel="00000000" w:rsidR="00000000" w:rsidRPr="00000000">
        <w:rPr>
          <w:rFonts w:ascii="Tahoma" w:cs="Tahoma" w:eastAsia="Tahoma" w:hAnsi="Tahoma"/>
          <w:b w:val="1"/>
          <w:bCs w:val="1"/>
          <w:color w:val="000000"/>
          <w:sz w:val="26"/>
          <w:szCs w:val="26"/>
          <w:rtl w:val="0"/>
        </w:rPr>
        <w:t xml:space="preserve">Number of Qualified Mechanical Engineers</w:t>
      </w:r>
    </w:p>
    <w:p w:rsidR="00000000" w:rsidDel="00000000" w:rsidP="00000000" w:rsidRDefault="00000000" w:rsidRPr="00000000" w14:paraId="0000001E">
      <w:pPr>
        <w:spacing w:after="240" w:before="240" w:lineRule="auto"/>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jc w:val="both"/>
        <w:rPr>
          <w:rFonts w:ascii="Tahoma" w:cs="Tahoma" w:eastAsia="Tahoma" w:hAnsi="Tahoma"/>
          <w:b w:val="1"/>
          <w:bCs w:val="1"/>
          <w:color w:val="000000"/>
          <w:sz w:val="26"/>
          <w:szCs w:val="26"/>
        </w:rPr>
      </w:pPr>
      <w:bookmarkStart w:colFirst="0" w:colLast="0" w:name="_vfadtkasaz6f" w:id="14"/>
      <w:bookmarkEnd w:id="14"/>
      <w:r w:rsidDel="00000000" w:rsidR="00000000" w:rsidRPr="00000000">
        <w:rPr>
          <w:rFonts w:ascii="Tahoma" w:cs="Tahoma" w:eastAsia="Tahoma" w:hAnsi="Tahoma"/>
          <w:b w:val="1"/>
          <w:bCs w:val="1"/>
          <w:color w:val="000000"/>
          <w:sz w:val="26"/>
          <w:szCs w:val="26"/>
          <w:rtl w:val="0"/>
        </w:rPr>
        <w:t xml:space="preserve">Number of Qualified Electrical Engineers</w:t>
      </w:r>
    </w:p>
    <w:p w:rsidR="00000000" w:rsidDel="00000000" w:rsidP="00000000" w:rsidRDefault="00000000" w:rsidRPr="00000000" w14:paraId="00000020">
      <w:pPr>
        <w:spacing w:after="240" w:before="240" w:lineRule="auto"/>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jc w:val="both"/>
        <w:rPr>
          <w:rFonts w:ascii="Tahoma" w:cs="Tahoma" w:eastAsia="Tahoma" w:hAnsi="Tahoma"/>
          <w:b w:val="1"/>
          <w:bCs w:val="1"/>
          <w:color w:val="000000"/>
          <w:sz w:val="26"/>
          <w:szCs w:val="26"/>
        </w:rPr>
      </w:pPr>
      <w:bookmarkStart w:colFirst="0" w:colLast="0" w:name="_j6v4h0gfjqbu" w:id="15"/>
      <w:bookmarkEnd w:id="15"/>
      <w:r w:rsidDel="00000000" w:rsidR="00000000" w:rsidRPr="00000000">
        <w:rPr>
          <w:rFonts w:ascii="Tahoma" w:cs="Tahoma" w:eastAsia="Tahoma" w:hAnsi="Tahoma"/>
          <w:b w:val="1"/>
          <w:bCs w:val="1"/>
          <w:color w:val="000000"/>
          <w:sz w:val="26"/>
          <w:szCs w:val="26"/>
          <w:rtl w:val="0"/>
        </w:rPr>
        <w:t xml:space="preserve">Years Trading</w:t>
      </w:r>
    </w:p>
    <w:p w:rsidR="00000000" w:rsidDel="00000000" w:rsidP="00000000" w:rsidRDefault="00000000" w:rsidRPr="00000000" w14:paraId="00000022">
      <w:pPr>
        <w:spacing w:after="240" w:before="240" w:lineRule="auto"/>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pPr>
        <w:pStyle w:val="Heading3"/>
        <w:keepNext w:val="0"/>
        <w:keepLines w:val="0"/>
        <w:spacing w:before="280" w:lineRule="auto"/>
        <w:jc w:val="both"/>
        <w:rPr>
          <w:rFonts w:ascii="Tahoma" w:cs="Tahoma" w:eastAsia="Tahoma" w:hAnsi="Tahoma"/>
          <w:b w:val="1"/>
          <w:bCs w:val="1"/>
          <w:color w:val="000000"/>
          <w:sz w:val="26"/>
          <w:szCs w:val="26"/>
        </w:rPr>
      </w:pPr>
      <w:r>
        <w:rPr>
          <w:rFonts w:ascii="Tahoma" w:cs="Tahoma" w:eastAsia="Tahoma" w:hAnsi="Tahoma"/>
          <w:b w:val="1"/>
          <w:bCs w:val="1"/>
          <w:color w:val="000000"/>
          <w:sz w:val="26"/>
          <w:szCs w:val="26"/>
          <w:rtl w:val="0"/>
        </w:rPr>
        <w:t>Legal Structure (e.g. limited company, partnership, sole trader)</w:t>
      </w:r>
    </w:p>
    <w:p>
      <w:pPr>
        <w:spacing w:after="240" w:before="240" w:lineRule="auto"/>
        <w:jc w:val="both"/>
        <w:rPr>
          <w:rFonts w:ascii="Tahoma" w:cs="Tahoma" w:eastAsia="Tahoma" w:hAnsi="Tahoma"/>
        </w:rPr>
        <w:pBdr>
          <w:bottom w:val="single" w:sz="8" w:space="1" w:color="A6A6A6"/>
        </w:pBdr>
      </w:pPr>
    </w:p>
    <w:p>
      <w:pPr>
        <w:pStyle w:val="Heading3"/>
        <w:keepNext w:val="0"/>
        <w:keepLines w:val="0"/>
        <w:spacing w:before="280" w:lineRule="auto"/>
        <w:jc w:val="both"/>
        <w:rPr>
          <w:rFonts w:ascii="Tahoma" w:cs="Tahoma" w:eastAsia="Tahoma" w:hAnsi="Tahoma"/>
          <w:b w:val="1"/>
          <w:bCs w:val="1"/>
          <w:color w:val="000000"/>
          <w:sz w:val="26"/>
          <w:szCs w:val="26"/>
        </w:rPr>
      </w:pPr>
      <w:r>
        <w:rPr>
          <w:rFonts w:ascii="Tahoma" w:cs="Tahoma" w:eastAsia="Tahoma" w:hAnsi="Tahoma"/>
          <w:b w:val="1"/>
          <w:bCs w:val="1"/>
          <w:color w:val="000000"/>
          <w:sz w:val="26"/>
          <w:szCs w:val="26"/>
          <w:rtl w:val="0"/>
        </w:rPr>
        <w:t>Consortium / Group Tender Details (if applicable)</w:t>
      </w:r>
    </w:p>
    <w:p>
      <w:pPr>
        <w:spacing w:after="240" w:before="240" w:lineRule="auto"/>
        <w:jc w:val="both"/>
        <w:rPr>
          <w:rFonts w:ascii="Tahoma" w:cs="Tahoma" w:eastAsia="Tahoma" w:hAnsi="Tahoma"/>
        </w:rPr>
        <w:pBdr>
          <w:bottom w:val="single" w:sz="8" w:space="1" w:color="A6A6A6"/>
        </w:pBdr>
      </w:pPr>
    </w:p>
    <w:p>
      <w:pPr>
        <w:pStyle w:val="Heading3"/>
        <w:keepNext w:val="0"/>
        <w:keepLines w:val="0"/>
        <w:spacing w:before="280" w:lineRule="auto"/>
        <w:jc w:val="both"/>
        <w:rPr>
          <w:rFonts w:ascii="Tahoma" w:cs="Tahoma" w:eastAsia="Tahoma" w:hAnsi="Tahoma"/>
          <w:b w:val="1"/>
          <w:bCs w:val="1"/>
          <w:color w:val="000000"/>
          <w:sz w:val="26"/>
          <w:szCs w:val="26"/>
        </w:rPr>
      </w:pPr>
      <w:r>
        <w:rPr>
          <w:rFonts w:ascii="Tahoma" w:cs="Tahoma" w:eastAsia="Tahoma" w:hAnsi="Tahoma"/>
          <w:b w:val="1"/>
          <w:bCs w:val="1"/>
          <w:color w:val="000000"/>
          <w:sz w:val="26"/>
          <w:szCs w:val="26"/>
          <w:rtl w:val="0"/>
        </w:rPr>
        <w:t>Tax Reference Number</w:t>
      </w:r>
    </w:p>
    <w:p>
      <w:pPr>
        <w:spacing w:after="240" w:before="240" w:lineRule="auto"/>
        <w:jc w:val="both"/>
        <w:rPr>
          <w:rFonts w:ascii="Tahoma" w:cs="Tahoma" w:eastAsia="Tahoma" w:hAnsi="Tahoma"/>
        </w:rPr>
        <w:pBdr>
          <w:bottom w:val="single" w:sz="8" w:space="1" w:color="A6A6A6"/>
        </w:pBdr>
      </w:pPr>
    </w:p>
    <w:p>
      <w:pPr>
        <w:pStyle w:val="Heading3"/>
        <w:keepNext w:val="0"/>
        <w:keepLines w:val="0"/>
        <w:spacing w:before="280" w:lineRule="auto"/>
        <w:jc w:val="both"/>
        <w:rPr>
          <w:rFonts w:ascii="Tahoma" w:cs="Tahoma" w:eastAsia="Tahoma" w:hAnsi="Tahoma"/>
          <w:b w:val="1"/>
          <w:bCs w:val="1"/>
          <w:color w:val="000000"/>
          <w:sz w:val="26"/>
          <w:szCs w:val="26"/>
        </w:rPr>
      </w:pPr>
      <w:r>
        <w:rPr>
          <w:rFonts w:ascii="Tahoma" w:cs="Tahoma" w:eastAsia="Tahoma" w:hAnsi="Tahoma"/>
          <w:b w:val="1"/>
          <w:bCs w:val="1"/>
          <w:color w:val="000000"/>
          <w:sz w:val="26"/>
          <w:szCs w:val="26"/>
          <w:rtl w:val="0"/>
        </w:rPr>
        <w:t>Tax Clearance Access Number</w:t>
      </w:r>
    </w:p>
    <w:p>
      <w:pPr>
        <w:spacing w:after="240" w:before="240" w:lineRule="auto"/>
        <w:jc w:val="both"/>
        <w:rPr>
          <w:rFonts w:ascii="Tahoma" w:cs="Tahoma" w:eastAsia="Tahoma" w:hAnsi="Tahoma"/>
        </w:rPr>
        <w:pBdr>
          <w:bottom w:val="single" w:sz="8" w:space="1" w:color="A6A6A6"/>
        </w:pBdr>
      </w:pPr>
    </w:p>
    <w:p>
      <w:pPr>
        <w:pStyle w:val="Heading3"/>
        <w:keepNext w:val="0"/>
        <w:keepLines w:val="0"/>
        <w:spacing w:before="280" w:lineRule="auto"/>
        <w:jc w:val="both"/>
        <w:rPr>
          <w:rFonts w:ascii="Tahoma" w:cs="Tahoma" w:eastAsia="Tahoma" w:hAnsi="Tahoma"/>
          <w:b w:val="1"/>
          <w:bCs w:val="1"/>
          <w:color w:val="000000"/>
          <w:sz w:val="26"/>
          <w:szCs w:val="26"/>
        </w:rPr>
      </w:pPr>
      <w:r>
        <w:rPr>
          <w:rFonts w:ascii="Tahoma" w:cs="Tahoma" w:eastAsia="Tahoma" w:hAnsi="Tahoma"/>
          <w:b w:val="1"/>
          <w:bCs w:val="1"/>
          <w:color w:val="000000"/>
          <w:sz w:val="26"/>
          <w:szCs w:val="26"/>
          <w:rtl w:val="0"/>
        </w:rPr>
        <w:t>Number of Qualified Water Hygiene Technicians</w:t>
      </w:r>
    </w:p>
    <w:p>
      <w:pPr>
        <w:spacing w:after="240" w:before="240" w:lineRule="auto"/>
        <w:jc w:val="both"/>
        <w:rPr>
          <w:rFonts w:ascii="Tahoma" w:cs="Tahoma" w:eastAsia="Tahoma" w:hAnsi="Tahoma"/>
        </w:rPr>
        <w:pBdr>
          <w:bottom w:val="single" w:sz="8" w:space="1" w:color="A6A6A6"/>
        </w:pBdr>
      </w:pPr>
    </w:p>
    <w:p>
      <w:pPr>
        <w:pStyle w:val="Heading3"/>
        <w:keepNext w:val="0"/>
        <w:keepLines w:val="0"/>
        <w:spacing w:before="280" w:lineRule="auto"/>
        <w:jc w:val="both"/>
        <w:rPr>
          <w:rFonts w:ascii="Tahoma" w:cs="Tahoma" w:eastAsia="Tahoma" w:hAnsi="Tahoma"/>
          <w:b w:val="1"/>
          <w:bCs w:val="1"/>
          <w:color w:val="000000"/>
          <w:sz w:val="26"/>
          <w:szCs w:val="26"/>
        </w:rPr>
      </w:pPr>
      <w:r>
        <w:rPr>
          <w:rFonts w:ascii="Tahoma" w:cs="Tahoma" w:eastAsia="Tahoma" w:hAnsi="Tahoma"/>
          <w:b w:val="1"/>
          <w:bCs w:val="1"/>
          <w:color w:val="000000"/>
          <w:sz w:val="26"/>
          <w:szCs w:val="26"/>
          <w:rtl w:val="0"/>
        </w:rPr>
        <w:t>Number of Qualified Boiler / Gas Service Engineers</w:t>
      </w:r>
    </w:p>
    <w:p>
      <w:pPr>
        <w:spacing w:after="240" w:before="240" w:lineRule="auto"/>
        <w:jc w:val="both"/>
        <w:rPr>
          <w:rFonts w:ascii="Tahoma" w:cs="Tahoma" w:eastAsia="Tahoma" w:hAnsi="Tahoma"/>
        </w:rPr>
        <w:pBdr>
          <w:bottom w:val="single" w:sz="8" w:space="1" w:color="A6A6A6"/>
        </w:pBdr>
      </w:pPr>
    </w:p>
    <w:p>
      <w:pPr>
        <w:pStyle w:val="Heading3"/>
        <w:keepNext w:val="0"/>
        <w:keepLines w:val="0"/>
        <w:spacing w:before="280" w:lineRule="auto"/>
        <w:jc w:val="both"/>
        <w:rPr>
          <w:rFonts w:ascii="Tahoma" w:cs="Tahoma" w:eastAsia="Tahoma" w:hAnsi="Tahoma"/>
          <w:b w:val="1"/>
          <w:bCs w:val="1"/>
          <w:color w:val="000000"/>
          <w:sz w:val="26"/>
          <w:szCs w:val="26"/>
        </w:rPr>
      </w:pPr>
      <w:r>
        <w:rPr>
          <w:rFonts w:ascii="Tahoma" w:cs="Tahoma" w:eastAsia="Tahoma" w:hAnsi="Tahoma"/>
          <w:b w:val="1"/>
          <w:bCs w:val="1"/>
          <w:color w:val="000000"/>
          <w:sz w:val="26"/>
          <w:szCs w:val="26"/>
          <w:rtl w:val="0"/>
        </w:rPr>
        <w:t>Number of Qualified Security / Low-Voltage Technicians</w:t>
      </w:r>
    </w:p>
    <w:p>
      <w:pPr>
        <w:spacing w:after="240" w:before="240" w:lineRule="auto"/>
        <w:jc w:val="both"/>
        <w:rPr>
          <w:rFonts w:ascii="Tahoma" w:cs="Tahoma" w:eastAsia="Tahoma" w:hAnsi="Tahoma"/>
        </w:rPr>
        <w:pBdr>
          <w:bottom w:val="single" w:sz="8" w:space="1" w:color="A6A6A6"/>
        </w:pBdr>
      </w:pPr>
    </w:p>
    <w:p>
      <w:pPr>
        <w:pStyle w:val="Heading3"/>
        <w:keepNext w:val="0"/>
        <w:keepLines w:val="0"/>
        <w:spacing w:before="280" w:lineRule="auto"/>
        <w:jc w:val="both"/>
        <w:rPr>
          <w:rFonts w:ascii="Tahoma" w:cs="Tahoma" w:eastAsia="Tahoma" w:hAnsi="Tahoma"/>
          <w:b w:val="1"/>
          <w:bCs w:val="1"/>
          <w:color w:val="000000"/>
          <w:sz w:val="26"/>
          <w:szCs w:val="26"/>
        </w:rPr>
      </w:pPr>
      <w:r>
        <w:rPr>
          <w:rFonts w:ascii="Tahoma" w:cs="Tahoma" w:eastAsia="Tahoma" w:hAnsi="Tahoma"/>
          <w:b w:val="1"/>
          <w:bCs w:val="1"/>
          <w:color w:val="000000"/>
          <w:sz w:val="26"/>
          <w:szCs w:val="26"/>
          <w:rtl w:val="0"/>
        </w:rPr>
        <w:t>Number of Qualified PAT Testers</w:t>
      </w:r>
    </w:p>
    <w:p>
      <w:pPr>
        <w:spacing w:after="240" w:before="240" w:lineRule="auto"/>
        <w:jc w:val="both"/>
        <w:rPr>
          <w:rFonts w:ascii="Tahoma" w:cs="Tahoma" w:eastAsia="Tahoma" w:hAnsi="Tahoma"/>
        </w:rPr>
        <w:pBdr>
          <w:bottom w:val="single" w:sz="8" w:space="1" w:color="A6A6A6"/>
        </w:pBdr>
      </w:pPr>
    </w:p>
    <w:p>
      <w:pPr>
        <w:pStyle w:val="Heading2"/>
        <w:keepNext w:val="0"/>
        <w:keepLines w:val="0"/>
        <w:spacing w:after="80" w:lineRule="auto"/>
        <w:jc w:val="both"/>
        <w:rPr>
          <w:rFonts w:ascii="Tahoma" w:cs="Tahoma" w:eastAsia="Tahoma" w:hAnsi="Tahoma"/>
          <w:b w:val="1"/>
          <w:bCs w:val="1"/>
          <w:color w:val="000000"/>
          <w:sz w:val="22"/>
          <w:szCs w:val="22"/>
        </w:rPr>
      </w:pPr>
      <w:r>
        <w:rPr>
          <w:rFonts w:ascii="Tahoma" w:cs="Tahoma" w:eastAsia="Tahoma" w:hAnsi="Tahoma"/>
          <w:b w:val="1"/>
          <w:bCs w:val="1"/>
          <w:sz w:val="22"/>
          <w:szCs w:val="22"/>
          <w:rtl w:val="0"/>
        </w:rPr>
        <w:t>LOTS APPLIED FOR</w:t>
      </w:r>
    </w:p>
    <w:p>
      <w:pPr/>
      <w:r>
        <w:t>Enter Yes or No for each Lot/sub-Lot. Tenderers should answer only the lot-specific technical questions and complete only the pricing schedules corresponding to the Lot(s) selected.</w:t>
      </w:r>
    </w:p>
    <w:tbl>
      <w:tblPr>
        <w:tblW w:type="dxa" w:w="9029"/>
        <w:tblLayout w:type="fixed"/>
        <w:tblLook w:firstColumn="1" w:firstRow="1" w:lastColumn="0" w:lastRow="0" w:noHBand="0" w:noVBand="1" w:val="04A0"/>
        <w:tblInd w:w="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900"/>
        <w:gridCol w:w="900"/>
        <w:gridCol w:w="3500"/>
        <w:gridCol w:w="3729"/>
      </w:tblGrid>
      <w:tr>
        <w:trPr>
          <w:tblHeader w:val="true"/>
          <w:cantSplit/>
        </w:trPr>
        <w:tc>
          <w:tcPr>
            <w:tcW w:type="dxa" w:w="9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Apply</w:t>
              <w:br/>
              <w:t>Yes/No</w:t>
            </w:r>
          </w:p>
        </w:tc>
        <w:tc>
          <w:tcPr>
            <w:tcW w:type="dxa" w:w="9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Lot</w:t>
            </w:r>
          </w:p>
        </w:tc>
        <w:tc>
          <w:tcPr>
            <w:tcW w:type="dxa" w:w="35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Service</w:t>
            </w:r>
          </w:p>
        </w:tc>
        <w:tc>
          <w:tcPr>
            <w:tcW w:type="dxa" w:w="3729"/>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Geographic Coverage</w:t>
            </w:r>
          </w:p>
        </w:tc>
      </w:tr>
      <w:tr>
        <w:trPr>
          <w:cantSplit/>
        </w:trPr>
        <w:tc>
          <w:tcPr>
            <w:tcW w:type="dxa" w:w="9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900"/>
            <w:vAlign w:val="center"/>
            <w:tcMar>
              <w:top w:w="80" w:type="dxa"/>
              <w:start w:w="90" w:type="dxa"/>
              <w:bottom w:w="80" w:type="dxa"/>
              <w:end w:w="90" w:type="dxa"/>
            </w:tcMar>
          </w:tcPr>
          <w:p>
            <w:pPr>
              <w:spacing w:before="0" w:after="0" w:line="240" w:lineRule="auto"/>
              <w:jc w:val="left"/>
            </w:pPr>
            <w:r/>
            <w:r>
              <w:rPr>
                <w:rFonts w:ascii="Arial" w:hAnsi="Arial"/>
                <w:b w:val="0"/>
                <w:sz w:val="16"/>
              </w:rPr>
              <w:t>Lot 1A</w:t>
            </w:r>
          </w:p>
        </w:tc>
        <w:tc>
          <w:tcPr>
            <w:tcW w:type="dxa" w:w="3500"/>
            <w:vAlign w:val="center"/>
            <w:tcMar>
              <w:top w:w="80" w:type="dxa"/>
              <w:start w:w="90" w:type="dxa"/>
              <w:bottom w:w="80" w:type="dxa"/>
              <w:end w:w="90" w:type="dxa"/>
            </w:tcMar>
          </w:tcPr>
          <w:p>
            <w:pPr>
              <w:spacing w:before="0" w:after="0" w:line="240" w:lineRule="auto"/>
              <w:jc w:val="left"/>
            </w:pPr>
            <w:r/>
            <w:r>
              <w:rPr>
                <w:rFonts w:ascii="Arial" w:hAnsi="Arial"/>
                <w:b w:val="0"/>
                <w:sz w:val="16"/>
              </w:rPr>
              <w:t>Water tank cleaning, disinfection and water treatment management</w:t>
            </w:r>
          </w:p>
        </w:tc>
        <w:tc>
          <w:tcPr>
            <w:tcW w:type="dxa" w:w="3729"/>
            <w:vAlign w:val="center"/>
            <w:tcMar>
              <w:top w:w="80" w:type="dxa"/>
              <w:start w:w="90" w:type="dxa"/>
              <w:bottom w:w="80" w:type="dxa"/>
              <w:end w:w="90" w:type="dxa"/>
            </w:tcMar>
          </w:tcPr>
          <w:p>
            <w:pPr>
              <w:spacing w:before="0" w:after="0" w:line="240" w:lineRule="auto"/>
              <w:jc w:val="left"/>
            </w:pPr>
            <w:r/>
            <w:r>
              <w:rPr>
                <w:rFonts w:ascii="Arial" w:hAnsi="Arial"/>
                <w:b w:val="0"/>
                <w:sz w:val="16"/>
              </w:rPr>
              <w:t>Dublin</w:t>
            </w:r>
          </w:p>
        </w:tc>
      </w:tr>
      <w:tr>
        <w:trPr>
          <w:cantSplit/>
        </w:trPr>
        <w:tc>
          <w:tcPr>
            <w:tcW w:type="dxa" w:w="9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900"/>
            <w:vAlign w:val="center"/>
            <w:tcMar>
              <w:top w:w="80" w:type="dxa"/>
              <w:start w:w="90" w:type="dxa"/>
              <w:bottom w:w="80" w:type="dxa"/>
              <w:end w:w="90" w:type="dxa"/>
            </w:tcMar>
          </w:tcPr>
          <w:p>
            <w:pPr>
              <w:spacing w:before="0" w:after="0" w:line="240" w:lineRule="auto"/>
              <w:jc w:val="left"/>
            </w:pPr>
            <w:r/>
            <w:r>
              <w:rPr>
                <w:rFonts w:ascii="Arial" w:hAnsi="Arial"/>
                <w:b w:val="0"/>
                <w:sz w:val="16"/>
              </w:rPr>
              <w:t>Lot 1B</w:t>
            </w:r>
          </w:p>
        </w:tc>
        <w:tc>
          <w:tcPr>
            <w:tcW w:type="dxa" w:w="3500"/>
            <w:vAlign w:val="center"/>
            <w:tcMar>
              <w:top w:w="80" w:type="dxa"/>
              <w:start w:w="90" w:type="dxa"/>
              <w:bottom w:w="80" w:type="dxa"/>
              <w:end w:w="90" w:type="dxa"/>
            </w:tcMar>
          </w:tcPr>
          <w:p>
            <w:pPr>
              <w:spacing w:before="0" w:after="0" w:line="240" w:lineRule="auto"/>
              <w:jc w:val="left"/>
            </w:pPr>
            <w:r/>
            <w:r>
              <w:rPr>
                <w:rFonts w:ascii="Arial" w:hAnsi="Arial"/>
                <w:b w:val="0"/>
                <w:sz w:val="16"/>
              </w:rPr>
              <w:t>Water sampling</w:t>
            </w:r>
          </w:p>
        </w:tc>
        <w:tc>
          <w:tcPr>
            <w:tcW w:type="dxa" w:w="3729"/>
            <w:vAlign w:val="center"/>
            <w:tcMar>
              <w:top w:w="80" w:type="dxa"/>
              <w:start w:w="90" w:type="dxa"/>
              <w:bottom w:w="80" w:type="dxa"/>
              <w:end w:w="90" w:type="dxa"/>
            </w:tcMar>
          </w:tcPr>
          <w:p>
            <w:pPr>
              <w:spacing w:before="0" w:after="0" w:line="240" w:lineRule="auto"/>
              <w:jc w:val="left"/>
            </w:pPr>
            <w:r/>
            <w:r>
              <w:rPr>
                <w:rFonts w:ascii="Arial" w:hAnsi="Arial"/>
                <w:b w:val="0"/>
                <w:sz w:val="16"/>
              </w:rPr>
              <w:t>National: Dublin, Cork, Wexford, Waterford, Longford and Mayo</w:t>
            </w:r>
          </w:p>
        </w:tc>
      </w:tr>
      <w:tr>
        <w:trPr>
          <w:cantSplit/>
        </w:trPr>
        <w:tc>
          <w:tcPr>
            <w:tcW w:type="dxa" w:w="9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900"/>
            <w:vAlign w:val="center"/>
            <w:tcMar>
              <w:top w:w="80" w:type="dxa"/>
              <w:start w:w="90" w:type="dxa"/>
              <w:bottom w:w="80" w:type="dxa"/>
              <w:end w:w="90" w:type="dxa"/>
            </w:tcMar>
          </w:tcPr>
          <w:p>
            <w:pPr>
              <w:spacing w:before="0" w:after="0" w:line="240" w:lineRule="auto"/>
              <w:jc w:val="left"/>
            </w:pPr>
            <w:r/>
            <w:r>
              <w:rPr>
                <w:rFonts w:ascii="Arial" w:hAnsi="Arial"/>
                <w:b w:val="0"/>
                <w:sz w:val="16"/>
              </w:rPr>
              <w:t>Lot 2A</w:t>
            </w:r>
          </w:p>
        </w:tc>
        <w:tc>
          <w:tcPr>
            <w:tcW w:type="dxa" w:w="3500"/>
            <w:vAlign w:val="center"/>
            <w:tcMar>
              <w:top w:w="80" w:type="dxa"/>
              <w:start w:w="90" w:type="dxa"/>
              <w:bottom w:w="80" w:type="dxa"/>
              <w:end w:w="90" w:type="dxa"/>
            </w:tcMar>
          </w:tcPr>
          <w:p>
            <w:pPr>
              <w:spacing w:before="0" w:after="0" w:line="240" w:lineRule="auto"/>
              <w:jc w:val="left"/>
            </w:pPr>
            <w:r/>
            <w:r>
              <w:rPr>
                <w:rFonts w:ascii="Arial" w:hAnsi="Arial"/>
                <w:b w:val="0"/>
                <w:sz w:val="16"/>
              </w:rPr>
              <w:t>Boiler servicing and maintenance</w:t>
            </w:r>
          </w:p>
        </w:tc>
        <w:tc>
          <w:tcPr>
            <w:tcW w:type="dxa" w:w="3729"/>
            <w:vAlign w:val="center"/>
            <w:tcMar>
              <w:top w:w="80" w:type="dxa"/>
              <w:start w:w="90" w:type="dxa"/>
              <w:bottom w:w="80" w:type="dxa"/>
              <w:end w:w="90" w:type="dxa"/>
            </w:tcMar>
          </w:tcPr>
          <w:p>
            <w:pPr>
              <w:spacing w:before="0" w:after="0" w:line="240" w:lineRule="auto"/>
              <w:jc w:val="left"/>
            </w:pPr>
            <w:r/>
            <w:r>
              <w:rPr>
                <w:rFonts w:ascii="Arial" w:hAnsi="Arial"/>
                <w:b w:val="0"/>
                <w:sz w:val="16"/>
              </w:rPr>
              <w:t>Dublin</w:t>
            </w:r>
          </w:p>
        </w:tc>
      </w:tr>
      <w:tr>
        <w:trPr>
          <w:cantSplit/>
        </w:trPr>
        <w:tc>
          <w:tcPr>
            <w:tcW w:type="dxa" w:w="9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900"/>
            <w:vAlign w:val="center"/>
            <w:tcMar>
              <w:top w:w="80" w:type="dxa"/>
              <w:start w:w="90" w:type="dxa"/>
              <w:bottom w:w="80" w:type="dxa"/>
              <w:end w:w="90" w:type="dxa"/>
            </w:tcMar>
          </w:tcPr>
          <w:p>
            <w:pPr>
              <w:spacing w:before="0" w:after="0" w:line="240" w:lineRule="auto"/>
              <w:jc w:val="left"/>
            </w:pPr>
            <w:r/>
            <w:r>
              <w:rPr>
                <w:rFonts w:ascii="Arial" w:hAnsi="Arial"/>
                <w:b w:val="0"/>
                <w:sz w:val="16"/>
              </w:rPr>
              <w:t>Lot 2B</w:t>
            </w:r>
          </w:p>
        </w:tc>
        <w:tc>
          <w:tcPr>
            <w:tcW w:type="dxa" w:w="3500"/>
            <w:vAlign w:val="center"/>
            <w:tcMar>
              <w:top w:w="80" w:type="dxa"/>
              <w:start w:w="90" w:type="dxa"/>
              <w:bottom w:w="80" w:type="dxa"/>
              <w:end w:w="90" w:type="dxa"/>
            </w:tcMar>
          </w:tcPr>
          <w:p>
            <w:pPr>
              <w:spacing w:before="0" w:after="0" w:line="240" w:lineRule="auto"/>
              <w:jc w:val="left"/>
            </w:pPr>
            <w:r/>
            <w:r>
              <w:rPr>
                <w:rFonts w:ascii="Arial" w:hAnsi="Arial"/>
                <w:b w:val="0"/>
                <w:sz w:val="16"/>
              </w:rPr>
              <w:t>Boiler servicing and maintenance</w:t>
            </w:r>
          </w:p>
        </w:tc>
        <w:tc>
          <w:tcPr>
            <w:tcW w:type="dxa" w:w="3729"/>
            <w:vAlign w:val="center"/>
            <w:tcMar>
              <w:top w:w="80" w:type="dxa"/>
              <w:start w:w="90" w:type="dxa"/>
              <w:bottom w:w="80" w:type="dxa"/>
              <w:end w:w="90" w:type="dxa"/>
            </w:tcMar>
          </w:tcPr>
          <w:p>
            <w:pPr>
              <w:spacing w:before="0" w:after="0" w:line="240" w:lineRule="auto"/>
              <w:jc w:val="left"/>
            </w:pPr>
            <w:r/>
            <w:r>
              <w:rPr>
                <w:rFonts w:ascii="Arial" w:hAnsi="Arial"/>
                <w:b w:val="0"/>
                <w:sz w:val="16"/>
              </w:rPr>
              <w:t>Waterford &amp; Wexford</w:t>
            </w:r>
          </w:p>
        </w:tc>
      </w:tr>
      <w:tr>
        <w:trPr>
          <w:cantSplit/>
        </w:trPr>
        <w:tc>
          <w:tcPr>
            <w:tcW w:type="dxa" w:w="9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900"/>
            <w:vAlign w:val="center"/>
            <w:tcMar>
              <w:top w:w="80" w:type="dxa"/>
              <w:start w:w="90" w:type="dxa"/>
              <w:bottom w:w="80" w:type="dxa"/>
              <w:end w:w="90" w:type="dxa"/>
            </w:tcMar>
          </w:tcPr>
          <w:p>
            <w:pPr>
              <w:spacing w:before="0" w:after="0" w:line="240" w:lineRule="auto"/>
              <w:jc w:val="left"/>
            </w:pPr>
            <w:r/>
            <w:r>
              <w:rPr>
                <w:rFonts w:ascii="Arial" w:hAnsi="Arial"/>
                <w:b w:val="0"/>
                <w:sz w:val="16"/>
              </w:rPr>
              <w:t>Lot 2C</w:t>
            </w:r>
          </w:p>
        </w:tc>
        <w:tc>
          <w:tcPr>
            <w:tcW w:type="dxa" w:w="3500"/>
            <w:vAlign w:val="center"/>
            <w:tcMar>
              <w:top w:w="80" w:type="dxa"/>
              <w:start w:w="90" w:type="dxa"/>
              <w:bottom w:w="80" w:type="dxa"/>
              <w:end w:w="90" w:type="dxa"/>
            </w:tcMar>
          </w:tcPr>
          <w:p>
            <w:pPr>
              <w:spacing w:before="0" w:after="0" w:line="240" w:lineRule="auto"/>
              <w:jc w:val="left"/>
            </w:pPr>
            <w:r/>
            <w:r>
              <w:rPr>
                <w:rFonts w:ascii="Arial" w:hAnsi="Arial"/>
                <w:b w:val="0"/>
                <w:sz w:val="16"/>
              </w:rPr>
              <w:t>Boiler servicing and maintenance</w:t>
            </w:r>
          </w:p>
        </w:tc>
        <w:tc>
          <w:tcPr>
            <w:tcW w:type="dxa" w:w="3729"/>
            <w:vAlign w:val="center"/>
            <w:tcMar>
              <w:top w:w="80" w:type="dxa"/>
              <w:start w:w="90" w:type="dxa"/>
              <w:bottom w:w="80" w:type="dxa"/>
              <w:end w:w="90" w:type="dxa"/>
            </w:tcMar>
          </w:tcPr>
          <w:p>
            <w:pPr>
              <w:spacing w:before="0" w:after="0" w:line="240" w:lineRule="auto"/>
              <w:jc w:val="left"/>
            </w:pPr>
            <w:r/>
            <w:r>
              <w:rPr>
                <w:rFonts w:ascii="Arial" w:hAnsi="Arial"/>
                <w:b w:val="0"/>
                <w:sz w:val="16"/>
              </w:rPr>
              <w:t>Cork</w:t>
            </w:r>
          </w:p>
        </w:tc>
      </w:tr>
      <w:tr>
        <w:trPr>
          <w:cantSplit/>
        </w:trPr>
        <w:tc>
          <w:tcPr>
            <w:tcW w:type="dxa" w:w="9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900"/>
            <w:vAlign w:val="center"/>
            <w:tcMar>
              <w:top w:w="80" w:type="dxa"/>
              <w:start w:w="90" w:type="dxa"/>
              <w:bottom w:w="80" w:type="dxa"/>
              <w:end w:w="90" w:type="dxa"/>
            </w:tcMar>
          </w:tcPr>
          <w:p>
            <w:pPr>
              <w:spacing w:before="0" w:after="0" w:line="240" w:lineRule="auto"/>
              <w:jc w:val="left"/>
            </w:pPr>
            <w:r/>
            <w:r>
              <w:rPr>
                <w:rFonts w:ascii="Arial" w:hAnsi="Arial"/>
                <w:b w:val="0"/>
                <w:sz w:val="16"/>
              </w:rPr>
              <w:t>Lot 2D</w:t>
            </w:r>
          </w:p>
        </w:tc>
        <w:tc>
          <w:tcPr>
            <w:tcW w:type="dxa" w:w="3500"/>
            <w:vAlign w:val="center"/>
            <w:tcMar>
              <w:top w:w="80" w:type="dxa"/>
              <w:start w:w="90" w:type="dxa"/>
              <w:bottom w:w="80" w:type="dxa"/>
              <w:end w:w="90" w:type="dxa"/>
            </w:tcMar>
          </w:tcPr>
          <w:p>
            <w:pPr>
              <w:spacing w:before="0" w:after="0" w:line="240" w:lineRule="auto"/>
              <w:jc w:val="left"/>
            </w:pPr>
            <w:r/>
            <w:r>
              <w:rPr>
                <w:rFonts w:ascii="Arial" w:hAnsi="Arial"/>
                <w:b w:val="0"/>
                <w:sz w:val="16"/>
              </w:rPr>
              <w:t>Boiler servicing and maintenance</w:t>
            </w:r>
          </w:p>
        </w:tc>
        <w:tc>
          <w:tcPr>
            <w:tcW w:type="dxa" w:w="3729"/>
            <w:vAlign w:val="center"/>
            <w:tcMar>
              <w:top w:w="80" w:type="dxa"/>
              <w:start w:w="90" w:type="dxa"/>
              <w:bottom w:w="80" w:type="dxa"/>
              <w:end w:w="90" w:type="dxa"/>
            </w:tcMar>
          </w:tcPr>
          <w:p>
            <w:pPr>
              <w:spacing w:before="0" w:after="0" w:line="240" w:lineRule="auto"/>
              <w:jc w:val="left"/>
            </w:pPr>
            <w:r/>
            <w:r>
              <w:rPr>
                <w:rFonts w:ascii="Arial" w:hAnsi="Arial"/>
                <w:b w:val="0"/>
                <w:sz w:val="16"/>
              </w:rPr>
              <w:t>Longford</w:t>
            </w:r>
          </w:p>
        </w:tc>
      </w:tr>
      <w:tr>
        <w:trPr>
          <w:cantSplit/>
        </w:trPr>
        <w:tc>
          <w:tcPr>
            <w:tcW w:type="dxa" w:w="9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900"/>
            <w:vAlign w:val="center"/>
            <w:tcMar>
              <w:top w:w="80" w:type="dxa"/>
              <w:start w:w="90" w:type="dxa"/>
              <w:bottom w:w="80" w:type="dxa"/>
              <w:end w:w="90" w:type="dxa"/>
            </w:tcMar>
          </w:tcPr>
          <w:p>
            <w:pPr>
              <w:spacing w:before="0" w:after="0" w:line="240" w:lineRule="auto"/>
              <w:jc w:val="left"/>
            </w:pPr>
            <w:r/>
            <w:r>
              <w:rPr>
                <w:rFonts w:ascii="Arial" w:hAnsi="Arial"/>
                <w:b w:val="0"/>
                <w:sz w:val="16"/>
              </w:rPr>
              <w:t>Lot 3A</w:t>
            </w:r>
          </w:p>
        </w:tc>
        <w:tc>
          <w:tcPr>
            <w:tcW w:type="dxa" w:w="3500"/>
            <w:vAlign w:val="center"/>
            <w:tcMar>
              <w:top w:w="80" w:type="dxa"/>
              <w:start w:w="90" w:type="dxa"/>
              <w:bottom w:w="80" w:type="dxa"/>
              <w:end w:w="90" w:type="dxa"/>
            </w:tcMar>
          </w:tcPr>
          <w:p>
            <w:pPr>
              <w:spacing w:before="0" w:after="0" w:line="240" w:lineRule="auto"/>
              <w:jc w:val="left"/>
            </w:pPr>
            <w:r/>
            <w:r>
              <w:rPr>
                <w:rFonts w:ascii="Arial" w:hAnsi="Arial"/>
                <w:b w:val="0"/>
                <w:sz w:val="16"/>
              </w:rPr>
              <w:t>Mechanical maintenance services</w:t>
            </w:r>
          </w:p>
        </w:tc>
        <w:tc>
          <w:tcPr>
            <w:tcW w:type="dxa" w:w="3729"/>
            <w:vAlign w:val="center"/>
            <w:tcMar>
              <w:top w:w="80" w:type="dxa"/>
              <w:start w:w="90" w:type="dxa"/>
              <w:bottom w:w="80" w:type="dxa"/>
              <w:end w:w="90" w:type="dxa"/>
            </w:tcMar>
          </w:tcPr>
          <w:p>
            <w:pPr>
              <w:spacing w:before="0" w:after="0" w:line="240" w:lineRule="auto"/>
              <w:jc w:val="left"/>
            </w:pPr>
            <w:r/>
            <w:r>
              <w:rPr>
                <w:rFonts w:ascii="Arial" w:hAnsi="Arial"/>
                <w:b w:val="0"/>
                <w:sz w:val="16"/>
              </w:rPr>
              <w:t>Dublin</w:t>
            </w:r>
          </w:p>
        </w:tc>
      </w:tr>
      <w:tr>
        <w:trPr>
          <w:cantSplit/>
        </w:trPr>
        <w:tc>
          <w:tcPr>
            <w:tcW w:type="dxa" w:w="9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900"/>
            <w:vAlign w:val="center"/>
            <w:tcMar>
              <w:top w:w="80" w:type="dxa"/>
              <w:start w:w="90" w:type="dxa"/>
              <w:bottom w:w="80" w:type="dxa"/>
              <w:end w:w="90" w:type="dxa"/>
            </w:tcMar>
          </w:tcPr>
          <w:p>
            <w:pPr>
              <w:spacing w:before="0" w:after="0" w:line="240" w:lineRule="auto"/>
              <w:jc w:val="left"/>
            </w:pPr>
            <w:r/>
            <w:r>
              <w:rPr>
                <w:rFonts w:ascii="Arial" w:hAnsi="Arial"/>
                <w:b w:val="0"/>
                <w:sz w:val="16"/>
              </w:rPr>
              <w:t>Lot 3B</w:t>
            </w:r>
          </w:p>
        </w:tc>
        <w:tc>
          <w:tcPr>
            <w:tcW w:type="dxa" w:w="3500"/>
            <w:vAlign w:val="center"/>
            <w:tcMar>
              <w:top w:w="80" w:type="dxa"/>
              <w:start w:w="90" w:type="dxa"/>
              <w:bottom w:w="80" w:type="dxa"/>
              <w:end w:w="90" w:type="dxa"/>
            </w:tcMar>
          </w:tcPr>
          <w:p>
            <w:pPr>
              <w:spacing w:before="0" w:after="0" w:line="240" w:lineRule="auto"/>
              <w:jc w:val="left"/>
            </w:pPr>
            <w:r/>
            <w:r>
              <w:rPr>
                <w:rFonts w:ascii="Arial" w:hAnsi="Arial"/>
                <w:b w:val="0"/>
                <w:sz w:val="16"/>
              </w:rPr>
              <w:t>Mechanical maintenance services</w:t>
            </w:r>
          </w:p>
        </w:tc>
        <w:tc>
          <w:tcPr>
            <w:tcW w:type="dxa" w:w="3729"/>
            <w:vAlign w:val="center"/>
            <w:tcMar>
              <w:top w:w="80" w:type="dxa"/>
              <w:start w:w="90" w:type="dxa"/>
              <w:bottom w:w="80" w:type="dxa"/>
              <w:end w:w="90" w:type="dxa"/>
            </w:tcMar>
          </w:tcPr>
          <w:p>
            <w:pPr>
              <w:spacing w:before="0" w:after="0" w:line="240" w:lineRule="auto"/>
              <w:jc w:val="left"/>
            </w:pPr>
            <w:r/>
            <w:r>
              <w:rPr>
                <w:rFonts w:ascii="Arial" w:hAnsi="Arial"/>
                <w:b w:val="0"/>
                <w:sz w:val="16"/>
              </w:rPr>
              <w:t>Waterford &amp; Wexford</w:t>
            </w:r>
          </w:p>
        </w:tc>
      </w:tr>
      <w:tr>
        <w:trPr>
          <w:cantSplit/>
        </w:trPr>
        <w:tc>
          <w:tcPr>
            <w:tcW w:type="dxa" w:w="9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900"/>
            <w:vAlign w:val="center"/>
            <w:tcMar>
              <w:top w:w="80" w:type="dxa"/>
              <w:start w:w="90" w:type="dxa"/>
              <w:bottom w:w="80" w:type="dxa"/>
              <w:end w:w="90" w:type="dxa"/>
            </w:tcMar>
          </w:tcPr>
          <w:p>
            <w:pPr>
              <w:spacing w:before="0" w:after="0" w:line="240" w:lineRule="auto"/>
              <w:jc w:val="left"/>
            </w:pPr>
            <w:r/>
            <w:r>
              <w:rPr>
                <w:rFonts w:ascii="Arial" w:hAnsi="Arial"/>
                <w:b w:val="0"/>
                <w:sz w:val="16"/>
              </w:rPr>
              <w:t>Lot 3C</w:t>
            </w:r>
          </w:p>
        </w:tc>
        <w:tc>
          <w:tcPr>
            <w:tcW w:type="dxa" w:w="3500"/>
            <w:vAlign w:val="center"/>
            <w:tcMar>
              <w:top w:w="80" w:type="dxa"/>
              <w:start w:w="90" w:type="dxa"/>
              <w:bottom w:w="80" w:type="dxa"/>
              <w:end w:w="90" w:type="dxa"/>
            </w:tcMar>
          </w:tcPr>
          <w:p>
            <w:pPr>
              <w:spacing w:before="0" w:after="0" w:line="240" w:lineRule="auto"/>
              <w:jc w:val="left"/>
            </w:pPr>
            <w:r/>
            <w:r>
              <w:rPr>
                <w:rFonts w:ascii="Arial" w:hAnsi="Arial"/>
                <w:b w:val="0"/>
                <w:sz w:val="16"/>
              </w:rPr>
              <w:t>Mechanical maintenance services</w:t>
            </w:r>
          </w:p>
        </w:tc>
        <w:tc>
          <w:tcPr>
            <w:tcW w:type="dxa" w:w="3729"/>
            <w:vAlign w:val="center"/>
            <w:tcMar>
              <w:top w:w="80" w:type="dxa"/>
              <w:start w:w="90" w:type="dxa"/>
              <w:bottom w:w="80" w:type="dxa"/>
              <w:end w:w="90" w:type="dxa"/>
            </w:tcMar>
          </w:tcPr>
          <w:p>
            <w:pPr>
              <w:spacing w:before="0" w:after="0" w:line="240" w:lineRule="auto"/>
              <w:jc w:val="left"/>
            </w:pPr>
            <w:r/>
            <w:r>
              <w:rPr>
                <w:rFonts w:ascii="Arial" w:hAnsi="Arial"/>
                <w:b w:val="0"/>
                <w:sz w:val="16"/>
              </w:rPr>
              <w:t>Cork</w:t>
            </w:r>
          </w:p>
        </w:tc>
      </w:tr>
      <w:tr>
        <w:trPr>
          <w:cantSplit/>
        </w:trPr>
        <w:tc>
          <w:tcPr>
            <w:tcW w:type="dxa" w:w="9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900"/>
            <w:vAlign w:val="center"/>
            <w:tcMar>
              <w:top w:w="80" w:type="dxa"/>
              <w:start w:w="90" w:type="dxa"/>
              <w:bottom w:w="80" w:type="dxa"/>
              <w:end w:w="90" w:type="dxa"/>
            </w:tcMar>
          </w:tcPr>
          <w:p>
            <w:pPr>
              <w:spacing w:before="0" w:after="0" w:line="240" w:lineRule="auto"/>
              <w:jc w:val="left"/>
            </w:pPr>
            <w:r/>
            <w:r>
              <w:rPr>
                <w:rFonts w:ascii="Arial" w:hAnsi="Arial"/>
                <w:b w:val="0"/>
                <w:sz w:val="16"/>
              </w:rPr>
              <w:t>Lot 3D</w:t>
            </w:r>
          </w:p>
        </w:tc>
        <w:tc>
          <w:tcPr>
            <w:tcW w:type="dxa" w:w="3500"/>
            <w:vAlign w:val="center"/>
            <w:tcMar>
              <w:top w:w="80" w:type="dxa"/>
              <w:start w:w="90" w:type="dxa"/>
              <w:bottom w:w="80" w:type="dxa"/>
              <w:end w:w="90" w:type="dxa"/>
            </w:tcMar>
          </w:tcPr>
          <w:p>
            <w:pPr>
              <w:spacing w:before="0" w:after="0" w:line="240" w:lineRule="auto"/>
              <w:jc w:val="left"/>
            </w:pPr>
            <w:r/>
            <w:r>
              <w:rPr>
                <w:rFonts w:ascii="Arial" w:hAnsi="Arial"/>
                <w:b w:val="0"/>
                <w:sz w:val="16"/>
              </w:rPr>
              <w:t>Mechanical maintenance services</w:t>
            </w:r>
          </w:p>
        </w:tc>
        <w:tc>
          <w:tcPr>
            <w:tcW w:type="dxa" w:w="3729"/>
            <w:vAlign w:val="center"/>
            <w:tcMar>
              <w:top w:w="80" w:type="dxa"/>
              <w:start w:w="90" w:type="dxa"/>
              <w:bottom w:w="80" w:type="dxa"/>
              <w:end w:w="90" w:type="dxa"/>
            </w:tcMar>
          </w:tcPr>
          <w:p>
            <w:pPr>
              <w:spacing w:before="0" w:after="0" w:line="240" w:lineRule="auto"/>
              <w:jc w:val="left"/>
            </w:pPr>
            <w:r/>
            <w:r>
              <w:rPr>
                <w:rFonts w:ascii="Arial" w:hAnsi="Arial"/>
                <w:b w:val="0"/>
                <w:sz w:val="16"/>
              </w:rPr>
              <w:t>Longford</w:t>
            </w:r>
          </w:p>
        </w:tc>
      </w:tr>
      <w:tr>
        <w:trPr>
          <w:cantSplit/>
        </w:trPr>
        <w:tc>
          <w:tcPr>
            <w:tcW w:type="dxa" w:w="9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900"/>
            <w:vAlign w:val="center"/>
            <w:tcMar>
              <w:top w:w="80" w:type="dxa"/>
              <w:start w:w="90" w:type="dxa"/>
              <w:bottom w:w="80" w:type="dxa"/>
              <w:end w:w="90" w:type="dxa"/>
            </w:tcMar>
          </w:tcPr>
          <w:p>
            <w:pPr>
              <w:spacing w:before="0" w:after="0" w:line="240" w:lineRule="auto"/>
              <w:jc w:val="left"/>
            </w:pPr>
            <w:r/>
            <w:r>
              <w:rPr>
                <w:rFonts w:ascii="Arial" w:hAnsi="Arial"/>
                <w:b w:val="0"/>
                <w:sz w:val="16"/>
              </w:rPr>
              <w:t>Lot 4A</w:t>
            </w:r>
          </w:p>
        </w:tc>
        <w:tc>
          <w:tcPr>
            <w:tcW w:type="dxa" w:w="3500"/>
            <w:vAlign w:val="center"/>
            <w:tcMar>
              <w:top w:w="80" w:type="dxa"/>
              <w:start w:w="90" w:type="dxa"/>
              <w:bottom w:w="80" w:type="dxa"/>
              <w:end w:w="90" w:type="dxa"/>
            </w:tcMar>
          </w:tcPr>
          <w:p>
            <w:pPr>
              <w:spacing w:before="0" w:after="0" w:line="240" w:lineRule="auto"/>
              <w:jc w:val="left"/>
            </w:pPr>
            <w:r/>
            <w:r>
              <w:rPr>
                <w:rFonts w:ascii="Arial" w:hAnsi="Arial"/>
                <w:b w:val="0"/>
                <w:sz w:val="16"/>
              </w:rPr>
              <w:t>Electrical services</w:t>
            </w:r>
          </w:p>
        </w:tc>
        <w:tc>
          <w:tcPr>
            <w:tcW w:type="dxa" w:w="3729"/>
            <w:vAlign w:val="center"/>
            <w:tcMar>
              <w:top w:w="80" w:type="dxa"/>
              <w:start w:w="90" w:type="dxa"/>
              <w:bottom w:w="80" w:type="dxa"/>
              <w:end w:w="90" w:type="dxa"/>
            </w:tcMar>
          </w:tcPr>
          <w:p>
            <w:pPr>
              <w:spacing w:before="0" w:after="0" w:line="240" w:lineRule="auto"/>
              <w:jc w:val="left"/>
            </w:pPr>
            <w:r/>
            <w:r>
              <w:rPr>
                <w:rFonts w:ascii="Arial" w:hAnsi="Arial"/>
                <w:b w:val="0"/>
                <w:sz w:val="16"/>
              </w:rPr>
              <w:t>Dublin</w:t>
            </w:r>
          </w:p>
        </w:tc>
      </w:tr>
      <w:tr>
        <w:trPr>
          <w:cantSplit/>
        </w:trPr>
        <w:tc>
          <w:tcPr>
            <w:tcW w:type="dxa" w:w="9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900"/>
            <w:vAlign w:val="center"/>
            <w:tcMar>
              <w:top w:w="80" w:type="dxa"/>
              <w:start w:w="90" w:type="dxa"/>
              <w:bottom w:w="80" w:type="dxa"/>
              <w:end w:w="90" w:type="dxa"/>
            </w:tcMar>
          </w:tcPr>
          <w:p>
            <w:pPr>
              <w:spacing w:before="0" w:after="0" w:line="240" w:lineRule="auto"/>
              <w:jc w:val="left"/>
            </w:pPr>
            <w:r/>
            <w:r>
              <w:rPr>
                <w:rFonts w:ascii="Arial" w:hAnsi="Arial"/>
                <w:b w:val="0"/>
                <w:sz w:val="16"/>
              </w:rPr>
              <w:t>Lot 4B</w:t>
            </w:r>
          </w:p>
        </w:tc>
        <w:tc>
          <w:tcPr>
            <w:tcW w:type="dxa" w:w="3500"/>
            <w:vAlign w:val="center"/>
            <w:tcMar>
              <w:top w:w="80" w:type="dxa"/>
              <w:start w:w="90" w:type="dxa"/>
              <w:bottom w:w="80" w:type="dxa"/>
              <w:end w:w="90" w:type="dxa"/>
            </w:tcMar>
          </w:tcPr>
          <w:p>
            <w:pPr>
              <w:spacing w:before="0" w:after="0" w:line="240" w:lineRule="auto"/>
              <w:jc w:val="left"/>
            </w:pPr>
            <w:r/>
            <w:r>
              <w:rPr>
                <w:rFonts w:ascii="Arial" w:hAnsi="Arial"/>
                <w:b w:val="0"/>
                <w:sz w:val="16"/>
              </w:rPr>
              <w:t>Electrical services</w:t>
            </w:r>
          </w:p>
        </w:tc>
        <w:tc>
          <w:tcPr>
            <w:tcW w:type="dxa" w:w="3729"/>
            <w:vAlign w:val="center"/>
            <w:tcMar>
              <w:top w:w="80" w:type="dxa"/>
              <w:start w:w="90" w:type="dxa"/>
              <w:bottom w:w="80" w:type="dxa"/>
              <w:end w:w="90" w:type="dxa"/>
            </w:tcMar>
          </w:tcPr>
          <w:p>
            <w:pPr>
              <w:spacing w:before="0" w:after="0" w:line="240" w:lineRule="auto"/>
              <w:jc w:val="left"/>
            </w:pPr>
            <w:r/>
            <w:r>
              <w:rPr>
                <w:rFonts w:ascii="Arial" w:hAnsi="Arial"/>
                <w:b w:val="0"/>
                <w:sz w:val="16"/>
              </w:rPr>
              <w:t>Waterford &amp; Wexford</w:t>
            </w:r>
          </w:p>
        </w:tc>
      </w:tr>
      <w:tr>
        <w:trPr>
          <w:cantSplit/>
        </w:trPr>
        <w:tc>
          <w:tcPr>
            <w:tcW w:type="dxa" w:w="9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900"/>
            <w:vAlign w:val="center"/>
            <w:tcMar>
              <w:top w:w="80" w:type="dxa"/>
              <w:start w:w="90" w:type="dxa"/>
              <w:bottom w:w="80" w:type="dxa"/>
              <w:end w:w="90" w:type="dxa"/>
            </w:tcMar>
          </w:tcPr>
          <w:p>
            <w:pPr>
              <w:spacing w:before="0" w:after="0" w:line="240" w:lineRule="auto"/>
              <w:jc w:val="left"/>
            </w:pPr>
            <w:r/>
            <w:r>
              <w:rPr>
                <w:rFonts w:ascii="Arial" w:hAnsi="Arial"/>
                <w:b w:val="0"/>
                <w:sz w:val="16"/>
              </w:rPr>
              <w:t>Lot 4C</w:t>
            </w:r>
          </w:p>
        </w:tc>
        <w:tc>
          <w:tcPr>
            <w:tcW w:type="dxa" w:w="3500"/>
            <w:vAlign w:val="center"/>
            <w:tcMar>
              <w:top w:w="80" w:type="dxa"/>
              <w:start w:w="90" w:type="dxa"/>
              <w:bottom w:w="80" w:type="dxa"/>
              <w:end w:w="90" w:type="dxa"/>
            </w:tcMar>
          </w:tcPr>
          <w:p>
            <w:pPr>
              <w:spacing w:before="0" w:after="0" w:line="240" w:lineRule="auto"/>
              <w:jc w:val="left"/>
            </w:pPr>
            <w:r/>
            <w:r>
              <w:rPr>
                <w:rFonts w:ascii="Arial" w:hAnsi="Arial"/>
                <w:b w:val="0"/>
                <w:sz w:val="16"/>
              </w:rPr>
              <w:t>Electrical services</w:t>
            </w:r>
          </w:p>
        </w:tc>
        <w:tc>
          <w:tcPr>
            <w:tcW w:type="dxa" w:w="3729"/>
            <w:vAlign w:val="center"/>
            <w:tcMar>
              <w:top w:w="80" w:type="dxa"/>
              <w:start w:w="90" w:type="dxa"/>
              <w:bottom w:w="80" w:type="dxa"/>
              <w:end w:w="90" w:type="dxa"/>
            </w:tcMar>
          </w:tcPr>
          <w:p>
            <w:pPr>
              <w:spacing w:before="0" w:after="0" w:line="240" w:lineRule="auto"/>
              <w:jc w:val="left"/>
            </w:pPr>
            <w:r/>
            <w:r>
              <w:rPr>
                <w:rFonts w:ascii="Arial" w:hAnsi="Arial"/>
                <w:b w:val="0"/>
                <w:sz w:val="16"/>
              </w:rPr>
              <w:t>Cork</w:t>
            </w:r>
          </w:p>
        </w:tc>
      </w:tr>
      <w:tr>
        <w:trPr>
          <w:cantSplit/>
        </w:trPr>
        <w:tc>
          <w:tcPr>
            <w:tcW w:type="dxa" w:w="9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900"/>
            <w:vAlign w:val="center"/>
            <w:tcMar>
              <w:top w:w="80" w:type="dxa"/>
              <w:start w:w="90" w:type="dxa"/>
              <w:bottom w:w="80" w:type="dxa"/>
              <w:end w:w="90" w:type="dxa"/>
            </w:tcMar>
          </w:tcPr>
          <w:p>
            <w:pPr>
              <w:spacing w:before="0" w:after="0" w:line="240" w:lineRule="auto"/>
              <w:jc w:val="left"/>
            </w:pPr>
            <w:r/>
            <w:r>
              <w:rPr>
                <w:rFonts w:ascii="Arial" w:hAnsi="Arial"/>
                <w:b w:val="0"/>
                <w:sz w:val="16"/>
              </w:rPr>
              <w:t>Lot 4D</w:t>
            </w:r>
          </w:p>
        </w:tc>
        <w:tc>
          <w:tcPr>
            <w:tcW w:type="dxa" w:w="3500"/>
            <w:vAlign w:val="center"/>
            <w:tcMar>
              <w:top w:w="80" w:type="dxa"/>
              <w:start w:w="90" w:type="dxa"/>
              <w:bottom w:w="80" w:type="dxa"/>
              <w:end w:w="90" w:type="dxa"/>
            </w:tcMar>
          </w:tcPr>
          <w:p>
            <w:pPr>
              <w:spacing w:before="0" w:after="0" w:line="240" w:lineRule="auto"/>
              <w:jc w:val="left"/>
            </w:pPr>
            <w:r/>
            <w:r>
              <w:rPr>
                <w:rFonts w:ascii="Arial" w:hAnsi="Arial"/>
                <w:b w:val="0"/>
                <w:sz w:val="16"/>
              </w:rPr>
              <w:t>Electrical services</w:t>
            </w:r>
          </w:p>
        </w:tc>
        <w:tc>
          <w:tcPr>
            <w:tcW w:type="dxa" w:w="3729"/>
            <w:vAlign w:val="center"/>
            <w:tcMar>
              <w:top w:w="80" w:type="dxa"/>
              <w:start w:w="90" w:type="dxa"/>
              <w:bottom w:w="80" w:type="dxa"/>
              <w:end w:w="90" w:type="dxa"/>
            </w:tcMar>
          </w:tcPr>
          <w:p>
            <w:pPr>
              <w:spacing w:before="0" w:after="0" w:line="240" w:lineRule="auto"/>
              <w:jc w:val="left"/>
            </w:pPr>
            <w:r/>
            <w:r>
              <w:rPr>
                <w:rFonts w:ascii="Arial" w:hAnsi="Arial"/>
                <w:b w:val="0"/>
                <w:sz w:val="16"/>
              </w:rPr>
              <w:t>Longford</w:t>
            </w:r>
          </w:p>
        </w:tc>
      </w:tr>
      <w:tr>
        <w:trPr>
          <w:cantSplit/>
        </w:trPr>
        <w:tc>
          <w:tcPr>
            <w:tcW w:type="dxa" w:w="9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900"/>
            <w:vAlign w:val="center"/>
            <w:tcMar>
              <w:top w:w="80" w:type="dxa"/>
              <w:start w:w="90" w:type="dxa"/>
              <w:bottom w:w="80" w:type="dxa"/>
              <w:end w:w="90" w:type="dxa"/>
            </w:tcMar>
          </w:tcPr>
          <w:p>
            <w:pPr>
              <w:spacing w:before="0" w:after="0" w:line="240" w:lineRule="auto"/>
              <w:jc w:val="left"/>
            </w:pPr>
            <w:r/>
            <w:r>
              <w:rPr>
                <w:rFonts w:ascii="Arial" w:hAnsi="Arial"/>
                <w:b w:val="0"/>
                <w:sz w:val="16"/>
              </w:rPr>
              <w:t>Lot 5A</w:t>
            </w:r>
          </w:p>
        </w:tc>
        <w:tc>
          <w:tcPr>
            <w:tcW w:type="dxa" w:w="3500"/>
            <w:vAlign w:val="center"/>
            <w:tcMar>
              <w:top w:w="80" w:type="dxa"/>
              <w:start w:w="90" w:type="dxa"/>
              <w:bottom w:w="80" w:type="dxa"/>
              <w:end w:w="90" w:type="dxa"/>
            </w:tcMar>
          </w:tcPr>
          <w:p>
            <w:pPr>
              <w:spacing w:before="0" w:after="0" w:line="240" w:lineRule="auto"/>
              <w:jc w:val="left"/>
            </w:pPr>
            <w:r/>
            <w:r>
              <w:rPr>
                <w:rFonts w:ascii="Arial" w:hAnsi="Arial"/>
                <w:b w:val="0"/>
                <w:sz w:val="16"/>
              </w:rPr>
              <w:t>Security systems and low-voltage services</w:t>
            </w:r>
          </w:p>
        </w:tc>
        <w:tc>
          <w:tcPr>
            <w:tcW w:type="dxa" w:w="3729"/>
            <w:vAlign w:val="center"/>
            <w:tcMar>
              <w:top w:w="80" w:type="dxa"/>
              <w:start w:w="90" w:type="dxa"/>
              <w:bottom w:w="80" w:type="dxa"/>
              <w:end w:w="90" w:type="dxa"/>
            </w:tcMar>
          </w:tcPr>
          <w:p>
            <w:pPr>
              <w:spacing w:before="0" w:after="0" w:line="240" w:lineRule="auto"/>
              <w:jc w:val="left"/>
            </w:pPr>
            <w:r/>
            <w:r>
              <w:rPr>
                <w:rFonts w:ascii="Arial" w:hAnsi="Arial"/>
                <w:b w:val="0"/>
                <w:sz w:val="16"/>
              </w:rPr>
              <w:t>Dublin</w:t>
            </w:r>
          </w:p>
        </w:tc>
      </w:tr>
      <w:tr>
        <w:trPr>
          <w:cantSplit/>
        </w:trPr>
        <w:tc>
          <w:tcPr>
            <w:tcW w:type="dxa" w:w="9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900"/>
            <w:vAlign w:val="center"/>
            <w:tcMar>
              <w:top w:w="80" w:type="dxa"/>
              <w:start w:w="90" w:type="dxa"/>
              <w:bottom w:w="80" w:type="dxa"/>
              <w:end w:w="90" w:type="dxa"/>
            </w:tcMar>
          </w:tcPr>
          <w:p>
            <w:pPr>
              <w:spacing w:before="0" w:after="0" w:line="240" w:lineRule="auto"/>
              <w:jc w:val="left"/>
            </w:pPr>
            <w:r/>
            <w:r>
              <w:rPr>
                <w:rFonts w:ascii="Arial" w:hAnsi="Arial"/>
                <w:b w:val="0"/>
                <w:sz w:val="16"/>
              </w:rPr>
              <w:t>Lot 5B</w:t>
            </w:r>
          </w:p>
        </w:tc>
        <w:tc>
          <w:tcPr>
            <w:tcW w:type="dxa" w:w="3500"/>
            <w:vAlign w:val="center"/>
            <w:tcMar>
              <w:top w:w="80" w:type="dxa"/>
              <w:start w:w="90" w:type="dxa"/>
              <w:bottom w:w="80" w:type="dxa"/>
              <w:end w:w="90" w:type="dxa"/>
            </w:tcMar>
          </w:tcPr>
          <w:p>
            <w:pPr>
              <w:spacing w:before="0" w:after="0" w:line="240" w:lineRule="auto"/>
              <w:jc w:val="left"/>
            </w:pPr>
            <w:r/>
            <w:r>
              <w:rPr>
                <w:rFonts w:ascii="Arial" w:hAnsi="Arial"/>
                <w:b w:val="0"/>
                <w:sz w:val="16"/>
              </w:rPr>
              <w:t>Security systems and low-voltage services</w:t>
            </w:r>
          </w:p>
        </w:tc>
        <w:tc>
          <w:tcPr>
            <w:tcW w:type="dxa" w:w="3729"/>
            <w:vAlign w:val="center"/>
            <w:tcMar>
              <w:top w:w="80" w:type="dxa"/>
              <w:start w:w="90" w:type="dxa"/>
              <w:bottom w:w="80" w:type="dxa"/>
              <w:end w:w="90" w:type="dxa"/>
            </w:tcMar>
          </w:tcPr>
          <w:p>
            <w:pPr>
              <w:spacing w:before="0" w:after="0" w:line="240" w:lineRule="auto"/>
              <w:jc w:val="left"/>
            </w:pPr>
            <w:r/>
            <w:r>
              <w:rPr>
                <w:rFonts w:ascii="Arial" w:hAnsi="Arial"/>
                <w:b w:val="0"/>
                <w:sz w:val="16"/>
              </w:rPr>
              <w:t>Waterford &amp; Wexford</w:t>
            </w:r>
          </w:p>
        </w:tc>
      </w:tr>
      <w:tr>
        <w:trPr>
          <w:cantSplit/>
        </w:trPr>
        <w:tc>
          <w:tcPr>
            <w:tcW w:type="dxa" w:w="9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900"/>
            <w:vAlign w:val="center"/>
            <w:tcMar>
              <w:top w:w="80" w:type="dxa"/>
              <w:start w:w="90" w:type="dxa"/>
              <w:bottom w:w="80" w:type="dxa"/>
              <w:end w:w="90" w:type="dxa"/>
            </w:tcMar>
          </w:tcPr>
          <w:p>
            <w:pPr>
              <w:spacing w:before="0" w:after="0" w:line="240" w:lineRule="auto"/>
              <w:jc w:val="left"/>
            </w:pPr>
            <w:r/>
            <w:r>
              <w:rPr>
                <w:rFonts w:ascii="Arial" w:hAnsi="Arial"/>
                <w:b w:val="0"/>
                <w:sz w:val="16"/>
              </w:rPr>
              <w:t>Lot 5C</w:t>
            </w:r>
          </w:p>
        </w:tc>
        <w:tc>
          <w:tcPr>
            <w:tcW w:type="dxa" w:w="3500"/>
            <w:vAlign w:val="center"/>
            <w:tcMar>
              <w:top w:w="80" w:type="dxa"/>
              <w:start w:w="90" w:type="dxa"/>
              <w:bottom w:w="80" w:type="dxa"/>
              <w:end w:w="90" w:type="dxa"/>
            </w:tcMar>
          </w:tcPr>
          <w:p>
            <w:pPr>
              <w:spacing w:before="0" w:after="0" w:line="240" w:lineRule="auto"/>
              <w:jc w:val="left"/>
            </w:pPr>
            <w:r/>
            <w:r>
              <w:rPr>
                <w:rFonts w:ascii="Arial" w:hAnsi="Arial"/>
                <w:b w:val="0"/>
                <w:sz w:val="16"/>
              </w:rPr>
              <w:t>Security systems and low-voltage services</w:t>
            </w:r>
          </w:p>
        </w:tc>
        <w:tc>
          <w:tcPr>
            <w:tcW w:type="dxa" w:w="3729"/>
            <w:vAlign w:val="center"/>
            <w:tcMar>
              <w:top w:w="80" w:type="dxa"/>
              <w:start w:w="90" w:type="dxa"/>
              <w:bottom w:w="80" w:type="dxa"/>
              <w:end w:w="90" w:type="dxa"/>
            </w:tcMar>
          </w:tcPr>
          <w:p>
            <w:pPr>
              <w:spacing w:before="0" w:after="0" w:line="240" w:lineRule="auto"/>
              <w:jc w:val="left"/>
            </w:pPr>
            <w:r/>
            <w:r>
              <w:rPr>
                <w:rFonts w:ascii="Arial" w:hAnsi="Arial"/>
                <w:b w:val="0"/>
                <w:sz w:val="16"/>
              </w:rPr>
              <w:t>Cork</w:t>
            </w:r>
          </w:p>
        </w:tc>
      </w:tr>
      <w:tr>
        <w:trPr>
          <w:cantSplit/>
        </w:trPr>
        <w:tc>
          <w:tcPr>
            <w:tcW w:type="dxa" w:w="9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900"/>
            <w:vAlign w:val="center"/>
            <w:tcMar>
              <w:top w:w="80" w:type="dxa"/>
              <w:start w:w="90" w:type="dxa"/>
              <w:bottom w:w="80" w:type="dxa"/>
              <w:end w:w="90" w:type="dxa"/>
            </w:tcMar>
          </w:tcPr>
          <w:p>
            <w:pPr>
              <w:spacing w:before="0" w:after="0" w:line="240" w:lineRule="auto"/>
              <w:jc w:val="left"/>
            </w:pPr>
            <w:r/>
            <w:r>
              <w:rPr>
                <w:rFonts w:ascii="Arial" w:hAnsi="Arial"/>
                <w:b w:val="0"/>
                <w:sz w:val="16"/>
              </w:rPr>
              <w:t>Lot 5D</w:t>
            </w:r>
          </w:p>
        </w:tc>
        <w:tc>
          <w:tcPr>
            <w:tcW w:type="dxa" w:w="3500"/>
            <w:vAlign w:val="center"/>
            <w:tcMar>
              <w:top w:w="80" w:type="dxa"/>
              <w:start w:w="90" w:type="dxa"/>
              <w:bottom w:w="80" w:type="dxa"/>
              <w:end w:w="90" w:type="dxa"/>
            </w:tcMar>
          </w:tcPr>
          <w:p>
            <w:pPr>
              <w:spacing w:before="0" w:after="0" w:line="240" w:lineRule="auto"/>
              <w:jc w:val="left"/>
            </w:pPr>
            <w:r/>
            <w:r>
              <w:rPr>
                <w:rFonts w:ascii="Arial" w:hAnsi="Arial"/>
                <w:b w:val="0"/>
                <w:sz w:val="16"/>
              </w:rPr>
              <w:t>Security systems and low-voltage services</w:t>
            </w:r>
          </w:p>
        </w:tc>
        <w:tc>
          <w:tcPr>
            <w:tcW w:type="dxa" w:w="3729"/>
            <w:vAlign w:val="center"/>
            <w:tcMar>
              <w:top w:w="80" w:type="dxa"/>
              <w:start w:w="90" w:type="dxa"/>
              <w:bottom w:w="80" w:type="dxa"/>
              <w:end w:w="90" w:type="dxa"/>
            </w:tcMar>
          </w:tcPr>
          <w:p>
            <w:pPr>
              <w:spacing w:before="0" w:after="0" w:line="240" w:lineRule="auto"/>
              <w:jc w:val="left"/>
            </w:pPr>
            <w:r/>
            <w:r>
              <w:rPr>
                <w:rFonts w:ascii="Arial" w:hAnsi="Arial"/>
                <w:b w:val="0"/>
                <w:sz w:val="16"/>
              </w:rPr>
              <w:t>Longford</w:t>
            </w:r>
          </w:p>
        </w:tc>
      </w:tr>
      <w:tr>
        <w:trPr>
          <w:cantSplit/>
        </w:trPr>
        <w:tc>
          <w:tcPr>
            <w:tcW w:type="dxa" w:w="9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900"/>
            <w:vAlign w:val="center"/>
            <w:tcMar>
              <w:top w:w="80" w:type="dxa"/>
              <w:start w:w="90" w:type="dxa"/>
              <w:bottom w:w="80" w:type="dxa"/>
              <w:end w:w="90" w:type="dxa"/>
            </w:tcMar>
          </w:tcPr>
          <w:p>
            <w:pPr>
              <w:spacing w:before="0" w:after="0" w:line="240" w:lineRule="auto"/>
              <w:jc w:val="left"/>
            </w:pPr>
            <w:r/>
            <w:r>
              <w:rPr>
                <w:rFonts w:ascii="Arial" w:hAnsi="Arial"/>
                <w:b w:val="0"/>
                <w:sz w:val="16"/>
              </w:rPr>
              <w:t>Lot 5E</w:t>
            </w:r>
          </w:p>
        </w:tc>
        <w:tc>
          <w:tcPr>
            <w:tcW w:type="dxa" w:w="3500"/>
            <w:vAlign w:val="center"/>
            <w:tcMar>
              <w:top w:w="80" w:type="dxa"/>
              <w:start w:w="90" w:type="dxa"/>
              <w:bottom w:w="80" w:type="dxa"/>
              <w:end w:w="90" w:type="dxa"/>
            </w:tcMar>
          </w:tcPr>
          <w:p>
            <w:pPr>
              <w:spacing w:before="0" w:after="0" w:line="240" w:lineRule="auto"/>
              <w:jc w:val="left"/>
            </w:pPr>
            <w:r/>
            <w:r>
              <w:rPr>
                <w:rFonts w:ascii="Arial" w:hAnsi="Arial"/>
                <w:b w:val="0"/>
                <w:sz w:val="16"/>
              </w:rPr>
              <w:t>Security systems and low-voltage services</w:t>
            </w:r>
          </w:p>
        </w:tc>
        <w:tc>
          <w:tcPr>
            <w:tcW w:type="dxa" w:w="3729"/>
            <w:vAlign w:val="center"/>
            <w:tcMar>
              <w:top w:w="80" w:type="dxa"/>
              <w:start w:w="90" w:type="dxa"/>
              <w:bottom w:w="80" w:type="dxa"/>
              <w:end w:w="90" w:type="dxa"/>
            </w:tcMar>
          </w:tcPr>
          <w:p>
            <w:pPr>
              <w:spacing w:before="0" w:after="0" w:line="240" w:lineRule="auto"/>
              <w:jc w:val="left"/>
            </w:pPr>
            <w:r/>
            <w:r>
              <w:rPr>
                <w:rFonts w:ascii="Arial" w:hAnsi="Arial"/>
                <w:b w:val="0"/>
                <w:sz w:val="16"/>
              </w:rPr>
              <w:t>Carlow</w:t>
            </w:r>
          </w:p>
        </w:tc>
      </w:tr>
      <w:tr>
        <w:trPr>
          <w:cantSplit/>
        </w:trPr>
        <w:tc>
          <w:tcPr>
            <w:tcW w:type="dxa" w:w="9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900"/>
            <w:vAlign w:val="center"/>
            <w:tcMar>
              <w:top w:w="80" w:type="dxa"/>
              <w:start w:w="90" w:type="dxa"/>
              <w:bottom w:w="80" w:type="dxa"/>
              <w:end w:w="90" w:type="dxa"/>
            </w:tcMar>
          </w:tcPr>
          <w:p>
            <w:pPr>
              <w:spacing w:before="0" w:after="0" w:line="240" w:lineRule="auto"/>
              <w:jc w:val="left"/>
            </w:pPr>
            <w:r/>
            <w:r>
              <w:rPr>
                <w:rFonts w:ascii="Arial" w:hAnsi="Arial"/>
                <w:b w:val="0"/>
                <w:sz w:val="16"/>
              </w:rPr>
              <w:t>Lot 6</w:t>
            </w:r>
          </w:p>
        </w:tc>
        <w:tc>
          <w:tcPr>
            <w:tcW w:type="dxa" w:w="3500"/>
            <w:vAlign w:val="center"/>
            <w:tcMar>
              <w:top w:w="80" w:type="dxa"/>
              <w:start w:w="90" w:type="dxa"/>
              <w:bottom w:w="80" w:type="dxa"/>
              <w:end w:w="90" w:type="dxa"/>
            </w:tcMar>
          </w:tcPr>
          <w:p>
            <w:pPr>
              <w:spacing w:before="0" w:after="0" w:line="240" w:lineRule="auto"/>
              <w:jc w:val="left"/>
            </w:pPr>
            <w:r/>
            <w:r>
              <w:rPr>
                <w:rFonts w:ascii="Arial" w:hAnsi="Arial"/>
                <w:b w:val="0"/>
                <w:sz w:val="16"/>
              </w:rPr>
              <w:t>Portable Appliance Testing (PAT)</w:t>
            </w:r>
          </w:p>
        </w:tc>
        <w:tc>
          <w:tcPr>
            <w:tcW w:type="dxa" w:w="3729"/>
            <w:vAlign w:val="center"/>
            <w:tcMar>
              <w:top w:w="80" w:type="dxa"/>
              <w:start w:w="90" w:type="dxa"/>
              <w:bottom w:w="80" w:type="dxa"/>
              <w:end w:w="90" w:type="dxa"/>
            </w:tcMar>
          </w:tcPr>
          <w:p>
            <w:pPr>
              <w:spacing w:before="0" w:after="0" w:line="240" w:lineRule="auto"/>
              <w:jc w:val="left"/>
            </w:pPr>
            <w:r/>
            <w:r>
              <w:rPr>
                <w:rFonts w:ascii="Arial" w:hAnsi="Arial"/>
                <w:b w:val="0"/>
                <w:sz w:val="16"/>
              </w:rPr>
              <w:t>Dublin, Cork, Wexford, Waterford, Carlow, Longford and Mayo</w:t>
            </w:r>
          </w:p>
        </w:tc>
      </w:tr>
    </w:tbl>
    <w:p>
      <w:pPr/>
    </w:p>
    <w:p w:rsidR="00000000" w:rsidDel="00000000" w:rsidP="00000000" w:rsidRDefault="00000000" w:rsidRPr="00000000" w14:paraId="00000023">
      <w:pPr>
        <w:pStyle w:val="Heading1"/>
        <w:keepNext w:val="0"/>
        <w:keepLines w:val="0"/>
        <w:spacing w:before="480" w:lineRule="auto"/>
        <w:jc w:val="both"/>
        <w:rPr>
          <w:rFonts w:ascii="Tahoma" w:cs="Tahoma" w:eastAsia="Tahoma" w:hAnsi="Tahoma"/>
          <w:b w:val="1"/>
          <w:bCs w:val="1"/>
          <w:sz w:val="22"/>
          <w:szCs w:val="22"/>
        </w:rPr>
      </w:pPr>
      <w:bookmarkStart w:colFirst="0" w:colLast="0" w:name="_bqu1q4e5plc2" w:id="16"/>
      <w:bookmarkEnd w:id="16"/>
      <w:r w:rsidDel="00000000" w:rsidR="00000000" w:rsidRPr="00000000">
        <w:rPr>
          <w:rFonts w:ascii="Tahoma" w:cs="Tahoma" w:eastAsia="Tahoma" w:hAnsi="Tahoma"/>
          <w:b w:val="1"/>
          <w:bCs w:val="1"/>
          <w:sz w:val="22"/>
          <w:szCs w:val="22"/>
          <w:rtl w:val="0"/>
        </w:rPr>
        <w:t xml:space="preserve">SECTION 2 – RELEVANT EXPERIENCE AND REFERENCES</w:t>
      </w:r>
    </w:p>
    <w:p w:rsidR="00000000" w:rsidDel="00000000" w:rsidP="00000000" w:rsidRDefault="00000000" w:rsidRPr="00000000" w14:paraId="00000024">
      <w:pPr>
        <w:pStyle w:val="Heading2"/>
        <w:keepNext w:val="0"/>
        <w:keepLines w:val="0"/>
        <w:spacing w:after="80" w:lineRule="auto"/>
        <w:jc w:val="both"/>
        <w:rPr>
          <w:rFonts w:ascii="Tahoma" w:cs="Tahoma" w:eastAsia="Tahoma" w:hAnsi="Tahoma"/>
          <w:b w:val="1"/>
          <w:bCs w:val="1"/>
          <w:color w:val="000000"/>
          <w:sz w:val="22"/>
          <w:szCs w:val="22"/>
        </w:rPr>
      </w:pPr>
      <w:bookmarkStart w:colFirst="0" w:colLast="0" w:name="_qako81mf6eu2" w:id="17"/>
      <w:bookmarkEnd w:id="17"/>
      <w:r w:rsidDel="00000000" w:rsidR="00000000" w:rsidRPr="00000000">
        <w:rPr>
          <w:rFonts w:ascii="Tahoma" w:cs="Tahoma" w:eastAsia="Tahoma" w:hAnsi="Tahoma"/>
          <w:b w:val="1"/>
          <w:bCs w:val="1"/>
          <w:sz w:val="22"/>
          <w:szCs w:val="22"/>
          <w:rtl w:val="0"/>
        </w:rPr>
        <w:t xml:space="preserve">Question 1 – Relevant Experience</w:t>
      </w:r>
      <w:r w:rsidDel="00000000" w:rsidR="00000000" w:rsidRPr="00000000">
        <w:rPr>
          <w:rtl w:val="0"/>
        </w:rPr>
      </w:r>
    </w:p>
    <w:p w:rsidR="00000000" w:rsidDel="00000000" w:rsidP="00000000" w:rsidRDefault="00000000" w:rsidRPr="00000000" w14:paraId="00000025">
      <w:pPr>
        <w:spacing w:after="240" w:before="240" w:lineRule="auto"/>
        <w:jc w:val="both"/>
        <w:rPr>
          <w:rFonts w:ascii="Tahoma" w:cs="Tahoma" w:eastAsia="Tahoma" w:hAnsi="Tahoma"/>
        </w:rPr>
      </w:pPr>
      <w:r w:rsidDel="00000000" w:rsidR="00000000" w:rsidRPr="00000000">
        <w:rPr>
          <w:rFonts w:ascii="Tahoma" w:cs="Tahoma" w:eastAsia="Tahoma" w:hAnsi="Tahoma"/>
          <w:rtl w:val="0"/>
        </w:rPr>
        <w:t>Please provide details of your organisation's experience delivering Mechanical and Electrical Maintenance Services and/or the specialist maintenance services relevant to the Lot(s) applied for, of a similar size, scope and complexity.</w:t>
      </w:r>
    </w:p>
    <w:p w:rsidR="00000000" w:rsidDel="00000000" w:rsidP="00000000" w:rsidRDefault="00000000" w:rsidRPr="00000000" w14:paraId="00000026">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Your response should include:</w:t>
      </w:r>
    </w:p>
    <w:p w:rsidR="00000000" w:rsidDel="00000000" w:rsidP="00000000" w:rsidRDefault="00000000" w:rsidRPr="00000000" w14:paraId="00000027">
      <w:pPr>
        <w:numPr>
          <w:ilvl w:val="0"/>
          <w:numId w:val="9"/>
        </w:numPr>
        <w:spacing w:after="0" w:afterAutospacing="0" w:before="240" w:lineRule="auto"/>
        <w:ind w:left="720" w:hanging="360"/>
        <w:jc w:val="both"/>
        <w:rPr>
          <w:rFonts w:ascii="Tahoma" w:cs="Tahoma" w:eastAsia="Tahoma" w:hAnsi="Tahoma"/>
        </w:rPr>
      </w:pPr>
      <w:r w:rsidDel="00000000" w:rsidR="00000000" w:rsidRPr="00000000">
        <w:rPr>
          <w:rFonts w:ascii="Tahoma" w:cs="Tahoma" w:eastAsia="Tahoma" w:hAnsi="Tahoma"/>
          <w:rtl w:val="0"/>
        </w:rPr>
        <w:t>Number of years providing M&amp;E and/or the relevant specialist services.</w:t>
      </w:r>
    </w:p>
    <w:p w:rsidR="00000000" w:rsidDel="00000000" w:rsidP="00000000" w:rsidRDefault="00000000" w:rsidRPr="00000000" w14:paraId="00000028">
      <w:pPr>
        <w:numPr>
          <w:ilvl w:val="0"/>
          <w:numId w:val="9"/>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Description of comparable contracts delivered.</w:t>
      </w:r>
    </w:p>
    <w:p w:rsidR="00000000" w:rsidDel="00000000" w:rsidP="00000000" w:rsidRDefault="00000000" w:rsidRPr="00000000" w14:paraId="00000029">
      <w:pPr>
        <w:numPr>
          <w:ilvl w:val="0"/>
          <w:numId w:val="9"/>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Number of properties maintained under each contract.</w:t>
      </w:r>
    </w:p>
    <w:p w:rsidR="00000000" w:rsidDel="00000000" w:rsidP="00000000" w:rsidRDefault="00000000" w:rsidRPr="00000000" w14:paraId="0000002A">
      <w:pPr>
        <w:numPr>
          <w:ilvl w:val="0"/>
          <w:numId w:val="9"/>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Type of buildings maintained.</w:t>
      </w:r>
    </w:p>
    <w:p w:rsidR="00000000" w:rsidDel="00000000" w:rsidP="00000000" w:rsidRDefault="00000000" w:rsidRPr="00000000" w14:paraId="0000002B">
      <w:pPr>
        <w:numPr>
          <w:ilvl w:val="0"/>
          <w:numId w:val="9"/>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Details of Planned Preventative Maintenance programmes delivered.</w:t>
      </w:r>
    </w:p>
    <w:p w:rsidR="00000000" w:rsidDel="00000000" w:rsidP="00000000" w:rsidRDefault="00000000" w:rsidRPr="00000000" w14:paraId="0000002C">
      <w:pPr>
        <w:numPr>
          <w:ilvl w:val="0"/>
          <w:numId w:val="9"/>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Details of reactive maintenance services delivered.</w:t>
      </w:r>
    </w:p>
    <w:p w:rsidR="00000000" w:rsidDel="00000000" w:rsidP="00000000" w:rsidRDefault="00000000" w:rsidRPr="00000000" w14:paraId="0000002D">
      <w:pPr>
        <w:numPr>
          <w:ilvl w:val="0"/>
          <w:numId w:val="9"/>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Details of statutory compliance services delivered.</w:t>
      </w:r>
    </w:p>
    <w:p w:rsidR="00000000" w:rsidDel="00000000" w:rsidP="00000000" w:rsidRDefault="00000000" w:rsidRPr="00000000" w14:paraId="0000002E">
      <w:pPr>
        <w:numPr>
          <w:ilvl w:val="0"/>
          <w:numId w:val="9"/>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Contract values.</w:t>
      </w:r>
    </w:p>
    <w:p w:rsidR="00000000" w:rsidDel="00000000" w:rsidP="00000000" w:rsidRDefault="00000000" w:rsidRPr="00000000" w14:paraId="0000002F">
      <w:pPr>
        <w:numPr>
          <w:ilvl w:val="0"/>
          <w:numId w:val="9"/>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Geographic coverage.</w:t>
      </w:r>
    </w:p>
    <w:p w:rsidR="00000000" w:rsidDel="00000000" w:rsidP="00000000" w:rsidRDefault="00000000" w:rsidRPr="00000000" w14:paraId="00000030">
      <w:pPr>
        <w:numPr>
          <w:ilvl w:val="0"/>
          <w:numId w:val="9"/>
        </w:numPr>
        <w:spacing w:after="24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Key achievements and outcomes.</w:t>
      </w:r>
    </w:p>
    <w:p w:rsidR="00000000" w:rsidDel="00000000" w:rsidP="00000000" w:rsidRDefault="00000000" w:rsidRPr="00000000" w14:paraId="00000031">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Tenderers should provide at least three detailed examples of contracts completed or currently being delivered within the last five years.</w:t>
      </w:r>
    </w:p>
    <w:p w:rsidR="00000000" w:rsidDel="00000000" w:rsidP="00000000" w:rsidRDefault="00000000" w:rsidRPr="00000000" w14:paraId="00000032">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Maximum Response: 2,000 words.</w:t>
      </w:r>
    </w:p>
    <w:p w:rsidR="00000000" w:rsidDel="00000000" w:rsidP="00000000" w:rsidRDefault="00000000" w:rsidRPr="00000000" w14:paraId="00000033">
      <w:pPr>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jc w:val="both"/>
        <w:rPr>
          <w:rFonts w:ascii="Tahoma" w:cs="Tahoma" w:eastAsia="Tahoma" w:hAnsi="Tahoma"/>
          <w:b w:val="1"/>
          <w:bCs w:val="1"/>
          <w:color w:val="000000"/>
          <w:sz w:val="22"/>
          <w:szCs w:val="22"/>
        </w:rPr>
      </w:pPr>
      <w:bookmarkStart w:colFirst="0" w:colLast="0" w:name="_gdqrhbwpkldo" w:id="18"/>
      <w:bookmarkEnd w:id="18"/>
      <w:r w:rsidDel="00000000" w:rsidR="00000000" w:rsidRPr="00000000">
        <w:rPr>
          <w:rFonts w:ascii="Tahoma" w:cs="Tahoma" w:eastAsia="Tahoma" w:hAnsi="Tahoma"/>
          <w:b w:val="1"/>
          <w:bCs w:val="1"/>
          <w:sz w:val="22"/>
          <w:szCs w:val="22"/>
          <w:rtl w:val="0"/>
        </w:rPr>
        <w:t xml:space="preserve">Question 2 – Experience Working within Similar Environments</w:t>
      </w:r>
      <w:r w:rsidDel="00000000" w:rsidR="00000000" w:rsidRPr="00000000">
        <w:rPr>
          <w:rtl w:val="0"/>
        </w:rPr>
      </w:r>
    </w:p>
    <w:p w:rsidR="00000000" w:rsidDel="00000000" w:rsidP="00000000" w:rsidRDefault="00000000" w:rsidRPr="00000000" w14:paraId="00000035">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Depaul Ireland operates accommodation and support services for vulnerable individuals across the Republic of Ireland.</w:t>
      </w:r>
    </w:p>
    <w:p w:rsidR="00000000" w:rsidDel="00000000" w:rsidP="00000000" w:rsidRDefault="00000000" w:rsidRPr="00000000" w14:paraId="00000036">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Please describe your experience working within:</w:t>
      </w:r>
    </w:p>
    <w:p w:rsidR="00000000" w:rsidDel="00000000" w:rsidP="00000000" w:rsidRDefault="00000000" w:rsidRPr="00000000" w14:paraId="00000037">
      <w:pPr>
        <w:numPr>
          <w:ilvl w:val="0"/>
          <w:numId w:val="10"/>
        </w:numPr>
        <w:spacing w:after="0" w:afterAutospacing="0" w:before="24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Homeless services;</w:t>
      </w:r>
    </w:p>
    <w:p w:rsidR="00000000" w:rsidDel="00000000" w:rsidP="00000000" w:rsidRDefault="00000000" w:rsidRPr="00000000" w14:paraId="00000038">
      <w:pPr>
        <w:numPr>
          <w:ilvl w:val="0"/>
          <w:numId w:val="10"/>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Residential accommodation settings;</w:t>
      </w:r>
    </w:p>
    <w:p w:rsidR="00000000" w:rsidDel="00000000" w:rsidP="00000000" w:rsidRDefault="00000000" w:rsidRPr="00000000" w14:paraId="00000039">
      <w:pPr>
        <w:numPr>
          <w:ilvl w:val="0"/>
          <w:numId w:val="10"/>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Supported housing;</w:t>
      </w:r>
    </w:p>
    <w:p w:rsidR="00000000" w:rsidDel="00000000" w:rsidP="00000000" w:rsidRDefault="00000000" w:rsidRPr="00000000" w14:paraId="0000003A">
      <w:pPr>
        <w:numPr>
          <w:ilvl w:val="0"/>
          <w:numId w:val="10"/>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Social housing;</w:t>
      </w:r>
    </w:p>
    <w:p w:rsidR="00000000" w:rsidDel="00000000" w:rsidP="00000000" w:rsidRDefault="00000000" w:rsidRPr="00000000" w14:paraId="0000003B">
      <w:pPr>
        <w:numPr>
          <w:ilvl w:val="0"/>
          <w:numId w:val="10"/>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Charity organisations;</w:t>
      </w:r>
    </w:p>
    <w:p w:rsidR="00000000" w:rsidDel="00000000" w:rsidP="00000000" w:rsidRDefault="00000000" w:rsidRPr="00000000" w14:paraId="0000003C">
      <w:pPr>
        <w:numPr>
          <w:ilvl w:val="0"/>
          <w:numId w:val="10"/>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Healthcare settings;</w:t>
      </w:r>
    </w:p>
    <w:p w:rsidR="00000000" w:rsidDel="00000000" w:rsidP="00000000" w:rsidRDefault="00000000" w:rsidRPr="00000000" w14:paraId="0000003D">
      <w:pPr>
        <w:numPr>
          <w:ilvl w:val="0"/>
          <w:numId w:val="10"/>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Public sector environments;</w:t>
      </w:r>
    </w:p>
    <w:p w:rsidR="00000000" w:rsidDel="00000000" w:rsidP="00000000" w:rsidRDefault="00000000" w:rsidRPr="00000000" w14:paraId="0000003E">
      <w:pPr>
        <w:numPr>
          <w:ilvl w:val="0"/>
          <w:numId w:val="10"/>
        </w:numPr>
        <w:spacing w:after="24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Other environments supporting vulnerable individuals.</w:t>
      </w:r>
    </w:p>
    <w:p w:rsidR="00000000" w:rsidDel="00000000" w:rsidP="00000000" w:rsidRDefault="00000000" w:rsidRPr="00000000" w14:paraId="0000003F">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Your response should explain how your previous experience will enable your organisation to successfully deliver services within Depaul Ireland properties.</w:t>
      </w:r>
    </w:p>
    <w:p w:rsidR="00000000" w:rsidDel="00000000" w:rsidP="00000000" w:rsidRDefault="00000000" w:rsidRPr="00000000" w14:paraId="00000040">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Maximum Response: 1,500 words.</w:t>
      </w:r>
    </w:p>
    <w:p w:rsidR="00000000" w:rsidDel="00000000" w:rsidP="00000000" w:rsidRDefault="00000000" w:rsidRPr="00000000" w14:paraId="00000041">
      <w:pPr>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pStyle w:val="Heading1"/>
        <w:keepNext w:val="0"/>
        <w:keepLines w:val="0"/>
        <w:spacing w:before="480" w:lineRule="auto"/>
        <w:jc w:val="both"/>
        <w:rPr>
          <w:rFonts w:ascii="Tahoma" w:cs="Tahoma" w:eastAsia="Tahoma" w:hAnsi="Tahoma"/>
          <w:b w:val="1"/>
          <w:bCs w:val="1"/>
          <w:sz w:val="22"/>
          <w:szCs w:val="22"/>
        </w:rPr>
      </w:pPr>
      <w:bookmarkStart w:colFirst="0" w:colLast="0" w:name="_b108otl8zcp9" w:id="19"/>
      <w:bookmarkEnd w:id="19"/>
      <w:r w:rsidDel="00000000" w:rsidR="00000000" w:rsidRPr="00000000">
        <w:rPr>
          <w:rFonts w:ascii="Tahoma" w:cs="Tahoma" w:eastAsia="Tahoma" w:hAnsi="Tahoma"/>
          <w:b w:val="1"/>
          <w:bCs w:val="1"/>
          <w:sz w:val="22"/>
          <w:szCs w:val="22"/>
          <w:rtl w:val="0"/>
        </w:rPr>
        <w:t xml:space="preserve">SECTION 3 – SERVICE DELIVERY METHODOLOGY</w:t>
      </w:r>
    </w:p>
    <w:p w:rsidR="00000000" w:rsidDel="00000000" w:rsidP="00000000" w:rsidRDefault="00000000" w:rsidRPr="00000000" w14:paraId="00000043">
      <w:pPr>
        <w:pStyle w:val="Heading2"/>
        <w:keepNext w:val="0"/>
        <w:keepLines w:val="0"/>
        <w:spacing w:after="80" w:lineRule="auto"/>
        <w:jc w:val="both"/>
        <w:rPr>
          <w:rFonts w:ascii="Tahoma" w:cs="Tahoma" w:eastAsia="Tahoma" w:hAnsi="Tahoma"/>
          <w:b w:val="1"/>
          <w:bCs w:val="1"/>
          <w:color w:val="000000"/>
          <w:sz w:val="22"/>
          <w:szCs w:val="22"/>
        </w:rPr>
      </w:pPr>
      <w:bookmarkStart w:colFirst="0" w:colLast="0" w:name="_jy4o2u9u6zo1" w:id="20"/>
      <w:bookmarkEnd w:id="20"/>
      <w:r w:rsidDel="00000000" w:rsidR="00000000" w:rsidRPr="00000000">
        <w:rPr>
          <w:rFonts w:ascii="Tahoma" w:cs="Tahoma" w:eastAsia="Tahoma" w:hAnsi="Tahoma"/>
          <w:b w:val="1"/>
          <w:bCs w:val="1"/>
          <w:sz w:val="22"/>
          <w:szCs w:val="22"/>
          <w:rtl w:val="0"/>
        </w:rPr>
        <w:t xml:space="preserve">Question 3 – Planned Preventative Maintenance</w:t>
      </w:r>
      <w:r w:rsidDel="00000000" w:rsidR="00000000" w:rsidRPr="00000000">
        <w:rPr>
          <w:rtl w:val="0"/>
        </w:rPr>
      </w:r>
    </w:p>
    <w:p w:rsidR="00000000" w:rsidDel="00000000" w:rsidP="00000000" w:rsidRDefault="00000000" w:rsidRPr="00000000" w14:paraId="00000044">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Please describe your proposed approach to Planned Preventative Maintenance (PPM).</w:t>
      </w:r>
    </w:p>
    <w:p w:rsidR="00000000" w:rsidDel="00000000" w:rsidP="00000000" w:rsidRDefault="00000000" w:rsidRPr="00000000" w14:paraId="00000045">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Your response should include:</w:t>
      </w:r>
    </w:p>
    <w:p w:rsidR="00000000" w:rsidDel="00000000" w:rsidP="00000000" w:rsidRDefault="00000000" w:rsidRPr="00000000" w14:paraId="00000046">
      <w:pPr>
        <w:numPr>
          <w:ilvl w:val="0"/>
          <w:numId w:val="1"/>
        </w:numPr>
        <w:spacing w:after="0" w:afterAutospacing="0" w:before="24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Mobilisation arrangements.</w:t>
      </w:r>
    </w:p>
    <w:p w:rsidR="00000000" w:rsidDel="00000000" w:rsidP="00000000" w:rsidRDefault="00000000" w:rsidRPr="00000000" w14:paraId="00000047">
      <w:pPr>
        <w:numPr>
          <w:ilvl w:val="0"/>
          <w:numId w:val="1"/>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Asset management processes.</w:t>
      </w:r>
    </w:p>
    <w:p w:rsidR="00000000" w:rsidDel="00000000" w:rsidP="00000000" w:rsidRDefault="00000000" w:rsidRPr="00000000" w14:paraId="00000048">
      <w:pPr>
        <w:numPr>
          <w:ilvl w:val="0"/>
          <w:numId w:val="1"/>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Scheduling and planning.</w:t>
      </w:r>
    </w:p>
    <w:p w:rsidR="00000000" w:rsidDel="00000000" w:rsidP="00000000" w:rsidRDefault="00000000" w:rsidRPr="00000000" w14:paraId="00000049">
      <w:pPr>
        <w:numPr>
          <w:ilvl w:val="0"/>
          <w:numId w:val="1"/>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Inspection methodologies.</w:t>
      </w:r>
    </w:p>
    <w:p w:rsidR="00000000" w:rsidDel="00000000" w:rsidP="00000000" w:rsidRDefault="00000000" w:rsidRPr="00000000" w14:paraId="0000004A">
      <w:pPr>
        <w:numPr>
          <w:ilvl w:val="0"/>
          <w:numId w:val="1"/>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Certification processes.</w:t>
      </w:r>
    </w:p>
    <w:p w:rsidR="00000000" w:rsidDel="00000000" w:rsidP="00000000" w:rsidRDefault="00000000" w:rsidRPr="00000000" w14:paraId="0000004B">
      <w:pPr>
        <w:numPr>
          <w:ilvl w:val="0"/>
          <w:numId w:val="1"/>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Compliance monitoring.</w:t>
      </w:r>
    </w:p>
    <w:p w:rsidR="00000000" w:rsidDel="00000000" w:rsidP="00000000" w:rsidRDefault="00000000" w:rsidRPr="00000000" w14:paraId="0000004C">
      <w:pPr>
        <w:numPr>
          <w:ilvl w:val="0"/>
          <w:numId w:val="1"/>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Communication with Depaul Ireland.</w:t>
      </w:r>
    </w:p>
    <w:p w:rsidR="00000000" w:rsidDel="00000000" w:rsidP="00000000" w:rsidRDefault="00000000" w:rsidRPr="00000000" w14:paraId="0000004D">
      <w:pPr>
        <w:numPr>
          <w:ilvl w:val="0"/>
          <w:numId w:val="1"/>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Use of maintenance management software.</w:t>
      </w:r>
    </w:p>
    <w:p w:rsidR="00000000" w:rsidDel="00000000" w:rsidP="00000000" w:rsidRDefault="00000000" w:rsidRPr="00000000" w14:paraId="0000004E">
      <w:pPr>
        <w:numPr>
          <w:ilvl w:val="0"/>
          <w:numId w:val="1"/>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Escalation procedures.</w:t>
      </w:r>
    </w:p>
    <w:p w:rsidR="00000000" w:rsidDel="00000000" w:rsidP="00000000" w:rsidRDefault="00000000" w:rsidRPr="00000000" w14:paraId="0000004F">
      <w:pPr>
        <w:numPr>
          <w:ilvl w:val="0"/>
          <w:numId w:val="1"/>
        </w:numPr>
        <w:spacing w:after="24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Reporting arrangements.</w:t>
      </w:r>
    </w:p>
    <w:p>
      <w:pPr>
        <w:numPr>
          <w:ilvl w:val="0"/>
          <w:numId w:val="9"/>
        </w:numPr>
        <w:spacing w:after="0" w:afterAutospacing="0" w:before="240" w:lineRule="auto"/>
        <w:ind w:left="720" w:hanging="360"/>
        <w:jc w:val="both"/>
        <w:rPr>
          <w:rFonts w:ascii="Tahoma" w:cs="Tahoma" w:eastAsia="Tahoma" w:hAnsi="Tahoma"/>
        </w:rPr>
      </w:pPr>
      <w:r>
        <w:t>Proposed frequency of planned preventative maintenance for each Lot applied for.</w:t>
      </w:r>
    </w:p>
    <w:p>
      <w:pPr>
        <w:numPr>
          <w:ilvl w:val="0"/>
          <w:numId w:val="9"/>
        </w:numPr>
        <w:spacing w:after="0" w:afterAutospacing="0" w:before="240" w:lineRule="auto"/>
        <w:ind w:left="720" w:hanging="360"/>
        <w:jc w:val="both"/>
        <w:rPr>
          <w:rFonts w:ascii="Tahoma" w:cs="Tahoma" w:eastAsia="Tahoma" w:hAnsi="Tahoma"/>
        </w:rPr>
      </w:pPr>
      <w:r>
        <w:t>Typical annual servicing programme, including proposed months or quarters.</w:t>
      </w:r>
    </w:p>
    <w:p>
      <w:pPr>
        <w:numPr>
          <w:ilvl w:val="0"/>
          <w:numId w:val="9"/>
        </w:numPr>
        <w:spacing w:after="0" w:afterAutospacing="0" w:before="240" w:lineRule="auto"/>
        <w:ind w:left="720" w:hanging="360"/>
        <w:jc w:val="both"/>
        <w:rPr>
          <w:rFonts w:ascii="Tahoma" w:cs="Tahoma" w:eastAsia="Tahoma" w:hAnsi="Tahoma"/>
        </w:rPr>
      </w:pPr>
      <w:r>
        <w:t>Scheduling and coordination of visits across multiple sites.</w:t>
      </w:r>
    </w:p>
    <w:p>
      <w:pPr>
        <w:numPr>
          <w:ilvl w:val="0"/>
          <w:numId w:val="9"/>
        </w:numPr>
        <w:spacing w:after="0" w:afterAutospacing="0" w:before="240" w:lineRule="auto"/>
        <w:ind w:left="720" w:hanging="360"/>
        <w:jc w:val="both"/>
        <w:rPr>
          <w:rFonts w:ascii="Tahoma" w:cs="Tahoma" w:eastAsia="Tahoma" w:hAnsi="Tahoma"/>
        </w:rPr>
      </w:pPr>
      <w:r>
        <w:t>Procedures for arranging appointments with Depaul services and appointed staff.</w:t>
      </w:r>
    </w:p>
    <w:p>
      <w:pPr>
        <w:numPr>
          <w:ilvl w:val="0"/>
          <w:numId w:val="9"/>
        </w:numPr>
        <w:spacing w:after="0" w:afterAutospacing="0" w:before="240" w:lineRule="auto"/>
        <w:ind w:left="720" w:hanging="360"/>
        <w:jc w:val="both"/>
        <w:rPr>
          <w:rFonts w:ascii="Tahoma" w:cs="Tahoma" w:eastAsia="Tahoma" w:hAnsi="Tahoma"/>
        </w:rPr>
      </w:pPr>
      <w:r>
        <w:t>Approach to minimising disruption to residents, service users and staff.</w:t>
      </w:r>
    </w:p>
    <w:p>
      <w:pPr>
        <w:numPr>
          <w:ilvl w:val="0"/>
          <w:numId w:val="9"/>
        </w:numPr>
        <w:spacing w:after="0" w:afterAutospacing="0" w:before="240" w:lineRule="auto"/>
        <w:ind w:left="720" w:hanging="360"/>
        <w:jc w:val="both"/>
        <w:rPr>
          <w:rFonts w:ascii="Tahoma" w:cs="Tahoma" w:eastAsia="Tahoma" w:hAnsi="Tahoma"/>
        </w:rPr>
      </w:pPr>
      <w:r>
        <w:t>Reporting arrangements following each visit.</w:t>
      </w:r>
    </w:p>
    <w:p>
      <w:pPr>
        <w:numPr>
          <w:ilvl w:val="0"/>
          <w:numId w:val="9"/>
        </w:numPr>
        <w:spacing w:after="0" w:afterAutospacing="0" w:before="240" w:lineRule="auto"/>
        <w:ind w:left="720" w:hanging="360"/>
        <w:jc w:val="both"/>
        <w:rPr>
          <w:rFonts w:ascii="Tahoma" w:cs="Tahoma" w:eastAsia="Tahoma" w:hAnsi="Tahoma"/>
        </w:rPr>
      </w:pPr>
      <w:r>
        <w:t>Arrangements for monitoring statutory servicing and certification deadlines.</w:t>
      </w:r>
    </w:p>
    <w:p>
      <w:pPr/>
      <w:r>
        <w:rPr>
          <w:b/>
        </w:rPr>
        <w:t>Complete the schedule below for each Lot applied for or attach a clearly labelled equivalent annual maintenance schedule.</w:t>
      </w:r>
    </w:p>
    <w:tbl>
      <w:tblPr>
        <w:tblW w:type="dxa" w:w="9029"/>
        <w:tblLayout w:type="fixed"/>
        <w:tblLook w:firstColumn="1" w:firstRow="1" w:lastColumn="0" w:lastRow="0" w:noHBand="0" w:noVBand="1" w:val="04A0"/>
        <w:tblInd w:w="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1200"/>
        <w:gridCol w:w="2450"/>
        <w:gridCol w:w="1200"/>
        <w:gridCol w:w="1600"/>
        <w:gridCol w:w="2579"/>
      </w:tblGrid>
      <w:tr>
        <w:trPr>
          <w:tblHeader w:val="true"/>
          <w:cantSplit/>
        </w:trPr>
        <w:tc>
          <w:tcPr>
            <w:tcW w:type="dxa" w:w="12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Lot / Service</w:t>
            </w:r>
          </w:p>
        </w:tc>
        <w:tc>
          <w:tcPr>
            <w:tcW w:type="dxa" w:w="245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PPM / Statutory Activity</w:t>
            </w:r>
          </w:p>
        </w:tc>
        <w:tc>
          <w:tcPr>
            <w:tcW w:type="dxa" w:w="12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Frequency</w:t>
            </w:r>
          </w:p>
        </w:tc>
        <w:tc>
          <w:tcPr>
            <w:tcW w:type="dxa" w:w="16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Proposed Timing</w:t>
            </w:r>
          </w:p>
        </w:tc>
        <w:tc>
          <w:tcPr>
            <w:tcW w:type="dxa" w:w="2579"/>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Report / Certificate</w:t>
            </w:r>
          </w:p>
        </w:tc>
      </w:tr>
      <w:tr>
        <w:trPr>
          <w:cantSplit/>
        </w:trPr>
        <w:tc>
          <w:tcPr>
            <w:tcW w:type="dxa" w:w="12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245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2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6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57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2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245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2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6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57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2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245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2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6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57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2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245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2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6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57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2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245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2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6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57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2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245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2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6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57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2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245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2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6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57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2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245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2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6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57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bl>
    <w:p>
      <w:pPr/>
    </w:p>
    <w:p w:rsidR="00000000" w:rsidDel="00000000" w:rsidP="00000000" w:rsidRDefault="00000000" w:rsidRPr="00000000" w14:paraId="00000050">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Tenderers should explain how they will ensure compliance across a geographically dispersed property portfolio.</w:t>
      </w:r>
    </w:p>
    <w:p w:rsidR="00000000" w:rsidDel="00000000" w:rsidP="00000000" w:rsidRDefault="00000000" w:rsidRPr="00000000" w14:paraId="00000051">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Maximum Response: 2,000 words.</w:t>
      </w:r>
    </w:p>
    <w:p w:rsidR="00000000" w:rsidDel="00000000" w:rsidP="00000000" w:rsidRDefault="00000000" w:rsidRPr="00000000" w14:paraId="00000052">
      <w:pPr>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jc w:val="both"/>
        <w:rPr>
          <w:rFonts w:ascii="Tahoma" w:cs="Tahoma" w:eastAsia="Tahoma" w:hAnsi="Tahoma"/>
          <w:b w:val="1"/>
          <w:bCs w:val="1"/>
          <w:color w:val="000000"/>
          <w:sz w:val="22"/>
          <w:szCs w:val="22"/>
        </w:rPr>
      </w:pPr>
      <w:bookmarkStart w:colFirst="0" w:colLast="0" w:name="_qoegjc5z7jjd" w:id="21"/>
      <w:bookmarkEnd w:id="21"/>
      <w:r w:rsidDel="00000000" w:rsidR="00000000" w:rsidRPr="00000000">
        <w:rPr>
          <w:rFonts w:ascii="Tahoma" w:cs="Tahoma" w:eastAsia="Tahoma" w:hAnsi="Tahoma"/>
          <w:b w:val="1"/>
          <w:bCs w:val="1"/>
          <w:sz w:val="22"/>
          <w:szCs w:val="22"/>
          <w:rtl w:val="0"/>
        </w:rPr>
        <w:t xml:space="preserve">Question 4 – Reactive Maintenance and Emergency Response</w:t>
      </w:r>
      <w:r w:rsidDel="00000000" w:rsidR="00000000" w:rsidRPr="00000000">
        <w:rPr>
          <w:rtl w:val="0"/>
        </w:rPr>
      </w:r>
    </w:p>
    <w:p w:rsidR="00000000" w:rsidDel="00000000" w:rsidP="00000000" w:rsidRDefault="00000000" w:rsidRPr="00000000" w14:paraId="00000054">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Please explain how your organisation will manage reactive maintenance requests and emergency call-outs.</w:t>
      </w:r>
    </w:p>
    <w:p w:rsidR="00000000" w:rsidDel="00000000" w:rsidP="00000000" w:rsidRDefault="00000000" w:rsidRPr="00000000" w14:paraId="00000055">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Your response should include:</w:t>
      </w:r>
    </w:p>
    <w:p w:rsidR="00000000" w:rsidDel="00000000" w:rsidP="00000000" w:rsidRDefault="00000000" w:rsidRPr="00000000" w14:paraId="00000056">
      <w:pPr>
        <w:numPr>
          <w:ilvl w:val="0"/>
          <w:numId w:val="8"/>
        </w:numPr>
        <w:spacing w:after="0" w:afterAutospacing="0" w:before="24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Helpdesk arrangements.</w:t>
      </w:r>
    </w:p>
    <w:p w:rsidR="00000000" w:rsidDel="00000000" w:rsidP="00000000" w:rsidRDefault="00000000" w:rsidRPr="00000000" w14:paraId="00000057">
      <w:pPr>
        <w:numPr>
          <w:ilvl w:val="0"/>
          <w:numId w:val="8"/>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Out-of-hours support.</w:t>
      </w:r>
    </w:p>
    <w:p w:rsidR="00000000" w:rsidDel="00000000" w:rsidP="00000000" w:rsidRDefault="00000000" w:rsidRPr="00000000" w14:paraId="00000058">
      <w:pPr>
        <w:numPr>
          <w:ilvl w:val="0"/>
          <w:numId w:val="8"/>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Weekend and public holiday cover.</w:t>
      </w:r>
    </w:p>
    <w:p w:rsidR="00000000" w:rsidDel="00000000" w:rsidP="00000000" w:rsidRDefault="00000000" w:rsidRPr="00000000" w14:paraId="00000059">
      <w:pPr>
        <w:numPr>
          <w:ilvl w:val="0"/>
          <w:numId w:val="8"/>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Escalation procedures.</w:t>
      </w:r>
    </w:p>
    <w:p w:rsidR="00000000" w:rsidDel="00000000" w:rsidP="00000000" w:rsidRDefault="00000000" w:rsidRPr="00000000" w14:paraId="0000005A">
      <w:pPr>
        <w:numPr>
          <w:ilvl w:val="0"/>
          <w:numId w:val="8"/>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Response times.</w:t>
      </w:r>
    </w:p>
    <w:p w:rsidR="00000000" w:rsidDel="00000000" w:rsidP="00000000" w:rsidRDefault="00000000" w:rsidRPr="00000000" w14:paraId="0000005B">
      <w:pPr>
        <w:numPr>
          <w:ilvl w:val="0"/>
          <w:numId w:val="8"/>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Resource allocation.</w:t>
      </w:r>
    </w:p>
    <w:p w:rsidR="00000000" w:rsidDel="00000000" w:rsidP="00000000" w:rsidRDefault="00000000" w:rsidRPr="00000000" w14:paraId="0000005C">
      <w:pPr>
        <w:numPr>
          <w:ilvl w:val="0"/>
          <w:numId w:val="8"/>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Emergency attendance arrangements.</w:t>
      </w:r>
    </w:p>
    <w:p w:rsidR="00000000" w:rsidDel="00000000" w:rsidP="00000000" w:rsidRDefault="00000000" w:rsidRPr="00000000" w14:paraId="0000005D">
      <w:pPr>
        <w:numPr>
          <w:ilvl w:val="0"/>
          <w:numId w:val="8"/>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Business continuity planning.</w:t>
      </w:r>
    </w:p>
    <w:p w:rsidR="00000000" w:rsidDel="00000000" w:rsidP="00000000" w:rsidRDefault="00000000" w:rsidRPr="00000000" w14:paraId="0000005E">
      <w:pPr>
        <w:numPr>
          <w:ilvl w:val="0"/>
          <w:numId w:val="8"/>
        </w:numPr>
        <w:spacing w:after="24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Communication protocols.</w:t>
      </w:r>
    </w:p>
    <w:p>
      <w:pPr>
        <w:numPr>
          <w:ilvl w:val="0"/>
          <w:numId w:val="9"/>
        </w:numPr>
        <w:spacing w:after="0" w:afterAutospacing="0" w:before="240" w:lineRule="auto"/>
        <w:ind w:left="720" w:hanging="360"/>
        <w:jc w:val="both"/>
        <w:rPr>
          <w:rFonts w:ascii="Tahoma" w:cs="Tahoma" w:eastAsia="Tahoma" w:hAnsi="Tahoma"/>
        </w:rPr>
      </w:pPr>
      <w:r>
        <w:t>Dedicated 24-hour emergency contact number and call logging arrangements.</w:t>
      </w:r>
    </w:p>
    <w:p>
      <w:pPr>
        <w:numPr>
          <w:ilvl w:val="0"/>
          <w:numId w:val="9"/>
        </w:numPr>
        <w:spacing w:after="0" w:afterAutospacing="0" w:before="240" w:lineRule="auto"/>
        <w:ind w:left="720" w:hanging="360"/>
        <w:jc w:val="both"/>
        <w:rPr>
          <w:rFonts w:ascii="Tahoma" w:cs="Tahoma" w:eastAsia="Tahoma" w:hAnsi="Tahoma"/>
        </w:rPr>
      </w:pPr>
      <w:r>
        <w:t>Availability of suitably qualified personnel, vehicles, tools and testing equipment.</w:t>
      </w:r>
    </w:p>
    <w:p>
      <w:pPr>
        <w:numPr>
          <w:ilvl w:val="0"/>
          <w:numId w:val="9"/>
        </w:numPr>
        <w:spacing w:after="0" w:afterAutospacing="0" w:before="240" w:lineRule="auto"/>
        <w:ind w:left="720" w:hanging="360"/>
        <w:jc w:val="both"/>
        <w:rPr>
          <w:rFonts w:ascii="Tahoma" w:cs="Tahoma" w:eastAsia="Tahoma" w:hAnsi="Tahoma"/>
        </w:rPr>
      </w:pPr>
      <w:r>
        <w:t>Arrangements for evenings, nights, weekends, public holidays, Christmas periods and organisational closures.</w:t>
      </w:r>
    </w:p>
    <w:p>
      <w:pPr>
        <w:numPr>
          <w:ilvl w:val="0"/>
          <w:numId w:val="9"/>
        </w:numPr>
        <w:spacing w:after="0" w:afterAutospacing="0" w:before="240" w:lineRule="auto"/>
        <w:ind w:left="720" w:hanging="360"/>
        <w:jc w:val="both"/>
        <w:rPr>
          <w:rFonts w:ascii="Tahoma" w:cs="Tahoma" w:eastAsia="Tahoma" w:hAnsi="Tahoma"/>
        </w:rPr>
      </w:pPr>
      <w:r>
        <w:t>Measures to minimise disruption and protect the safety of residents, staff and visitors.</w:t>
      </w:r>
    </w:p>
    <w:p w:rsidR="00000000" w:rsidDel="00000000" w:rsidP="00000000" w:rsidRDefault="00000000" w:rsidRPr="00000000" w14:paraId="0000005F">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Please explain how your organisation would respond to:</w:t>
      </w:r>
    </w:p>
    <w:p w:rsidR="00000000" w:rsidDel="00000000" w:rsidP="00000000" w:rsidRDefault="00000000" w:rsidRPr="00000000" w14:paraId="00000060">
      <w:pPr>
        <w:numPr>
          <w:ilvl w:val="0"/>
          <w:numId w:val="3"/>
        </w:numPr>
        <w:spacing w:after="0" w:afterAutospacing="0" w:before="24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Major water leaks.</w:t>
      </w:r>
    </w:p>
    <w:p w:rsidR="00000000" w:rsidDel="00000000" w:rsidP="00000000" w:rsidRDefault="00000000" w:rsidRPr="00000000" w14:paraId="00000061">
      <w:pPr>
        <w:numPr>
          <w:ilvl w:val="0"/>
          <w:numId w:val="3"/>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Flooding incidents.</w:t>
      </w:r>
    </w:p>
    <w:p w:rsidR="00000000" w:rsidDel="00000000" w:rsidP="00000000" w:rsidRDefault="00000000" w:rsidRPr="00000000" w14:paraId="00000062">
      <w:pPr>
        <w:numPr>
          <w:ilvl w:val="0"/>
          <w:numId w:val="3"/>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Loss of heating.</w:t>
      </w:r>
    </w:p>
    <w:p w:rsidR="00000000" w:rsidDel="00000000" w:rsidP="00000000" w:rsidRDefault="00000000" w:rsidRPr="00000000" w14:paraId="00000063">
      <w:pPr>
        <w:numPr>
          <w:ilvl w:val="0"/>
          <w:numId w:val="3"/>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Loss of hot water.</w:t>
      </w:r>
    </w:p>
    <w:p w:rsidR="00000000" w:rsidDel="00000000" w:rsidP="00000000" w:rsidRDefault="00000000" w:rsidRPr="00000000" w14:paraId="00000064">
      <w:pPr>
        <w:numPr>
          <w:ilvl w:val="0"/>
          <w:numId w:val="3"/>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Electrical failures.</w:t>
      </w:r>
    </w:p>
    <w:p w:rsidR="00000000" w:rsidDel="00000000" w:rsidP="00000000" w:rsidRDefault="00000000" w:rsidRPr="00000000" w14:paraId="00000066">
      <w:pPr>
        <w:numPr>
          <w:ilvl w:val="0"/>
          <w:numId w:val="3"/>
        </w:numPr>
        <w:spacing w:after="24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Water contamination incidents.</w:t>
      </w:r>
    </w:p>
    <w:p>
      <w:pPr/>
      <w:r>
        <w:rPr>
          <w:b/>
        </w:rPr>
        <w:t>Within this response, include a clearly identified Emergency Response Plan of 300–500 words covering call receipt and management, out-of-hours arrangements, escalation and communication, personnel/vehicle/equipment availability, business continuity, service continuity and safety.</w:t>
      </w:r>
    </w:p>
    <w:p>
      <w:pPr/>
      <w:r>
        <w:rPr>
          <w:b/>
        </w:rPr>
        <w:t>Confirm your proposed attendance commitments:</w:t>
      </w:r>
    </w:p>
    <w:tbl>
      <w:tblPr>
        <w:tblW w:type="dxa" w:w="9029"/>
        <w:tblLayout w:type="fixed"/>
        <w:tblLook w:firstColumn="1" w:firstRow="1" w:lastColumn="0" w:lastRow="0" w:noHBand="0" w:noVBand="1" w:val="04A0"/>
        <w:tblInd w:w="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1450"/>
        <w:gridCol w:w="2650"/>
        <w:gridCol w:w="4929"/>
      </w:tblGrid>
      <w:tr>
        <w:trPr>
          <w:tblHeader w:val="true"/>
          <w:cantSplit/>
        </w:trPr>
        <w:tc>
          <w:tcPr>
            <w:tcW w:type="dxa" w:w="1450"/>
            <w:vAlign w:val="center"/>
            <w:shd w:fill="D9E1F2" w:val="clear"/>
            <w:tcMar>
              <w:top w:w="80" w:type="dxa"/>
              <w:start w:w="90" w:type="dxa"/>
              <w:bottom w:w="80" w:type="dxa"/>
              <w:end w:w="90" w:type="dxa"/>
            </w:tcMar>
          </w:tcPr>
          <w:p>
            <w:pPr>
              <w:spacing w:before="0" w:after="0" w:line="240" w:lineRule="auto"/>
              <w:jc w:val="left"/>
            </w:pPr>
            <w:r/>
            <w:r>
              <w:rPr>
                <w:rFonts w:ascii="Arial" w:hAnsi="Arial"/>
                <w:b/>
                <w:sz w:val="18"/>
              </w:rPr>
              <w:t>Priority</w:t>
            </w:r>
          </w:p>
        </w:tc>
        <w:tc>
          <w:tcPr>
            <w:tcW w:type="dxa" w:w="2650"/>
            <w:vAlign w:val="center"/>
            <w:shd w:fill="D9E1F2" w:val="clear"/>
            <w:tcMar>
              <w:top w:w="80" w:type="dxa"/>
              <w:start w:w="90" w:type="dxa"/>
              <w:bottom w:w="80" w:type="dxa"/>
              <w:end w:w="90" w:type="dxa"/>
            </w:tcMar>
          </w:tcPr>
          <w:p>
            <w:pPr>
              <w:spacing w:before="0" w:after="0" w:line="240" w:lineRule="auto"/>
              <w:jc w:val="left"/>
            </w:pPr>
            <w:r/>
            <w:r>
              <w:rPr>
                <w:rFonts w:ascii="Arial" w:hAnsi="Arial"/>
                <w:b/>
                <w:sz w:val="18"/>
              </w:rPr>
              <w:t>CFT Requirement</w:t>
            </w:r>
          </w:p>
        </w:tc>
        <w:tc>
          <w:tcPr>
            <w:tcW w:type="dxa" w:w="4929"/>
            <w:vAlign w:val="center"/>
            <w:shd w:fill="D9E1F2" w:val="clear"/>
            <w:tcMar>
              <w:top w:w="80" w:type="dxa"/>
              <w:start w:w="90" w:type="dxa"/>
              <w:bottom w:w="80" w:type="dxa"/>
              <w:end w:w="90" w:type="dxa"/>
            </w:tcMar>
          </w:tcPr>
          <w:p>
            <w:pPr>
              <w:spacing w:before="0" w:after="0" w:line="240" w:lineRule="auto"/>
              <w:jc w:val="left"/>
            </w:pPr>
            <w:r/>
            <w:r>
              <w:rPr>
                <w:rFonts w:ascii="Arial" w:hAnsi="Arial"/>
                <w:b/>
                <w:sz w:val="18"/>
              </w:rPr>
              <w:t>Tenderer Commitment / Any Exception</w:t>
            </w:r>
          </w:p>
        </w:tc>
      </w:tr>
      <w:tr>
        <w:trPr>
          <w:cantSplit/>
        </w:trPr>
        <w:tc>
          <w:tcPr>
            <w:tcW w:type="dxa" w:w="1450"/>
            <w:vAlign w:val="center"/>
            <w:tcMar>
              <w:top w:w="80" w:type="dxa"/>
              <w:start w:w="90" w:type="dxa"/>
              <w:bottom w:w="80" w:type="dxa"/>
              <w:end w:w="90" w:type="dxa"/>
            </w:tcMar>
          </w:tcPr>
          <w:p>
            <w:pPr>
              <w:spacing w:before="0" w:after="0" w:line="240" w:lineRule="auto"/>
              <w:jc w:val="left"/>
            </w:pPr>
            <w:r/>
            <w:r>
              <w:rPr>
                <w:rFonts w:ascii="Arial" w:hAnsi="Arial"/>
                <w:b w:val="0"/>
                <w:sz w:val="18"/>
              </w:rPr>
              <w:t>Emergency</w:t>
            </w:r>
          </w:p>
        </w:tc>
        <w:tc>
          <w:tcPr>
            <w:tcW w:type="dxa" w:w="2650"/>
            <w:vAlign w:val="center"/>
            <w:tcMar>
              <w:top w:w="80" w:type="dxa"/>
              <w:start w:w="90" w:type="dxa"/>
              <w:bottom w:w="80" w:type="dxa"/>
              <w:end w:w="90" w:type="dxa"/>
            </w:tcMar>
          </w:tcPr>
          <w:p>
            <w:pPr>
              <w:spacing w:before="0" w:after="0" w:line="240" w:lineRule="auto"/>
              <w:jc w:val="left"/>
            </w:pPr>
            <w:r/>
            <w:r>
              <w:rPr>
                <w:rFonts w:ascii="Arial" w:hAnsi="Arial"/>
                <w:b w:val="0"/>
                <w:sz w:val="18"/>
              </w:rPr>
              <w:t>Attendance within 2 hours</w:t>
            </w:r>
          </w:p>
        </w:tc>
        <w:tc>
          <w:tcPr>
            <w:tcW w:type="dxa" w:w="4929"/>
            <w:vAlign w:val="center"/>
            <w:tcMar>
              <w:top w:w="80" w:type="dxa"/>
              <w:start w:w="90" w:type="dxa"/>
              <w:bottom w:w="80" w:type="dxa"/>
              <w:end w:w="90" w:type="dxa"/>
            </w:tcMar>
          </w:tcPr>
          <w:p>
            <w:pPr>
              <w:spacing w:before="0" w:after="0" w:line="240" w:lineRule="auto"/>
              <w:jc w:val="left"/>
            </w:pPr>
            <w:r/>
            <w:r>
              <w:rPr>
                <w:rFonts w:ascii="Arial" w:hAnsi="Arial"/>
                <w:b w:val="0"/>
                <w:sz w:val="18"/>
              </w:rPr>
            </w:r>
          </w:p>
        </w:tc>
      </w:tr>
      <w:tr>
        <w:trPr>
          <w:cantSplit/>
        </w:trPr>
        <w:tc>
          <w:tcPr>
            <w:tcW w:type="dxa" w:w="1450"/>
            <w:vAlign w:val="center"/>
            <w:tcMar>
              <w:top w:w="80" w:type="dxa"/>
              <w:start w:w="90" w:type="dxa"/>
              <w:bottom w:w="80" w:type="dxa"/>
              <w:end w:w="90" w:type="dxa"/>
            </w:tcMar>
          </w:tcPr>
          <w:p>
            <w:pPr>
              <w:spacing w:before="0" w:after="0" w:line="240" w:lineRule="auto"/>
              <w:jc w:val="center"/>
            </w:pPr>
            <w:r/>
            <w:r>
              <w:rPr>
                <w:rFonts w:ascii="Arial" w:hAnsi="Arial"/>
                <w:b w:val="0"/>
                <w:sz w:val="18"/>
              </w:rPr>
              <w:t>Urgent</w:t>
            </w:r>
          </w:p>
        </w:tc>
        <w:tc>
          <w:tcPr>
            <w:tcW w:type="dxa" w:w="2650"/>
            <w:vAlign w:val="center"/>
            <w:tcMar>
              <w:top w:w="80" w:type="dxa"/>
              <w:start w:w="90" w:type="dxa"/>
              <w:bottom w:w="80" w:type="dxa"/>
              <w:end w:w="90" w:type="dxa"/>
            </w:tcMar>
          </w:tcPr>
          <w:p>
            <w:pPr>
              <w:spacing w:before="0" w:after="0" w:line="240" w:lineRule="auto"/>
              <w:jc w:val="left"/>
            </w:pPr>
            <w:r/>
            <w:r>
              <w:rPr>
                <w:rFonts w:ascii="Arial" w:hAnsi="Arial"/>
                <w:b w:val="0"/>
                <w:sz w:val="18"/>
              </w:rPr>
              <w:t>Attendance within 6 hours</w:t>
            </w:r>
          </w:p>
        </w:tc>
        <w:tc>
          <w:tcPr>
            <w:tcW w:type="dxa" w:w="4929"/>
            <w:vAlign w:val="center"/>
            <w:tcMar>
              <w:top w:w="80" w:type="dxa"/>
              <w:start w:w="90" w:type="dxa"/>
              <w:bottom w:w="80" w:type="dxa"/>
              <w:end w:w="90" w:type="dxa"/>
            </w:tcMar>
          </w:tcPr>
          <w:p>
            <w:pPr>
              <w:spacing w:before="0" w:after="0" w:line="240" w:lineRule="auto"/>
              <w:jc w:val="left"/>
            </w:pPr>
            <w:r/>
            <w:r>
              <w:rPr>
                <w:rFonts w:ascii="Arial" w:hAnsi="Arial"/>
                <w:b w:val="0"/>
                <w:sz w:val="18"/>
              </w:rPr>
            </w:r>
          </w:p>
        </w:tc>
      </w:tr>
      <w:tr>
        <w:trPr>
          <w:cantSplit/>
        </w:trPr>
        <w:tc>
          <w:tcPr>
            <w:tcW w:type="dxa" w:w="1450"/>
            <w:vAlign w:val="center"/>
            <w:tcMar>
              <w:top w:w="80" w:type="dxa"/>
              <w:start w:w="90" w:type="dxa"/>
              <w:bottom w:w="80" w:type="dxa"/>
              <w:end w:w="90" w:type="dxa"/>
            </w:tcMar>
          </w:tcPr>
          <w:p>
            <w:pPr>
              <w:spacing w:before="0" w:after="0" w:line="240" w:lineRule="auto"/>
              <w:jc w:val="center"/>
            </w:pPr>
            <w:r/>
            <w:r>
              <w:rPr>
                <w:rFonts w:ascii="Arial" w:hAnsi="Arial"/>
                <w:b w:val="0"/>
                <w:sz w:val="18"/>
              </w:rPr>
              <w:t>Routine</w:t>
            </w:r>
          </w:p>
        </w:tc>
        <w:tc>
          <w:tcPr>
            <w:tcW w:type="dxa" w:w="2650"/>
            <w:vAlign w:val="center"/>
            <w:tcMar>
              <w:top w:w="80" w:type="dxa"/>
              <w:start w:w="90" w:type="dxa"/>
              <w:bottom w:w="80" w:type="dxa"/>
              <w:end w:w="90" w:type="dxa"/>
            </w:tcMar>
          </w:tcPr>
          <w:p>
            <w:pPr>
              <w:spacing w:before="0" w:after="0" w:line="240" w:lineRule="auto"/>
              <w:jc w:val="left"/>
            </w:pPr>
            <w:r/>
            <w:r>
              <w:rPr>
                <w:rFonts w:ascii="Arial" w:hAnsi="Arial"/>
                <w:b w:val="0"/>
                <w:sz w:val="18"/>
              </w:rPr>
              <w:t>Attendance within 5 working days</w:t>
            </w:r>
          </w:p>
        </w:tc>
        <w:tc>
          <w:tcPr>
            <w:tcW w:type="dxa" w:w="4929"/>
            <w:vAlign w:val="center"/>
            <w:tcMar>
              <w:top w:w="80" w:type="dxa"/>
              <w:start w:w="90" w:type="dxa"/>
              <w:bottom w:w="80" w:type="dxa"/>
              <w:end w:w="90" w:type="dxa"/>
            </w:tcMar>
          </w:tcPr>
          <w:p>
            <w:pPr>
              <w:spacing w:before="0" w:after="0" w:line="240" w:lineRule="auto"/>
              <w:jc w:val="left"/>
            </w:pPr>
            <w:r/>
            <w:r>
              <w:rPr>
                <w:rFonts w:ascii="Arial" w:hAnsi="Arial"/>
                <w:b w:val="0"/>
                <w:sz w:val="18"/>
              </w:rPr>
            </w:r>
          </w:p>
        </w:tc>
      </w:tr>
    </w:tbl>
    <w:p>
      <w:pPr/>
    </w:p>
    <w:p w:rsidR="00000000" w:rsidDel="00000000" w:rsidP="00000000" w:rsidRDefault="00000000" w:rsidRPr="00000000" w14:paraId="00000067">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Maximum Response: 2,000 words.</w:t>
      </w:r>
    </w:p>
    <w:p w:rsidR="00000000" w:rsidDel="00000000" w:rsidP="00000000" w:rsidRDefault="00000000" w:rsidRPr="00000000" w14:paraId="00000068">
      <w:pPr>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jc w:val="both"/>
        <w:rPr>
          <w:rFonts w:ascii="Tahoma" w:cs="Tahoma" w:eastAsia="Tahoma" w:hAnsi="Tahoma"/>
          <w:b w:val="1"/>
          <w:bCs w:val="1"/>
          <w:color w:val="000000"/>
          <w:sz w:val="22"/>
          <w:szCs w:val="22"/>
        </w:rPr>
      </w:pPr>
      <w:bookmarkStart w:colFirst="0" w:colLast="0" w:name="_nvtruqe5vw8i" w:id="22"/>
      <w:bookmarkEnd w:id="22"/>
      <w:r w:rsidDel="00000000" w:rsidR="00000000" w:rsidRPr="00000000">
        <w:rPr>
          <w:rFonts w:ascii="Tahoma" w:cs="Tahoma" w:eastAsia="Tahoma" w:hAnsi="Tahoma"/>
          <w:b w:val="1"/>
          <w:bCs w:val="1"/>
          <w:sz w:val="22"/>
          <w:szCs w:val="22"/>
          <w:rtl w:val="0"/>
        </w:rPr>
        <w:t xml:space="preserve">Question 5 – Statutory Compliance Services</w:t>
      </w:r>
      <w:r w:rsidDel="00000000" w:rsidR="00000000" w:rsidRPr="00000000">
        <w:rPr>
          <w:rtl w:val="0"/>
        </w:rPr>
      </w:r>
    </w:p>
    <w:p w:rsidR="00000000" w:rsidDel="00000000" w:rsidP="00000000" w:rsidRDefault="00000000" w:rsidRPr="00000000" w14:paraId="0000006A">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Please describe how your organisation would manage statutory compliance services under this Contract.</w:t>
      </w:r>
    </w:p>
    <w:p w:rsidR="00000000" w:rsidDel="00000000" w:rsidP="00000000" w:rsidRDefault="00000000" w:rsidRPr="00000000" w14:paraId="0000006B">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Your response should include:</w:t>
      </w:r>
    </w:p>
    <w:p w:rsidR="00000000" w:rsidDel="00000000" w:rsidP="00000000" w:rsidRDefault="00000000" w:rsidRPr="00000000" w14:paraId="0000006C">
      <w:pPr>
        <w:numPr>
          <w:ilvl w:val="0"/>
          <w:numId w:val="5"/>
        </w:numPr>
        <w:spacing w:after="0" w:afterAutospacing="0" w:before="24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Water tank cleaning and disinfection.</w:t>
      </w:r>
    </w:p>
    <w:p w:rsidR="00000000" w:rsidDel="00000000" w:rsidP="00000000" w:rsidRDefault="00000000" w:rsidRPr="00000000" w14:paraId="0000006D">
      <w:pPr>
        <w:numPr>
          <w:ilvl w:val="0"/>
          <w:numId w:val="5"/>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Water hygiene management.</w:t>
      </w:r>
    </w:p>
    <w:p w:rsidR="00000000" w:rsidDel="00000000" w:rsidP="00000000" w:rsidRDefault="00000000" w:rsidRPr="00000000" w14:paraId="0000006E">
      <w:pPr>
        <w:numPr>
          <w:ilvl w:val="0"/>
          <w:numId w:val="5"/>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Boiler servicing.</w:t>
      </w:r>
    </w:p>
    <w:p w:rsidR="00000000" w:rsidDel="00000000" w:rsidP="00000000" w:rsidRDefault="00000000" w:rsidRPr="00000000" w14:paraId="0000006F">
      <w:pPr>
        <w:numPr>
          <w:ilvl w:val="0"/>
          <w:numId w:val="5"/>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Electrical Installation Condition Reports (EICR/PIR).</w:t>
      </w:r>
    </w:p>
    <w:p w:rsidR="00000000" w:rsidDel="00000000" w:rsidP="00000000" w:rsidRDefault="00000000" w:rsidRPr="00000000" w14:paraId="00000071">
      <w:pPr>
        <w:numPr>
          <w:ilvl w:val="0"/>
          <w:numId w:val="5"/>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Portable Appliance Testing (PAT).</w:t>
      </w:r>
    </w:p>
    <w:p w:rsidR="00000000" w:rsidDel="00000000" w:rsidP="00000000" w:rsidRDefault="00000000" w:rsidRPr="00000000" w14:paraId="00000072">
      <w:pPr>
        <w:numPr>
          <w:ilvl w:val="0"/>
          <w:numId w:val="5"/>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Compliance certification.</w:t>
      </w:r>
    </w:p>
    <w:p w:rsidR="00000000" w:rsidDel="00000000" w:rsidP="00000000" w:rsidRDefault="00000000" w:rsidRPr="00000000" w14:paraId="00000073">
      <w:pPr>
        <w:numPr>
          <w:ilvl w:val="0"/>
          <w:numId w:val="5"/>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Defect management.</w:t>
      </w:r>
    </w:p>
    <w:p w:rsidR="00000000" w:rsidDel="00000000" w:rsidP="00000000" w:rsidRDefault="00000000" w:rsidRPr="00000000" w14:paraId="00000074">
      <w:pPr>
        <w:numPr>
          <w:ilvl w:val="0"/>
          <w:numId w:val="5"/>
        </w:numPr>
        <w:spacing w:after="24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Remedial works.</w:t>
      </w:r>
    </w:p>
    <w:p>
      <w:pPr>
        <w:numPr>
          <w:ilvl w:val="0"/>
          <w:numId w:val="9"/>
        </w:numPr>
        <w:spacing w:after="0" w:afterAutospacing="0" w:before="240" w:lineRule="auto"/>
        <w:ind w:left="720" w:hanging="360"/>
        <w:jc w:val="both"/>
        <w:rPr>
          <w:rFonts w:ascii="Tahoma" w:cs="Tahoma" w:eastAsia="Tahoma" w:hAnsi="Tahoma"/>
        </w:rPr>
      </w:pPr>
      <w:r>
        <w:t>Water sampling and water-quality testing arrangements.</w:t>
      </w:r>
    </w:p>
    <w:p>
      <w:pPr>
        <w:numPr>
          <w:ilvl w:val="0"/>
          <w:numId w:val="9"/>
        </w:numPr>
        <w:spacing w:after="0" w:afterAutospacing="0" w:before="240" w:lineRule="auto"/>
        <w:ind w:left="720" w:hanging="360"/>
        <w:jc w:val="both"/>
        <w:rPr>
          <w:rFonts w:ascii="Tahoma" w:cs="Tahoma" w:eastAsia="Tahoma" w:hAnsi="Tahoma"/>
        </w:rPr>
      </w:pPr>
      <w:r>
        <w:t>Legionella monitoring and control.</w:t>
      </w:r>
    </w:p>
    <w:p>
      <w:pPr>
        <w:numPr>
          <w:ilvl w:val="0"/>
          <w:numId w:val="9"/>
        </w:numPr>
        <w:spacing w:after="0" w:afterAutospacing="0" w:before="240" w:lineRule="auto"/>
        <w:ind w:left="720" w:hanging="360"/>
        <w:jc w:val="both"/>
        <w:rPr>
          <w:rFonts w:ascii="Tahoma" w:cs="Tahoma" w:eastAsia="Tahoma" w:hAnsi="Tahoma"/>
        </w:rPr>
      </w:pPr>
      <w:r>
        <w:t>Inspection and test reports.</w:t>
      </w:r>
    </w:p>
    <w:p>
      <w:pPr>
        <w:numPr>
          <w:ilvl w:val="0"/>
          <w:numId w:val="9"/>
        </w:numPr>
        <w:spacing w:after="0" w:afterAutospacing="0" w:before="240" w:lineRule="auto"/>
        <w:ind w:left="720" w:hanging="360"/>
        <w:jc w:val="both"/>
        <w:rPr>
          <w:rFonts w:ascii="Tahoma" w:cs="Tahoma" w:eastAsia="Tahoma" w:hAnsi="Tahoma"/>
        </w:rPr>
      </w:pPr>
      <w:r>
        <w:t>Asset registers or equipment logs, where applicable.</w:t>
      </w:r>
    </w:p>
    <w:p>
      <w:pPr>
        <w:numPr>
          <w:ilvl w:val="0"/>
          <w:numId w:val="9"/>
        </w:numPr>
        <w:spacing w:after="0" w:afterAutospacing="0" w:before="240" w:lineRule="auto"/>
        <w:ind w:left="720" w:hanging="360"/>
        <w:jc w:val="both"/>
        <w:rPr>
          <w:rFonts w:ascii="Tahoma" w:cs="Tahoma" w:eastAsia="Tahoma" w:hAnsi="Tahoma"/>
        </w:rPr>
      </w:pPr>
      <w:r>
        <w:t>Recommendations for remedial works, associated risks and risk ratings.</w:t>
      </w:r>
    </w:p>
    <w:p>
      <w:pPr>
        <w:numPr>
          <w:ilvl w:val="0"/>
          <w:numId w:val="9"/>
        </w:numPr>
        <w:spacing w:after="0" w:afterAutospacing="0" w:before="240" w:lineRule="auto"/>
        <w:ind w:left="720" w:hanging="360"/>
        <w:jc w:val="both"/>
        <w:rPr>
          <w:rFonts w:ascii="Tahoma" w:cs="Tahoma" w:eastAsia="Tahoma" w:hAnsi="Tahoma"/>
        </w:rPr>
      </w:pPr>
      <w:r>
        <w:t>Digital reporting capabilities.</w:t>
      </w:r>
    </w:p>
    <w:p>
      <w:pPr>
        <w:numPr>
          <w:ilvl w:val="0"/>
          <w:numId w:val="9"/>
        </w:numPr>
        <w:spacing w:after="0" w:afterAutospacing="0" w:before="240" w:lineRule="auto"/>
        <w:ind w:left="720" w:hanging="360"/>
        <w:jc w:val="both"/>
        <w:rPr>
          <w:rFonts w:ascii="Tahoma" w:cs="Tahoma" w:eastAsia="Tahoma" w:hAnsi="Tahoma"/>
        </w:rPr>
      </w:pPr>
      <w:r>
        <w:t>Expected timeframe for issuing reports and certificates after each visit.</w:t>
      </w:r>
    </w:p>
    <w:p>
      <w:pPr>
        <w:numPr>
          <w:ilvl w:val="0"/>
          <w:numId w:val="9"/>
        </w:numPr>
        <w:spacing w:after="0" w:afterAutospacing="0" w:before="240" w:lineRule="auto"/>
        <w:ind w:left="720" w:hanging="360"/>
        <w:jc w:val="both"/>
        <w:rPr>
          <w:rFonts w:ascii="Tahoma" w:cs="Tahoma" w:eastAsia="Tahoma" w:hAnsi="Tahoma"/>
        </w:rPr>
      </w:pPr>
      <w:r>
        <w:t>How all certificates and reports will comply with relevant Irish legislation, industry standards and codes of practice.</w:t>
      </w:r>
    </w:p>
    <w:p w:rsidR="00000000" w:rsidDel="00000000" w:rsidP="00000000" w:rsidRDefault="00000000" w:rsidRPr="00000000" w14:paraId="00000075">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Please provide examples of reports, certificates and compliance documentation used.</w:t>
      </w:r>
    </w:p>
    <w:p w:rsidR="00000000" w:rsidDel="00000000" w:rsidP="00000000" w:rsidRDefault="00000000" w:rsidRPr="00000000" w14:paraId="00000076">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Maximum Response: 2,000 words.</w:t>
      </w:r>
    </w:p>
    <w:p w:rsidR="00000000" w:rsidDel="00000000" w:rsidP="00000000" w:rsidRDefault="00000000" w:rsidRPr="00000000" w14:paraId="00000077">
      <w:pPr>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jc w:val="both"/>
        <w:rPr>
          <w:rFonts w:ascii="Tahoma" w:cs="Tahoma" w:eastAsia="Tahoma" w:hAnsi="Tahoma"/>
          <w:b w:val="1"/>
          <w:bCs w:val="1"/>
          <w:color w:val="000000"/>
          <w:sz w:val="22"/>
          <w:szCs w:val="22"/>
        </w:rPr>
      </w:pPr>
      <w:bookmarkStart w:colFirst="0" w:colLast="0" w:name="_w37mkphweoio" w:id="23"/>
      <w:bookmarkEnd w:id="23"/>
      <w:r w:rsidDel="00000000" w:rsidR="00000000" w:rsidRPr="00000000">
        <w:rPr>
          <w:rFonts w:ascii="Tahoma" w:cs="Tahoma" w:eastAsia="Tahoma" w:hAnsi="Tahoma"/>
          <w:b w:val="1"/>
          <w:bCs w:val="1"/>
          <w:sz w:val="22"/>
          <w:szCs w:val="22"/>
          <w:rtl w:val="0"/>
        </w:rPr>
        <w:t xml:space="preserve">Question 6 – Contract Management and Reporting</w:t>
      </w:r>
      <w:r w:rsidDel="00000000" w:rsidR="00000000" w:rsidRPr="00000000">
        <w:rPr>
          <w:rtl w:val="0"/>
        </w:rPr>
      </w:r>
    </w:p>
    <w:p w:rsidR="00000000" w:rsidDel="00000000" w:rsidP="00000000" w:rsidRDefault="00000000" w:rsidRPr="00000000" w14:paraId="00000079">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Please describe your proposed contract management arrangements.</w:t>
      </w:r>
    </w:p>
    <w:p w:rsidR="00000000" w:rsidDel="00000000" w:rsidP="00000000" w:rsidRDefault="00000000" w:rsidRPr="00000000" w14:paraId="0000007A">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Your response should include:</w:t>
      </w:r>
    </w:p>
    <w:p w:rsidR="00000000" w:rsidDel="00000000" w:rsidP="00000000" w:rsidRDefault="00000000" w:rsidRPr="00000000" w14:paraId="0000007B">
      <w:pPr>
        <w:numPr>
          <w:ilvl w:val="0"/>
          <w:numId w:val="4"/>
        </w:numPr>
        <w:spacing w:after="0" w:afterAutospacing="0" w:before="24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Contract Manager details.</w:t>
      </w:r>
    </w:p>
    <w:p w:rsidR="00000000" w:rsidDel="00000000" w:rsidP="00000000" w:rsidRDefault="00000000" w:rsidRPr="00000000" w14:paraId="0000007C">
      <w:pPr>
        <w:numPr>
          <w:ilvl w:val="0"/>
          <w:numId w:val="4"/>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Organisational structure.</w:t>
      </w:r>
    </w:p>
    <w:p w:rsidR="00000000" w:rsidDel="00000000" w:rsidP="00000000" w:rsidRDefault="00000000" w:rsidRPr="00000000" w14:paraId="0000007D">
      <w:pPr>
        <w:numPr>
          <w:ilvl w:val="0"/>
          <w:numId w:val="4"/>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Escalation routes.</w:t>
      </w:r>
    </w:p>
    <w:p w:rsidR="00000000" w:rsidDel="00000000" w:rsidP="00000000" w:rsidRDefault="00000000" w:rsidRPr="00000000" w14:paraId="0000007E">
      <w:pPr>
        <w:numPr>
          <w:ilvl w:val="0"/>
          <w:numId w:val="4"/>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Performance monitoring.</w:t>
      </w:r>
    </w:p>
    <w:p w:rsidR="00000000" w:rsidDel="00000000" w:rsidP="00000000" w:rsidRDefault="00000000" w:rsidRPr="00000000" w14:paraId="0000007F">
      <w:pPr>
        <w:numPr>
          <w:ilvl w:val="0"/>
          <w:numId w:val="4"/>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Quality assurance.</w:t>
      </w:r>
    </w:p>
    <w:p w:rsidR="00000000" w:rsidDel="00000000" w:rsidP="00000000" w:rsidRDefault="00000000" w:rsidRPr="00000000" w14:paraId="00000080">
      <w:pPr>
        <w:numPr>
          <w:ilvl w:val="0"/>
          <w:numId w:val="4"/>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Continuous improvement.</w:t>
      </w:r>
    </w:p>
    <w:p w:rsidR="00000000" w:rsidDel="00000000" w:rsidP="00000000" w:rsidRDefault="00000000" w:rsidRPr="00000000" w14:paraId="00000081">
      <w:pPr>
        <w:numPr>
          <w:ilvl w:val="0"/>
          <w:numId w:val="4"/>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Monthly reporting.</w:t>
      </w:r>
    </w:p>
    <w:p w:rsidR="00000000" w:rsidDel="00000000" w:rsidP="00000000" w:rsidRDefault="00000000" w:rsidRPr="00000000" w14:paraId="00000082">
      <w:pPr>
        <w:numPr>
          <w:ilvl w:val="0"/>
          <w:numId w:val="4"/>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KPI management.</w:t>
      </w:r>
    </w:p>
    <w:p w:rsidR="00000000" w:rsidDel="00000000" w:rsidP="00000000" w:rsidRDefault="00000000" w:rsidRPr="00000000" w14:paraId="00000083">
      <w:pPr>
        <w:numPr>
          <w:ilvl w:val="0"/>
          <w:numId w:val="4"/>
        </w:numPr>
        <w:spacing w:after="24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Customer service arrangements.</w:t>
      </w:r>
    </w:p>
    <w:p>
      <w:pPr/>
      <w:r>
        <w:t>Explain how all service requests will be logged, tracked and monitored through to completion and how the Contract Manager will coordinate the planned maintenance/service calendar with Depaul Ireland.</w:t>
      </w:r>
    </w:p>
    <w:p>
      <w:pPr/>
      <w:r>
        <w:rPr>
          <w:b/>
        </w:rPr>
        <w:t>Confirm that each attendance report will record, as applicable:</w:t>
      </w:r>
    </w:p>
    <w:p>
      <w:pPr>
        <w:numPr>
          <w:ilvl w:val="0"/>
          <w:numId w:val="9"/>
        </w:numPr>
        <w:spacing w:after="0" w:afterAutospacing="0" w:before="240" w:lineRule="auto"/>
        <w:ind w:left="720" w:hanging="360"/>
        <w:jc w:val="both"/>
        <w:rPr>
          <w:rFonts w:ascii="Tahoma" w:cs="Tahoma" w:eastAsia="Tahoma" w:hAnsi="Tahoma"/>
        </w:rPr>
      </w:pPr>
      <w:r>
        <w:t>Date and time of attendance and site attended.</w:t>
      </w:r>
    </w:p>
    <w:p>
      <w:pPr>
        <w:numPr>
          <w:ilvl w:val="0"/>
          <w:numId w:val="9"/>
        </w:numPr>
        <w:spacing w:after="0" w:afterAutospacing="0" w:before="240" w:lineRule="auto"/>
        <w:ind w:left="720" w:hanging="360"/>
        <w:jc w:val="both"/>
        <w:rPr>
          <w:rFonts w:ascii="Tahoma" w:cs="Tahoma" w:eastAsia="Tahoma" w:hAnsi="Tahoma"/>
        </w:rPr>
      </w:pPr>
      <w:r>
        <w:t>Personnel involved and description of works undertaken.</w:t>
      </w:r>
    </w:p>
    <w:p>
      <w:pPr>
        <w:numPr>
          <w:ilvl w:val="0"/>
          <w:numId w:val="9"/>
        </w:numPr>
        <w:spacing w:after="0" w:afterAutospacing="0" w:before="240" w:lineRule="auto"/>
        <w:ind w:left="720" w:hanging="360"/>
        <w:jc w:val="both"/>
        <w:rPr>
          <w:rFonts w:ascii="Tahoma" w:cs="Tahoma" w:eastAsia="Tahoma" w:hAnsi="Tahoma"/>
        </w:rPr>
      </w:pPr>
      <w:r>
        <w:t>Materials used and photographs where applicable.</w:t>
      </w:r>
    </w:p>
    <w:p>
      <w:pPr>
        <w:numPr>
          <w:ilvl w:val="0"/>
          <w:numId w:val="9"/>
        </w:numPr>
        <w:spacing w:after="0" w:afterAutospacing="0" w:before="240" w:lineRule="auto"/>
        <w:ind w:left="720" w:hanging="360"/>
        <w:jc w:val="both"/>
        <w:rPr>
          <w:rFonts w:ascii="Tahoma" w:cs="Tahoma" w:eastAsia="Tahoma" w:hAnsi="Tahoma"/>
        </w:rPr>
      </w:pPr>
      <w:r>
        <w:t>Outstanding issues, recommendations and proposed remedial actions.</w:t>
      </w:r>
    </w:p>
    <w:p>
      <w:pPr>
        <w:numPr>
          <w:ilvl w:val="0"/>
          <w:numId w:val="9"/>
        </w:numPr>
        <w:spacing w:after="0" w:afterAutospacing="0" w:before="240" w:lineRule="auto"/>
        <w:ind w:left="720" w:hanging="360"/>
        <w:jc w:val="both"/>
        <w:rPr>
          <w:rFonts w:ascii="Tahoma" w:cs="Tahoma" w:eastAsia="Tahoma" w:hAnsi="Tahoma"/>
        </w:rPr>
      </w:pPr>
      <w:r>
        <w:t>Response time achieved and status of the request.</w:t>
      </w:r>
    </w:p>
    <w:p>
      <w:pPr/>
      <w:r>
        <w:t>Describe how management reports will cover response times, compliance completion, outstanding works, recurring issues, customer service, health and safety, value for money and recommendations for improvement.</w:t>
      </w:r>
    </w:p>
    <w:p w:rsidR="00000000" w:rsidDel="00000000" w:rsidP="00000000" w:rsidRDefault="00000000" w:rsidRPr="00000000" w14:paraId="00000084">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Please provide an example of a monthly performance report.</w:t>
      </w:r>
    </w:p>
    <w:p w:rsidR="00000000" w:rsidDel="00000000" w:rsidP="00000000" w:rsidRDefault="00000000" w:rsidRPr="00000000" w14:paraId="00000085">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Maximum Response: 1,500 words.</w:t>
      </w:r>
    </w:p>
    <w:p w:rsidR="00000000" w:rsidDel="00000000" w:rsidP="00000000" w:rsidRDefault="00000000" w:rsidRPr="00000000" w14:paraId="00000086">
      <w:pPr>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7">
      <w:pPr>
        <w:pStyle w:val="Heading1"/>
        <w:keepNext w:val="0"/>
        <w:keepLines w:val="0"/>
        <w:spacing w:before="480" w:lineRule="auto"/>
        <w:jc w:val="both"/>
        <w:rPr>
          <w:rFonts w:ascii="Tahoma" w:cs="Tahoma" w:eastAsia="Tahoma" w:hAnsi="Tahoma"/>
          <w:b w:val="1"/>
          <w:bCs w:val="1"/>
          <w:sz w:val="22"/>
          <w:szCs w:val="22"/>
        </w:rPr>
      </w:pPr>
      <w:bookmarkStart w:colFirst="0" w:colLast="0" w:name="_nf0865yorqbk" w:id="24"/>
      <w:bookmarkEnd w:id="24"/>
      <w:r w:rsidDel="00000000" w:rsidR="00000000" w:rsidRPr="00000000">
        <w:rPr>
          <w:rFonts w:ascii="Tahoma" w:cs="Tahoma" w:eastAsia="Tahoma" w:hAnsi="Tahoma"/>
          <w:b w:val="1"/>
          <w:bCs w:val="1"/>
          <w:sz w:val="22"/>
          <w:szCs w:val="22"/>
          <w:rtl w:val="0"/>
        </w:rPr>
        <w:t xml:space="preserve">SECTION 4 – SAFEGUARDING, RESIDENT ENGAGEMENT AND PROFESSIONAL CONDUCT</w:t>
      </w:r>
    </w:p>
    <w:p w:rsidR="00000000" w:rsidDel="00000000" w:rsidP="00000000" w:rsidRDefault="00000000" w:rsidRPr="00000000" w14:paraId="00000088">
      <w:pPr>
        <w:pStyle w:val="Heading2"/>
        <w:keepNext w:val="0"/>
        <w:keepLines w:val="0"/>
        <w:spacing w:after="80" w:lineRule="auto"/>
        <w:jc w:val="both"/>
        <w:rPr>
          <w:rFonts w:ascii="Tahoma" w:cs="Tahoma" w:eastAsia="Tahoma" w:hAnsi="Tahoma"/>
          <w:b w:val="1"/>
          <w:bCs w:val="1"/>
          <w:color w:val="000000"/>
          <w:sz w:val="22"/>
          <w:szCs w:val="22"/>
        </w:rPr>
      </w:pPr>
      <w:bookmarkStart w:colFirst="0" w:colLast="0" w:name="_5urak48i9tyz" w:id="25"/>
      <w:bookmarkEnd w:id="25"/>
      <w:r w:rsidDel="00000000" w:rsidR="00000000" w:rsidRPr="00000000">
        <w:rPr>
          <w:rFonts w:ascii="Tahoma" w:cs="Tahoma" w:eastAsia="Tahoma" w:hAnsi="Tahoma"/>
          <w:b w:val="1"/>
          <w:bCs w:val="1"/>
          <w:sz w:val="22"/>
          <w:szCs w:val="22"/>
          <w:rtl w:val="0"/>
        </w:rPr>
        <w:t xml:space="preserve">Question 7 – Working within Vulnerable Service User Environments</w:t>
      </w:r>
      <w:r w:rsidDel="00000000" w:rsidR="00000000" w:rsidRPr="00000000">
        <w:rPr>
          <w:rtl w:val="0"/>
        </w:rPr>
      </w:r>
    </w:p>
    <w:p w:rsidR="00000000" w:rsidDel="00000000" w:rsidP="00000000" w:rsidRDefault="00000000" w:rsidRPr="00000000" w14:paraId="00000089">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Depaul Ireland provides accommodation and support services to people experiencing homelessness and other vulnerable individuals.</w:t>
      </w:r>
    </w:p>
    <w:p w:rsidR="00000000" w:rsidDel="00000000" w:rsidP="00000000" w:rsidRDefault="00000000" w:rsidRPr="00000000" w14:paraId="0000008A">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Please explain how your organisation would ensure that maintenance activities are carried out safely, respectfully and professionally within occupied residential services.</w:t>
      </w:r>
    </w:p>
    <w:p w:rsidR="00000000" w:rsidDel="00000000" w:rsidP="00000000" w:rsidRDefault="00000000" w:rsidRPr="00000000" w14:paraId="0000008B">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Your response should include:</w:t>
      </w:r>
    </w:p>
    <w:p w:rsidR="00000000" w:rsidDel="00000000" w:rsidP="00000000" w:rsidRDefault="00000000" w:rsidRPr="00000000" w14:paraId="0000008C">
      <w:pPr>
        <w:numPr>
          <w:ilvl w:val="0"/>
          <w:numId w:val="6"/>
        </w:numPr>
        <w:spacing w:after="0" w:afterAutospacing="0" w:before="24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Understanding of homelessness and supported accommodation environments.</w:t>
      </w:r>
    </w:p>
    <w:p w:rsidR="00000000" w:rsidDel="00000000" w:rsidP="00000000" w:rsidRDefault="00000000" w:rsidRPr="00000000" w14:paraId="0000008D">
      <w:pPr>
        <w:numPr>
          <w:ilvl w:val="0"/>
          <w:numId w:val="6"/>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Safeguarding awareness.</w:t>
      </w:r>
    </w:p>
    <w:p w:rsidR="00000000" w:rsidDel="00000000" w:rsidP="00000000" w:rsidRDefault="00000000" w:rsidRPr="00000000" w14:paraId="0000008E">
      <w:pPr>
        <w:numPr>
          <w:ilvl w:val="0"/>
          <w:numId w:val="6"/>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Staff conduct expectations.</w:t>
      </w:r>
    </w:p>
    <w:p w:rsidR="00000000" w:rsidDel="00000000" w:rsidP="00000000" w:rsidRDefault="00000000" w:rsidRPr="00000000" w14:paraId="0000008F">
      <w:pPr>
        <w:numPr>
          <w:ilvl w:val="0"/>
          <w:numId w:val="6"/>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Resident confidentiality.</w:t>
      </w:r>
    </w:p>
    <w:p w:rsidR="00000000" w:rsidDel="00000000" w:rsidP="00000000" w:rsidRDefault="00000000" w:rsidRPr="00000000" w14:paraId="00000090">
      <w:pPr>
        <w:numPr>
          <w:ilvl w:val="0"/>
          <w:numId w:val="6"/>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Professional behaviour.</w:t>
      </w:r>
    </w:p>
    <w:p w:rsidR="00000000" w:rsidDel="00000000" w:rsidP="00000000" w:rsidRDefault="00000000" w:rsidRPr="00000000" w14:paraId="00000091">
      <w:pPr>
        <w:numPr>
          <w:ilvl w:val="0"/>
          <w:numId w:val="6"/>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Managing works in occupied buildings.</w:t>
      </w:r>
    </w:p>
    <w:p w:rsidR="00000000" w:rsidDel="00000000" w:rsidP="00000000" w:rsidRDefault="00000000" w:rsidRPr="00000000" w14:paraId="00000092">
      <w:pPr>
        <w:numPr>
          <w:ilvl w:val="0"/>
          <w:numId w:val="6"/>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Managing disruptive works.</w:t>
      </w:r>
    </w:p>
    <w:p w:rsidR="00000000" w:rsidDel="00000000" w:rsidP="00000000" w:rsidRDefault="00000000" w:rsidRPr="00000000" w14:paraId="00000093">
      <w:pPr>
        <w:numPr>
          <w:ilvl w:val="0"/>
          <w:numId w:val="6"/>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Communication with staff and residents.</w:t>
      </w:r>
    </w:p>
    <w:p w:rsidR="00000000" w:rsidDel="00000000" w:rsidP="00000000" w:rsidRDefault="00000000" w:rsidRPr="00000000" w14:paraId="00000094">
      <w:pPr>
        <w:numPr>
          <w:ilvl w:val="0"/>
          <w:numId w:val="6"/>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Identification procedures.</w:t>
      </w:r>
    </w:p>
    <w:p w:rsidR="00000000" w:rsidDel="00000000" w:rsidP="00000000" w:rsidRDefault="00000000" w:rsidRPr="00000000" w14:paraId="00000095">
      <w:pPr>
        <w:numPr>
          <w:ilvl w:val="0"/>
          <w:numId w:val="6"/>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Lone working considerations.</w:t>
      </w:r>
    </w:p>
    <w:p w:rsidR="00000000" w:rsidDel="00000000" w:rsidP="00000000" w:rsidRDefault="00000000" w:rsidRPr="00000000" w14:paraId="00000096">
      <w:pPr>
        <w:numPr>
          <w:ilvl w:val="0"/>
          <w:numId w:val="6"/>
        </w:numPr>
        <w:spacing w:after="24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Working around vulnerable residents.</w:t>
      </w:r>
    </w:p>
    <w:p>
      <w:pPr>
        <w:numPr>
          <w:ilvl w:val="0"/>
          <w:numId w:val="9"/>
        </w:numPr>
        <w:spacing w:after="0" w:afterAutospacing="0" w:before="240" w:lineRule="auto"/>
        <w:ind w:left="720" w:hanging="360"/>
        <w:jc w:val="both"/>
        <w:rPr>
          <w:rFonts w:ascii="Tahoma" w:cs="Tahoma" w:eastAsia="Tahoma" w:hAnsi="Tahoma"/>
        </w:rPr>
      </w:pPr>
      <w:r>
        <w:t>Privacy, dignity and wellbeing of residents during room access and maintenance activities.</w:t>
      </w:r>
    </w:p>
    <w:p>
      <w:pPr>
        <w:numPr>
          <w:ilvl w:val="0"/>
          <w:numId w:val="9"/>
        </w:numPr>
        <w:spacing w:after="0" w:afterAutospacing="0" w:before="240" w:lineRule="auto"/>
        <w:ind w:left="720" w:hanging="360"/>
        <w:jc w:val="both"/>
        <w:rPr>
          <w:rFonts w:ascii="Tahoma" w:cs="Tahoma" w:eastAsia="Tahoma" w:hAnsi="Tahoma"/>
        </w:rPr>
      </w:pPr>
      <w:r>
        <w:t>Site access, appointment and identification protocols.</w:t>
      </w:r>
    </w:p>
    <w:p>
      <w:pPr>
        <w:numPr>
          <w:ilvl w:val="0"/>
          <w:numId w:val="9"/>
        </w:numPr>
        <w:spacing w:after="0" w:afterAutospacing="0" w:before="240" w:lineRule="auto"/>
        <w:ind w:left="720" w:hanging="360"/>
        <w:jc w:val="both"/>
        <w:rPr>
          <w:rFonts w:ascii="Tahoma" w:cs="Tahoma" w:eastAsia="Tahoma" w:hAnsi="Tahoma"/>
        </w:rPr>
      </w:pPr>
      <w:r>
        <w:t>Procedure for reporting safeguarding concerns or inappropriate conduct.</w:t>
      </w:r>
    </w:p>
    <w:p w:rsidR="00000000" w:rsidDel="00000000" w:rsidP="00000000" w:rsidRDefault="00000000" w:rsidRPr="00000000" w14:paraId="00000097">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Depaul Ireland reserves the right to reject submissions that fail to demonstrate an appropriate understanding of working within vulnerable service environments.</w:t>
      </w:r>
    </w:p>
    <w:p w:rsidR="00000000" w:rsidDel="00000000" w:rsidP="00000000" w:rsidRDefault="00000000" w:rsidRPr="00000000" w14:paraId="00000098">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Maximum Response: 1,500 words.</w:t>
      </w:r>
    </w:p>
    <w:p w:rsidR="00000000" w:rsidDel="00000000" w:rsidP="00000000" w:rsidRDefault="00000000" w:rsidRPr="00000000" w14:paraId="00000099">
      <w:pPr>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A">
      <w:pPr>
        <w:pStyle w:val="Heading1"/>
        <w:keepNext w:val="0"/>
        <w:keepLines w:val="0"/>
        <w:spacing w:before="480" w:lineRule="auto"/>
        <w:jc w:val="both"/>
        <w:rPr>
          <w:rFonts w:ascii="Tahoma" w:cs="Tahoma" w:eastAsia="Tahoma" w:hAnsi="Tahoma"/>
          <w:b w:val="1"/>
          <w:bCs w:val="1"/>
          <w:sz w:val="22"/>
          <w:szCs w:val="22"/>
        </w:rPr>
      </w:pPr>
      <w:bookmarkStart w:colFirst="0" w:colLast="0" w:name="_g4iiwp43jac0" w:id="26"/>
      <w:bookmarkEnd w:id="26"/>
      <w:r w:rsidDel="00000000" w:rsidR="00000000" w:rsidRPr="00000000">
        <w:rPr>
          <w:rFonts w:ascii="Tahoma" w:cs="Tahoma" w:eastAsia="Tahoma" w:hAnsi="Tahoma"/>
          <w:b w:val="1"/>
          <w:bCs w:val="1"/>
          <w:sz w:val="22"/>
          <w:szCs w:val="22"/>
          <w:rtl w:val="0"/>
        </w:rPr>
        <w:t xml:space="preserve">SECTION 5 – HEALTH, SAFETY AND QUALITY ASSURANCE</w:t>
      </w:r>
    </w:p>
    <w:p w:rsidR="00000000" w:rsidDel="00000000" w:rsidP="00000000" w:rsidRDefault="00000000" w:rsidRPr="00000000" w14:paraId="0000009B">
      <w:pPr>
        <w:pStyle w:val="Heading2"/>
        <w:keepNext w:val="0"/>
        <w:keepLines w:val="0"/>
        <w:spacing w:after="80" w:lineRule="auto"/>
        <w:jc w:val="both"/>
        <w:rPr>
          <w:rFonts w:ascii="Tahoma" w:cs="Tahoma" w:eastAsia="Tahoma" w:hAnsi="Tahoma"/>
          <w:b w:val="1"/>
          <w:bCs w:val="1"/>
          <w:color w:val="000000"/>
          <w:sz w:val="22"/>
          <w:szCs w:val="22"/>
        </w:rPr>
      </w:pPr>
      <w:bookmarkStart w:colFirst="0" w:colLast="0" w:name="_uca0oicypzua" w:id="27"/>
      <w:bookmarkEnd w:id="27"/>
      <w:r w:rsidDel="00000000" w:rsidR="00000000" w:rsidRPr="00000000">
        <w:rPr>
          <w:rFonts w:ascii="Tahoma" w:cs="Tahoma" w:eastAsia="Tahoma" w:hAnsi="Tahoma"/>
          <w:b w:val="1"/>
          <w:bCs w:val="1"/>
          <w:sz w:val="22"/>
          <w:szCs w:val="22"/>
          <w:rtl w:val="0"/>
        </w:rPr>
        <w:t xml:space="preserve">Question 8 – Health &amp; Safety Management</w:t>
      </w:r>
      <w:r w:rsidDel="00000000" w:rsidR="00000000" w:rsidRPr="00000000">
        <w:rPr>
          <w:rtl w:val="0"/>
        </w:rPr>
      </w:r>
    </w:p>
    <w:p w:rsidR="00000000" w:rsidDel="00000000" w:rsidP="00000000" w:rsidRDefault="00000000" w:rsidRPr="00000000" w14:paraId="0000009C">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Please describe your organisation's Health &amp; Safety Management System.</w:t>
      </w:r>
    </w:p>
    <w:p w:rsidR="00000000" w:rsidDel="00000000" w:rsidP="00000000" w:rsidRDefault="00000000" w:rsidRPr="00000000" w14:paraId="0000009D">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Your response should include:</w:t>
      </w:r>
    </w:p>
    <w:p w:rsidR="00000000" w:rsidDel="00000000" w:rsidP="00000000" w:rsidRDefault="00000000" w:rsidRPr="00000000" w14:paraId="0000009E">
      <w:pPr>
        <w:numPr>
          <w:ilvl w:val="0"/>
          <w:numId w:val="2"/>
        </w:numPr>
        <w:spacing w:after="0" w:afterAutospacing="0" w:before="24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Health &amp; Safety Policy.</w:t>
      </w:r>
    </w:p>
    <w:p w:rsidR="00000000" w:rsidDel="00000000" w:rsidP="00000000" w:rsidRDefault="00000000" w:rsidRPr="00000000" w14:paraId="0000009F">
      <w:pPr>
        <w:numPr>
          <w:ilvl w:val="0"/>
          <w:numId w:val="2"/>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Safe Pass compliance.</w:t>
      </w:r>
    </w:p>
    <w:p w:rsidR="00000000" w:rsidDel="00000000" w:rsidP="00000000" w:rsidRDefault="00000000" w:rsidRPr="00000000" w14:paraId="000000A0">
      <w:pPr>
        <w:numPr>
          <w:ilvl w:val="0"/>
          <w:numId w:val="2"/>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Training programmes.</w:t>
      </w:r>
    </w:p>
    <w:p w:rsidR="00000000" w:rsidDel="00000000" w:rsidP="00000000" w:rsidRDefault="00000000" w:rsidRPr="00000000" w14:paraId="000000A1">
      <w:pPr>
        <w:numPr>
          <w:ilvl w:val="0"/>
          <w:numId w:val="2"/>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Risk assessments.</w:t>
      </w:r>
    </w:p>
    <w:p w:rsidR="00000000" w:rsidDel="00000000" w:rsidP="00000000" w:rsidRDefault="00000000" w:rsidRPr="00000000" w14:paraId="000000A2">
      <w:pPr>
        <w:numPr>
          <w:ilvl w:val="0"/>
          <w:numId w:val="2"/>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Method statements.</w:t>
      </w:r>
    </w:p>
    <w:p w:rsidR="00000000" w:rsidDel="00000000" w:rsidP="00000000" w:rsidRDefault="00000000" w:rsidRPr="00000000" w14:paraId="000000A3">
      <w:pPr>
        <w:numPr>
          <w:ilvl w:val="0"/>
          <w:numId w:val="2"/>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Incident reporting.</w:t>
      </w:r>
    </w:p>
    <w:p w:rsidR="00000000" w:rsidDel="00000000" w:rsidP="00000000" w:rsidRDefault="00000000" w:rsidRPr="00000000" w14:paraId="000000A4">
      <w:pPr>
        <w:numPr>
          <w:ilvl w:val="0"/>
          <w:numId w:val="2"/>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Accident investigation procedures.</w:t>
      </w:r>
    </w:p>
    <w:p w:rsidR="00000000" w:rsidDel="00000000" w:rsidP="00000000" w:rsidRDefault="00000000" w:rsidRPr="00000000" w14:paraId="000000A5">
      <w:pPr>
        <w:numPr>
          <w:ilvl w:val="0"/>
          <w:numId w:val="2"/>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Contractor management.</w:t>
      </w:r>
    </w:p>
    <w:p w:rsidR="00000000" w:rsidDel="00000000" w:rsidP="00000000" w:rsidRDefault="00000000" w:rsidRPr="00000000" w14:paraId="000000A6">
      <w:pPr>
        <w:numPr>
          <w:ilvl w:val="0"/>
          <w:numId w:val="2"/>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Quality inspections.</w:t>
      </w:r>
    </w:p>
    <w:p w:rsidR="00000000" w:rsidDel="00000000" w:rsidP="00000000" w:rsidRDefault="00000000" w:rsidRPr="00000000" w14:paraId="000000A7">
      <w:pPr>
        <w:numPr>
          <w:ilvl w:val="0"/>
          <w:numId w:val="2"/>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Toolbox talks.</w:t>
      </w:r>
    </w:p>
    <w:p w:rsidR="00000000" w:rsidDel="00000000" w:rsidP="00000000" w:rsidRDefault="00000000" w:rsidRPr="00000000" w14:paraId="000000A8">
      <w:pPr>
        <w:numPr>
          <w:ilvl w:val="0"/>
          <w:numId w:val="2"/>
        </w:numPr>
        <w:spacing w:after="24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Environmental management.</w:t>
      </w:r>
    </w:p>
    <w:p>
      <w:pPr>
        <w:numPr>
          <w:ilvl w:val="0"/>
          <w:numId w:val="9"/>
        </w:numPr>
        <w:spacing w:after="0" w:afterAutospacing="0" w:before="240" w:lineRule="auto"/>
        <w:ind w:left="720" w:hanging="360"/>
        <w:jc w:val="both"/>
        <w:rPr>
          <w:rFonts w:ascii="Tahoma" w:cs="Tahoma" w:eastAsia="Tahoma" w:hAnsi="Tahoma"/>
        </w:rPr>
      </w:pPr>
      <w:r>
        <w:t>Safety Statement and Safe Working Plans.</w:t>
      </w:r>
    </w:p>
    <w:p>
      <w:pPr>
        <w:numPr>
          <w:ilvl w:val="0"/>
          <w:numId w:val="9"/>
        </w:numPr>
        <w:spacing w:after="0" w:afterAutospacing="0" w:before="240" w:lineRule="auto"/>
        <w:ind w:left="720" w:hanging="360"/>
        <w:jc w:val="both"/>
        <w:rPr>
          <w:rFonts w:ascii="Tahoma" w:cs="Tahoma" w:eastAsia="Tahoma" w:hAnsi="Tahoma"/>
        </w:rPr>
      </w:pPr>
      <w:r>
        <w:t>Safe Pass and relevant role-specific qualification/training records.</w:t>
      </w:r>
    </w:p>
    <w:p>
      <w:pPr>
        <w:numPr>
          <w:ilvl w:val="0"/>
          <w:numId w:val="9"/>
        </w:numPr>
        <w:spacing w:after="0" w:afterAutospacing="0" w:before="240" w:lineRule="auto"/>
        <w:ind w:left="720" w:hanging="360"/>
        <w:jc w:val="both"/>
        <w:rPr>
          <w:rFonts w:ascii="Tahoma" w:cs="Tahoma" w:eastAsia="Tahoma" w:hAnsi="Tahoma"/>
        </w:rPr>
      </w:pPr>
      <w:r>
        <w:t>Control and supervision of subcontractors and subcontracted personnel.</w:t>
      </w:r>
    </w:p>
    <w:p>
      <w:pPr>
        <w:numPr>
          <w:ilvl w:val="0"/>
          <w:numId w:val="9"/>
        </w:numPr>
        <w:spacing w:after="0" w:afterAutospacing="0" w:before="240" w:lineRule="auto"/>
        <w:ind w:left="720" w:hanging="360"/>
        <w:jc w:val="both"/>
        <w:rPr>
          <w:rFonts w:ascii="Tahoma" w:cs="Tahoma" w:eastAsia="Tahoma" w:hAnsi="Tahoma"/>
        </w:rPr>
      </w:pPr>
      <w:r>
        <w:t>Precautions for occupied residential environments and safeguarding residents, staff and visitors.</w:t>
      </w:r>
    </w:p>
    <w:p>
      <w:pPr>
        <w:numPr>
          <w:ilvl w:val="0"/>
          <w:numId w:val="9"/>
        </w:numPr>
        <w:spacing w:after="0" w:afterAutospacing="0" w:before="240" w:lineRule="auto"/>
        <w:ind w:left="720" w:hanging="360"/>
        <w:jc w:val="both"/>
        <w:rPr>
          <w:rFonts w:ascii="Tahoma" w:cs="Tahoma" w:eastAsia="Tahoma" w:hAnsi="Tahoma"/>
        </w:rPr>
      </w:pPr>
      <w:r>
        <w:t>Waste minimisation and lawful disposal of waste generated by maintenance activities.</w:t>
      </w:r>
    </w:p>
    <w:p>
      <w:pPr>
        <w:numPr>
          <w:ilvl w:val="0"/>
          <w:numId w:val="9"/>
        </w:numPr>
        <w:spacing w:after="0" w:afterAutospacing="0" w:before="240" w:lineRule="auto"/>
        <w:ind w:left="720" w:hanging="360"/>
        <w:jc w:val="both"/>
        <w:rPr>
          <w:rFonts w:ascii="Tahoma" w:cs="Tahoma" w:eastAsia="Tahoma" w:hAnsi="Tahoma"/>
        </w:rPr>
      </w:pPr>
      <w:r>
        <w:t>Measures to reduce environmental impact and identify energy-efficiency or sustainability improvements.</w:t>
      </w:r>
    </w:p>
    <w:p w:rsidR="00000000" w:rsidDel="00000000" w:rsidP="00000000" w:rsidRDefault="00000000" w:rsidRPr="00000000" w14:paraId="000000A9">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Please provide copies of relevant policies and certifications.</w:t>
      </w:r>
    </w:p>
    <w:p w:rsidR="00000000" w:rsidDel="00000000" w:rsidP="00000000" w:rsidRDefault="00000000" w:rsidRPr="00000000" w14:paraId="000000AA">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Maximum Response: 1,500 words.</w:t>
      </w:r>
    </w:p>
    <w:p w:rsidR="00000000" w:rsidDel="00000000" w:rsidP="00000000" w:rsidRDefault="00000000" w:rsidRPr="00000000" w14:paraId="000000AB">
      <w:pPr>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C">
      <w:pPr>
        <w:pStyle w:val="Heading1"/>
        <w:keepNext w:val="0"/>
        <w:keepLines w:val="0"/>
        <w:spacing w:before="480" w:lineRule="auto"/>
        <w:jc w:val="both"/>
        <w:rPr>
          <w:rFonts w:ascii="Tahoma" w:cs="Tahoma" w:eastAsia="Tahoma" w:hAnsi="Tahoma"/>
          <w:b w:val="1"/>
          <w:bCs w:val="1"/>
          <w:sz w:val="22"/>
          <w:szCs w:val="22"/>
        </w:rPr>
      </w:pPr>
      <w:bookmarkStart w:colFirst="0" w:colLast="0" w:name="_t71vnxtugf6m" w:id="28"/>
      <w:bookmarkEnd w:id="28"/>
      <w:r w:rsidDel="00000000" w:rsidR="00000000" w:rsidRPr="00000000">
        <w:rPr>
          <w:rFonts w:ascii="Tahoma" w:cs="Tahoma" w:eastAsia="Tahoma" w:hAnsi="Tahoma"/>
          <w:b w:val="1"/>
          <w:bCs w:val="1"/>
          <w:sz w:val="22"/>
          <w:szCs w:val="22"/>
          <w:rtl w:val="0"/>
        </w:rPr>
        <w:t xml:space="preserve">SECTION 6 – RESOURCES AND CAPACITY</w:t>
      </w:r>
    </w:p>
    <w:p w:rsidR="00000000" w:rsidDel="00000000" w:rsidP="00000000" w:rsidRDefault="00000000" w:rsidRPr="00000000" w14:paraId="000000AD">
      <w:pPr>
        <w:pStyle w:val="Heading2"/>
        <w:keepNext w:val="0"/>
        <w:keepLines w:val="0"/>
        <w:spacing w:after="80" w:lineRule="auto"/>
        <w:jc w:val="both"/>
        <w:rPr>
          <w:rFonts w:ascii="Tahoma" w:cs="Tahoma" w:eastAsia="Tahoma" w:hAnsi="Tahoma"/>
          <w:b w:val="1"/>
          <w:bCs w:val="1"/>
          <w:color w:val="000000"/>
          <w:sz w:val="22"/>
          <w:szCs w:val="22"/>
        </w:rPr>
      </w:pPr>
      <w:bookmarkStart w:colFirst="0" w:colLast="0" w:name="_fvdq617z6egg" w:id="29"/>
      <w:bookmarkEnd w:id="29"/>
      <w:r w:rsidDel="00000000" w:rsidR="00000000" w:rsidRPr="00000000">
        <w:rPr>
          <w:rFonts w:ascii="Tahoma" w:cs="Tahoma" w:eastAsia="Tahoma" w:hAnsi="Tahoma"/>
          <w:b w:val="1"/>
          <w:bCs w:val="1"/>
          <w:sz w:val="22"/>
          <w:szCs w:val="22"/>
          <w:rtl w:val="0"/>
        </w:rPr>
        <w:t xml:space="preserve">Question 9 – Resources and Capacity</w:t>
      </w:r>
      <w:r w:rsidDel="00000000" w:rsidR="00000000" w:rsidRPr="00000000">
        <w:rPr>
          <w:rtl w:val="0"/>
        </w:rPr>
      </w:r>
    </w:p>
    <w:p w:rsidR="00000000" w:rsidDel="00000000" w:rsidP="00000000" w:rsidRDefault="00000000" w:rsidRPr="00000000" w14:paraId="000000AE">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Please provide details of the resources that would be allocated to this Contract.</w:t>
      </w:r>
    </w:p>
    <w:p w:rsidR="00000000" w:rsidDel="00000000" w:rsidP="00000000" w:rsidRDefault="00000000" w:rsidRPr="00000000" w14:paraId="000000AF">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Your response should include:</w:t>
      </w:r>
    </w:p>
    <w:p w:rsidR="00000000" w:rsidDel="00000000" w:rsidP="00000000" w:rsidRDefault="00000000" w:rsidRPr="00000000" w14:paraId="000000B0">
      <w:pPr>
        <w:numPr>
          <w:ilvl w:val="0"/>
          <w:numId w:val="11"/>
        </w:numPr>
        <w:spacing w:after="0" w:afterAutospacing="0" w:before="24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Number of engineers available.</w:t>
      </w:r>
    </w:p>
    <w:p w:rsidR="00000000" w:rsidDel="00000000" w:rsidP="00000000" w:rsidRDefault="00000000" w:rsidRPr="00000000" w14:paraId="000000B1">
      <w:pPr>
        <w:numPr>
          <w:ilvl w:val="0"/>
          <w:numId w:val="11"/>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Mechanical engineering resources.</w:t>
      </w:r>
    </w:p>
    <w:p w:rsidR="00000000" w:rsidDel="00000000" w:rsidP="00000000" w:rsidRDefault="00000000" w:rsidRPr="00000000" w14:paraId="000000B2">
      <w:pPr>
        <w:numPr>
          <w:ilvl w:val="0"/>
          <w:numId w:val="11"/>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Electrical engineering resources.</w:t>
      </w:r>
    </w:p>
    <w:p w:rsidR="00000000" w:rsidDel="00000000" w:rsidP="00000000" w:rsidRDefault="00000000" w:rsidRPr="00000000" w14:paraId="000000B3">
      <w:pPr>
        <w:numPr>
          <w:ilvl w:val="0"/>
          <w:numId w:val="11"/>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Geographic coverage.</w:t>
      </w:r>
    </w:p>
    <w:p w:rsidR="00000000" w:rsidDel="00000000" w:rsidP="00000000" w:rsidRDefault="00000000" w:rsidRPr="00000000" w14:paraId="000000B4">
      <w:pPr>
        <w:numPr>
          <w:ilvl w:val="0"/>
          <w:numId w:val="11"/>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Management resources.</w:t>
      </w:r>
    </w:p>
    <w:p w:rsidR="00000000" w:rsidDel="00000000" w:rsidP="00000000" w:rsidRDefault="00000000" w:rsidRPr="00000000" w14:paraId="000000B5">
      <w:pPr>
        <w:numPr>
          <w:ilvl w:val="0"/>
          <w:numId w:val="11"/>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Specialist subcontractors (if applicable).</w:t>
      </w:r>
    </w:p>
    <w:p w:rsidR="00000000" w:rsidDel="00000000" w:rsidP="00000000" w:rsidRDefault="00000000" w:rsidRPr="00000000" w14:paraId="000000B6">
      <w:pPr>
        <w:numPr>
          <w:ilvl w:val="0"/>
          <w:numId w:val="11"/>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Vehicle fleet.</w:t>
      </w:r>
    </w:p>
    <w:p w:rsidR="00000000" w:rsidDel="00000000" w:rsidP="00000000" w:rsidRDefault="00000000" w:rsidRPr="00000000" w14:paraId="000000B7">
      <w:pPr>
        <w:numPr>
          <w:ilvl w:val="0"/>
          <w:numId w:val="11"/>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Availability during weekends and public holidays.</w:t>
      </w:r>
    </w:p>
    <w:p w:rsidR="00000000" w:rsidDel="00000000" w:rsidP="00000000" w:rsidRDefault="00000000" w:rsidRPr="00000000" w14:paraId="000000B8">
      <w:pPr>
        <w:numPr>
          <w:ilvl w:val="0"/>
          <w:numId w:val="11"/>
        </w:numPr>
        <w:spacing w:after="24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Capacity to absorb additional properties during the Contract period.</w:t>
      </w:r>
    </w:p>
    <w:p>
      <w:pPr>
        <w:numPr>
          <w:ilvl w:val="0"/>
          <w:numId w:val="9"/>
        </w:numPr>
        <w:spacing w:after="0" w:afterAutospacing="0" w:before="240" w:lineRule="auto"/>
        <w:ind w:left="720" w:hanging="360"/>
        <w:jc w:val="both"/>
        <w:rPr>
          <w:rFonts w:ascii="Tahoma" w:cs="Tahoma" w:eastAsia="Tahoma" w:hAnsi="Tahoma"/>
        </w:rPr>
      </w:pPr>
      <w:r>
        <w:t>Water hygiene, sampling and treatment resources.</w:t>
      </w:r>
    </w:p>
    <w:p>
      <w:pPr>
        <w:numPr>
          <w:ilvl w:val="0"/>
          <w:numId w:val="9"/>
        </w:numPr>
        <w:spacing w:after="0" w:afterAutospacing="0" w:before="240" w:lineRule="auto"/>
        <w:ind w:left="720" w:hanging="360"/>
        <w:jc w:val="both"/>
        <w:rPr>
          <w:rFonts w:ascii="Tahoma" w:cs="Tahoma" w:eastAsia="Tahoma" w:hAnsi="Tahoma"/>
        </w:rPr>
      </w:pPr>
      <w:r>
        <w:t>Boiler/gas servicing specialists.</w:t>
      </w:r>
    </w:p>
    <w:p>
      <w:pPr>
        <w:numPr>
          <w:ilvl w:val="0"/>
          <w:numId w:val="9"/>
        </w:numPr>
        <w:spacing w:after="0" w:afterAutospacing="0" w:before="240" w:lineRule="auto"/>
        <w:ind w:left="720" w:hanging="360"/>
        <w:jc w:val="both"/>
        <w:rPr>
          <w:rFonts w:ascii="Tahoma" w:cs="Tahoma" w:eastAsia="Tahoma" w:hAnsi="Tahoma"/>
        </w:rPr>
      </w:pPr>
      <w:r>
        <w:t>Security systems and low-voltage specialists.</w:t>
      </w:r>
    </w:p>
    <w:p>
      <w:pPr>
        <w:numPr>
          <w:ilvl w:val="0"/>
          <w:numId w:val="9"/>
        </w:numPr>
        <w:spacing w:after="0" w:afterAutospacing="0" w:before="240" w:lineRule="auto"/>
        <w:ind w:left="720" w:hanging="360"/>
        <w:jc w:val="both"/>
        <w:rPr>
          <w:rFonts w:ascii="Tahoma" w:cs="Tahoma" w:eastAsia="Tahoma" w:hAnsi="Tahoma"/>
        </w:rPr>
      </w:pPr>
      <w:r>
        <w:t>Portable Appliance Testing resources.</w:t>
      </w:r>
    </w:p>
    <w:p>
      <w:pPr>
        <w:numPr>
          <w:ilvl w:val="0"/>
          <w:numId w:val="9"/>
        </w:numPr>
        <w:spacing w:after="0" w:afterAutospacing="0" w:before="240" w:lineRule="auto"/>
        <w:ind w:left="720" w:hanging="360"/>
        <w:jc w:val="both"/>
        <w:rPr>
          <w:rFonts w:ascii="Tahoma" w:cs="Tahoma" w:eastAsia="Tahoma" w:hAnsi="Tahoma"/>
        </w:rPr>
      </w:pPr>
      <w:r>
        <w:t>Access to appropriate tools, testing devices, consumables and specialist equipment.</w:t>
      </w:r>
    </w:p>
    <w:p>
      <w:pPr>
        <w:numPr>
          <w:ilvl w:val="0"/>
          <w:numId w:val="9"/>
        </w:numPr>
        <w:spacing w:after="0" w:afterAutospacing="0" w:before="240" w:lineRule="auto"/>
        <w:ind w:left="720" w:hanging="360"/>
        <w:jc w:val="both"/>
        <w:rPr>
          <w:rFonts w:ascii="Tahoma" w:cs="Tahoma" w:eastAsia="Tahoma" w:hAnsi="Tahoma"/>
        </w:rPr>
      </w:pPr>
      <w:r>
        <w:t>Dedicated 24/7/365 emergency-response resources for Lots 2, 3, 4 and 5.</w:t>
      </w:r>
    </w:p>
    <w:p>
      <w:pPr>
        <w:numPr>
          <w:ilvl w:val="0"/>
          <w:numId w:val="9"/>
        </w:numPr>
        <w:spacing w:after="0" w:afterAutospacing="0" w:before="240" w:lineRule="auto"/>
        <w:ind w:left="720" w:hanging="360"/>
        <w:jc w:val="both"/>
        <w:rPr>
          <w:rFonts w:ascii="Tahoma" w:cs="Tahoma" w:eastAsia="Tahoma" w:hAnsi="Tahoma"/>
        </w:rPr>
      </w:pPr>
      <w:r>
        <w:t>For each proposed subcontractor: legal name, proposed role, qualifications, insurance and management arrangements.</w:t>
      </w:r>
    </w:p>
    <w:p w:rsidR="00000000" w:rsidDel="00000000" w:rsidP="00000000" w:rsidRDefault="00000000" w:rsidRPr="00000000" w14:paraId="000000B9">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Please include a proposed organisational chart.</w:t>
      </w:r>
    </w:p>
    <w:p w:rsidR="00000000" w:rsidDel="00000000" w:rsidP="00000000" w:rsidRDefault="00000000" w:rsidRPr="00000000" w14:paraId="000000BA">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Maximum Response: 1,500 words.</w:t>
      </w:r>
    </w:p>
    <w:p w:rsidR="00000000" w:rsidDel="00000000" w:rsidP="00000000" w:rsidRDefault="00000000" w:rsidRPr="00000000" w14:paraId="000000BB">
      <w:pPr>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pPr>
        <w:pStyle w:val="Heading2"/>
        <w:keepNext w:val="0"/>
        <w:keepLines w:val="0"/>
        <w:spacing w:after="80" w:lineRule="auto"/>
        <w:jc w:val="both"/>
        <w:rPr>
          <w:rFonts w:ascii="Tahoma" w:cs="Tahoma" w:eastAsia="Tahoma" w:hAnsi="Tahoma"/>
          <w:b w:val="1"/>
          <w:bCs w:val="1"/>
          <w:color w:val="000000"/>
          <w:sz w:val="22"/>
          <w:szCs w:val="22"/>
        </w:rPr>
      </w:pPr>
      <w:r>
        <w:rPr>
          <w:rFonts w:ascii="Tahoma" w:cs="Tahoma" w:eastAsia="Tahoma" w:hAnsi="Tahoma"/>
          <w:b w:val="1"/>
          <w:bCs w:val="1"/>
          <w:sz w:val="22"/>
          <w:szCs w:val="22"/>
          <w:rtl w:val="0"/>
        </w:rPr>
        <w:t>Question 10 – Qualifications and Competency</w:t>
      </w:r>
    </w:p>
    <w:p>
      <w:pPr/>
      <w:r>
        <w:t>Provide a schedule of the personnel and specialist roles proposed for the Lot(s) applied for. Attach supporting licences, registrations, qualifications and competency evidence.</w:t>
      </w:r>
    </w:p>
    <w:tbl>
      <w:tblPr>
        <w:tblW w:type="dxa" w:w="9029"/>
        <w:tblLayout w:type="fixed"/>
        <w:tblLook w:firstColumn="1" w:firstRow="1" w:lastColumn="0" w:lastRow="0" w:noHBand="0" w:noVBand="1" w:val="04A0"/>
        <w:tblInd w:w="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1700"/>
        <w:gridCol w:w="500"/>
        <w:gridCol w:w="2200"/>
        <w:gridCol w:w="1800"/>
        <w:gridCol w:w="1000"/>
        <w:gridCol w:w="1829"/>
      </w:tblGrid>
      <w:tr>
        <w:trPr>
          <w:tblHeader w:val="true"/>
          <w:cantSplit/>
        </w:trPr>
        <w:tc>
          <w:tcPr>
            <w:tcW w:type="dxa" w:w="17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Role / Specialism</w:t>
            </w:r>
          </w:p>
        </w:tc>
        <w:tc>
          <w:tcPr>
            <w:tcW w:type="dxa" w:w="5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No.</w:t>
            </w:r>
          </w:p>
        </w:tc>
        <w:tc>
          <w:tcPr>
            <w:tcW w:type="dxa" w:w="22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Qualification / Certification</w:t>
            </w:r>
          </w:p>
        </w:tc>
        <w:tc>
          <w:tcPr>
            <w:tcW w:type="dxa" w:w="18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Registration / Licence</w:t>
            </w:r>
          </w:p>
        </w:tc>
        <w:tc>
          <w:tcPr>
            <w:tcW w:type="dxa" w:w="10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Expiry</w:t>
            </w:r>
          </w:p>
        </w:tc>
        <w:tc>
          <w:tcPr>
            <w:tcW w:type="dxa" w:w="1829"/>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Employed / Subcontracted</w:t>
            </w:r>
          </w:p>
        </w:tc>
      </w:tr>
      <w:tr>
        <w:trPr>
          <w:cantSplit/>
        </w:trPr>
        <w:tc>
          <w:tcPr>
            <w:tcW w:type="dxa" w:w="17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5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2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8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0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82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7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5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2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8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0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82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7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5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2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8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0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82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7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5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2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8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0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82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7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5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2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8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0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82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7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5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2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8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0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82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7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5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2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8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0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82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700"/>
            <w:vAlign w:val="center"/>
            <w:tcMar>
              <w:top w:w="80" w:type="dxa"/>
              <w:start w:w="90" w:type="dxa"/>
              <w:bottom w:w="80" w:type="dxa"/>
              <w:end w:w="90" w:type="dxa"/>
            </w:tcMar>
          </w:tcPr>
          <w:p>
            <w:pPr>
              <w:spacing w:before="0" w:after="0" w:line="240" w:lineRule="auto"/>
              <w:jc w:val="center"/>
            </w:pPr>
            <w:r/>
            <w:r>
              <w:rPr>
                <w:rFonts w:ascii="Arial" w:hAnsi="Arial"/>
                <w:b w:val="0"/>
                <w:sz w:val="16"/>
              </w:rPr>
            </w:r>
          </w:p>
        </w:tc>
        <w:tc>
          <w:tcPr>
            <w:tcW w:type="dxa" w:w="5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2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8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0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82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bl>
    <w:p>
      <w:pPr/>
    </w:p>
    <w:p>
      <w:pPr>
        <w:pStyle w:val="Heading2"/>
        <w:keepNext w:val="0"/>
        <w:keepLines w:val="0"/>
        <w:spacing w:after="80" w:lineRule="auto"/>
        <w:jc w:val="both"/>
        <w:rPr>
          <w:rFonts w:ascii="Tahoma" w:cs="Tahoma" w:eastAsia="Tahoma" w:hAnsi="Tahoma"/>
          <w:b w:val="1"/>
          <w:bCs w:val="1"/>
          <w:color w:val="000000"/>
          <w:sz w:val="22"/>
          <w:szCs w:val="22"/>
        </w:rPr>
      </w:pPr>
      <w:r>
        <w:rPr>
          <w:rFonts w:ascii="Tahoma" w:cs="Tahoma" w:eastAsia="Tahoma" w:hAnsi="Tahoma"/>
          <w:b w:val="1"/>
          <w:bCs w:val="1"/>
          <w:sz w:val="22"/>
          <w:szCs w:val="22"/>
          <w:rtl w:val="0"/>
        </w:rPr>
        <w:t>Question 11 – Financial Standing and Organisational Capacity</w:t>
      </w:r>
    </w:p>
    <w:p>
      <w:pPr/>
      <w:r>
        <w:t>Demonstrate that your organisation has the financial standing and organisational capacity to deliver the Lot(s) applied for throughout the initial 24-month term and any extensions.</w:t>
      </w:r>
    </w:p>
    <w:p>
      <w:pPr>
        <w:numPr>
          <w:ilvl w:val="0"/>
          <w:numId w:val="9"/>
        </w:numPr>
        <w:spacing w:after="0" w:afterAutospacing="0" w:before="240" w:lineRule="auto"/>
        <w:ind w:left="720" w:hanging="360"/>
        <w:jc w:val="both"/>
        <w:rPr>
          <w:rFonts w:ascii="Tahoma" w:cs="Tahoma" w:eastAsia="Tahoma" w:hAnsi="Tahoma"/>
        </w:rPr>
      </w:pPr>
      <w:r>
        <w:t>Most recent annual turnover and financial year end.</w:t>
      </w:r>
    </w:p>
    <w:p>
      <w:pPr>
        <w:numPr>
          <w:ilvl w:val="0"/>
          <w:numId w:val="9"/>
        </w:numPr>
        <w:spacing w:after="0" w:afterAutospacing="0" w:before="240" w:lineRule="auto"/>
        <w:ind w:left="720" w:hanging="360"/>
        <w:jc w:val="both"/>
        <w:rPr>
          <w:rFonts w:ascii="Tahoma" w:cs="Tahoma" w:eastAsia="Tahoma" w:hAnsi="Tahoma"/>
        </w:rPr>
      </w:pPr>
      <w:r>
        <w:t>Confirmation that the organisation is not insolvent, in examinership, liquidation or subject to comparable proceedings.</w:t>
      </w:r>
    </w:p>
    <w:p>
      <w:pPr>
        <w:numPr>
          <w:ilvl w:val="0"/>
          <w:numId w:val="9"/>
        </w:numPr>
        <w:spacing w:after="0" w:afterAutospacing="0" w:before="240" w:lineRule="auto"/>
        <w:ind w:left="720" w:hanging="360"/>
        <w:jc w:val="both"/>
        <w:rPr>
          <w:rFonts w:ascii="Tahoma" w:cs="Tahoma" w:eastAsia="Tahoma" w:hAnsi="Tahoma"/>
        </w:rPr>
      </w:pPr>
      <w:r>
        <w:t>Ability to resource planned, reactive and emergency services while meeting payroll, supply-chain and mobilisation obligations.</w:t>
      </w:r>
    </w:p>
    <w:p>
      <w:pPr>
        <w:numPr>
          <w:ilvl w:val="0"/>
          <w:numId w:val="9"/>
        </w:numPr>
        <w:spacing w:after="0" w:afterAutospacing="0" w:before="240" w:lineRule="auto"/>
        <w:ind w:left="720" w:hanging="360"/>
        <w:jc w:val="both"/>
        <w:rPr>
          <w:rFonts w:ascii="Tahoma" w:cs="Tahoma" w:eastAsia="Tahoma" w:hAnsi="Tahoma"/>
        </w:rPr>
      </w:pPr>
      <w:r>
        <w:t>Any material legal, financial or operational matter that could affect contract delivery, together with mitigation.</w:t>
      </w:r>
    </w:p>
    <w:p>
      <w:pPr/>
      <w:r>
        <w:t>Maximum Response: 750 words.</w:t>
      </w:r>
    </w:p>
    <w:p>
      <w:pPr/>
    </w:p>
    <w:p w:rsidR="00000000" w:rsidDel="00000000" w:rsidP="00000000" w:rsidRDefault="00000000" w:rsidRPr="00000000" w14:paraId="000000BC">
      <w:pPr>
        <w:pStyle w:val="Heading1"/>
        <w:keepNext w:val="0"/>
        <w:keepLines w:val="0"/>
        <w:spacing w:before="480" w:lineRule="auto"/>
        <w:jc w:val="both"/>
        <w:rPr>
          <w:rFonts w:ascii="Tahoma" w:cs="Tahoma" w:eastAsia="Tahoma" w:hAnsi="Tahoma"/>
          <w:b w:val="1"/>
          <w:bCs w:val="1"/>
          <w:sz w:val="22"/>
          <w:szCs w:val="22"/>
        </w:rPr>
      </w:pPr>
      <w:bookmarkStart w:colFirst="0" w:colLast="0" w:name="_j3sltu128px9" w:id="30"/>
      <w:bookmarkEnd w:id="30"/>
      <w:r w:rsidDel="00000000" w:rsidR="00000000" w:rsidRPr="00000000">
        <w:rPr>
          <w:rFonts w:ascii="Tahoma" w:cs="Tahoma" w:eastAsia="Tahoma" w:hAnsi="Tahoma"/>
          <w:b w:val="1"/>
          <w:bCs w:val="1"/>
          <w:sz w:val="22"/>
          <w:szCs w:val="22"/>
          <w:rtl w:val="0"/>
        </w:rPr>
        <w:t xml:space="preserve">SECTION 7 – REFERENCES</w:t>
      </w:r>
    </w:p>
    <w:p w:rsidR="00000000" w:rsidDel="00000000" w:rsidP="00000000" w:rsidRDefault="00000000" w:rsidRPr="00000000" w14:paraId="000000BD">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Tenderers shall provide details of three contracts delivered within the last five years that are similar in size and complexity to the services being procured.</w:t>
      </w:r>
    </w:p>
    <w:p w:rsidR="00000000" w:rsidDel="00000000" w:rsidP="00000000" w:rsidRDefault="00000000" w:rsidRPr="00000000" w14:paraId="000000BE">
      <w:pPr>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pPr/>
      <w:r>
        <w:t>Complete one row for each of three comparable contracts delivered within the last five years. Depaul Ireland may contact the referees to verify the information supplied.</w:t>
      </w:r>
    </w:p>
    <w:tbl>
      <w:tblPr>
        <w:tblW w:type="dxa" w:w="9029"/>
        <w:tblLayout w:type="fixed"/>
        <w:tblLook w:firstColumn="1" w:firstRow="1" w:lastColumn="0" w:lastRow="0" w:noHBand="0" w:noVBand="1" w:val="04A0"/>
        <w:tblInd w:w="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500"/>
        <w:gridCol w:w="2700"/>
        <w:gridCol w:w="1900"/>
        <w:gridCol w:w="1900"/>
        <w:gridCol w:w="2029"/>
      </w:tblGrid>
      <w:tr>
        <w:trPr>
          <w:tblHeader w:val="true"/>
          <w:cantSplit/>
        </w:trPr>
        <w:tc>
          <w:tcPr>
            <w:tcW w:type="dxa" w:w="5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Ref.</w:t>
            </w:r>
          </w:p>
        </w:tc>
        <w:tc>
          <w:tcPr>
            <w:tcW w:type="dxa" w:w="27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Client / Contract and Scope</w:t>
            </w:r>
          </w:p>
        </w:tc>
        <w:tc>
          <w:tcPr>
            <w:tcW w:type="dxa" w:w="19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Dates / Value / No. of Sites</w:t>
            </w:r>
          </w:p>
        </w:tc>
        <w:tc>
          <w:tcPr>
            <w:tcW w:type="dxa" w:w="19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Referee Name and Position</w:t>
            </w:r>
          </w:p>
        </w:tc>
        <w:tc>
          <w:tcPr>
            <w:tcW w:type="dxa" w:w="2029"/>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Email / Telephone</w:t>
            </w:r>
          </w:p>
        </w:tc>
      </w:tr>
      <w:tr>
        <w:trPr>
          <w:cantSplit/>
        </w:trPr>
        <w:tc>
          <w:tcPr>
            <w:tcW w:type="dxa" w:w="500"/>
            <w:vAlign w:val="center"/>
            <w:tcMar>
              <w:top w:w="80" w:type="dxa"/>
              <w:start w:w="90" w:type="dxa"/>
              <w:bottom w:w="80" w:type="dxa"/>
              <w:end w:w="90" w:type="dxa"/>
            </w:tcMar>
          </w:tcPr>
          <w:p>
            <w:pPr>
              <w:spacing w:before="0" w:after="0" w:line="240" w:lineRule="auto"/>
              <w:jc w:val="center"/>
            </w:pPr>
            <w:r/>
            <w:r>
              <w:rPr>
                <w:rFonts w:ascii="Arial" w:hAnsi="Arial"/>
                <w:b w:val="0"/>
                <w:sz w:val="16"/>
              </w:rPr>
              <w:t>1</w:t>
            </w:r>
          </w:p>
        </w:tc>
        <w:tc>
          <w:tcPr>
            <w:tcW w:type="dxa" w:w="27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9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9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02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500"/>
            <w:vAlign w:val="center"/>
            <w:tcMar>
              <w:top w:w="80" w:type="dxa"/>
              <w:start w:w="90" w:type="dxa"/>
              <w:bottom w:w="80" w:type="dxa"/>
              <w:end w:w="90" w:type="dxa"/>
            </w:tcMar>
          </w:tcPr>
          <w:p>
            <w:pPr>
              <w:spacing w:before="0" w:after="0" w:line="240" w:lineRule="auto"/>
              <w:jc w:val="center"/>
            </w:pPr>
            <w:r/>
            <w:r>
              <w:rPr>
                <w:rFonts w:ascii="Arial" w:hAnsi="Arial"/>
                <w:b w:val="0"/>
                <w:sz w:val="16"/>
              </w:rPr>
              <w:t>2</w:t>
            </w:r>
          </w:p>
        </w:tc>
        <w:tc>
          <w:tcPr>
            <w:tcW w:type="dxa" w:w="27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9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9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02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500"/>
            <w:vAlign w:val="center"/>
            <w:tcMar>
              <w:top w:w="80" w:type="dxa"/>
              <w:start w:w="90" w:type="dxa"/>
              <w:bottom w:w="80" w:type="dxa"/>
              <w:end w:w="90" w:type="dxa"/>
            </w:tcMar>
          </w:tcPr>
          <w:p>
            <w:pPr>
              <w:spacing w:before="0" w:after="0" w:line="240" w:lineRule="auto"/>
              <w:jc w:val="center"/>
            </w:pPr>
            <w:r/>
            <w:r>
              <w:rPr>
                <w:rFonts w:ascii="Arial" w:hAnsi="Arial"/>
                <w:b w:val="0"/>
                <w:sz w:val="16"/>
              </w:rPr>
              <w:t>3</w:t>
            </w:r>
          </w:p>
        </w:tc>
        <w:tc>
          <w:tcPr>
            <w:tcW w:type="dxa" w:w="27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9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9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02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bl>
    <w:p>
      <w:pPr/>
    </w:p>
    <w:p>
      <w:pPr>
        <w:pStyle w:val="Heading1"/>
        <w:keepNext w:val="0"/>
        <w:keepLines w:val="0"/>
        <w:spacing w:before="480" w:lineRule="auto"/>
        <w:jc w:val="both"/>
        <w:rPr>
          <w:rFonts w:ascii="Tahoma" w:cs="Tahoma" w:eastAsia="Tahoma" w:hAnsi="Tahoma"/>
          <w:b w:val="1"/>
          <w:bCs w:val="1"/>
          <w:sz w:val="22"/>
          <w:szCs w:val="22"/>
        </w:rPr>
      </w:pPr>
      <w:r>
        <w:rPr>
          <w:rFonts w:ascii="Tahoma" w:cs="Tahoma" w:eastAsia="Tahoma" w:hAnsi="Tahoma"/>
          <w:b w:val="1"/>
          <w:bCs w:val="1"/>
          <w:sz w:val="22"/>
          <w:szCs w:val="22"/>
          <w:rtl w:val="0"/>
        </w:rPr>
        <w:t>SECTION 8 – LOT-SPECIFIC TECHNICAL RESPONSE</w:t>
      </w:r>
    </w:p>
    <w:p>
      <w:pPr/>
      <w:r>
        <w:t>Complete only the questions relevant to the Lot(s) selected in the Lot Selection Schedule. For every applicable Lot, identify any exclusions, dependencies or subcontracted elements.</w:t>
      </w:r>
    </w:p>
    <w:p>
      <w:pPr>
        <w:pStyle w:val="Heading2"/>
        <w:keepNext w:val="0"/>
        <w:keepLines w:val="0"/>
        <w:spacing w:after="80" w:lineRule="auto"/>
        <w:jc w:val="both"/>
        <w:rPr>
          <w:rFonts w:ascii="Tahoma" w:cs="Tahoma" w:eastAsia="Tahoma" w:hAnsi="Tahoma"/>
          <w:b w:val="1"/>
          <w:bCs w:val="1"/>
          <w:color w:val="000000"/>
          <w:sz w:val="22"/>
          <w:szCs w:val="22"/>
        </w:rPr>
      </w:pPr>
      <w:r>
        <w:rPr>
          <w:rFonts w:ascii="Tahoma" w:cs="Tahoma" w:eastAsia="Tahoma" w:hAnsi="Tahoma"/>
          <w:b w:val="1"/>
          <w:bCs w:val="1"/>
          <w:sz w:val="22"/>
          <w:szCs w:val="22"/>
          <w:rtl w:val="0"/>
        </w:rPr>
        <w:t>Question 12A – Lot 1: Water Hygiene Services</w:t>
      </w:r>
    </w:p>
    <w:p>
      <w:pPr/>
      <w:r>
        <w:t>Describe how you will deliver the applicable Lot 1 services, including:</w:t>
      </w:r>
    </w:p>
    <w:p>
      <w:pPr>
        <w:numPr>
          <w:ilvl w:val="0"/>
          <w:numId w:val="9"/>
        </w:numPr>
        <w:spacing w:after="0" w:afterAutospacing="0" w:before="240" w:lineRule="auto"/>
        <w:ind w:left="720" w:hanging="360"/>
        <w:jc w:val="both"/>
        <w:rPr>
          <w:rFonts w:ascii="Tahoma" w:cs="Tahoma" w:eastAsia="Tahoma" w:hAnsi="Tahoma"/>
        </w:rPr>
      </w:pPr>
      <w:r>
        <w:t>Inspection, cleaning and disinfection of tanks and associated systems.</w:t>
      </w:r>
    </w:p>
    <w:p>
      <w:pPr>
        <w:numPr>
          <w:ilvl w:val="0"/>
          <w:numId w:val="9"/>
        </w:numPr>
        <w:spacing w:after="0" w:afterAutospacing="0" w:before="240" w:lineRule="auto"/>
        <w:ind w:left="720" w:hanging="360"/>
        <w:jc w:val="both"/>
        <w:rPr>
          <w:rFonts w:ascii="Tahoma" w:cs="Tahoma" w:eastAsia="Tahoma" w:hAnsi="Tahoma"/>
        </w:rPr>
      </w:pPr>
      <w:r>
        <w:t>Water treatment management, water sampling/quality testing and Legionella monitoring/control.</w:t>
      </w:r>
    </w:p>
    <w:p>
      <w:pPr>
        <w:numPr>
          <w:ilvl w:val="0"/>
          <w:numId w:val="9"/>
        </w:numPr>
        <w:spacing w:after="0" w:afterAutospacing="0" w:before="240" w:lineRule="auto"/>
        <w:ind w:left="720" w:hanging="360"/>
        <w:jc w:val="both"/>
        <w:rPr>
          <w:rFonts w:ascii="Tahoma" w:cs="Tahoma" w:eastAsia="Tahoma" w:hAnsi="Tahoma"/>
        </w:rPr>
      </w:pPr>
      <w:r>
        <w:t>Inspection of interiors, insulation, lids, access points, vents, overflows and associated pipework.</w:t>
      </w:r>
    </w:p>
    <w:p>
      <w:pPr>
        <w:numPr>
          <w:ilvl w:val="0"/>
          <w:numId w:val="9"/>
        </w:numPr>
        <w:spacing w:after="0" w:afterAutospacing="0" w:before="240" w:lineRule="auto"/>
        <w:ind w:left="720" w:hanging="360"/>
        <w:jc w:val="both"/>
        <w:rPr>
          <w:rFonts w:ascii="Tahoma" w:cs="Tahoma" w:eastAsia="Tahoma" w:hAnsi="Tahoma"/>
        </w:rPr>
      </w:pPr>
      <w:r>
        <w:t>Applicable legislation, HSE guidance, Approved Code of Practice L8, HSG274 and other relevant standards.</w:t>
      </w:r>
    </w:p>
    <w:p>
      <w:pPr>
        <w:numPr>
          <w:ilvl w:val="0"/>
          <w:numId w:val="9"/>
        </w:numPr>
        <w:spacing w:after="0" w:afterAutospacing="0" w:before="240" w:lineRule="auto"/>
        <w:ind w:left="720" w:hanging="360"/>
        <w:jc w:val="both"/>
        <w:rPr>
          <w:rFonts w:ascii="Tahoma" w:cs="Tahoma" w:eastAsia="Tahoma" w:hAnsi="Tahoma"/>
        </w:rPr>
      </w:pPr>
      <w:r>
        <w:t>Certification, reporting, risk identification, remedial recommendations and reactive support.</w:t>
      </w:r>
    </w:p>
    <w:p>
      <w:pPr>
        <w:pStyle w:val="Heading3"/>
        <w:keepNext w:val="0"/>
        <w:keepLines w:val="0"/>
        <w:spacing w:before="280" w:lineRule="auto"/>
        <w:jc w:val="both"/>
        <w:rPr>
          <w:rFonts w:ascii="Tahoma" w:cs="Tahoma" w:eastAsia="Tahoma" w:hAnsi="Tahoma"/>
          <w:b w:val="1"/>
          <w:bCs w:val="1"/>
          <w:color w:val="000000"/>
          <w:sz w:val="26"/>
          <w:szCs w:val="26"/>
        </w:rPr>
      </w:pPr>
      <w:r>
        <w:rPr>
          <w:rFonts w:ascii="Tahoma" w:cs="Tahoma" w:eastAsia="Tahoma" w:hAnsi="Tahoma"/>
          <w:b w:val="1"/>
          <w:bCs w:val="1"/>
          <w:color w:val="000000"/>
          <w:sz w:val="26"/>
          <w:szCs w:val="26"/>
          <w:rtl w:val="0"/>
        </w:rPr>
        <w:t>Tenderer response:</w:t>
      </w:r>
    </w:p>
    <w:p>
      <w:pPr/>
    </w:p>
    <w:p>
      <w:pPr>
        <w:pStyle w:val="Heading2"/>
        <w:keepNext w:val="0"/>
        <w:keepLines w:val="0"/>
        <w:spacing w:after="80" w:lineRule="auto"/>
        <w:jc w:val="both"/>
        <w:rPr>
          <w:rFonts w:ascii="Tahoma" w:cs="Tahoma" w:eastAsia="Tahoma" w:hAnsi="Tahoma"/>
          <w:b w:val="1"/>
          <w:bCs w:val="1"/>
          <w:color w:val="000000"/>
          <w:sz w:val="22"/>
          <w:szCs w:val="22"/>
        </w:rPr>
      </w:pPr>
      <w:r>
        <w:rPr>
          <w:rFonts w:ascii="Tahoma" w:cs="Tahoma" w:eastAsia="Tahoma" w:hAnsi="Tahoma"/>
          <w:b w:val="1"/>
          <w:bCs w:val="1"/>
          <w:sz w:val="22"/>
          <w:szCs w:val="22"/>
          <w:rtl w:val="0"/>
        </w:rPr>
        <w:t>Question 12B – Lot 2: Boiler Servicing and Maintenance</w:t>
      </w:r>
    </w:p>
    <w:p>
      <w:pPr/>
      <w:r>
        <w:t>Describe how you will deliver the applicable Lot 2 services, including:</w:t>
      </w:r>
    </w:p>
    <w:p>
      <w:pPr>
        <w:numPr>
          <w:ilvl w:val="0"/>
          <w:numId w:val="9"/>
        </w:numPr>
        <w:spacing w:after="0" w:afterAutospacing="0" w:before="240" w:lineRule="auto"/>
        <w:ind w:left="720" w:hanging="360"/>
        <w:jc w:val="both"/>
        <w:rPr>
          <w:rFonts w:ascii="Tahoma" w:cs="Tahoma" w:eastAsia="Tahoma" w:hAnsi="Tahoma"/>
        </w:rPr>
      </w:pPr>
      <w:r>
        <w:t>Annual servicing and planned preventative maintenance of gas and oil-fired boilers and associated plant.</w:t>
      </w:r>
    </w:p>
    <w:p>
      <w:pPr>
        <w:numPr>
          <w:ilvl w:val="0"/>
          <w:numId w:val="9"/>
        </w:numPr>
        <w:spacing w:after="0" w:afterAutospacing="0" w:before="240" w:lineRule="auto"/>
        <w:ind w:left="720" w:hanging="360"/>
        <w:jc w:val="both"/>
        <w:rPr>
          <w:rFonts w:ascii="Tahoma" w:cs="Tahoma" w:eastAsia="Tahoma" w:hAnsi="Tahoma"/>
        </w:rPr>
      </w:pPr>
      <w:r>
        <w:t>Inspection of boilers, burners, flues, controls, pumps, expansion vessels, valves and related infrastructure.</w:t>
      </w:r>
    </w:p>
    <w:p>
      <w:pPr>
        <w:numPr>
          <w:ilvl w:val="0"/>
          <w:numId w:val="9"/>
        </w:numPr>
        <w:spacing w:after="0" w:afterAutospacing="0" w:before="240" w:lineRule="auto"/>
        <w:ind w:left="720" w:hanging="360"/>
        <w:jc w:val="both"/>
        <w:rPr>
          <w:rFonts w:ascii="Tahoma" w:cs="Tahoma" w:eastAsia="Tahoma" w:hAnsi="Tahoma"/>
        </w:rPr>
      </w:pPr>
      <w:r>
        <w:t>Combustion-efficiency testing, fault diagnosis, parts replacement and compliance certification.</w:t>
      </w:r>
    </w:p>
    <w:p>
      <w:pPr>
        <w:numPr>
          <w:ilvl w:val="0"/>
          <w:numId w:val="9"/>
        </w:numPr>
        <w:spacing w:after="0" w:afterAutospacing="0" w:before="240" w:lineRule="auto"/>
        <w:ind w:left="720" w:hanging="360"/>
        <w:jc w:val="both"/>
        <w:rPr>
          <w:rFonts w:ascii="Tahoma" w:cs="Tahoma" w:eastAsia="Tahoma" w:hAnsi="Tahoma"/>
        </w:rPr>
      </w:pPr>
      <w:r>
        <w:t>Reporting of defects, inefficiencies and components approaching end of life.</w:t>
      </w:r>
    </w:p>
    <w:p>
      <w:pPr>
        <w:numPr>
          <w:ilvl w:val="0"/>
          <w:numId w:val="9"/>
        </w:numPr>
        <w:spacing w:after="0" w:afterAutospacing="0" w:before="240" w:lineRule="auto"/>
        <w:ind w:left="720" w:hanging="360"/>
        <w:jc w:val="both"/>
        <w:rPr>
          <w:rFonts w:ascii="Tahoma" w:cs="Tahoma" w:eastAsia="Tahoma" w:hAnsi="Tahoma"/>
        </w:rPr>
      </w:pPr>
      <w:r>
        <w:t>Reactive repairs and emergency boiler breakdown response.</w:t>
      </w:r>
    </w:p>
    <w:p>
      <w:pPr>
        <w:pStyle w:val="Heading3"/>
        <w:keepNext w:val="0"/>
        <w:keepLines w:val="0"/>
        <w:spacing w:before="280" w:lineRule="auto"/>
        <w:jc w:val="both"/>
        <w:rPr>
          <w:rFonts w:ascii="Tahoma" w:cs="Tahoma" w:eastAsia="Tahoma" w:hAnsi="Tahoma"/>
          <w:b w:val="1"/>
          <w:bCs w:val="1"/>
          <w:color w:val="000000"/>
          <w:sz w:val="26"/>
          <w:szCs w:val="26"/>
        </w:rPr>
      </w:pPr>
      <w:r>
        <w:rPr>
          <w:rFonts w:ascii="Tahoma" w:cs="Tahoma" w:eastAsia="Tahoma" w:hAnsi="Tahoma"/>
          <w:b w:val="1"/>
          <w:bCs w:val="1"/>
          <w:color w:val="000000"/>
          <w:sz w:val="26"/>
          <w:szCs w:val="26"/>
          <w:rtl w:val="0"/>
        </w:rPr>
        <w:t>Tenderer response:</w:t>
      </w:r>
    </w:p>
    <w:p>
      <w:pPr/>
    </w:p>
    <w:p>
      <w:pPr>
        <w:pStyle w:val="Heading2"/>
        <w:keepNext w:val="0"/>
        <w:keepLines w:val="0"/>
        <w:spacing w:after="80" w:lineRule="auto"/>
        <w:jc w:val="both"/>
        <w:rPr>
          <w:rFonts w:ascii="Tahoma" w:cs="Tahoma" w:eastAsia="Tahoma" w:hAnsi="Tahoma"/>
          <w:b w:val="1"/>
          <w:bCs w:val="1"/>
          <w:color w:val="000000"/>
          <w:sz w:val="22"/>
          <w:szCs w:val="22"/>
        </w:rPr>
      </w:pPr>
      <w:r>
        <w:rPr>
          <w:rFonts w:ascii="Tahoma" w:cs="Tahoma" w:eastAsia="Tahoma" w:hAnsi="Tahoma"/>
          <w:b w:val="1"/>
          <w:bCs w:val="1"/>
          <w:sz w:val="22"/>
          <w:szCs w:val="22"/>
          <w:rtl w:val="0"/>
        </w:rPr>
        <w:t>Question 12C – Lot 3: Mechanical Maintenance Services</w:t>
      </w:r>
    </w:p>
    <w:p>
      <w:pPr/>
      <w:r>
        <w:t>Describe how you will deliver the applicable Lot 3 services, including:</w:t>
      </w:r>
    </w:p>
    <w:p>
      <w:pPr>
        <w:numPr>
          <w:ilvl w:val="0"/>
          <w:numId w:val="9"/>
        </w:numPr>
        <w:spacing w:after="0" w:afterAutospacing="0" w:before="240" w:lineRule="auto"/>
        <w:ind w:left="720" w:hanging="360"/>
        <w:jc w:val="both"/>
        <w:rPr>
          <w:rFonts w:ascii="Tahoma" w:cs="Tahoma" w:eastAsia="Tahoma" w:hAnsi="Tahoma"/>
        </w:rPr>
      </w:pPr>
      <w:r>
        <w:t>Heating-system inspections and mechanical fault diagnosis.</w:t>
      </w:r>
    </w:p>
    <w:p>
      <w:pPr>
        <w:numPr>
          <w:ilvl w:val="0"/>
          <w:numId w:val="9"/>
        </w:numPr>
        <w:spacing w:after="0" w:afterAutospacing="0" w:before="240" w:lineRule="auto"/>
        <w:ind w:left="720" w:hanging="360"/>
        <w:jc w:val="both"/>
        <w:rPr>
          <w:rFonts w:ascii="Tahoma" w:cs="Tahoma" w:eastAsia="Tahoma" w:hAnsi="Tahoma"/>
        </w:rPr>
      </w:pPr>
      <w:r>
        <w:t>Plumbing, pipework, valve and pump repairs and maintenance.</w:t>
      </w:r>
    </w:p>
    <w:p>
      <w:pPr>
        <w:numPr>
          <w:ilvl w:val="0"/>
          <w:numId w:val="9"/>
        </w:numPr>
        <w:spacing w:after="0" w:afterAutospacing="0" w:before="240" w:lineRule="auto"/>
        <w:ind w:left="720" w:hanging="360"/>
        <w:jc w:val="both"/>
        <w:rPr>
          <w:rFonts w:ascii="Tahoma" w:cs="Tahoma" w:eastAsia="Tahoma" w:hAnsi="Tahoma"/>
        </w:rPr>
      </w:pPr>
      <w:r>
        <w:t>Leak detection, drainage investigations and unblocking works.</w:t>
      </w:r>
    </w:p>
    <w:p>
      <w:pPr>
        <w:numPr>
          <w:ilvl w:val="0"/>
          <w:numId w:val="9"/>
        </w:numPr>
        <w:spacing w:after="0" w:afterAutospacing="0" w:before="240" w:lineRule="auto"/>
        <w:ind w:left="720" w:hanging="360"/>
        <w:jc w:val="both"/>
        <w:rPr>
          <w:rFonts w:ascii="Tahoma" w:cs="Tahoma" w:eastAsia="Tahoma" w:hAnsi="Tahoma"/>
        </w:rPr>
      </w:pPr>
      <w:r>
        <w:t>Replacement of sanitary ware and defective components.</w:t>
      </w:r>
    </w:p>
    <w:p>
      <w:pPr>
        <w:numPr>
          <w:ilvl w:val="0"/>
          <w:numId w:val="9"/>
        </w:numPr>
        <w:spacing w:after="0" w:afterAutospacing="0" w:before="240" w:lineRule="auto"/>
        <w:ind w:left="720" w:hanging="360"/>
        <w:jc w:val="both"/>
        <w:rPr>
          <w:rFonts w:ascii="Tahoma" w:cs="Tahoma" w:eastAsia="Tahoma" w:hAnsi="Tahoma"/>
        </w:rPr>
      </w:pPr>
      <w:r>
        <w:t>Minor installations, reactive maintenance and urgent/emergency response.</w:t>
      </w:r>
    </w:p>
    <w:p>
      <w:pPr>
        <w:pStyle w:val="Heading3"/>
        <w:keepNext w:val="0"/>
        <w:keepLines w:val="0"/>
        <w:spacing w:before="280" w:lineRule="auto"/>
        <w:jc w:val="both"/>
        <w:rPr>
          <w:rFonts w:ascii="Tahoma" w:cs="Tahoma" w:eastAsia="Tahoma" w:hAnsi="Tahoma"/>
          <w:b w:val="1"/>
          <w:bCs w:val="1"/>
          <w:color w:val="000000"/>
          <w:sz w:val="26"/>
          <w:szCs w:val="26"/>
        </w:rPr>
      </w:pPr>
      <w:r>
        <w:rPr>
          <w:rFonts w:ascii="Tahoma" w:cs="Tahoma" w:eastAsia="Tahoma" w:hAnsi="Tahoma"/>
          <w:b w:val="1"/>
          <w:bCs w:val="1"/>
          <w:color w:val="000000"/>
          <w:sz w:val="26"/>
          <w:szCs w:val="26"/>
          <w:rtl w:val="0"/>
        </w:rPr>
        <w:t>Tenderer response:</w:t>
      </w:r>
    </w:p>
    <w:p>
      <w:pPr/>
    </w:p>
    <w:p>
      <w:pPr>
        <w:pStyle w:val="Heading2"/>
        <w:keepNext w:val="0"/>
        <w:keepLines w:val="0"/>
        <w:spacing w:after="80" w:lineRule="auto"/>
        <w:jc w:val="both"/>
        <w:rPr>
          <w:rFonts w:ascii="Tahoma" w:cs="Tahoma" w:eastAsia="Tahoma" w:hAnsi="Tahoma"/>
          <w:b w:val="1"/>
          <w:bCs w:val="1"/>
          <w:color w:val="000000"/>
          <w:sz w:val="22"/>
          <w:szCs w:val="22"/>
        </w:rPr>
      </w:pPr>
      <w:r>
        <w:rPr>
          <w:rFonts w:ascii="Tahoma" w:cs="Tahoma" w:eastAsia="Tahoma" w:hAnsi="Tahoma"/>
          <w:b w:val="1"/>
          <w:bCs w:val="1"/>
          <w:sz w:val="22"/>
          <w:szCs w:val="22"/>
          <w:rtl w:val="0"/>
        </w:rPr>
        <w:t>Question 12D – Lot 4: Electrical Services</w:t>
      </w:r>
    </w:p>
    <w:p>
      <w:pPr/>
      <w:r>
        <w:t>Describe how you will deliver the applicable Lot 4 services, including:</w:t>
      </w:r>
    </w:p>
    <w:p>
      <w:pPr>
        <w:numPr>
          <w:ilvl w:val="0"/>
          <w:numId w:val="9"/>
        </w:numPr>
        <w:spacing w:after="0" w:afterAutospacing="0" w:before="240" w:lineRule="auto"/>
        <w:ind w:left="720" w:hanging="360"/>
        <w:jc w:val="both"/>
        <w:rPr>
          <w:rFonts w:ascii="Tahoma" w:cs="Tahoma" w:eastAsia="Tahoma" w:hAnsi="Tahoma"/>
        </w:rPr>
      </w:pPr>
      <w:r>
        <w:t>EICR/PIR inspections and testing of boards, circuits, protective devices, earthing and bonding.</w:t>
      </w:r>
    </w:p>
    <w:p>
      <w:pPr>
        <w:numPr>
          <w:ilvl w:val="0"/>
          <w:numId w:val="9"/>
        </w:numPr>
        <w:spacing w:after="0" w:afterAutospacing="0" w:before="240" w:lineRule="auto"/>
        <w:ind w:left="720" w:hanging="360"/>
        <w:jc w:val="both"/>
        <w:rPr>
          <w:rFonts w:ascii="Tahoma" w:cs="Tahoma" w:eastAsia="Tahoma" w:hAnsi="Tahoma"/>
        </w:rPr>
      </w:pPr>
      <w:r>
        <w:t>Compliance with current Irish electrical rules, legislation and certification requirements.</w:t>
      </w:r>
    </w:p>
    <w:p>
      <w:pPr>
        <w:numPr>
          <w:ilvl w:val="0"/>
          <w:numId w:val="9"/>
        </w:numPr>
        <w:spacing w:after="0" w:afterAutospacing="0" w:before="240" w:lineRule="auto"/>
        <w:ind w:left="720" w:hanging="360"/>
        <w:jc w:val="both"/>
        <w:rPr>
          <w:rFonts w:ascii="Tahoma" w:cs="Tahoma" w:eastAsia="Tahoma" w:hAnsi="Tahoma"/>
        </w:rPr>
      </w:pPr>
      <w:r>
        <w:t>Fault finding, reactive repairs, lighting/accessory replacement and minor installations.</w:t>
      </w:r>
    </w:p>
    <w:p>
      <w:pPr>
        <w:numPr>
          <w:ilvl w:val="0"/>
          <w:numId w:val="9"/>
        </w:numPr>
        <w:spacing w:after="0" w:afterAutospacing="0" w:before="240" w:lineRule="auto"/>
        <w:ind w:left="720" w:hanging="360"/>
        <w:jc w:val="both"/>
        <w:rPr>
          <w:rFonts w:ascii="Tahoma" w:cs="Tahoma" w:eastAsia="Tahoma" w:hAnsi="Tahoma"/>
        </w:rPr>
      </w:pPr>
      <w:r>
        <w:t>Prioritisation and immediate communication of electrical safety risks.</w:t>
      </w:r>
    </w:p>
    <w:p>
      <w:pPr>
        <w:numPr>
          <w:ilvl w:val="0"/>
          <w:numId w:val="9"/>
        </w:numPr>
        <w:spacing w:after="0" w:afterAutospacing="0" w:before="240" w:lineRule="auto"/>
        <w:ind w:left="720" w:hanging="360"/>
        <w:jc w:val="both"/>
        <w:rPr>
          <w:rFonts w:ascii="Tahoma" w:cs="Tahoma" w:eastAsia="Tahoma" w:hAnsi="Tahoma"/>
        </w:rPr>
      </w:pPr>
      <w:r>
        <w:t>Electronic reports, observation classification, remedial recommendations and emergency response.</w:t>
      </w:r>
    </w:p>
    <w:p>
      <w:pPr>
        <w:pStyle w:val="Heading3"/>
        <w:keepNext w:val="0"/>
        <w:keepLines w:val="0"/>
        <w:spacing w:before="280" w:lineRule="auto"/>
        <w:jc w:val="both"/>
        <w:rPr>
          <w:rFonts w:ascii="Tahoma" w:cs="Tahoma" w:eastAsia="Tahoma" w:hAnsi="Tahoma"/>
          <w:b w:val="1"/>
          <w:bCs w:val="1"/>
          <w:color w:val="000000"/>
          <w:sz w:val="26"/>
          <w:szCs w:val="26"/>
        </w:rPr>
      </w:pPr>
      <w:r>
        <w:rPr>
          <w:rFonts w:ascii="Tahoma" w:cs="Tahoma" w:eastAsia="Tahoma" w:hAnsi="Tahoma"/>
          <w:b w:val="1"/>
          <w:bCs w:val="1"/>
          <w:color w:val="000000"/>
          <w:sz w:val="26"/>
          <w:szCs w:val="26"/>
          <w:rtl w:val="0"/>
        </w:rPr>
        <w:t>Tenderer response:</w:t>
      </w:r>
    </w:p>
    <w:p>
      <w:pPr/>
    </w:p>
    <w:p>
      <w:pPr>
        <w:pStyle w:val="Heading2"/>
        <w:keepNext w:val="0"/>
        <w:keepLines w:val="0"/>
        <w:spacing w:after="80" w:lineRule="auto"/>
        <w:jc w:val="both"/>
        <w:rPr>
          <w:rFonts w:ascii="Tahoma" w:cs="Tahoma" w:eastAsia="Tahoma" w:hAnsi="Tahoma"/>
          <w:b w:val="1"/>
          <w:bCs w:val="1"/>
          <w:color w:val="000000"/>
          <w:sz w:val="22"/>
          <w:szCs w:val="22"/>
        </w:rPr>
      </w:pPr>
      <w:r>
        <w:rPr>
          <w:rFonts w:ascii="Tahoma" w:cs="Tahoma" w:eastAsia="Tahoma" w:hAnsi="Tahoma"/>
          <w:b w:val="1"/>
          <w:bCs w:val="1"/>
          <w:sz w:val="22"/>
          <w:szCs w:val="22"/>
          <w:rtl w:val="0"/>
        </w:rPr>
        <w:t>Question 12E – Lot 5: Security Systems and Low-Voltage Services</w:t>
      </w:r>
    </w:p>
    <w:p>
      <w:pPr/>
      <w:r>
        <w:t>Describe how you will deliver the applicable Lot 5 services, including:</w:t>
      </w:r>
    </w:p>
    <w:p>
      <w:pPr>
        <w:numPr>
          <w:ilvl w:val="0"/>
          <w:numId w:val="9"/>
        </w:numPr>
        <w:spacing w:after="0" w:afterAutospacing="0" w:before="240" w:lineRule="auto"/>
        <w:ind w:left="720" w:hanging="360"/>
        <w:jc w:val="both"/>
        <w:rPr>
          <w:rFonts w:ascii="Tahoma" w:cs="Tahoma" w:eastAsia="Tahoma" w:hAnsi="Tahoma"/>
        </w:rPr>
      </w:pPr>
      <w:r>
        <w:t>CCTV installation and maintenance.</w:t>
      </w:r>
    </w:p>
    <w:p>
      <w:pPr>
        <w:numPr>
          <w:ilvl w:val="0"/>
          <w:numId w:val="9"/>
        </w:numPr>
        <w:spacing w:after="0" w:afterAutospacing="0" w:before="240" w:lineRule="auto"/>
        <w:ind w:left="720" w:hanging="360"/>
        <w:jc w:val="both"/>
        <w:rPr>
          <w:rFonts w:ascii="Tahoma" w:cs="Tahoma" w:eastAsia="Tahoma" w:hAnsi="Tahoma"/>
        </w:rPr>
      </w:pPr>
      <w:r>
        <w:t>Access-control, door-entry and intruder-alarm systems.</w:t>
      </w:r>
    </w:p>
    <w:p>
      <w:pPr>
        <w:numPr>
          <w:ilvl w:val="0"/>
          <w:numId w:val="9"/>
        </w:numPr>
        <w:spacing w:after="0" w:afterAutospacing="0" w:before="240" w:lineRule="auto"/>
        <w:ind w:left="720" w:hanging="360"/>
        <w:jc w:val="both"/>
        <w:rPr>
          <w:rFonts w:ascii="Tahoma" w:cs="Tahoma" w:eastAsia="Tahoma" w:hAnsi="Tahoma"/>
        </w:rPr>
      </w:pPr>
      <w:r>
        <w:t>Low-voltage cabling, IP-camera configuration and network integration.</w:t>
      </w:r>
    </w:p>
    <w:p>
      <w:pPr>
        <w:numPr>
          <w:ilvl w:val="0"/>
          <w:numId w:val="9"/>
        </w:numPr>
        <w:spacing w:after="0" w:afterAutospacing="0" w:before="240" w:lineRule="auto"/>
        <w:ind w:left="720" w:hanging="360"/>
        <w:jc w:val="both"/>
        <w:rPr>
          <w:rFonts w:ascii="Tahoma" w:cs="Tahoma" w:eastAsia="Tahoma" w:hAnsi="Tahoma"/>
        </w:rPr>
      </w:pPr>
      <w:r>
        <w:t>Remote-monitoring setup, system records, testing and handover documentation.</w:t>
      </w:r>
    </w:p>
    <w:p>
      <w:pPr>
        <w:numPr>
          <w:ilvl w:val="0"/>
          <w:numId w:val="9"/>
        </w:numPr>
        <w:spacing w:after="0" w:afterAutospacing="0" w:before="240" w:lineRule="auto"/>
        <w:ind w:left="720" w:hanging="360"/>
        <w:jc w:val="both"/>
        <w:rPr>
          <w:rFonts w:ascii="Tahoma" w:cs="Tahoma" w:eastAsia="Tahoma" w:hAnsi="Tahoma"/>
        </w:rPr>
      </w:pPr>
      <w:r>
        <w:t>Reactive repairs, servicing, out-of-hours support and escalation.</w:t>
      </w:r>
    </w:p>
    <w:p>
      <w:pPr>
        <w:pStyle w:val="Heading3"/>
        <w:keepNext w:val="0"/>
        <w:keepLines w:val="0"/>
        <w:spacing w:before="280" w:lineRule="auto"/>
        <w:jc w:val="both"/>
        <w:rPr>
          <w:rFonts w:ascii="Tahoma" w:cs="Tahoma" w:eastAsia="Tahoma" w:hAnsi="Tahoma"/>
          <w:b w:val="1"/>
          <w:bCs w:val="1"/>
          <w:color w:val="000000"/>
          <w:sz w:val="26"/>
          <w:szCs w:val="26"/>
        </w:rPr>
      </w:pPr>
      <w:r>
        <w:rPr>
          <w:rFonts w:ascii="Tahoma" w:cs="Tahoma" w:eastAsia="Tahoma" w:hAnsi="Tahoma"/>
          <w:b w:val="1"/>
          <w:bCs w:val="1"/>
          <w:color w:val="000000"/>
          <w:sz w:val="26"/>
          <w:szCs w:val="26"/>
          <w:rtl w:val="0"/>
        </w:rPr>
        <w:t>Tenderer response:</w:t>
      </w:r>
    </w:p>
    <w:p>
      <w:pPr/>
    </w:p>
    <w:p>
      <w:pPr>
        <w:pStyle w:val="Heading2"/>
        <w:keepNext w:val="0"/>
        <w:keepLines w:val="0"/>
        <w:spacing w:after="80" w:lineRule="auto"/>
        <w:jc w:val="both"/>
        <w:rPr>
          <w:rFonts w:ascii="Tahoma" w:cs="Tahoma" w:eastAsia="Tahoma" w:hAnsi="Tahoma"/>
          <w:b w:val="1"/>
          <w:bCs w:val="1"/>
          <w:color w:val="000000"/>
          <w:sz w:val="22"/>
          <w:szCs w:val="22"/>
        </w:rPr>
      </w:pPr>
      <w:r>
        <w:rPr>
          <w:rFonts w:ascii="Tahoma" w:cs="Tahoma" w:eastAsia="Tahoma" w:hAnsi="Tahoma"/>
          <w:b w:val="1"/>
          <w:bCs w:val="1"/>
          <w:sz w:val="22"/>
          <w:szCs w:val="22"/>
          <w:rtl w:val="0"/>
        </w:rPr>
        <w:t>Question 12F – Lot 6: Portable Appliance Testing (PAT)</w:t>
      </w:r>
    </w:p>
    <w:p>
      <w:pPr/>
      <w:r>
        <w:t>Describe how you will deliver Lot 6 services, including:</w:t>
      </w:r>
    </w:p>
    <w:p>
      <w:pPr>
        <w:numPr>
          <w:ilvl w:val="0"/>
          <w:numId w:val="9"/>
        </w:numPr>
        <w:spacing w:after="0" w:afterAutospacing="0" w:before="240" w:lineRule="auto"/>
        <w:ind w:left="720" w:hanging="360"/>
        <w:jc w:val="both"/>
        <w:rPr>
          <w:rFonts w:ascii="Tahoma" w:cs="Tahoma" w:eastAsia="Tahoma" w:hAnsi="Tahoma"/>
        </w:rPr>
      </w:pPr>
      <w:r>
        <w:t>Room-by-room testing within occupied accommodation while respecting privacy, dignity and wellbeing.</w:t>
      </w:r>
    </w:p>
    <w:p>
      <w:pPr>
        <w:numPr>
          <w:ilvl w:val="0"/>
          <w:numId w:val="9"/>
        </w:numPr>
        <w:spacing w:after="0" w:afterAutospacing="0" w:before="240" w:lineRule="auto"/>
        <w:ind w:left="720" w:hanging="360"/>
        <w:jc w:val="both"/>
        <w:rPr>
          <w:rFonts w:ascii="Tahoma" w:cs="Tahoma" w:eastAsia="Tahoma" w:hAnsi="Tahoma"/>
        </w:rPr>
      </w:pPr>
      <w:r>
        <w:t>Visual inspection, electrical testing, appliance identification and asset labelling.</w:t>
      </w:r>
    </w:p>
    <w:p>
      <w:pPr>
        <w:numPr>
          <w:ilvl w:val="0"/>
          <w:numId w:val="9"/>
        </w:numPr>
        <w:spacing w:after="0" w:afterAutospacing="0" w:before="240" w:lineRule="auto"/>
        <w:ind w:left="720" w:hanging="360"/>
        <w:jc w:val="both"/>
        <w:rPr>
          <w:rFonts w:ascii="Tahoma" w:cs="Tahoma" w:eastAsia="Tahoma" w:hAnsi="Tahoma"/>
        </w:rPr>
      </w:pPr>
      <w:r>
        <w:t>Electronic test records, compliance certificates and identification of failed equipment.</w:t>
      </w:r>
    </w:p>
    <w:p>
      <w:pPr>
        <w:numPr>
          <w:ilvl w:val="0"/>
          <w:numId w:val="9"/>
        </w:numPr>
        <w:spacing w:after="0" w:afterAutospacing="0" w:before="240" w:lineRule="auto"/>
        <w:ind w:left="720" w:hanging="360"/>
        <w:jc w:val="both"/>
        <w:rPr>
          <w:rFonts w:ascii="Tahoma" w:cs="Tahoma" w:eastAsia="Tahoma" w:hAnsi="Tahoma"/>
        </w:rPr>
      </w:pPr>
      <w:r>
        <w:t>Recommendations for remedial action and retesting following repairs.</w:t>
      </w:r>
    </w:p>
    <w:p>
      <w:pPr>
        <w:numPr>
          <w:ilvl w:val="0"/>
          <w:numId w:val="9"/>
        </w:numPr>
        <w:spacing w:after="0" w:afterAutospacing="0" w:before="240" w:lineRule="auto"/>
        <w:ind w:left="720" w:hanging="360"/>
        <w:jc w:val="both"/>
        <w:rPr>
          <w:rFonts w:ascii="Tahoma" w:cs="Tahoma" w:eastAsia="Tahoma" w:hAnsi="Tahoma"/>
        </w:rPr>
      </w:pPr>
      <w:r>
        <w:t>Proposed team, equipment, site-access method and scheduling across all required regions.</w:t>
      </w:r>
    </w:p>
    <w:p>
      <w:pPr>
        <w:pStyle w:val="Heading3"/>
        <w:keepNext w:val="0"/>
        <w:keepLines w:val="0"/>
        <w:spacing w:before="280" w:lineRule="auto"/>
        <w:jc w:val="both"/>
        <w:rPr>
          <w:rFonts w:ascii="Tahoma" w:cs="Tahoma" w:eastAsia="Tahoma" w:hAnsi="Tahoma"/>
          <w:b w:val="1"/>
          <w:bCs w:val="1"/>
          <w:color w:val="000000"/>
          <w:sz w:val="26"/>
          <w:szCs w:val="26"/>
        </w:rPr>
      </w:pPr>
      <w:r>
        <w:rPr>
          <w:rFonts w:ascii="Tahoma" w:cs="Tahoma" w:eastAsia="Tahoma" w:hAnsi="Tahoma"/>
          <w:b w:val="1"/>
          <w:bCs w:val="1"/>
          <w:color w:val="000000"/>
          <w:sz w:val="26"/>
          <w:szCs w:val="26"/>
          <w:rtl w:val="0"/>
        </w:rPr>
        <w:t>Tenderer response:</w:t>
      </w:r>
    </w:p>
    <w:p>
      <w:pPr/>
    </w:p>
    <w:p w:rsidR="00000000" w:rsidDel="00000000" w:rsidP="00000000" w:rsidRDefault="00000000" w:rsidRPr="00000000" w14:paraId="000000BF">
      <w:pPr>
        <w:pStyle w:val="Heading1"/>
        <w:keepNext w:val="0"/>
        <w:keepLines w:val="0"/>
        <w:spacing w:before="480" w:lineRule="auto"/>
        <w:jc w:val="both"/>
        <w:rPr>
          <w:rFonts w:ascii="Tahoma" w:cs="Tahoma" w:eastAsia="Tahoma" w:hAnsi="Tahoma"/>
          <w:b w:val="1"/>
          <w:bCs w:val="1"/>
          <w:sz w:val="22"/>
          <w:szCs w:val="22"/>
        </w:rPr>
      </w:pPr>
      <w:bookmarkStart w:colFirst="0" w:colLast="0" w:name="_8oi07ip3ii3z" w:id="31"/>
      <w:bookmarkEnd w:id="31"/>
      <w:r w:rsidDel="00000000" w:rsidR="00000000" w:rsidRPr="00000000">
        <w:rPr>
          <w:rFonts w:ascii="Tahoma" w:cs="Tahoma" w:eastAsia="Tahoma" w:hAnsi="Tahoma"/>
          <w:b w:val="1"/>
          <w:bCs w:val="1"/>
          <w:sz w:val="22"/>
          <w:szCs w:val="22"/>
          <w:rtl w:val="0"/>
        </w:rPr>
        <w:t>SECTION 9 – PRICE SUBMISSION</w:t>
      </w:r>
    </w:p>
    <w:p w:rsidR="00000000" w:rsidDel="00000000" w:rsidP="00000000" w:rsidRDefault="00000000" w:rsidRPr="00000000" w14:paraId="000000C0">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Tenderers shall complete the Pricing Schedule provided separately.</w:t>
      </w:r>
    </w:p>
    <w:p w:rsidR="00000000" w:rsidDel="00000000" w:rsidP="00000000" w:rsidRDefault="00000000" w:rsidRPr="00000000" w14:paraId="000000C1">
      <w:pPr>
        <w:spacing w:after="240" w:before="240" w:lineRule="auto"/>
        <w:jc w:val="both"/>
        <w:rPr>
          <w:rFonts w:ascii="Tahoma" w:cs="Tahoma" w:eastAsia="Tahoma" w:hAnsi="Tahoma"/>
        </w:rPr>
      </w:pPr>
      <w:r w:rsidDel="00000000" w:rsidR="00000000" w:rsidRPr="00000000">
        <w:rPr>
          <w:rFonts w:ascii="Tahoma" w:cs="Tahoma" w:eastAsia="Tahoma" w:hAnsi="Tahoma"/>
          <w:rtl w:val="0"/>
        </w:rPr>
        <w:t xml:space="preserve">Price submissions shall include:</w:t>
      </w:r>
    </w:p>
    <w:p w:rsidR="00000000" w:rsidDel="00000000" w:rsidP="00000000" w:rsidRDefault="00000000" w:rsidRPr="00000000" w14:paraId="000000C2">
      <w:pPr>
        <w:numPr>
          <w:ilvl w:val="0"/>
          <w:numId w:val="7"/>
        </w:numPr>
        <w:spacing w:after="0" w:afterAutospacing="0" w:before="24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Hourly labour rates.</w:t>
      </w:r>
    </w:p>
    <w:p w:rsidR="00000000" w:rsidDel="00000000" w:rsidP="00000000" w:rsidRDefault="00000000" w:rsidRPr="00000000" w14:paraId="000000C3">
      <w:pPr>
        <w:numPr>
          <w:ilvl w:val="0"/>
          <w:numId w:val="7"/>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Standard call-out charges.</w:t>
      </w:r>
    </w:p>
    <w:p w:rsidR="00000000" w:rsidDel="00000000" w:rsidP="00000000" w:rsidRDefault="00000000" w:rsidRPr="00000000" w14:paraId="000000C4">
      <w:pPr>
        <w:numPr>
          <w:ilvl w:val="0"/>
          <w:numId w:val="7"/>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Emergency call-out charges.</w:t>
      </w:r>
    </w:p>
    <w:p w:rsidR="00000000" w:rsidDel="00000000" w:rsidP="00000000" w:rsidRDefault="00000000" w:rsidRPr="00000000" w14:paraId="000000C5">
      <w:pPr>
        <w:numPr>
          <w:ilvl w:val="0"/>
          <w:numId w:val="7"/>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Out-of-hours rates.</w:t>
      </w:r>
    </w:p>
    <w:p w:rsidR="00000000" w:rsidDel="00000000" w:rsidP="00000000" w:rsidRDefault="00000000" w:rsidRPr="00000000" w14:paraId="000000C6">
      <w:pPr>
        <w:numPr>
          <w:ilvl w:val="0"/>
          <w:numId w:val="7"/>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Weekend rates.</w:t>
      </w:r>
    </w:p>
    <w:p w:rsidR="00000000" w:rsidDel="00000000" w:rsidP="00000000" w:rsidRDefault="00000000" w:rsidRPr="00000000" w14:paraId="000000C7">
      <w:pPr>
        <w:numPr>
          <w:ilvl w:val="0"/>
          <w:numId w:val="7"/>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Public holiday rates.</w:t>
      </w:r>
    </w:p>
    <w:p w:rsidR="00000000" w:rsidDel="00000000" w:rsidP="00000000" w:rsidRDefault="00000000" w:rsidRPr="00000000" w14:paraId="000000C8">
      <w:pPr>
        <w:numPr>
          <w:ilvl w:val="0"/>
          <w:numId w:val="7"/>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Boiler servicing rates.</w:t>
      </w:r>
    </w:p>
    <w:p w:rsidR="00000000" w:rsidDel="00000000" w:rsidP="00000000" w:rsidRDefault="00000000" w:rsidRPr="00000000" w14:paraId="000000C9">
      <w:pPr>
        <w:numPr>
          <w:ilvl w:val="0"/>
          <w:numId w:val="7"/>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Water tank cleaning rates.</w:t>
      </w:r>
    </w:p>
    <w:p w:rsidR="00000000" w:rsidDel="00000000" w:rsidP="00000000" w:rsidRDefault="00000000" w:rsidRPr="00000000" w14:paraId="000000CA">
      <w:pPr>
        <w:numPr>
          <w:ilvl w:val="0"/>
          <w:numId w:val="7"/>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EICR/PIR rates.</w:t>
      </w:r>
    </w:p>
    <w:p w:rsidR="00000000" w:rsidDel="00000000" w:rsidP="00000000" w:rsidRDefault="00000000" w:rsidRPr="00000000" w14:paraId="000000CB">
      <w:pPr>
        <w:numPr>
          <w:ilvl w:val="0"/>
          <w:numId w:val="7"/>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PAT testing rates.</w:t>
      </w:r>
    </w:p>
    <w:p w:rsidR="00000000" w:rsidDel="00000000" w:rsidP="00000000" w:rsidRDefault="00000000" w:rsidRPr="00000000" w14:paraId="000000CD">
      <w:pPr>
        <w:numPr>
          <w:ilvl w:val="0"/>
          <w:numId w:val="7"/>
        </w:numPr>
        <w:spacing w:after="0" w:afterAutospacing="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Material mark-up percentages.</w:t>
      </w:r>
    </w:p>
    <w:p w:rsidR="00000000" w:rsidDel="00000000" w:rsidP="00000000" w:rsidRDefault="00000000" w:rsidRPr="00000000" w14:paraId="000000CE">
      <w:pPr>
        <w:numPr>
          <w:ilvl w:val="0"/>
          <w:numId w:val="7"/>
        </w:numPr>
        <w:spacing w:after="240" w:before="0" w:beforeAutospacing="0" w:lineRule="auto"/>
        <w:ind w:left="720" w:hanging="360"/>
        <w:jc w:val="both"/>
        <w:rPr>
          <w:rFonts w:ascii="Tahoma" w:cs="Tahoma" w:eastAsia="Tahoma" w:hAnsi="Tahoma"/>
        </w:rPr>
      </w:pPr>
      <w:r w:rsidDel="00000000" w:rsidR="00000000" w:rsidRPr="00000000">
        <w:rPr>
          <w:rFonts w:ascii="Tahoma" w:cs="Tahoma" w:eastAsia="Tahoma" w:hAnsi="Tahoma"/>
          <w:rtl w:val="0"/>
        </w:rPr>
        <w:t xml:space="preserve">Travel charges (if applicable).</w:t>
      </w:r>
    </w:p>
    <w:p w:rsidR="00000000" w:rsidDel="00000000" w:rsidP="00000000" w:rsidRDefault="00000000" w:rsidRPr="00000000" w14:paraId="000000CF">
      <w:pPr>
        <w:jc w:val="both"/>
        <w:rPr>
          <w:rFonts w:ascii="Tahoma" w:cs="Tahoma" w:eastAsia="Tahoma" w:hAnsi="Tahoma"/>
        </w:rPr>
      </w:pPr>
      <w:r w:rsidDel="00000000" w:rsidR="00000000" w:rsidRPr="00000000">
        <w:pict>
          <v:rect style="width:0.0pt;height:1.5pt" o:hr="t" o:hrstd="t" o:hralign="center" fillcolor="#A0A0A0" stroked="f"/>
        </w:pict>
      </w:r>
      <w:r w:rsidDel="00000000" w:rsidR="00000000" w:rsidRPr="00000000">
        <w:rPr>
          <w:rtl w:val="0"/>
        </w:rPr>
      </w:r>
    </w:p>
    <w:p>
      <w:pPr>
        <w:numPr>
          <w:ilvl w:val="0"/>
          <w:numId w:val="9"/>
        </w:numPr>
        <w:spacing w:after="0" w:afterAutospacing="0" w:before="240" w:lineRule="auto"/>
        <w:ind w:left="720" w:hanging="360"/>
        <w:jc w:val="both"/>
        <w:rPr>
          <w:rFonts w:ascii="Tahoma" w:cs="Tahoma" w:eastAsia="Tahoma" w:hAnsi="Tahoma"/>
        </w:rPr>
      </w:pPr>
      <w:r>
        <w:t>Water sampling and water-quality testing rates.</w:t>
      </w:r>
    </w:p>
    <w:p>
      <w:pPr>
        <w:numPr>
          <w:ilvl w:val="0"/>
          <w:numId w:val="9"/>
        </w:numPr>
        <w:spacing w:after="0" w:afterAutospacing="0" w:before="240" w:lineRule="auto"/>
        <w:ind w:left="720" w:hanging="360"/>
        <w:jc w:val="both"/>
        <w:rPr>
          <w:rFonts w:ascii="Tahoma" w:cs="Tahoma" w:eastAsia="Tahoma" w:hAnsi="Tahoma"/>
        </w:rPr>
      </w:pPr>
      <w:r>
        <w:t>Water treatment management and Legionella monitoring/control rates.</w:t>
      </w:r>
    </w:p>
    <w:p>
      <w:pPr>
        <w:numPr>
          <w:ilvl w:val="0"/>
          <w:numId w:val="9"/>
        </w:numPr>
        <w:spacing w:after="0" w:afterAutospacing="0" w:before="240" w:lineRule="auto"/>
        <w:ind w:left="720" w:hanging="360"/>
        <w:jc w:val="both"/>
        <w:rPr>
          <w:rFonts w:ascii="Tahoma" w:cs="Tahoma" w:eastAsia="Tahoma" w:hAnsi="Tahoma"/>
        </w:rPr>
      </w:pPr>
      <w:r>
        <w:t>Mechanical/plumbing planned and reactive maintenance rates.</w:t>
      </w:r>
    </w:p>
    <w:p>
      <w:pPr>
        <w:numPr>
          <w:ilvl w:val="0"/>
          <w:numId w:val="9"/>
        </w:numPr>
        <w:spacing w:after="0" w:afterAutospacing="0" w:before="240" w:lineRule="auto"/>
        <w:ind w:left="720" w:hanging="360"/>
        <w:jc w:val="both"/>
        <w:rPr>
          <w:rFonts w:ascii="Tahoma" w:cs="Tahoma" w:eastAsia="Tahoma" w:hAnsi="Tahoma"/>
        </w:rPr>
      </w:pPr>
      <w:r>
        <w:t>Security-system and low-voltage installation, maintenance and call-out rates.</w:t>
      </w:r>
    </w:p>
    <w:p>
      <w:pPr>
        <w:numPr>
          <w:ilvl w:val="0"/>
          <w:numId w:val="9"/>
        </w:numPr>
        <w:spacing w:after="0" w:afterAutospacing="0" w:before="240" w:lineRule="auto"/>
        <w:ind w:left="720" w:hanging="360"/>
        <w:jc w:val="both"/>
        <w:rPr>
          <w:rFonts w:ascii="Tahoma" w:cs="Tahoma" w:eastAsia="Tahoma" w:hAnsi="Tahoma"/>
        </w:rPr>
      </w:pPr>
      <w:r>
        <w:t>Statutory inspection and testing costs and any retesting charges.</w:t>
      </w:r>
    </w:p>
    <w:p>
      <w:pPr>
        <w:numPr>
          <w:ilvl w:val="0"/>
          <w:numId w:val="9"/>
        </w:numPr>
        <w:spacing w:after="0" w:afterAutospacing="0" w:before="240" w:lineRule="auto"/>
        <w:ind w:left="720" w:hanging="360"/>
        <w:jc w:val="both"/>
        <w:rPr>
          <w:rFonts w:ascii="Tahoma" w:cs="Tahoma" w:eastAsia="Tahoma" w:hAnsi="Tahoma"/>
        </w:rPr>
      </w:pPr>
      <w:r>
        <w:t>Rates for remedial works and replacement components, where not covered by hourly labour rates.</w:t>
      </w:r>
    </w:p>
    <w:p>
      <w:pPr>
        <w:numPr>
          <w:ilvl w:val="0"/>
          <w:numId w:val="9"/>
        </w:numPr>
        <w:spacing w:after="0" w:afterAutospacing="0" w:before="240" w:lineRule="auto"/>
        <w:ind w:left="720" w:hanging="360"/>
        <w:jc w:val="both"/>
        <w:rPr>
          <w:rFonts w:ascii="Tahoma" w:cs="Tahoma" w:eastAsia="Tahoma" w:hAnsi="Tahoma"/>
        </w:rPr>
      </w:pPr>
      <w:r>
        <w:t>Any additional charges applicable to service delivery.</w:t>
      </w:r>
    </w:p>
    <w:p>
      <w:pPr>
        <w:numPr>
          <w:ilvl w:val="0"/>
          <w:numId w:val="9"/>
        </w:numPr>
        <w:spacing w:after="0" w:afterAutospacing="0" w:before="240" w:lineRule="auto"/>
        <w:ind w:left="720" w:hanging="360"/>
        <w:jc w:val="both"/>
        <w:rPr>
          <w:rFonts w:ascii="Tahoma" w:cs="Tahoma" w:eastAsia="Tahoma" w:hAnsi="Tahoma"/>
        </w:rPr>
      </w:pPr>
      <w:r>
        <w:t>Applicable VAT rate(s), stated separately.</w:t>
      </w:r>
    </w:p>
    <w:p>
      <w:pPr/>
      <w:r>
        <w:t>A separate and complete price must be provided for each Lot/sub-Lot applied for. Prices must be all-inclusive, in Euro, exclusive of VAT, and must identify all exclusions and assumptions.</w:t>
      </w:r>
    </w:p>
    <w:p>
      <w:pPr/>
      <w:r>
        <w:t>Tenderers must confirm that pricing will remain fixed for the first 12 months and that the Tender and prices will remain valid for the period stated in the final CFT and any clarification issued before the Tender Deadline.</w:t>
      </w:r>
    </w:p>
    <w:p>
      <w:pPr/>
    </w:p>
    <w:p>
      <w:pPr>
        <w:pStyle w:val="Heading1"/>
        <w:keepNext w:val="0"/>
        <w:keepLines w:val="0"/>
        <w:spacing w:before="480" w:lineRule="auto"/>
        <w:jc w:val="both"/>
        <w:rPr>
          <w:rFonts w:ascii="Tahoma" w:cs="Tahoma" w:eastAsia="Tahoma" w:hAnsi="Tahoma"/>
          <w:b w:val="1"/>
          <w:bCs w:val="1"/>
          <w:sz w:val="22"/>
          <w:szCs w:val="22"/>
        </w:rPr>
      </w:pPr>
      <w:r>
        <w:rPr>
          <w:rFonts w:ascii="Tahoma" w:cs="Tahoma" w:eastAsia="Tahoma" w:hAnsi="Tahoma"/>
          <w:b w:val="1"/>
          <w:bCs w:val="1"/>
          <w:sz w:val="22"/>
          <w:szCs w:val="22"/>
          <w:rtl w:val="0"/>
        </w:rPr>
        <w:t>SECTION 10 – MANDATORY DOCUMENTS AND DECLARATIONS</w:t>
      </w:r>
    </w:p>
    <w:p>
      <w:pPr/>
      <w:r>
        <w:t>The following checklist is intended to support the Stage 1 pass/fail review. Failure to submit a mandatory item may result in the Tender being deemed non-compliant.</w:t>
      </w:r>
    </w:p>
    <w:tbl>
      <w:tblPr>
        <w:tblW w:type="dxa" w:w="9329"/>
        <w:tblLayout w:type="fixed"/>
        <w:tblLook w:firstColumn="1" w:firstRow="1" w:lastColumn="0" w:lastRow="0" w:noHBand="0" w:noVBand="1" w:val="04A0"/>
        <w:tblInd w:w="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1550"/>
        <w:gridCol w:w="4300"/>
        <w:gridCol w:w="1000"/>
        <w:gridCol w:w="2479"/>
      </w:tblGrid>
      <w:tr>
        <w:trPr>
          <w:tblHeader w:val="true"/>
          <w:cantSplit/>
        </w:trPr>
        <w:tc>
          <w:tcPr>
            <w:tcW w:type="dxa" w:w="155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Status</w:t>
            </w:r>
          </w:p>
        </w:tc>
        <w:tc>
          <w:tcPr>
            <w:tcW w:type="dxa" w:w="43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Document</w:t>
            </w:r>
          </w:p>
        </w:tc>
        <w:tc>
          <w:tcPr>
            <w:tcW w:type="dxa" w:w="10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Attached</w:t>
              <w:br/>
              <w:t>Yes/No</w:t>
            </w:r>
          </w:p>
        </w:tc>
        <w:tc>
          <w:tcPr>
            <w:tcW w:type="dxa" w:w="2479"/>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File Name / Reference</w:t>
            </w:r>
          </w:p>
        </w:tc>
      </w:tr>
      <w:tr>
        <w:trPr>
          <w:cantSplit/>
        </w:trPr>
        <w:tc>
          <w:tcPr>
            <w:tcW w:type="dxa" w:w="1550"/>
            <w:vAlign w:val="center"/>
            <w:tcMar>
              <w:top w:w="80" w:type="dxa"/>
              <w:start w:w="90" w:type="dxa"/>
              <w:bottom w:w="80" w:type="dxa"/>
              <w:end w:w="90" w:type="dxa"/>
            </w:tcMar>
          </w:tcPr>
          <w:p>
            <w:pPr>
              <w:spacing w:before="0" w:after="0" w:line="240" w:lineRule="auto"/>
              <w:jc w:val="left"/>
            </w:pPr>
            <w:r/>
            <w:r>
              <w:rPr>
                <w:rFonts w:ascii="Arial" w:hAnsi="Arial"/>
                <w:b w:val="0"/>
                <w:sz w:val="16"/>
              </w:rPr>
              <w:t>Stage 1 – Mandatory</w:t>
            </w:r>
          </w:p>
        </w:tc>
        <w:tc>
          <w:tcPr>
            <w:tcW w:type="dxa" w:w="4300"/>
            <w:vAlign w:val="center"/>
            <w:tcMar>
              <w:top w:w="80" w:type="dxa"/>
              <w:start w:w="90" w:type="dxa"/>
              <w:bottom w:w="80" w:type="dxa"/>
              <w:end w:w="90" w:type="dxa"/>
            </w:tcMar>
          </w:tcPr>
          <w:p>
            <w:pPr>
              <w:spacing w:before="0" w:after="0" w:line="240" w:lineRule="auto"/>
              <w:jc w:val="left"/>
            </w:pPr>
            <w:r/>
            <w:r>
              <w:rPr>
                <w:rFonts w:ascii="Arial" w:hAnsi="Arial"/>
                <w:b w:val="0"/>
                <w:sz w:val="16"/>
              </w:rPr>
              <w:t>Completed Tender Response Document</w:t>
            </w:r>
          </w:p>
        </w:tc>
        <w:tc>
          <w:tcPr>
            <w:tcW w:type="dxa" w:w="10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47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550"/>
            <w:vAlign w:val="center"/>
            <w:tcMar>
              <w:top w:w="80" w:type="dxa"/>
              <w:start w:w="90" w:type="dxa"/>
              <w:bottom w:w="80" w:type="dxa"/>
              <w:end w:w="90" w:type="dxa"/>
            </w:tcMar>
          </w:tcPr>
          <w:p>
            <w:pPr>
              <w:spacing w:before="0" w:after="0" w:line="240" w:lineRule="auto"/>
              <w:jc w:val="left"/>
            </w:pPr>
            <w:r/>
            <w:r>
              <w:rPr>
                <w:rFonts w:ascii="Arial" w:hAnsi="Arial"/>
                <w:b w:val="0"/>
                <w:sz w:val="16"/>
              </w:rPr>
              <w:t>Stage 1 – Mandatory</w:t>
            </w:r>
          </w:p>
        </w:tc>
        <w:tc>
          <w:tcPr>
            <w:tcW w:type="dxa" w:w="4300"/>
            <w:vAlign w:val="center"/>
            <w:tcMar>
              <w:top w:w="80" w:type="dxa"/>
              <w:start w:w="90" w:type="dxa"/>
              <w:bottom w:w="80" w:type="dxa"/>
              <w:end w:w="90" w:type="dxa"/>
            </w:tcMar>
          </w:tcPr>
          <w:p>
            <w:pPr>
              <w:spacing w:before="0" w:after="0" w:line="240" w:lineRule="auto"/>
              <w:jc w:val="left"/>
            </w:pPr>
            <w:r/>
            <w:r>
              <w:rPr>
                <w:rFonts w:ascii="Arial" w:hAnsi="Arial"/>
                <w:b w:val="0"/>
                <w:sz w:val="16"/>
              </w:rPr>
              <w:t>Signed Conflict of Interest Declaration</w:t>
            </w:r>
          </w:p>
        </w:tc>
        <w:tc>
          <w:tcPr>
            <w:tcW w:type="dxa" w:w="10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47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550"/>
            <w:vAlign w:val="center"/>
            <w:tcMar>
              <w:top w:w="80" w:type="dxa"/>
              <w:start w:w="90" w:type="dxa"/>
              <w:bottom w:w="80" w:type="dxa"/>
              <w:end w:w="90" w:type="dxa"/>
            </w:tcMar>
          </w:tcPr>
          <w:p>
            <w:pPr>
              <w:spacing w:before="0" w:after="0" w:line="240" w:lineRule="auto"/>
              <w:jc w:val="left"/>
            </w:pPr>
            <w:r/>
            <w:r>
              <w:rPr>
                <w:rFonts w:ascii="Arial" w:hAnsi="Arial"/>
                <w:b w:val="0"/>
                <w:sz w:val="16"/>
              </w:rPr>
              <w:t>Stage 1 – Mandatory</w:t>
            </w:r>
          </w:p>
        </w:tc>
        <w:tc>
          <w:tcPr>
            <w:tcW w:type="dxa" w:w="4300"/>
            <w:vAlign w:val="center"/>
            <w:tcMar>
              <w:top w:w="80" w:type="dxa"/>
              <w:start w:w="90" w:type="dxa"/>
              <w:bottom w:w="80" w:type="dxa"/>
              <w:end w:w="90" w:type="dxa"/>
            </w:tcMar>
          </w:tcPr>
          <w:p>
            <w:pPr>
              <w:spacing w:before="0" w:after="0" w:line="240" w:lineRule="auto"/>
              <w:jc w:val="left"/>
            </w:pPr>
            <w:r/>
            <w:r>
              <w:rPr>
                <w:rFonts w:ascii="Arial" w:hAnsi="Arial"/>
                <w:b w:val="0"/>
                <w:sz w:val="16"/>
              </w:rPr>
              <w:t>Evidence of valid Tax Clearance</w:t>
            </w:r>
          </w:p>
        </w:tc>
        <w:tc>
          <w:tcPr>
            <w:tcW w:type="dxa" w:w="10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47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550"/>
            <w:vAlign w:val="center"/>
            <w:tcMar>
              <w:top w:w="80" w:type="dxa"/>
              <w:start w:w="90" w:type="dxa"/>
              <w:bottom w:w="80" w:type="dxa"/>
              <w:end w:w="90" w:type="dxa"/>
            </w:tcMar>
          </w:tcPr>
          <w:p>
            <w:pPr>
              <w:spacing w:before="0" w:after="0" w:line="240" w:lineRule="auto"/>
              <w:jc w:val="left"/>
            </w:pPr>
            <w:r/>
            <w:r>
              <w:rPr>
                <w:rFonts w:ascii="Arial" w:hAnsi="Arial"/>
                <w:b w:val="0"/>
                <w:sz w:val="16"/>
              </w:rPr>
              <w:t>Stage 1 – Mandatory</w:t>
            </w:r>
          </w:p>
        </w:tc>
        <w:tc>
          <w:tcPr>
            <w:tcW w:type="dxa" w:w="4300"/>
            <w:vAlign w:val="center"/>
            <w:tcMar>
              <w:top w:w="80" w:type="dxa"/>
              <w:start w:w="90" w:type="dxa"/>
              <w:bottom w:w="80" w:type="dxa"/>
              <w:end w:w="90" w:type="dxa"/>
            </w:tcMar>
          </w:tcPr>
          <w:p>
            <w:pPr>
              <w:spacing w:before="0" w:after="0" w:line="240" w:lineRule="auto"/>
              <w:jc w:val="left"/>
            </w:pPr>
            <w:r/>
            <w:r>
              <w:rPr>
                <w:rFonts w:ascii="Arial" w:hAnsi="Arial"/>
                <w:b w:val="0"/>
                <w:sz w:val="16"/>
              </w:rPr>
              <w:t>Public Liability, Employers Liability (where applicable) and Professional Indemnity certificates</w:t>
            </w:r>
          </w:p>
        </w:tc>
        <w:tc>
          <w:tcPr>
            <w:tcW w:type="dxa" w:w="10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47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550"/>
            <w:vAlign w:val="center"/>
            <w:tcMar>
              <w:top w:w="80" w:type="dxa"/>
              <w:start w:w="90" w:type="dxa"/>
              <w:bottom w:w="80" w:type="dxa"/>
              <w:end w:w="90" w:type="dxa"/>
            </w:tcMar>
          </w:tcPr>
          <w:p>
            <w:pPr>
              <w:spacing w:before="0" w:after="0" w:line="240" w:lineRule="auto"/>
              <w:jc w:val="left"/>
            </w:pPr>
            <w:r/>
            <w:r>
              <w:rPr>
                <w:rFonts w:ascii="Arial" w:hAnsi="Arial"/>
                <w:b w:val="0"/>
                <w:sz w:val="16"/>
              </w:rPr>
              <w:t>Contract / Supporting</w:t>
            </w:r>
          </w:p>
        </w:tc>
        <w:tc>
          <w:tcPr>
            <w:tcW w:type="dxa" w:w="4300"/>
            <w:vAlign w:val="center"/>
            <w:tcMar>
              <w:top w:w="80" w:type="dxa"/>
              <w:start w:w="90" w:type="dxa"/>
              <w:bottom w:w="80" w:type="dxa"/>
              <w:end w:w="90" w:type="dxa"/>
            </w:tcMar>
          </w:tcPr>
          <w:p>
            <w:pPr>
              <w:spacing w:before="0" w:after="0" w:line="240" w:lineRule="auto"/>
              <w:jc w:val="left"/>
            </w:pPr>
            <w:r/>
            <w:r>
              <w:rPr>
                <w:rFonts w:ascii="Arial" w:hAnsi="Arial"/>
                <w:b w:val="0"/>
                <w:sz w:val="16"/>
              </w:rPr>
              <w:t>Product Liability certificate</w:t>
            </w:r>
          </w:p>
        </w:tc>
        <w:tc>
          <w:tcPr>
            <w:tcW w:type="dxa" w:w="10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47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550"/>
            <w:vAlign w:val="center"/>
            <w:tcMar>
              <w:top w:w="80" w:type="dxa"/>
              <w:start w:w="90" w:type="dxa"/>
              <w:bottom w:w="80" w:type="dxa"/>
              <w:end w:w="90" w:type="dxa"/>
            </w:tcMar>
          </w:tcPr>
          <w:p>
            <w:pPr>
              <w:spacing w:before="0" w:after="0" w:line="240" w:lineRule="auto"/>
              <w:jc w:val="left"/>
            </w:pPr>
            <w:r/>
            <w:r>
              <w:rPr>
                <w:rFonts w:ascii="Arial" w:hAnsi="Arial"/>
                <w:b w:val="0"/>
                <w:sz w:val="16"/>
              </w:rPr>
              <w:t>Supporting</w:t>
            </w:r>
          </w:p>
        </w:tc>
        <w:tc>
          <w:tcPr>
            <w:tcW w:type="dxa" w:w="4300"/>
            <w:vAlign w:val="center"/>
            <w:tcMar>
              <w:top w:w="80" w:type="dxa"/>
              <w:start w:w="90" w:type="dxa"/>
              <w:bottom w:w="80" w:type="dxa"/>
              <w:end w:w="90" w:type="dxa"/>
            </w:tcMar>
          </w:tcPr>
          <w:p>
            <w:pPr>
              <w:spacing w:before="0" w:after="0" w:line="240" w:lineRule="auto"/>
              <w:jc w:val="left"/>
            </w:pPr>
            <w:r/>
            <w:r>
              <w:rPr>
                <w:rFonts w:ascii="Arial" w:hAnsi="Arial"/>
                <w:b w:val="0"/>
                <w:sz w:val="16"/>
              </w:rPr>
              <w:t>Completed Pricing Schedule for each Lot applied for</w:t>
            </w:r>
          </w:p>
        </w:tc>
        <w:tc>
          <w:tcPr>
            <w:tcW w:type="dxa" w:w="10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47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550"/>
            <w:vAlign w:val="center"/>
            <w:tcMar>
              <w:top w:w="80" w:type="dxa"/>
              <w:start w:w="90" w:type="dxa"/>
              <w:bottom w:w="80" w:type="dxa"/>
              <w:end w:w="90" w:type="dxa"/>
            </w:tcMar>
          </w:tcPr>
          <w:p>
            <w:pPr>
              <w:spacing w:before="0" w:after="0" w:line="240" w:lineRule="auto"/>
              <w:jc w:val="left"/>
            </w:pPr>
            <w:r/>
            <w:r>
              <w:rPr>
                <w:rFonts w:ascii="Arial" w:hAnsi="Arial"/>
                <w:b w:val="0"/>
                <w:sz w:val="16"/>
              </w:rPr>
              <w:t>Supporting</w:t>
            </w:r>
          </w:p>
        </w:tc>
        <w:tc>
          <w:tcPr>
            <w:tcW w:type="dxa" w:w="4300"/>
            <w:vAlign w:val="center"/>
            <w:tcMar>
              <w:top w:w="80" w:type="dxa"/>
              <w:start w:w="90" w:type="dxa"/>
              <w:bottom w:w="80" w:type="dxa"/>
              <w:end w:w="90" w:type="dxa"/>
            </w:tcMar>
          </w:tcPr>
          <w:p>
            <w:pPr>
              <w:spacing w:before="0" w:after="0" w:line="240" w:lineRule="auto"/>
              <w:jc w:val="left"/>
            </w:pPr>
            <w:r/>
            <w:r>
              <w:rPr>
                <w:rFonts w:ascii="Arial" w:hAnsi="Arial"/>
                <w:b w:val="0"/>
                <w:sz w:val="16"/>
              </w:rPr>
              <w:t>Annual Maintenance Schedule / Service Delivery Plan</w:t>
            </w:r>
          </w:p>
        </w:tc>
        <w:tc>
          <w:tcPr>
            <w:tcW w:type="dxa" w:w="10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47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550"/>
            <w:vAlign w:val="center"/>
            <w:tcMar>
              <w:top w:w="80" w:type="dxa"/>
              <w:start w:w="90" w:type="dxa"/>
              <w:bottom w:w="80" w:type="dxa"/>
              <w:end w:w="90" w:type="dxa"/>
            </w:tcMar>
          </w:tcPr>
          <w:p>
            <w:pPr>
              <w:spacing w:before="0" w:after="0" w:line="240" w:lineRule="auto"/>
              <w:jc w:val="left"/>
            </w:pPr>
            <w:r/>
            <w:r>
              <w:rPr>
                <w:rFonts w:ascii="Arial" w:hAnsi="Arial"/>
                <w:b w:val="0"/>
                <w:sz w:val="16"/>
              </w:rPr>
              <w:t>Supporting</w:t>
            </w:r>
          </w:p>
        </w:tc>
        <w:tc>
          <w:tcPr>
            <w:tcW w:type="dxa" w:w="4300"/>
            <w:vAlign w:val="center"/>
            <w:tcMar>
              <w:top w:w="80" w:type="dxa"/>
              <w:start w:w="90" w:type="dxa"/>
              <w:bottom w:w="80" w:type="dxa"/>
              <w:end w:w="90" w:type="dxa"/>
            </w:tcMar>
          </w:tcPr>
          <w:p>
            <w:pPr>
              <w:spacing w:before="0" w:after="0" w:line="240" w:lineRule="auto"/>
              <w:jc w:val="left"/>
            </w:pPr>
            <w:r/>
            <w:r>
              <w:rPr>
                <w:rFonts w:ascii="Arial" w:hAnsi="Arial"/>
                <w:b w:val="0"/>
                <w:sz w:val="16"/>
              </w:rPr>
              <w:t>Emergency Response Plan (300–500 words)</w:t>
            </w:r>
          </w:p>
        </w:tc>
        <w:tc>
          <w:tcPr>
            <w:tcW w:type="dxa" w:w="10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47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550"/>
            <w:vAlign w:val="center"/>
            <w:tcMar>
              <w:top w:w="80" w:type="dxa"/>
              <w:start w:w="90" w:type="dxa"/>
              <w:bottom w:w="80" w:type="dxa"/>
              <w:end w:w="90" w:type="dxa"/>
            </w:tcMar>
          </w:tcPr>
          <w:p>
            <w:pPr>
              <w:spacing w:before="0" w:after="0" w:line="240" w:lineRule="auto"/>
              <w:jc w:val="left"/>
            </w:pPr>
            <w:r/>
            <w:r>
              <w:rPr>
                <w:rFonts w:ascii="Arial" w:hAnsi="Arial"/>
                <w:b w:val="0"/>
                <w:sz w:val="16"/>
              </w:rPr>
              <w:t>Supporting</w:t>
            </w:r>
          </w:p>
        </w:tc>
        <w:tc>
          <w:tcPr>
            <w:tcW w:type="dxa" w:w="4300"/>
            <w:vAlign w:val="center"/>
            <w:tcMar>
              <w:top w:w="80" w:type="dxa"/>
              <w:start w:w="90" w:type="dxa"/>
              <w:bottom w:w="80" w:type="dxa"/>
              <w:end w:w="90" w:type="dxa"/>
            </w:tcMar>
          </w:tcPr>
          <w:p>
            <w:pPr>
              <w:spacing w:before="0" w:after="0" w:line="240" w:lineRule="auto"/>
              <w:jc w:val="left"/>
            </w:pPr>
            <w:r/>
            <w:r>
              <w:rPr>
                <w:rFonts w:ascii="Arial" w:hAnsi="Arial"/>
                <w:b w:val="0"/>
                <w:sz w:val="16"/>
              </w:rPr>
              <w:t>Health &amp; Safety policies, Safety Statement, risk/method documentation and certifications</w:t>
            </w:r>
          </w:p>
        </w:tc>
        <w:tc>
          <w:tcPr>
            <w:tcW w:type="dxa" w:w="10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47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550"/>
            <w:vAlign w:val="center"/>
            <w:tcMar>
              <w:top w:w="80" w:type="dxa"/>
              <w:start w:w="90" w:type="dxa"/>
              <w:bottom w:w="80" w:type="dxa"/>
              <w:end w:w="90" w:type="dxa"/>
            </w:tcMar>
          </w:tcPr>
          <w:p>
            <w:pPr>
              <w:spacing w:before="0" w:after="0" w:line="240" w:lineRule="auto"/>
              <w:jc w:val="left"/>
            </w:pPr>
            <w:r/>
            <w:r>
              <w:rPr>
                <w:rFonts w:ascii="Arial" w:hAnsi="Arial"/>
                <w:b w:val="0"/>
                <w:sz w:val="16"/>
              </w:rPr>
              <w:t>Supporting</w:t>
            </w:r>
          </w:p>
        </w:tc>
        <w:tc>
          <w:tcPr>
            <w:tcW w:type="dxa" w:w="4300"/>
            <w:vAlign w:val="center"/>
            <w:tcMar>
              <w:top w:w="80" w:type="dxa"/>
              <w:start w:w="90" w:type="dxa"/>
              <w:bottom w:w="80" w:type="dxa"/>
              <w:end w:w="90" w:type="dxa"/>
            </w:tcMar>
          </w:tcPr>
          <w:p>
            <w:pPr>
              <w:spacing w:before="0" w:after="0" w:line="240" w:lineRule="auto"/>
              <w:jc w:val="left"/>
            </w:pPr>
            <w:r/>
            <w:r>
              <w:rPr>
                <w:rFonts w:ascii="Arial" w:hAnsi="Arial"/>
                <w:b w:val="0"/>
                <w:sz w:val="16"/>
              </w:rPr>
              <w:t>Personnel qualification and competency evidence</w:t>
            </w:r>
          </w:p>
        </w:tc>
        <w:tc>
          <w:tcPr>
            <w:tcW w:type="dxa" w:w="10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47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550"/>
            <w:vAlign w:val="center"/>
            <w:tcMar>
              <w:top w:w="80" w:type="dxa"/>
              <w:start w:w="90" w:type="dxa"/>
              <w:bottom w:w="80" w:type="dxa"/>
              <w:end w:w="90" w:type="dxa"/>
            </w:tcMar>
          </w:tcPr>
          <w:p>
            <w:pPr>
              <w:spacing w:before="0" w:after="0" w:line="240" w:lineRule="auto"/>
              <w:jc w:val="left"/>
            </w:pPr>
            <w:r/>
            <w:r>
              <w:rPr>
                <w:rFonts w:ascii="Arial" w:hAnsi="Arial"/>
                <w:b w:val="0"/>
                <w:sz w:val="16"/>
              </w:rPr>
              <w:t>Supporting</w:t>
            </w:r>
          </w:p>
        </w:tc>
        <w:tc>
          <w:tcPr>
            <w:tcW w:type="dxa" w:w="4300"/>
            <w:vAlign w:val="center"/>
            <w:tcMar>
              <w:top w:w="80" w:type="dxa"/>
              <w:start w:w="90" w:type="dxa"/>
              <w:bottom w:w="80" w:type="dxa"/>
              <w:end w:w="90" w:type="dxa"/>
            </w:tcMar>
          </w:tcPr>
          <w:p>
            <w:pPr>
              <w:spacing w:before="0" w:after="0" w:line="240" w:lineRule="auto"/>
              <w:jc w:val="left"/>
            </w:pPr>
            <w:r/>
            <w:r>
              <w:rPr>
                <w:rFonts w:ascii="Arial" w:hAnsi="Arial"/>
                <w:b w:val="0"/>
                <w:sz w:val="16"/>
              </w:rPr>
              <w:t>Examples of reports, certificates and compliance documentation</w:t>
            </w:r>
          </w:p>
        </w:tc>
        <w:tc>
          <w:tcPr>
            <w:tcW w:type="dxa" w:w="10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47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550"/>
            <w:vAlign w:val="center"/>
            <w:tcMar>
              <w:top w:w="80" w:type="dxa"/>
              <w:start w:w="90" w:type="dxa"/>
              <w:bottom w:w="80" w:type="dxa"/>
              <w:end w:w="90" w:type="dxa"/>
            </w:tcMar>
          </w:tcPr>
          <w:p>
            <w:pPr>
              <w:spacing w:before="0" w:after="0" w:line="240" w:lineRule="auto"/>
              <w:jc w:val="left"/>
            </w:pPr>
            <w:r/>
            <w:r>
              <w:rPr>
                <w:rFonts w:ascii="Arial" w:hAnsi="Arial"/>
                <w:b w:val="0"/>
                <w:sz w:val="16"/>
              </w:rPr>
              <w:t>Supporting</w:t>
            </w:r>
          </w:p>
        </w:tc>
        <w:tc>
          <w:tcPr>
            <w:tcW w:type="dxa" w:w="4300"/>
            <w:vAlign w:val="center"/>
            <w:tcMar>
              <w:top w:w="80" w:type="dxa"/>
              <w:start w:w="90" w:type="dxa"/>
              <w:bottom w:w="80" w:type="dxa"/>
              <w:end w:w="90" w:type="dxa"/>
            </w:tcMar>
          </w:tcPr>
          <w:p>
            <w:pPr>
              <w:spacing w:before="0" w:after="0" w:line="240" w:lineRule="auto"/>
              <w:jc w:val="left"/>
            </w:pPr>
            <w:r/>
            <w:r>
              <w:rPr>
                <w:rFonts w:ascii="Arial" w:hAnsi="Arial"/>
                <w:b w:val="0"/>
                <w:sz w:val="16"/>
              </w:rPr>
              <w:t>Proposed organisational chart</w:t>
            </w:r>
          </w:p>
        </w:tc>
        <w:tc>
          <w:tcPr>
            <w:tcW w:type="dxa" w:w="10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47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550"/>
            <w:vAlign w:val="center"/>
            <w:tcMar>
              <w:top w:w="80" w:type="dxa"/>
              <w:start w:w="90" w:type="dxa"/>
              <w:bottom w:w="80" w:type="dxa"/>
              <w:end w:w="90" w:type="dxa"/>
            </w:tcMar>
          </w:tcPr>
          <w:p>
            <w:pPr>
              <w:spacing w:before="0" w:after="0" w:line="240" w:lineRule="auto"/>
              <w:jc w:val="left"/>
            </w:pPr>
            <w:r/>
            <w:r>
              <w:rPr>
                <w:rFonts w:ascii="Arial" w:hAnsi="Arial"/>
                <w:b w:val="0"/>
                <w:sz w:val="16"/>
              </w:rPr>
              <w:t>Supporting</w:t>
            </w:r>
          </w:p>
        </w:tc>
        <w:tc>
          <w:tcPr>
            <w:tcW w:type="dxa" w:w="4300"/>
            <w:vAlign w:val="center"/>
            <w:tcMar>
              <w:top w:w="80" w:type="dxa"/>
              <w:start w:w="90" w:type="dxa"/>
              <w:bottom w:w="80" w:type="dxa"/>
              <w:end w:w="90" w:type="dxa"/>
            </w:tcMar>
          </w:tcPr>
          <w:p>
            <w:pPr>
              <w:spacing w:before="0" w:after="0" w:line="240" w:lineRule="auto"/>
              <w:jc w:val="left"/>
            </w:pPr>
            <w:r/>
            <w:r>
              <w:rPr>
                <w:rFonts w:ascii="Arial" w:hAnsi="Arial"/>
                <w:b w:val="0"/>
                <w:sz w:val="16"/>
              </w:rPr>
              <w:t>Three comparable references from the last five years</w:t>
            </w:r>
          </w:p>
        </w:tc>
        <w:tc>
          <w:tcPr>
            <w:tcW w:type="dxa" w:w="10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247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bl>
    <w:p>
      <w:pPr/>
    </w:p>
    <w:p>
      <w:pPr>
        <w:pStyle w:val="Heading2"/>
        <w:keepNext w:val="0"/>
        <w:keepLines w:val="0"/>
        <w:spacing w:after="80" w:lineRule="auto"/>
        <w:jc w:val="both"/>
        <w:rPr>
          <w:rFonts w:ascii="Tahoma" w:cs="Tahoma" w:eastAsia="Tahoma" w:hAnsi="Tahoma"/>
          <w:b w:val="1"/>
          <w:bCs w:val="1"/>
          <w:color w:val="000000"/>
          <w:sz w:val="22"/>
          <w:szCs w:val="22"/>
        </w:rPr>
      </w:pPr>
      <w:r>
        <w:rPr>
          <w:rFonts w:ascii="Tahoma" w:cs="Tahoma" w:eastAsia="Tahoma" w:hAnsi="Tahoma"/>
          <w:b w:val="1"/>
          <w:bCs w:val="1"/>
          <w:sz w:val="22"/>
          <w:szCs w:val="22"/>
          <w:rtl w:val="0"/>
        </w:rPr>
        <w:t>Insurance Schedule</w:t>
      </w:r>
    </w:p>
    <w:p>
      <w:pPr/>
      <w:r>
        <w:t>Provide the details below and attach current certificates. The successful Tenderer must maintain the required cover throughout the Contract, notify Depaul Ireland of material changes and provide proof of premiums/certificates on request.</w:t>
      </w:r>
    </w:p>
    <w:tbl>
      <w:tblPr>
        <w:tblW w:type="dxa" w:w="9029"/>
        <w:tblLayout w:type="fixed"/>
        <w:tblLook w:firstColumn="1" w:firstRow="1" w:lastColumn="0" w:lastRow="0" w:noHBand="0" w:noVBand="1" w:val="04A0"/>
        <w:tblInd w:w="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1800"/>
        <w:gridCol w:w="2100"/>
        <w:gridCol w:w="2300"/>
        <w:gridCol w:w="1400"/>
        <w:gridCol w:w="1429"/>
      </w:tblGrid>
      <w:tr>
        <w:trPr>
          <w:tblHeader w:val="true"/>
          <w:cantSplit/>
        </w:trPr>
        <w:tc>
          <w:tcPr>
            <w:tcW w:type="dxa" w:w="18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Insurance Type</w:t>
            </w:r>
          </w:p>
        </w:tc>
        <w:tc>
          <w:tcPr>
            <w:tcW w:type="dxa" w:w="21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CFT Minimum / Requirement</w:t>
            </w:r>
          </w:p>
        </w:tc>
        <w:tc>
          <w:tcPr>
            <w:tcW w:type="dxa" w:w="23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Insurer / Policy No.</w:t>
            </w:r>
          </w:p>
        </w:tc>
        <w:tc>
          <w:tcPr>
            <w:tcW w:type="dxa" w:w="14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Expiry Date</w:t>
            </w:r>
          </w:p>
        </w:tc>
        <w:tc>
          <w:tcPr>
            <w:tcW w:type="dxa" w:w="1429"/>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Attached</w:t>
            </w:r>
          </w:p>
        </w:tc>
      </w:tr>
      <w:tr>
        <w:trPr>
          <w:cantSplit/>
        </w:trPr>
        <w:tc>
          <w:tcPr>
            <w:tcW w:type="dxa" w:w="1800"/>
            <w:vAlign w:val="center"/>
            <w:tcMar>
              <w:top w:w="80" w:type="dxa"/>
              <w:start w:w="90" w:type="dxa"/>
              <w:bottom w:w="80" w:type="dxa"/>
              <w:end w:w="90" w:type="dxa"/>
            </w:tcMar>
          </w:tcPr>
          <w:p>
            <w:pPr>
              <w:spacing w:before="0" w:after="0" w:line="240" w:lineRule="auto"/>
              <w:jc w:val="left"/>
            </w:pPr>
            <w:r/>
            <w:r>
              <w:rPr>
                <w:rFonts w:ascii="Arial" w:hAnsi="Arial"/>
                <w:b w:val="0"/>
                <w:sz w:val="16"/>
              </w:rPr>
              <w:t>Employers Liability</w:t>
            </w:r>
          </w:p>
        </w:tc>
        <w:tc>
          <w:tcPr>
            <w:tcW w:type="dxa" w:w="2100"/>
            <w:vAlign w:val="center"/>
            <w:tcMar>
              <w:top w:w="80" w:type="dxa"/>
              <w:start w:w="90" w:type="dxa"/>
              <w:bottom w:w="80" w:type="dxa"/>
              <w:end w:w="90" w:type="dxa"/>
            </w:tcMar>
          </w:tcPr>
          <w:p>
            <w:pPr>
              <w:spacing w:before="0" w:after="0" w:line="240" w:lineRule="auto"/>
              <w:jc w:val="left"/>
            </w:pPr>
            <w:r/>
            <w:r>
              <w:rPr>
                <w:rFonts w:ascii="Arial" w:hAnsi="Arial"/>
                <w:b w:val="0"/>
                <w:sz w:val="16"/>
              </w:rPr>
              <w:t>€13 million</w:t>
            </w:r>
          </w:p>
        </w:tc>
        <w:tc>
          <w:tcPr>
            <w:tcW w:type="dxa" w:w="23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4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42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800"/>
            <w:vAlign w:val="center"/>
            <w:tcMar>
              <w:top w:w="80" w:type="dxa"/>
              <w:start w:w="90" w:type="dxa"/>
              <w:bottom w:w="80" w:type="dxa"/>
              <w:end w:w="90" w:type="dxa"/>
            </w:tcMar>
          </w:tcPr>
          <w:p>
            <w:pPr>
              <w:spacing w:before="0" w:after="0" w:line="240" w:lineRule="auto"/>
              <w:jc w:val="left"/>
            </w:pPr>
            <w:r/>
            <w:r>
              <w:rPr>
                <w:rFonts w:ascii="Arial" w:hAnsi="Arial"/>
                <w:b w:val="0"/>
                <w:sz w:val="16"/>
              </w:rPr>
              <w:t>Public Liability</w:t>
            </w:r>
          </w:p>
        </w:tc>
        <w:tc>
          <w:tcPr>
            <w:tcW w:type="dxa" w:w="2100"/>
            <w:vAlign w:val="center"/>
            <w:tcMar>
              <w:top w:w="80" w:type="dxa"/>
              <w:start w:w="90" w:type="dxa"/>
              <w:bottom w:w="80" w:type="dxa"/>
              <w:end w:w="90" w:type="dxa"/>
            </w:tcMar>
          </w:tcPr>
          <w:p>
            <w:pPr>
              <w:spacing w:before="0" w:after="0" w:line="240" w:lineRule="auto"/>
              <w:jc w:val="left"/>
            </w:pPr>
            <w:r/>
            <w:r>
              <w:rPr>
                <w:rFonts w:ascii="Arial" w:hAnsi="Arial"/>
                <w:b w:val="0"/>
                <w:sz w:val="16"/>
              </w:rPr>
              <w:t>€6.5 million</w:t>
            </w:r>
          </w:p>
        </w:tc>
        <w:tc>
          <w:tcPr>
            <w:tcW w:type="dxa" w:w="23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4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42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800"/>
            <w:vAlign w:val="center"/>
            <w:tcMar>
              <w:top w:w="80" w:type="dxa"/>
              <w:start w:w="90" w:type="dxa"/>
              <w:bottom w:w="80" w:type="dxa"/>
              <w:end w:w="90" w:type="dxa"/>
            </w:tcMar>
          </w:tcPr>
          <w:p>
            <w:pPr>
              <w:spacing w:before="0" w:after="0" w:line="240" w:lineRule="auto"/>
              <w:jc w:val="left"/>
            </w:pPr>
            <w:r/>
            <w:r>
              <w:rPr>
                <w:rFonts w:ascii="Arial" w:hAnsi="Arial"/>
                <w:b w:val="0"/>
                <w:sz w:val="16"/>
              </w:rPr>
              <w:t>Product Liability</w:t>
            </w:r>
          </w:p>
        </w:tc>
        <w:tc>
          <w:tcPr>
            <w:tcW w:type="dxa" w:w="2100"/>
            <w:vAlign w:val="center"/>
            <w:tcMar>
              <w:top w:w="80" w:type="dxa"/>
              <w:start w:w="90" w:type="dxa"/>
              <w:bottom w:w="80" w:type="dxa"/>
              <w:end w:w="90" w:type="dxa"/>
            </w:tcMar>
          </w:tcPr>
          <w:p>
            <w:pPr>
              <w:spacing w:before="0" w:after="0" w:line="240" w:lineRule="auto"/>
              <w:jc w:val="left"/>
            </w:pPr>
            <w:r/>
            <w:r>
              <w:rPr>
                <w:rFonts w:ascii="Arial" w:hAnsi="Arial"/>
                <w:b w:val="0"/>
                <w:sz w:val="16"/>
              </w:rPr>
              <w:t>€6.5 million</w:t>
            </w:r>
          </w:p>
        </w:tc>
        <w:tc>
          <w:tcPr>
            <w:tcW w:type="dxa" w:w="23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4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42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r>
        <w:trPr>
          <w:cantSplit/>
        </w:trPr>
        <w:tc>
          <w:tcPr>
            <w:tcW w:type="dxa" w:w="1800"/>
            <w:vAlign w:val="center"/>
            <w:tcMar>
              <w:top w:w="80" w:type="dxa"/>
              <w:start w:w="90" w:type="dxa"/>
              <w:bottom w:w="80" w:type="dxa"/>
              <w:end w:w="90" w:type="dxa"/>
            </w:tcMar>
          </w:tcPr>
          <w:p>
            <w:pPr>
              <w:spacing w:before="0" w:after="0" w:line="240" w:lineRule="auto"/>
              <w:jc w:val="left"/>
            </w:pPr>
            <w:r/>
            <w:r>
              <w:rPr>
                <w:rFonts w:ascii="Arial" w:hAnsi="Arial"/>
                <w:b w:val="0"/>
                <w:sz w:val="16"/>
              </w:rPr>
              <w:t>Professional Indemnity</w:t>
            </w:r>
          </w:p>
        </w:tc>
        <w:tc>
          <w:tcPr>
            <w:tcW w:type="dxa" w:w="2100"/>
            <w:vAlign w:val="center"/>
            <w:tcMar>
              <w:top w:w="80" w:type="dxa"/>
              <w:start w:w="90" w:type="dxa"/>
              <w:bottom w:w="80" w:type="dxa"/>
              <w:end w:w="90" w:type="dxa"/>
            </w:tcMar>
          </w:tcPr>
          <w:p>
            <w:pPr>
              <w:spacing w:before="0" w:after="0" w:line="240" w:lineRule="auto"/>
              <w:jc w:val="left"/>
            </w:pPr>
            <w:r/>
            <w:r>
              <w:rPr>
                <w:rFonts w:ascii="Arial" w:hAnsi="Arial"/>
                <w:b w:val="0"/>
                <w:sz w:val="16"/>
              </w:rPr>
              <w:t>Confirm limit held, where applicable</w:t>
            </w:r>
          </w:p>
        </w:tc>
        <w:tc>
          <w:tcPr>
            <w:tcW w:type="dxa" w:w="23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400"/>
            <w:vAlign w:val="center"/>
            <w:tcMar>
              <w:top w:w="80" w:type="dxa"/>
              <w:start w:w="90" w:type="dxa"/>
              <w:bottom w:w="80" w:type="dxa"/>
              <w:end w:w="90" w:type="dxa"/>
            </w:tcMar>
          </w:tcPr>
          <w:p>
            <w:pPr>
              <w:spacing w:before="0" w:after="0" w:line="240" w:lineRule="auto"/>
              <w:jc w:val="left"/>
            </w:pPr>
            <w:r/>
            <w:r>
              <w:rPr>
                <w:rFonts w:ascii="Arial" w:hAnsi="Arial"/>
                <w:b w:val="0"/>
                <w:sz w:val="16"/>
              </w:rPr>
            </w:r>
          </w:p>
        </w:tc>
        <w:tc>
          <w:tcPr>
            <w:tcW w:type="dxa" w:w="1429"/>
            <w:vAlign w:val="center"/>
            <w:tcMar>
              <w:top w:w="80" w:type="dxa"/>
              <w:start w:w="90" w:type="dxa"/>
              <w:bottom w:w="80" w:type="dxa"/>
              <w:end w:w="90" w:type="dxa"/>
            </w:tcMar>
          </w:tcPr>
          <w:p>
            <w:pPr>
              <w:spacing w:before="0" w:after="0" w:line="240" w:lineRule="auto"/>
              <w:jc w:val="left"/>
            </w:pPr>
            <w:r/>
            <w:r>
              <w:rPr>
                <w:rFonts w:ascii="Arial" w:hAnsi="Arial"/>
                <w:b w:val="0"/>
                <w:sz w:val="16"/>
              </w:rPr>
            </w:r>
          </w:p>
        </w:tc>
      </w:tr>
    </w:tbl>
    <w:p>
      <w:pPr/>
    </w:p>
    <w:p>
      <w:pPr>
        <w:pStyle w:val="Heading2"/>
        <w:keepNext w:val="0"/>
        <w:keepLines w:val="0"/>
        <w:spacing w:after="80" w:lineRule="auto"/>
        <w:jc w:val="both"/>
        <w:rPr>
          <w:rFonts w:ascii="Tahoma" w:cs="Tahoma" w:eastAsia="Tahoma" w:hAnsi="Tahoma"/>
          <w:b w:val="1"/>
          <w:bCs w:val="1"/>
          <w:color w:val="000000"/>
          <w:sz w:val="22"/>
          <w:szCs w:val="22"/>
        </w:rPr>
      </w:pPr>
      <w:r>
        <w:rPr>
          <w:rFonts w:ascii="Tahoma" w:cs="Tahoma" w:eastAsia="Tahoma" w:hAnsi="Tahoma"/>
          <w:b w:val="1"/>
          <w:bCs w:val="1"/>
          <w:sz w:val="22"/>
          <w:szCs w:val="22"/>
          <w:rtl w:val="0"/>
        </w:rPr>
        <w:t>Tax Clearance</w:t>
      </w:r>
    </w:p>
    <w:p>
      <w:pPr/>
      <w:r>
        <w:t>The Tenderer confirms compliance with applicable EU and domestic tax laws and authorises Depaul Ireland to verify its tax-cleared status using the Tax Reference Number and Tax Clearance Access Number supplied in Section 1.</w:t>
      </w:r>
    </w:p>
    <w:p>
      <w:pPr>
        <w:pStyle w:val="Heading3"/>
        <w:keepNext w:val="0"/>
        <w:keepLines w:val="0"/>
        <w:spacing w:before="280" w:lineRule="auto"/>
        <w:jc w:val="both"/>
        <w:rPr>
          <w:rFonts w:ascii="Tahoma" w:cs="Tahoma" w:eastAsia="Tahoma" w:hAnsi="Tahoma"/>
          <w:b w:val="1"/>
          <w:bCs w:val="1"/>
          <w:color w:val="000000"/>
          <w:sz w:val="26"/>
          <w:szCs w:val="26"/>
        </w:rPr>
      </w:pPr>
      <w:r>
        <w:rPr>
          <w:rFonts w:ascii="Tahoma" w:cs="Tahoma" w:eastAsia="Tahoma" w:hAnsi="Tahoma"/>
          <w:b w:val="1"/>
          <w:bCs w:val="1"/>
          <w:color w:val="000000"/>
          <w:sz w:val="26"/>
          <w:szCs w:val="26"/>
          <w:rtl w:val="0"/>
        </w:rPr>
        <w:t>Tax Clearance Evidence – File Name / Reference</w:t>
      </w:r>
    </w:p>
    <w:p>
      <w:pPr>
        <w:spacing w:after="240" w:before="240" w:lineRule="auto"/>
        <w:jc w:val="both"/>
        <w:rPr>
          <w:rFonts w:ascii="Tahoma" w:cs="Tahoma" w:eastAsia="Tahoma" w:hAnsi="Tahoma"/>
        </w:rPr>
        <w:pBdr>
          <w:bottom w:val="single" w:sz="8" w:space="1" w:color="A6A6A6"/>
        </w:pBdr>
      </w:pPr>
    </w:p>
    <w:p>
      <w:pPr>
        <w:pStyle w:val="Heading2"/>
        <w:keepNext w:val="0"/>
        <w:keepLines w:val="0"/>
        <w:spacing w:after="80" w:lineRule="auto"/>
        <w:jc w:val="both"/>
        <w:rPr>
          <w:rFonts w:ascii="Tahoma" w:cs="Tahoma" w:eastAsia="Tahoma" w:hAnsi="Tahoma"/>
          <w:b w:val="1"/>
          <w:bCs w:val="1"/>
          <w:color w:val="000000"/>
          <w:sz w:val="22"/>
          <w:szCs w:val="22"/>
        </w:rPr>
      </w:pPr>
      <w:r>
        <w:rPr>
          <w:rFonts w:ascii="Tahoma" w:cs="Tahoma" w:eastAsia="Tahoma" w:hAnsi="Tahoma"/>
          <w:b w:val="1"/>
          <w:bCs w:val="1"/>
          <w:sz w:val="22"/>
          <w:szCs w:val="22"/>
          <w:rtl w:val="0"/>
        </w:rPr>
        <w:t>Conflict of Interest and Independent Tender</w:t>
      </w:r>
    </w:p>
    <w:p>
      <w:pPr/>
      <w:r>
        <w:t>Actual or potential conflict of interest identified:  Yes ______   No ______</w:t>
      </w:r>
    </w:p>
    <w:p>
      <w:pPr>
        <w:pStyle w:val="Heading3"/>
        <w:keepNext w:val="0"/>
        <w:keepLines w:val="0"/>
        <w:spacing w:before="280" w:lineRule="auto"/>
        <w:jc w:val="both"/>
        <w:rPr>
          <w:rFonts w:ascii="Tahoma" w:cs="Tahoma" w:eastAsia="Tahoma" w:hAnsi="Tahoma"/>
          <w:b w:val="1"/>
          <w:bCs w:val="1"/>
          <w:color w:val="000000"/>
          <w:sz w:val="26"/>
          <w:szCs w:val="26"/>
        </w:rPr>
      </w:pPr>
      <w:r>
        <w:rPr>
          <w:rFonts w:ascii="Tahoma" w:cs="Tahoma" w:eastAsia="Tahoma" w:hAnsi="Tahoma"/>
          <w:b w:val="1"/>
          <w:bCs w:val="1"/>
          <w:color w:val="000000"/>
          <w:sz w:val="26"/>
          <w:szCs w:val="26"/>
          <w:rtl w:val="0"/>
        </w:rPr>
        <w:t>If Yes, provide full details and proposed measures to remove or manage the conflict</w:t>
      </w:r>
    </w:p>
    <w:p>
      <w:pPr>
        <w:spacing w:after="240" w:before="240" w:lineRule="auto"/>
        <w:jc w:val="both"/>
        <w:rPr>
          <w:rFonts w:ascii="Tahoma" w:cs="Tahoma" w:eastAsia="Tahoma" w:hAnsi="Tahoma"/>
        </w:rPr>
        <w:pBdr>
          <w:bottom w:val="single" w:sz="8" w:space="1" w:color="A6A6A6"/>
        </w:pBdr>
      </w:pPr>
    </w:p>
    <w:p>
      <w:pPr/>
      <w:r>
        <w:t>The Tenderer declares that this Tender was prepared independently. Any links with another Tenderer, employee, agent or other person that could constitute an actual or potential conflict have been fully disclosed.</w:t>
      </w:r>
    </w:p>
    <w:p>
      <w:pPr>
        <w:pStyle w:val="Heading2"/>
        <w:keepNext w:val="0"/>
        <w:keepLines w:val="0"/>
        <w:spacing w:after="80" w:lineRule="auto"/>
        <w:jc w:val="both"/>
        <w:rPr>
          <w:rFonts w:ascii="Tahoma" w:cs="Tahoma" w:eastAsia="Tahoma" w:hAnsi="Tahoma"/>
          <w:b w:val="1"/>
          <w:bCs w:val="1"/>
          <w:color w:val="000000"/>
          <w:sz w:val="22"/>
          <w:szCs w:val="22"/>
        </w:rPr>
      </w:pPr>
      <w:r>
        <w:rPr>
          <w:rFonts w:ascii="Tahoma" w:cs="Tahoma" w:eastAsia="Tahoma" w:hAnsi="Tahoma"/>
          <w:b w:val="1"/>
          <w:bCs w:val="1"/>
          <w:sz w:val="22"/>
          <w:szCs w:val="22"/>
          <w:rtl w:val="0"/>
        </w:rPr>
        <w:t>Tenderer Declaration and Authorised Signature</w:t>
      </w:r>
    </w:p>
    <w:p>
      <w:pPr/>
      <w:r>
        <w:rPr>
          <w:b/>
        </w:rPr>
        <w:t>The Tenderer declares that:</w:t>
      </w:r>
    </w:p>
    <w:p>
      <w:pPr>
        <w:numPr>
          <w:ilvl w:val="0"/>
          <w:numId w:val="9"/>
        </w:numPr>
        <w:spacing w:after="0" w:afterAutospacing="0" w:before="240" w:lineRule="auto"/>
        <w:ind w:left="720" w:hanging="360"/>
        <w:jc w:val="both"/>
        <w:rPr>
          <w:rFonts w:ascii="Tahoma" w:cs="Tahoma" w:eastAsia="Tahoma" w:hAnsi="Tahoma"/>
        </w:rPr>
      </w:pPr>
      <w:r>
        <w:t>The information supplied in this Tender and all attachments is complete, accurate and not misleading.</w:t>
      </w:r>
    </w:p>
    <w:p>
      <w:pPr>
        <w:numPr>
          <w:ilvl w:val="0"/>
          <w:numId w:val="9"/>
        </w:numPr>
        <w:spacing w:after="0" w:afterAutospacing="0" w:before="240" w:lineRule="auto"/>
        <w:ind w:left="720" w:hanging="360"/>
        <w:jc w:val="both"/>
        <w:rPr>
          <w:rFonts w:ascii="Tahoma" w:cs="Tahoma" w:eastAsia="Tahoma" w:hAnsi="Tahoma"/>
        </w:rPr>
      </w:pPr>
      <w:r>
        <w:t>The signatory is authorised to submit the Tender and bind the Tenderer.</w:t>
      </w:r>
    </w:p>
    <w:p>
      <w:pPr>
        <w:numPr>
          <w:ilvl w:val="0"/>
          <w:numId w:val="9"/>
        </w:numPr>
        <w:spacing w:after="0" w:afterAutospacing="0" w:before="240" w:lineRule="auto"/>
        <w:ind w:left="720" w:hanging="360"/>
        <w:jc w:val="both"/>
        <w:rPr>
          <w:rFonts w:ascii="Tahoma" w:cs="Tahoma" w:eastAsia="Tahoma" w:hAnsi="Tahoma"/>
        </w:rPr>
      </w:pPr>
      <w:r>
        <w:t>The Tenderer has examined the CFT and supporting documents and understands the nature and extent of the requirements.</w:t>
      </w:r>
    </w:p>
    <w:p>
      <w:pPr>
        <w:numPr>
          <w:ilvl w:val="0"/>
          <w:numId w:val="9"/>
        </w:numPr>
        <w:spacing w:after="0" w:afterAutospacing="0" w:before="240" w:lineRule="auto"/>
        <w:ind w:left="720" w:hanging="360"/>
        <w:jc w:val="both"/>
        <w:rPr>
          <w:rFonts w:ascii="Tahoma" w:cs="Tahoma" w:eastAsia="Tahoma" w:hAnsi="Tahoma"/>
        </w:rPr>
      </w:pPr>
      <w:r>
        <w:t>The Tender is not made by reference to another Tender and any qualifications, assumptions or exclusions are expressly identified.</w:t>
      </w:r>
    </w:p>
    <w:p>
      <w:pPr>
        <w:numPr>
          <w:ilvl w:val="0"/>
          <w:numId w:val="9"/>
        </w:numPr>
        <w:spacing w:after="0" w:afterAutospacing="0" w:before="240" w:lineRule="auto"/>
        <w:ind w:left="720" w:hanging="360"/>
        <w:jc w:val="both"/>
        <w:rPr>
          <w:rFonts w:ascii="Tahoma" w:cs="Tahoma" w:eastAsia="Tahoma" w:hAnsi="Tahoma"/>
        </w:rPr>
      </w:pPr>
      <w:r>
        <w:t>All certificates, licences, registrations and insurance documents supplied are current and genuine.</w:t>
      </w:r>
    </w:p>
    <w:p>
      <w:pPr>
        <w:numPr>
          <w:ilvl w:val="0"/>
          <w:numId w:val="9"/>
        </w:numPr>
        <w:spacing w:after="0" w:afterAutospacing="0" w:before="240" w:lineRule="auto"/>
        <w:ind w:left="720" w:hanging="360"/>
        <w:jc w:val="both"/>
        <w:rPr>
          <w:rFonts w:ascii="Tahoma" w:cs="Tahoma" w:eastAsia="Tahoma" w:hAnsi="Tahoma"/>
        </w:rPr>
      </w:pPr>
      <w:r>
        <w:t>The Tenderer will maintain tax compliance, required insurance and competent resources throughout the Contract.</w:t>
      </w:r>
    </w:p>
    <w:p>
      <w:pPr>
        <w:numPr>
          <w:ilvl w:val="0"/>
          <w:numId w:val="9"/>
        </w:numPr>
        <w:spacing w:after="0" w:afterAutospacing="0" w:before="240" w:lineRule="auto"/>
        <w:ind w:left="720" w:hanging="360"/>
        <w:jc w:val="both"/>
        <w:rPr>
          <w:rFonts w:ascii="Tahoma" w:cs="Tahoma" w:eastAsia="Tahoma" w:hAnsi="Tahoma"/>
        </w:rPr>
      </w:pPr>
      <w:r>
        <w:t>Prices are in Euro, exclusive of VAT, all-inclusive except where expressly identified, and correspond to the Lot(s) selected.</w:t>
      </w:r>
    </w:p>
    <w:p>
      <w:pPr>
        <w:pStyle w:val="Heading3"/>
        <w:keepNext w:val="0"/>
        <w:keepLines w:val="0"/>
        <w:spacing w:before="280" w:lineRule="auto"/>
        <w:jc w:val="both"/>
        <w:rPr>
          <w:rFonts w:ascii="Tahoma" w:cs="Tahoma" w:eastAsia="Tahoma" w:hAnsi="Tahoma"/>
          <w:b w:val="1"/>
          <w:bCs w:val="1"/>
          <w:color w:val="000000"/>
          <w:sz w:val="26"/>
          <w:szCs w:val="26"/>
        </w:rPr>
      </w:pPr>
      <w:r>
        <w:rPr>
          <w:rFonts w:ascii="Tahoma" w:cs="Tahoma" w:eastAsia="Tahoma" w:hAnsi="Tahoma"/>
          <w:b w:val="1"/>
          <w:bCs w:val="1"/>
          <w:color w:val="000000"/>
          <w:sz w:val="26"/>
          <w:szCs w:val="26"/>
          <w:rtl w:val="0"/>
        </w:rPr>
        <w:t>Authorised Signatory Name</w:t>
      </w:r>
    </w:p>
    <w:p>
      <w:pPr>
        <w:spacing w:after="240" w:before="240" w:lineRule="auto"/>
        <w:jc w:val="both"/>
        <w:rPr>
          <w:rFonts w:ascii="Tahoma" w:cs="Tahoma" w:eastAsia="Tahoma" w:hAnsi="Tahoma"/>
        </w:rPr>
        <w:pBdr>
          <w:bottom w:val="single" w:sz="8" w:space="1" w:color="A6A6A6"/>
        </w:pBdr>
      </w:pPr>
    </w:p>
    <w:p>
      <w:pPr>
        <w:pStyle w:val="Heading3"/>
        <w:keepNext w:val="0"/>
        <w:keepLines w:val="0"/>
        <w:spacing w:before="280" w:lineRule="auto"/>
        <w:jc w:val="both"/>
        <w:rPr>
          <w:rFonts w:ascii="Tahoma" w:cs="Tahoma" w:eastAsia="Tahoma" w:hAnsi="Tahoma"/>
          <w:b w:val="1"/>
          <w:bCs w:val="1"/>
          <w:color w:val="000000"/>
          <w:sz w:val="26"/>
          <w:szCs w:val="26"/>
        </w:rPr>
      </w:pPr>
      <w:r>
        <w:rPr>
          <w:rFonts w:ascii="Tahoma" w:cs="Tahoma" w:eastAsia="Tahoma" w:hAnsi="Tahoma"/>
          <w:b w:val="1"/>
          <w:bCs w:val="1"/>
          <w:color w:val="000000"/>
          <w:sz w:val="26"/>
          <w:szCs w:val="26"/>
          <w:rtl w:val="0"/>
        </w:rPr>
        <w:t>Position</w:t>
      </w:r>
    </w:p>
    <w:p>
      <w:pPr>
        <w:spacing w:after="240" w:before="240" w:lineRule="auto"/>
        <w:jc w:val="both"/>
        <w:rPr>
          <w:rFonts w:ascii="Tahoma" w:cs="Tahoma" w:eastAsia="Tahoma" w:hAnsi="Tahoma"/>
        </w:rPr>
        <w:pBdr>
          <w:bottom w:val="single" w:sz="8" w:space="1" w:color="A6A6A6"/>
        </w:pBdr>
      </w:pPr>
    </w:p>
    <w:p>
      <w:pPr>
        <w:pStyle w:val="Heading3"/>
        <w:keepNext w:val="0"/>
        <w:keepLines w:val="0"/>
        <w:spacing w:before="280" w:lineRule="auto"/>
        <w:jc w:val="both"/>
        <w:rPr>
          <w:rFonts w:ascii="Tahoma" w:cs="Tahoma" w:eastAsia="Tahoma" w:hAnsi="Tahoma"/>
          <w:b w:val="1"/>
          <w:bCs w:val="1"/>
          <w:color w:val="000000"/>
          <w:sz w:val="26"/>
          <w:szCs w:val="26"/>
        </w:rPr>
      </w:pPr>
      <w:r>
        <w:rPr>
          <w:rFonts w:ascii="Tahoma" w:cs="Tahoma" w:eastAsia="Tahoma" w:hAnsi="Tahoma"/>
          <w:b w:val="1"/>
          <w:bCs w:val="1"/>
          <w:color w:val="000000"/>
          <w:sz w:val="26"/>
          <w:szCs w:val="26"/>
          <w:rtl w:val="0"/>
        </w:rPr>
        <w:t>Signature</w:t>
      </w:r>
    </w:p>
    <w:p>
      <w:pPr>
        <w:spacing w:after="240" w:before="240" w:lineRule="auto"/>
        <w:jc w:val="both"/>
        <w:rPr>
          <w:rFonts w:ascii="Tahoma" w:cs="Tahoma" w:eastAsia="Tahoma" w:hAnsi="Tahoma"/>
        </w:rPr>
        <w:pBdr>
          <w:bottom w:val="single" w:sz="8" w:space="1" w:color="A6A6A6"/>
        </w:pBdr>
      </w:pPr>
    </w:p>
    <w:p>
      <w:pPr>
        <w:pStyle w:val="Heading3"/>
        <w:keepNext w:val="0"/>
        <w:keepLines w:val="0"/>
        <w:spacing w:before="280" w:lineRule="auto"/>
        <w:jc w:val="both"/>
        <w:rPr>
          <w:rFonts w:ascii="Tahoma" w:cs="Tahoma" w:eastAsia="Tahoma" w:hAnsi="Tahoma"/>
          <w:b w:val="1"/>
          <w:bCs w:val="1"/>
          <w:color w:val="000000"/>
          <w:sz w:val="26"/>
          <w:szCs w:val="26"/>
        </w:rPr>
      </w:pPr>
      <w:r>
        <w:rPr>
          <w:rFonts w:ascii="Tahoma" w:cs="Tahoma" w:eastAsia="Tahoma" w:hAnsi="Tahoma"/>
          <w:b w:val="1"/>
          <w:bCs w:val="1"/>
          <w:color w:val="000000"/>
          <w:sz w:val="26"/>
          <w:szCs w:val="26"/>
          <w:rtl w:val="0"/>
        </w:rPr>
        <w:t>Date</w:t>
      </w:r>
    </w:p>
    <w:p>
      <w:pPr>
        <w:spacing w:after="240" w:before="240" w:lineRule="auto"/>
        <w:jc w:val="both"/>
        <w:rPr>
          <w:rFonts w:ascii="Tahoma" w:cs="Tahoma" w:eastAsia="Tahoma" w:hAnsi="Tahoma"/>
        </w:rPr>
        <w:pBdr>
          <w:bottom w:val="single" w:sz="8" w:space="1" w:color="A6A6A6"/>
        </w:pBdr>
      </w:pPr>
    </w:p>
    <w:p w:rsidR="00000000" w:rsidDel="00000000" w:rsidP="00000000" w:rsidRDefault="00000000" w:rsidRPr="00000000" w14:paraId="000000D0">
      <w:pPr>
        <w:pStyle w:val="Heading1"/>
        <w:keepNext w:val="0"/>
        <w:keepLines w:val="0"/>
        <w:spacing w:before="480" w:lineRule="auto"/>
        <w:jc w:val="both"/>
        <w:rPr>
          <w:rFonts w:ascii="Tahoma" w:cs="Tahoma" w:eastAsia="Tahoma" w:hAnsi="Tahoma"/>
          <w:b w:val="1"/>
          <w:bCs w:val="1"/>
          <w:sz w:val="22"/>
          <w:szCs w:val="22"/>
        </w:rPr>
      </w:pPr>
      <w:bookmarkStart w:colFirst="0" w:colLast="0" w:name="_u65uo0uvop" w:id="32"/>
      <w:bookmarkEnd w:id="32"/>
      <w:r w:rsidDel="00000000" w:rsidR="00000000" w:rsidRPr="00000000">
        <w:rPr>
          <w:rFonts w:ascii="Tahoma" w:cs="Tahoma" w:eastAsia="Tahoma" w:hAnsi="Tahoma"/>
          <w:b w:val="1"/>
          <w:bCs w:val="1"/>
          <w:sz w:val="22"/>
          <w:szCs w:val="22"/>
          <w:rtl w:val="0"/>
        </w:rPr>
        <w:t>SECTION 11 – EVALUATION AND SCORING</w:t>
      </w:r>
    </w:p>
    <w:p w:rsidR="00000000" w:rsidDel="00000000" w:rsidP="00000000" w:rsidRDefault="00000000" w:rsidRPr="00000000" w14:paraId="000000E1">
      <w:pPr>
        <w:jc w:val="both"/>
        <w:rPr>
          <w:rFonts w:ascii="Tahoma" w:cs="Tahoma" w:eastAsia="Tahoma" w:hAnsi="Tahoma"/>
        </w:rPr>
      </w:pPr>
      <w:r w:rsidDel="00000000" w:rsidR="00000000" w:rsidRPr="00000000">
        <w:rPr>
          <w:rtl w:val="0"/>
        </w:rPr>
      </w:r>
    </w:p>
    <w:p>
      <w:r>
        <w:t>Stage 1 is a pass/fail review of the mandatory compliance documents. Only compliant Tenders will proceed to Stage 2. At Stage 2, each quality criterion will be scored from 0 to 5 and weighted as set out below. Each Lot will be evaluated independently.</w:t>
      </w:r>
    </w:p>
    <w:tbl>
      <w:tblPr>
        <w:tblW w:type="dxa" w:w="9029"/>
        <w:tblLayout w:type="fixed"/>
        <w:tblLook w:firstColumn="1" w:firstRow="1" w:lastColumn="0" w:lastRow="0" w:noHBand="0" w:noVBand="1" w:val="04A0"/>
        <w:tblInd w:w="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1000"/>
        <w:gridCol w:w="8029"/>
      </w:tblGrid>
      <w:tr>
        <w:trPr>
          <w:tblHeader w:val="true"/>
          <w:cantSplit/>
        </w:trPr>
        <w:tc>
          <w:tcPr>
            <w:tcW w:type="dxa" w:w="1000"/>
            <w:vAlign w:val="center"/>
            <w:shd w:fill="D9E1F2" w:val="clear"/>
            <w:tcMar>
              <w:top w:w="30" w:type="dxa"/>
              <w:start w:w="90" w:type="dxa"/>
              <w:bottom w:w="30" w:type="dxa"/>
              <w:end w:w="90" w:type="dxa"/>
            </w:tcMar>
          </w:tcPr>
          <w:p>
            <w:pPr>
              <w:spacing w:before="0" w:after="0" w:line="240" w:lineRule="auto"/>
              <w:jc w:val="left"/>
            </w:pPr>
            <w:r/>
            <w:r>
              <w:rPr>
                <w:rFonts w:ascii="Arial" w:hAnsi="Arial"/>
                <w:b/>
                <w:sz w:val="16"/>
              </w:rPr>
              <w:t>Score</w:t>
            </w:r>
          </w:p>
        </w:tc>
        <w:tc>
          <w:tcPr>
            <w:tcW w:type="dxa" w:w="8029"/>
            <w:vAlign w:val="center"/>
            <w:shd w:fill="D9E1F2" w:val="clear"/>
            <w:tcMar>
              <w:top w:w="30" w:type="dxa"/>
              <w:start w:w="90" w:type="dxa"/>
              <w:bottom w:w="30" w:type="dxa"/>
              <w:end w:w="90" w:type="dxa"/>
            </w:tcMar>
          </w:tcPr>
          <w:p>
            <w:pPr>
              <w:spacing w:before="0" w:after="0" w:line="240" w:lineRule="auto"/>
              <w:jc w:val="left"/>
            </w:pPr>
            <w:r/>
            <w:r>
              <w:rPr>
                <w:rFonts w:ascii="Arial" w:hAnsi="Arial"/>
                <w:b/>
                <w:sz w:val="16"/>
              </w:rPr>
              <w:t>Description</w:t>
            </w:r>
          </w:p>
        </w:tc>
      </w:tr>
      <w:tr>
        <w:trPr>
          <w:cantSplit/>
        </w:trPr>
        <w:tc>
          <w:tcPr>
            <w:tcW w:type="dxa" w:w="1000"/>
            <w:vAlign w:val="center"/>
            <w:tcMar>
              <w:top w:w="30" w:type="dxa"/>
              <w:start w:w="90" w:type="dxa"/>
              <w:bottom w:w="30" w:type="dxa"/>
              <w:end w:w="90" w:type="dxa"/>
            </w:tcMar>
          </w:tcPr>
          <w:p>
            <w:pPr>
              <w:spacing w:before="0" w:after="0" w:line="240" w:lineRule="auto"/>
              <w:jc w:val="center"/>
            </w:pPr>
            <w:r/>
            <w:r>
              <w:rPr>
                <w:rFonts w:ascii="Arial" w:hAnsi="Arial"/>
                <w:b w:val="0"/>
                <w:sz w:val="16"/>
              </w:rPr>
              <w:t>0</w:t>
            </w:r>
          </w:p>
        </w:tc>
        <w:tc>
          <w:tcPr>
            <w:tcW w:type="dxa" w:w="8029"/>
            <w:vAlign w:val="center"/>
            <w:tcMar>
              <w:top w:w="30" w:type="dxa"/>
              <w:start w:w="90" w:type="dxa"/>
              <w:bottom w:w="30" w:type="dxa"/>
              <w:end w:w="90" w:type="dxa"/>
            </w:tcMar>
          </w:tcPr>
          <w:p>
            <w:pPr>
              <w:spacing w:before="0" w:after="0" w:line="240" w:lineRule="auto"/>
              <w:jc w:val="left"/>
            </w:pPr>
            <w:r/>
            <w:r>
              <w:rPr>
                <w:rFonts w:ascii="Arial" w:hAnsi="Arial"/>
                <w:b w:val="0"/>
                <w:sz w:val="16"/>
              </w:rPr>
              <w:t>No response or completely non-compliant</w:t>
            </w:r>
          </w:p>
        </w:tc>
      </w:tr>
      <w:tr>
        <w:trPr>
          <w:cantSplit/>
        </w:trPr>
        <w:tc>
          <w:tcPr>
            <w:tcW w:type="dxa" w:w="1000"/>
            <w:vAlign w:val="center"/>
            <w:tcMar>
              <w:top w:w="30" w:type="dxa"/>
              <w:start w:w="90" w:type="dxa"/>
              <w:bottom w:w="30" w:type="dxa"/>
              <w:end w:w="90" w:type="dxa"/>
            </w:tcMar>
          </w:tcPr>
          <w:p>
            <w:pPr>
              <w:spacing w:before="0" w:after="0" w:line="240" w:lineRule="auto"/>
              <w:jc w:val="center"/>
            </w:pPr>
            <w:r/>
            <w:r>
              <w:rPr>
                <w:rFonts w:ascii="Arial" w:hAnsi="Arial"/>
                <w:b w:val="0"/>
                <w:sz w:val="16"/>
              </w:rPr>
              <w:t>1</w:t>
            </w:r>
          </w:p>
        </w:tc>
        <w:tc>
          <w:tcPr>
            <w:tcW w:type="dxa" w:w="8029"/>
            <w:vAlign w:val="center"/>
            <w:tcMar>
              <w:top w:w="30" w:type="dxa"/>
              <w:start w:w="90" w:type="dxa"/>
              <w:bottom w:w="30" w:type="dxa"/>
              <w:end w:w="90" w:type="dxa"/>
            </w:tcMar>
          </w:tcPr>
          <w:p>
            <w:pPr>
              <w:spacing w:before="0" w:after="0" w:line="240" w:lineRule="auto"/>
              <w:jc w:val="left"/>
            </w:pPr>
            <w:r/>
            <w:r>
              <w:rPr>
                <w:rFonts w:ascii="Arial" w:hAnsi="Arial"/>
                <w:b w:val="0"/>
                <w:sz w:val="16"/>
              </w:rPr>
              <w:t>Very poor – significant gaps or major concerns</w:t>
            </w:r>
          </w:p>
        </w:tc>
      </w:tr>
      <w:tr>
        <w:trPr>
          <w:cantSplit/>
        </w:trPr>
        <w:tc>
          <w:tcPr>
            <w:tcW w:type="dxa" w:w="1000"/>
            <w:vAlign w:val="center"/>
            <w:tcMar>
              <w:top w:w="30" w:type="dxa"/>
              <w:start w:w="90" w:type="dxa"/>
              <w:bottom w:w="30" w:type="dxa"/>
              <w:end w:w="90" w:type="dxa"/>
            </w:tcMar>
          </w:tcPr>
          <w:p>
            <w:pPr>
              <w:spacing w:before="0" w:after="0" w:line="240" w:lineRule="auto"/>
              <w:jc w:val="center"/>
            </w:pPr>
            <w:r/>
            <w:r>
              <w:rPr>
                <w:rFonts w:ascii="Arial" w:hAnsi="Arial"/>
                <w:b w:val="0"/>
                <w:sz w:val="16"/>
              </w:rPr>
              <w:t>2</w:t>
            </w:r>
          </w:p>
        </w:tc>
        <w:tc>
          <w:tcPr>
            <w:tcW w:type="dxa" w:w="8029"/>
            <w:vAlign w:val="center"/>
            <w:tcMar>
              <w:top w:w="30" w:type="dxa"/>
              <w:start w:w="90" w:type="dxa"/>
              <w:bottom w:w="30" w:type="dxa"/>
              <w:end w:w="90" w:type="dxa"/>
            </w:tcMar>
          </w:tcPr>
          <w:p>
            <w:pPr>
              <w:spacing w:before="0" w:after="0" w:line="240" w:lineRule="auto"/>
              <w:jc w:val="left"/>
            </w:pPr>
            <w:r/>
            <w:r>
              <w:rPr>
                <w:rFonts w:ascii="Arial" w:hAnsi="Arial"/>
                <w:b w:val="0"/>
                <w:sz w:val="16"/>
              </w:rPr>
              <w:t>Below standard – partially meets the requirement</w:t>
            </w:r>
          </w:p>
        </w:tc>
      </w:tr>
      <w:tr>
        <w:trPr>
          <w:cantSplit/>
        </w:trPr>
        <w:tc>
          <w:tcPr>
            <w:tcW w:type="dxa" w:w="1000"/>
            <w:vAlign w:val="center"/>
            <w:tcMar>
              <w:top w:w="30" w:type="dxa"/>
              <w:start w:w="90" w:type="dxa"/>
              <w:bottom w:w="30" w:type="dxa"/>
              <w:end w:w="90" w:type="dxa"/>
            </w:tcMar>
          </w:tcPr>
          <w:p>
            <w:pPr>
              <w:spacing w:before="0" w:after="0" w:line="240" w:lineRule="auto"/>
              <w:jc w:val="center"/>
            </w:pPr>
            <w:r/>
            <w:r>
              <w:rPr>
                <w:rFonts w:ascii="Arial" w:hAnsi="Arial"/>
                <w:b w:val="0"/>
                <w:sz w:val="16"/>
              </w:rPr>
              <w:t>3</w:t>
            </w:r>
          </w:p>
        </w:tc>
        <w:tc>
          <w:tcPr>
            <w:tcW w:type="dxa" w:w="8029"/>
            <w:vAlign w:val="center"/>
            <w:tcMar>
              <w:top w:w="30" w:type="dxa"/>
              <w:start w:w="90" w:type="dxa"/>
              <w:bottom w:w="30" w:type="dxa"/>
              <w:end w:w="90" w:type="dxa"/>
            </w:tcMar>
          </w:tcPr>
          <w:p>
            <w:pPr>
              <w:spacing w:before="0" w:after="0" w:line="240" w:lineRule="auto"/>
              <w:jc w:val="left"/>
            </w:pPr>
            <w:r/>
            <w:r>
              <w:rPr>
                <w:rFonts w:ascii="Arial" w:hAnsi="Arial"/>
                <w:b w:val="0"/>
                <w:sz w:val="16"/>
              </w:rPr>
              <w:t>Acceptable – meets minimum requirements</w:t>
            </w:r>
          </w:p>
        </w:tc>
      </w:tr>
      <w:tr>
        <w:trPr>
          <w:cantSplit/>
        </w:trPr>
        <w:tc>
          <w:tcPr>
            <w:tcW w:type="dxa" w:w="1000"/>
            <w:vAlign w:val="center"/>
            <w:tcMar>
              <w:top w:w="30" w:type="dxa"/>
              <w:start w:w="90" w:type="dxa"/>
              <w:bottom w:w="30" w:type="dxa"/>
              <w:end w:w="90" w:type="dxa"/>
            </w:tcMar>
          </w:tcPr>
          <w:p>
            <w:pPr>
              <w:spacing w:before="0" w:after="0" w:line="240" w:lineRule="auto"/>
              <w:jc w:val="center"/>
            </w:pPr>
            <w:r/>
            <w:r>
              <w:rPr>
                <w:rFonts w:ascii="Arial" w:hAnsi="Arial"/>
                <w:b w:val="0"/>
                <w:sz w:val="16"/>
              </w:rPr>
              <w:t>4</w:t>
            </w:r>
          </w:p>
        </w:tc>
        <w:tc>
          <w:tcPr>
            <w:tcW w:type="dxa" w:w="8029"/>
            <w:vAlign w:val="center"/>
            <w:tcMar>
              <w:top w:w="30" w:type="dxa"/>
              <w:start w:w="90" w:type="dxa"/>
              <w:bottom w:w="30" w:type="dxa"/>
              <w:end w:w="90" w:type="dxa"/>
            </w:tcMar>
          </w:tcPr>
          <w:p>
            <w:pPr>
              <w:spacing w:before="0" w:after="0" w:line="240" w:lineRule="auto"/>
              <w:jc w:val="left"/>
            </w:pPr>
            <w:r/>
            <w:r>
              <w:rPr>
                <w:rFonts w:ascii="Arial" w:hAnsi="Arial"/>
                <w:b w:val="0"/>
                <w:sz w:val="16"/>
              </w:rPr>
              <w:t>Good – exceeds requirements in some areas</w:t>
            </w:r>
          </w:p>
        </w:tc>
      </w:tr>
      <w:tr>
        <w:trPr>
          <w:cantSplit/>
        </w:trPr>
        <w:tc>
          <w:tcPr>
            <w:tcW w:type="dxa" w:w="1000"/>
            <w:vAlign w:val="center"/>
            <w:tcMar>
              <w:top w:w="30" w:type="dxa"/>
              <w:start w:w="90" w:type="dxa"/>
              <w:bottom w:w="30" w:type="dxa"/>
              <w:end w:w="90" w:type="dxa"/>
            </w:tcMar>
          </w:tcPr>
          <w:p>
            <w:pPr>
              <w:spacing w:before="0" w:after="0" w:line="240" w:lineRule="auto"/>
              <w:jc w:val="center"/>
            </w:pPr>
            <w:r/>
            <w:r>
              <w:rPr>
                <w:rFonts w:ascii="Arial" w:hAnsi="Arial"/>
                <w:b w:val="0"/>
                <w:sz w:val="16"/>
              </w:rPr>
              <w:t>5</w:t>
            </w:r>
          </w:p>
        </w:tc>
        <w:tc>
          <w:tcPr>
            <w:tcW w:type="dxa" w:w="8029"/>
            <w:vAlign w:val="center"/>
            <w:tcMar>
              <w:top w:w="30" w:type="dxa"/>
              <w:start w:w="90" w:type="dxa"/>
              <w:bottom w:w="30" w:type="dxa"/>
              <w:end w:w="90" w:type="dxa"/>
            </w:tcMar>
          </w:tcPr>
          <w:p>
            <w:pPr>
              <w:spacing w:before="0" w:after="0" w:line="240" w:lineRule="auto"/>
              <w:jc w:val="left"/>
            </w:pPr>
            <w:r/>
            <w:r>
              <w:rPr>
                <w:rFonts w:ascii="Arial" w:hAnsi="Arial"/>
                <w:b w:val="0"/>
                <w:sz w:val="16"/>
              </w:rPr>
              <w:t>Excellent – fully exceeds requirements with strong added value</w:t>
            </w:r>
          </w:p>
        </w:tc>
      </w:tr>
    </w:tbl>
    <w:p/>
    <w:p>
      <w:pPr>
        <w:pStyle w:val="Heading2"/>
        <w:keepNext w:val="0"/>
        <w:keepLines w:val="0"/>
        <w:spacing w:after="80" w:lineRule="auto"/>
        <w:jc w:val="both"/>
        <w:rPr>
          <w:rFonts w:ascii="Tahoma" w:cs="Tahoma" w:eastAsia="Tahoma" w:hAnsi="Tahoma"/>
          <w:b w:val="1"/>
          <w:bCs w:val="1"/>
          <w:color w:val="000000"/>
          <w:sz w:val="22"/>
          <w:szCs w:val="22"/>
        </w:rPr>
      </w:pPr>
      <w:r>
        <w:rPr>
          <w:rFonts w:ascii="Tahoma" w:cs="Tahoma" w:eastAsia="Tahoma" w:hAnsi="Tahoma"/>
          <w:b w:val="1"/>
          <w:bCs w:val="1"/>
          <w:sz w:val="22"/>
          <w:szCs w:val="22"/>
          <w:rtl w:val="0"/>
        </w:rPr>
        <w:t>Stage 2 Award Criteria and Weightings</w:t>
      </w:r>
    </w:p>
    <w:tbl>
      <w:tblPr>
        <w:tblW w:type="dxa" w:w="9029"/>
        <w:tblLayout w:type="fixed"/>
        <w:tblLook w:firstColumn="1" w:firstRow="1" w:lastColumn="0" w:lastRow="0" w:noHBand="0" w:noVBand="1" w:val="04A0"/>
        <w:tblInd w:w="0"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2800"/>
        <w:gridCol w:w="5129"/>
        <w:gridCol w:w="1100"/>
      </w:tblGrid>
      <w:tr>
        <w:trPr>
          <w:tblHeader w:val="true"/>
          <w:cantSplit/>
        </w:trPr>
        <w:tc>
          <w:tcPr>
            <w:tcW w:type="dxa" w:w="28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Criterion</w:t>
            </w:r>
          </w:p>
        </w:tc>
        <w:tc>
          <w:tcPr>
            <w:tcW w:type="dxa" w:w="5129"/>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Sub-Criterion / Method</w:t>
            </w:r>
          </w:p>
        </w:tc>
        <w:tc>
          <w:tcPr>
            <w:tcW w:type="dxa" w:w="1100"/>
            <w:vAlign w:val="center"/>
            <w:shd w:fill="D9E1F2" w:val="clear"/>
            <w:tcMar>
              <w:top w:w="80" w:type="dxa"/>
              <w:start w:w="90" w:type="dxa"/>
              <w:bottom w:w="80" w:type="dxa"/>
              <w:end w:w="90" w:type="dxa"/>
            </w:tcMar>
          </w:tcPr>
          <w:p>
            <w:pPr>
              <w:spacing w:before="0" w:after="0" w:line="240" w:lineRule="auto"/>
              <w:jc w:val="left"/>
            </w:pPr>
            <w:r/>
            <w:r>
              <w:rPr>
                <w:rFonts w:ascii="Arial" w:hAnsi="Arial"/>
                <w:b/>
                <w:sz w:val="16"/>
              </w:rPr>
              <w:t>Weight</w:t>
            </w:r>
          </w:p>
        </w:tc>
      </w:tr>
      <w:tr>
        <w:trPr>
          <w:cantSplit/>
        </w:trPr>
        <w:tc>
          <w:tcPr>
            <w:tcW w:type="dxa" w:w="2800"/>
            <w:vAlign w:val="center"/>
            <w:tcMar>
              <w:top w:w="80" w:type="dxa"/>
              <w:start w:w="90" w:type="dxa"/>
              <w:bottom w:w="80" w:type="dxa"/>
              <w:end w:w="90" w:type="dxa"/>
            </w:tcMar>
          </w:tcPr>
          <w:p>
            <w:pPr>
              <w:spacing w:before="0" w:after="0" w:line="240" w:lineRule="auto"/>
              <w:jc w:val="left"/>
            </w:pPr>
            <w:r/>
            <w:r>
              <w:rPr>
                <w:rFonts w:ascii="Arial" w:hAnsi="Arial"/>
                <w:b w:val="0"/>
                <w:sz w:val="16"/>
              </w:rPr>
              <w:t>Quality &amp; Technical Capability</w:t>
            </w:r>
          </w:p>
        </w:tc>
        <w:tc>
          <w:tcPr>
            <w:tcW w:type="dxa" w:w="5129"/>
            <w:vAlign w:val="center"/>
            <w:tcMar>
              <w:top w:w="80" w:type="dxa"/>
              <w:start w:w="90" w:type="dxa"/>
              <w:bottom w:w="80" w:type="dxa"/>
              <w:end w:w="90" w:type="dxa"/>
            </w:tcMar>
          </w:tcPr>
          <w:p>
            <w:pPr>
              <w:spacing w:before="0" w:after="0" w:line="240" w:lineRule="auto"/>
              <w:jc w:val="left"/>
            </w:pPr>
            <w:r/>
            <w:r>
              <w:rPr>
                <w:rFonts w:ascii="Arial" w:hAnsi="Arial"/>
                <w:b w:val="0"/>
                <w:sz w:val="16"/>
              </w:rPr>
              <w:t>Methodology for delivery of M&amp;E services</w:t>
            </w:r>
          </w:p>
        </w:tc>
        <w:tc>
          <w:tcPr>
            <w:tcW w:type="dxa" w:w="1100"/>
            <w:vAlign w:val="center"/>
            <w:tcMar>
              <w:top w:w="80" w:type="dxa"/>
              <w:start w:w="90" w:type="dxa"/>
              <w:bottom w:w="80" w:type="dxa"/>
              <w:end w:w="90" w:type="dxa"/>
            </w:tcMar>
          </w:tcPr>
          <w:p>
            <w:pPr>
              <w:spacing w:before="0" w:after="0" w:line="240" w:lineRule="auto"/>
              <w:jc w:val="center"/>
            </w:pPr>
            <w:r/>
            <w:r>
              <w:rPr>
                <w:rFonts w:ascii="Arial" w:hAnsi="Arial"/>
                <w:b w:val="0"/>
                <w:sz w:val="16"/>
              </w:rPr>
              <w:t>8%</w:t>
            </w:r>
          </w:p>
        </w:tc>
      </w:tr>
      <w:tr>
        <w:trPr>
          <w:cantSplit/>
        </w:trPr>
        <w:tc>
          <w:tcPr>
            <w:tcW w:type="dxa" w:w="2800"/>
            <w:vAlign w:val="center"/>
            <w:tcMar>
              <w:top w:w="80" w:type="dxa"/>
              <w:start w:w="90" w:type="dxa"/>
              <w:bottom w:w="80" w:type="dxa"/>
              <w:end w:w="90" w:type="dxa"/>
            </w:tcMar>
          </w:tcPr>
          <w:p>
            <w:pPr>
              <w:spacing w:before="0" w:after="0" w:line="240" w:lineRule="auto"/>
              <w:jc w:val="left"/>
            </w:pPr>
            <w:r/>
            <w:r>
              <w:rPr>
                <w:rFonts w:ascii="Arial" w:hAnsi="Arial"/>
                <w:b w:val="0"/>
                <w:sz w:val="16"/>
              </w:rPr>
              <w:t>Quality &amp; Technical Capability</w:t>
            </w:r>
          </w:p>
        </w:tc>
        <w:tc>
          <w:tcPr>
            <w:tcW w:type="dxa" w:w="5129"/>
            <w:vAlign w:val="center"/>
            <w:tcMar>
              <w:top w:w="80" w:type="dxa"/>
              <w:start w:w="90" w:type="dxa"/>
              <w:bottom w:w="80" w:type="dxa"/>
              <w:end w:w="90" w:type="dxa"/>
            </w:tcMar>
          </w:tcPr>
          <w:p>
            <w:pPr>
              <w:spacing w:before="0" w:after="0" w:line="240" w:lineRule="auto"/>
              <w:jc w:val="left"/>
            </w:pPr>
            <w:r/>
            <w:r>
              <w:rPr>
                <w:rFonts w:ascii="Arial" w:hAnsi="Arial"/>
                <w:b w:val="0"/>
                <w:sz w:val="16"/>
              </w:rPr>
              <w:t>Health &amp; Safety arrangements</w:t>
            </w:r>
          </w:p>
        </w:tc>
        <w:tc>
          <w:tcPr>
            <w:tcW w:type="dxa" w:w="1100"/>
            <w:vAlign w:val="center"/>
            <w:tcMar>
              <w:top w:w="80" w:type="dxa"/>
              <w:start w:w="90" w:type="dxa"/>
              <w:bottom w:w="80" w:type="dxa"/>
              <w:end w:w="90" w:type="dxa"/>
            </w:tcMar>
          </w:tcPr>
          <w:p>
            <w:pPr>
              <w:spacing w:before="0" w:after="0" w:line="240" w:lineRule="auto"/>
              <w:jc w:val="center"/>
            </w:pPr>
            <w:r/>
            <w:r>
              <w:rPr>
                <w:rFonts w:ascii="Arial" w:hAnsi="Arial"/>
                <w:b w:val="0"/>
                <w:sz w:val="16"/>
              </w:rPr>
              <w:t>8%</w:t>
            </w:r>
          </w:p>
        </w:tc>
      </w:tr>
      <w:tr>
        <w:trPr>
          <w:cantSplit/>
        </w:trPr>
        <w:tc>
          <w:tcPr>
            <w:tcW w:type="dxa" w:w="2800"/>
            <w:vAlign w:val="center"/>
            <w:tcMar>
              <w:top w:w="80" w:type="dxa"/>
              <w:start w:w="90" w:type="dxa"/>
              <w:bottom w:w="80" w:type="dxa"/>
              <w:end w:w="90" w:type="dxa"/>
            </w:tcMar>
          </w:tcPr>
          <w:p>
            <w:pPr>
              <w:spacing w:before="0" w:after="0" w:line="240" w:lineRule="auto"/>
              <w:jc w:val="left"/>
            </w:pPr>
            <w:r/>
            <w:r>
              <w:rPr>
                <w:rFonts w:ascii="Arial" w:hAnsi="Arial"/>
                <w:b w:val="0"/>
                <w:sz w:val="16"/>
              </w:rPr>
              <w:t>Quality &amp; Technical Capability</w:t>
            </w:r>
          </w:p>
        </w:tc>
        <w:tc>
          <w:tcPr>
            <w:tcW w:type="dxa" w:w="5129"/>
            <w:vAlign w:val="center"/>
            <w:tcMar>
              <w:top w:w="80" w:type="dxa"/>
              <w:start w:w="90" w:type="dxa"/>
              <w:bottom w:w="80" w:type="dxa"/>
              <w:end w:w="90" w:type="dxa"/>
            </w:tcMar>
          </w:tcPr>
          <w:p>
            <w:pPr>
              <w:spacing w:before="0" w:after="0" w:line="240" w:lineRule="auto"/>
              <w:jc w:val="left"/>
            </w:pPr>
            <w:r/>
            <w:r>
              <w:rPr>
                <w:rFonts w:ascii="Arial" w:hAnsi="Arial"/>
                <w:b w:val="0"/>
                <w:sz w:val="16"/>
              </w:rPr>
              <w:t>Quality assurance procedures</w:t>
            </w:r>
          </w:p>
        </w:tc>
        <w:tc>
          <w:tcPr>
            <w:tcW w:type="dxa" w:w="1100"/>
            <w:vAlign w:val="center"/>
            <w:tcMar>
              <w:top w:w="80" w:type="dxa"/>
              <w:start w:w="90" w:type="dxa"/>
              <w:bottom w:w="80" w:type="dxa"/>
              <w:end w:w="90" w:type="dxa"/>
            </w:tcMar>
          </w:tcPr>
          <w:p>
            <w:pPr>
              <w:spacing w:before="0" w:after="0" w:line="240" w:lineRule="auto"/>
              <w:jc w:val="center"/>
            </w:pPr>
            <w:r/>
            <w:r>
              <w:rPr>
                <w:rFonts w:ascii="Arial" w:hAnsi="Arial"/>
                <w:b w:val="0"/>
                <w:sz w:val="16"/>
              </w:rPr>
              <w:t>8%</w:t>
            </w:r>
          </w:p>
        </w:tc>
      </w:tr>
      <w:tr>
        <w:trPr>
          <w:cantSplit/>
        </w:trPr>
        <w:tc>
          <w:tcPr>
            <w:tcW w:type="dxa" w:w="2800"/>
            <w:vAlign w:val="center"/>
            <w:tcMar>
              <w:top w:w="80" w:type="dxa"/>
              <w:start w:w="90" w:type="dxa"/>
              <w:bottom w:w="80" w:type="dxa"/>
              <w:end w:w="90" w:type="dxa"/>
            </w:tcMar>
          </w:tcPr>
          <w:p>
            <w:pPr>
              <w:spacing w:before="0" w:after="0" w:line="240" w:lineRule="auto"/>
              <w:jc w:val="left"/>
            </w:pPr>
            <w:r/>
            <w:r>
              <w:rPr>
                <w:rFonts w:ascii="Arial" w:hAnsi="Arial"/>
                <w:b w:val="0"/>
                <w:sz w:val="16"/>
              </w:rPr>
              <w:t>Quality &amp; Technical Capability</w:t>
            </w:r>
          </w:p>
        </w:tc>
        <w:tc>
          <w:tcPr>
            <w:tcW w:type="dxa" w:w="5129"/>
            <w:vAlign w:val="center"/>
            <w:tcMar>
              <w:top w:w="80" w:type="dxa"/>
              <w:start w:w="90" w:type="dxa"/>
              <w:bottom w:w="80" w:type="dxa"/>
              <w:end w:w="90" w:type="dxa"/>
            </w:tcMar>
          </w:tcPr>
          <w:p>
            <w:pPr>
              <w:spacing w:before="0" w:after="0" w:line="240" w:lineRule="auto"/>
              <w:jc w:val="left"/>
            </w:pPr>
            <w:r/>
            <w:r>
              <w:rPr>
                <w:rFonts w:ascii="Arial" w:hAnsi="Arial"/>
                <w:b w:val="0"/>
                <w:sz w:val="16"/>
              </w:rPr>
              <w:t>Qualifications and competency of engineers/personnel</w:t>
            </w:r>
          </w:p>
        </w:tc>
        <w:tc>
          <w:tcPr>
            <w:tcW w:type="dxa" w:w="1100"/>
            <w:vAlign w:val="center"/>
            <w:tcMar>
              <w:top w:w="80" w:type="dxa"/>
              <w:start w:w="90" w:type="dxa"/>
              <w:bottom w:w="80" w:type="dxa"/>
              <w:end w:w="90" w:type="dxa"/>
            </w:tcMar>
          </w:tcPr>
          <w:p>
            <w:pPr>
              <w:spacing w:before="0" w:after="0" w:line="240" w:lineRule="auto"/>
              <w:jc w:val="center"/>
            </w:pPr>
            <w:r/>
            <w:r>
              <w:rPr>
                <w:rFonts w:ascii="Arial" w:hAnsi="Arial"/>
                <w:b w:val="0"/>
                <w:sz w:val="16"/>
              </w:rPr>
              <w:t>8%</w:t>
            </w:r>
          </w:p>
        </w:tc>
      </w:tr>
      <w:tr>
        <w:trPr>
          <w:cantSplit/>
        </w:trPr>
        <w:tc>
          <w:tcPr>
            <w:tcW w:type="dxa" w:w="2800"/>
            <w:vAlign w:val="center"/>
            <w:tcMar>
              <w:top w:w="80" w:type="dxa"/>
              <w:start w:w="90" w:type="dxa"/>
              <w:bottom w:w="80" w:type="dxa"/>
              <w:end w:w="90" w:type="dxa"/>
            </w:tcMar>
          </w:tcPr>
          <w:p>
            <w:pPr>
              <w:spacing w:before="0" w:after="0" w:line="240" w:lineRule="auto"/>
              <w:jc w:val="left"/>
            </w:pPr>
            <w:r/>
            <w:r>
              <w:rPr>
                <w:rFonts w:ascii="Arial" w:hAnsi="Arial"/>
                <w:b w:val="0"/>
                <w:sz w:val="16"/>
              </w:rPr>
              <w:t>Quality &amp; Technical Capability</w:t>
            </w:r>
          </w:p>
        </w:tc>
        <w:tc>
          <w:tcPr>
            <w:tcW w:type="dxa" w:w="5129"/>
            <w:vAlign w:val="center"/>
            <w:tcMar>
              <w:top w:w="80" w:type="dxa"/>
              <w:start w:w="90" w:type="dxa"/>
              <w:bottom w:w="80" w:type="dxa"/>
              <w:end w:w="90" w:type="dxa"/>
            </w:tcMar>
          </w:tcPr>
          <w:p>
            <w:pPr>
              <w:spacing w:before="0" w:after="0" w:line="240" w:lineRule="auto"/>
              <w:jc w:val="left"/>
            </w:pPr>
            <w:r/>
            <w:r>
              <w:rPr>
                <w:rFonts w:ascii="Arial" w:hAnsi="Arial"/>
                <w:b w:val="0"/>
                <w:sz w:val="16"/>
              </w:rPr>
              <w:t>Reporting and compliance management</w:t>
            </w:r>
          </w:p>
        </w:tc>
        <w:tc>
          <w:tcPr>
            <w:tcW w:type="dxa" w:w="1100"/>
            <w:vAlign w:val="center"/>
            <w:tcMar>
              <w:top w:w="80" w:type="dxa"/>
              <w:start w:w="90" w:type="dxa"/>
              <w:bottom w:w="80" w:type="dxa"/>
              <w:end w:w="90" w:type="dxa"/>
            </w:tcMar>
          </w:tcPr>
          <w:p>
            <w:pPr>
              <w:spacing w:before="0" w:after="0" w:line="240" w:lineRule="auto"/>
              <w:jc w:val="center"/>
            </w:pPr>
            <w:r/>
            <w:r>
              <w:rPr>
                <w:rFonts w:ascii="Arial" w:hAnsi="Arial"/>
                <w:b w:val="0"/>
                <w:sz w:val="16"/>
              </w:rPr>
              <w:t>8%</w:t>
            </w:r>
          </w:p>
        </w:tc>
      </w:tr>
      <w:tr>
        <w:trPr>
          <w:cantSplit/>
        </w:trPr>
        <w:tc>
          <w:tcPr>
            <w:tcW w:type="dxa" w:w="2800"/>
            <w:vAlign w:val="center"/>
            <w:tcMar>
              <w:top w:w="80" w:type="dxa"/>
              <w:start w:w="90" w:type="dxa"/>
              <w:bottom w:w="80" w:type="dxa"/>
              <w:end w:w="90" w:type="dxa"/>
            </w:tcMar>
          </w:tcPr>
          <w:p>
            <w:pPr>
              <w:spacing w:before="0" w:after="0" w:line="240" w:lineRule="auto"/>
              <w:jc w:val="left"/>
            </w:pPr>
            <w:r/>
            <w:r>
              <w:rPr>
                <w:rFonts w:ascii="Arial" w:hAnsi="Arial"/>
                <w:b w:val="0"/>
                <w:sz w:val="16"/>
              </w:rPr>
              <w:t>Experience &amp; References</w:t>
            </w:r>
          </w:p>
        </w:tc>
        <w:tc>
          <w:tcPr>
            <w:tcW w:type="dxa" w:w="5129"/>
            <w:vAlign w:val="center"/>
            <w:tcMar>
              <w:top w:w="80" w:type="dxa"/>
              <w:start w:w="90" w:type="dxa"/>
              <w:bottom w:w="80" w:type="dxa"/>
              <w:end w:w="90" w:type="dxa"/>
            </w:tcMar>
          </w:tcPr>
          <w:p>
            <w:pPr>
              <w:spacing w:before="0" w:after="0" w:line="240" w:lineRule="auto"/>
              <w:jc w:val="left"/>
            </w:pPr>
            <w:r/>
            <w:r>
              <w:rPr>
                <w:rFonts w:ascii="Arial" w:hAnsi="Arial"/>
                <w:b w:val="0"/>
                <w:sz w:val="16"/>
              </w:rPr>
              <w:t>Experience delivering contracts of similar size</w:t>
            </w:r>
          </w:p>
        </w:tc>
        <w:tc>
          <w:tcPr>
            <w:tcW w:type="dxa" w:w="1100"/>
            <w:vAlign w:val="center"/>
            <w:tcMar>
              <w:top w:w="80" w:type="dxa"/>
              <w:start w:w="90" w:type="dxa"/>
              <w:bottom w:w="80" w:type="dxa"/>
              <w:end w:w="90" w:type="dxa"/>
            </w:tcMar>
          </w:tcPr>
          <w:p>
            <w:pPr>
              <w:spacing w:before="0" w:after="0" w:line="240" w:lineRule="auto"/>
              <w:jc w:val="center"/>
            </w:pPr>
            <w:r/>
            <w:r>
              <w:rPr>
                <w:rFonts w:ascii="Arial" w:hAnsi="Arial"/>
                <w:b w:val="0"/>
                <w:sz w:val="16"/>
              </w:rPr>
              <w:t>5%</w:t>
            </w:r>
          </w:p>
        </w:tc>
      </w:tr>
      <w:tr>
        <w:trPr>
          <w:cantSplit/>
        </w:trPr>
        <w:tc>
          <w:tcPr>
            <w:tcW w:type="dxa" w:w="2800"/>
            <w:vAlign w:val="center"/>
            <w:tcMar>
              <w:top w:w="80" w:type="dxa"/>
              <w:start w:w="90" w:type="dxa"/>
              <w:bottom w:w="80" w:type="dxa"/>
              <w:end w:w="90" w:type="dxa"/>
            </w:tcMar>
          </w:tcPr>
          <w:p>
            <w:pPr>
              <w:spacing w:before="0" w:after="0" w:line="240" w:lineRule="auto"/>
              <w:jc w:val="left"/>
            </w:pPr>
            <w:r/>
            <w:r>
              <w:rPr>
                <w:rFonts w:ascii="Arial" w:hAnsi="Arial"/>
                <w:b w:val="0"/>
                <w:sz w:val="16"/>
              </w:rPr>
              <w:t>Experience &amp; References</w:t>
            </w:r>
          </w:p>
        </w:tc>
        <w:tc>
          <w:tcPr>
            <w:tcW w:type="dxa" w:w="5129"/>
            <w:vAlign w:val="center"/>
            <w:tcMar>
              <w:top w:w="80" w:type="dxa"/>
              <w:start w:w="90" w:type="dxa"/>
              <w:bottom w:w="80" w:type="dxa"/>
              <w:end w:w="90" w:type="dxa"/>
            </w:tcMar>
          </w:tcPr>
          <w:p>
            <w:pPr>
              <w:spacing w:before="0" w:after="0" w:line="240" w:lineRule="auto"/>
              <w:jc w:val="left"/>
            </w:pPr>
            <w:r/>
            <w:r>
              <w:rPr>
                <w:rFonts w:ascii="Arial" w:hAnsi="Arial"/>
                <w:b w:val="0"/>
                <w:sz w:val="16"/>
              </w:rPr>
              <w:t>Experience in residential accommodation settings</w:t>
            </w:r>
          </w:p>
        </w:tc>
        <w:tc>
          <w:tcPr>
            <w:tcW w:type="dxa" w:w="1100"/>
            <w:vAlign w:val="center"/>
            <w:tcMar>
              <w:top w:w="80" w:type="dxa"/>
              <w:start w:w="90" w:type="dxa"/>
              <w:bottom w:w="80" w:type="dxa"/>
              <w:end w:w="90" w:type="dxa"/>
            </w:tcMar>
          </w:tcPr>
          <w:p>
            <w:pPr>
              <w:spacing w:before="0" w:after="0" w:line="240" w:lineRule="auto"/>
              <w:jc w:val="center"/>
            </w:pPr>
            <w:r/>
            <w:r>
              <w:rPr>
                <w:rFonts w:ascii="Arial" w:hAnsi="Arial"/>
                <w:b w:val="0"/>
                <w:sz w:val="16"/>
              </w:rPr>
              <w:t>5%</w:t>
            </w:r>
          </w:p>
        </w:tc>
      </w:tr>
      <w:tr>
        <w:trPr>
          <w:cantSplit/>
        </w:trPr>
        <w:tc>
          <w:tcPr>
            <w:tcW w:type="dxa" w:w="2800"/>
            <w:vAlign w:val="center"/>
            <w:tcMar>
              <w:top w:w="80" w:type="dxa"/>
              <w:start w:w="90" w:type="dxa"/>
              <w:bottom w:w="80" w:type="dxa"/>
              <w:end w:w="90" w:type="dxa"/>
            </w:tcMar>
          </w:tcPr>
          <w:p>
            <w:pPr>
              <w:spacing w:before="0" w:after="0" w:line="240" w:lineRule="auto"/>
              <w:jc w:val="left"/>
            </w:pPr>
            <w:r/>
            <w:r>
              <w:rPr>
                <w:rFonts w:ascii="Arial" w:hAnsi="Arial"/>
                <w:b w:val="0"/>
                <w:sz w:val="16"/>
              </w:rPr>
              <w:t>Experience &amp; References</w:t>
            </w:r>
          </w:p>
        </w:tc>
        <w:tc>
          <w:tcPr>
            <w:tcW w:type="dxa" w:w="5129"/>
            <w:vAlign w:val="center"/>
            <w:tcMar>
              <w:top w:w="80" w:type="dxa"/>
              <w:start w:w="90" w:type="dxa"/>
              <w:bottom w:w="80" w:type="dxa"/>
              <w:end w:w="90" w:type="dxa"/>
            </w:tcMar>
          </w:tcPr>
          <w:p>
            <w:pPr>
              <w:spacing w:before="0" w:after="0" w:line="240" w:lineRule="auto"/>
              <w:jc w:val="left"/>
            </w:pPr>
            <w:r/>
            <w:r>
              <w:rPr>
                <w:rFonts w:ascii="Arial" w:hAnsi="Arial"/>
                <w:b w:val="0"/>
                <w:sz w:val="16"/>
              </w:rPr>
              <w:t>Experience with charities, NGOs or public sector organisations</w:t>
            </w:r>
          </w:p>
        </w:tc>
        <w:tc>
          <w:tcPr>
            <w:tcW w:type="dxa" w:w="1100"/>
            <w:vAlign w:val="center"/>
            <w:tcMar>
              <w:top w:w="80" w:type="dxa"/>
              <w:start w:w="90" w:type="dxa"/>
              <w:bottom w:w="80" w:type="dxa"/>
              <w:end w:w="90" w:type="dxa"/>
            </w:tcMar>
          </w:tcPr>
          <w:p>
            <w:pPr>
              <w:spacing w:before="0" w:after="0" w:line="240" w:lineRule="auto"/>
              <w:jc w:val="center"/>
            </w:pPr>
            <w:r/>
            <w:r>
              <w:rPr>
                <w:rFonts w:ascii="Arial" w:hAnsi="Arial"/>
                <w:b w:val="0"/>
                <w:sz w:val="16"/>
              </w:rPr>
              <w:t>5%</w:t>
            </w:r>
          </w:p>
        </w:tc>
      </w:tr>
      <w:tr>
        <w:trPr>
          <w:cantSplit/>
        </w:trPr>
        <w:tc>
          <w:tcPr>
            <w:tcW w:type="dxa" w:w="2800"/>
            <w:vAlign w:val="center"/>
            <w:tcMar>
              <w:top w:w="80" w:type="dxa"/>
              <w:start w:w="90" w:type="dxa"/>
              <w:bottom w:w="80" w:type="dxa"/>
              <w:end w:w="90" w:type="dxa"/>
            </w:tcMar>
          </w:tcPr>
          <w:p>
            <w:pPr>
              <w:spacing w:before="0" w:after="0" w:line="240" w:lineRule="auto"/>
              <w:jc w:val="left"/>
            </w:pPr>
            <w:r/>
            <w:r>
              <w:rPr>
                <w:rFonts w:ascii="Arial" w:hAnsi="Arial"/>
                <w:b w:val="0"/>
                <w:sz w:val="16"/>
              </w:rPr>
              <w:t>Experience &amp; References</w:t>
            </w:r>
          </w:p>
        </w:tc>
        <w:tc>
          <w:tcPr>
            <w:tcW w:type="dxa" w:w="5129"/>
            <w:vAlign w:val="center"/>
            <w:tcMar>
              <w:top w:w="80" w:type="dxa"/>
              <w:start w:w="90" w:type="dxa"/>
              <w:bottom w:w="80" w:type="dxa"/>
              <w:end w:w="90" w:type="dxa"/>
            </w:tcMar>
          </w:tcPr>
          <w:p>
            <w:pPr>
              <w:spacing w:before="0" w:after="0" w:line="240" w:lineRule="auto"/>
              <w:jc w:val="left"/>
            </w:pPr>
            <w:r/>
            <w:r>
              <w:rPr>
                <w:rFonts w:ascii="Arial" w:hAnsi="Arial"/>
                <w:b w:val="0"/>
                <w:sz w:val="16"/>
              </w:rPr>
              <w:t>References and evidence of satisfactory performance</w:t>
            </w:r>
          </w:p>
        </w:tc>
        <w:tc>
          <w:tcPr>
            <w:tcW w:type="dxa" w:w="1100"/>
            <w:vAlign w:val="center"/>
            <w:tcMar>
              <w:top w:w="80" w:type="dxa"/>
              <w:start w:w="90" w:type="dxa"/>
              <w:bottom w:w="80" w:type="dxa"/>
              <w:end w:w="90" w:type="dxa"/>
            </w:tcMar>
          </w:tcPr>
          <w:p>
            <w:pPr>
              <w:spacing w:before="0" w:after="0" w:line="240" w:lineRule="auto"/>
              <w:jc w:val="center"/>
            </w:pPr>
            <w:r/>
            <w:r>
              <w:rPr>
                <w:rFonts w:ascii="Arial" w:hAnsi="Arial"/>
                <w:b w:val="0"/>
                <w:sz w:val="16"/>
              </w:rPr>
              <w:t>5%</w:t>
            </w:r>
          </w:p>
        </w:tc>
      </w:tr>
      <w:tr>
        <w:trPr>
          <w:cantSplit/>
        </w:trPr>
        <w:tc>
          <w:tcPr>
            <w:tcW w:type="dxa" w:w="2800"/>
            <w:vAlign w:val="center"/>
            <w:tcMar>
              <w:top w:w="80" w:type="dxa"/>
              <w:start w:w="90" w:type="dxa"/>
              <w:bottom w:w="80" w:type="dxa"/>
              <w:end w:w="90" w:type="dxa"/>
            </w:tcMar>
          </w:tcPr>
          <w:p>
            <w:pPr>
              <w:spacing w:before="0" w:after="0" w:line="240" w:lineRule="auto"/>
              <w:jc w:val="left"/>
            </w:pPr>
            <w:r/>
            <w:r>
              <w:rPr>
                <w:rFonts w:ascii="Arial" w:hAnsi="Arial"/>
                <w:b w:val="0"/>
                <w:sz w:val="16"/>
              </w:rPr>
              <w:t>Social Value, Safeguarding &amp; Environment</w:t>
            </w:r>
          </w:p>
        </w:tc>
        <w:tc>
          <w:tcPr>
            <w:tcW w:type="dxa" w:w="5129"/>
            <w:vAlign w:val="center"/>
            <w:tcMar>
              <w:top w:w="80" w:type="dxa"/>
              <w:start w:w="90" w:type="dxa"/>
              <w:bottom w:w="80" w:type="dxa"/>
              <w:end w:w="90" w:type="dxa"/>
            </w:tcMar>
          </w:tcPr>
          <w:p>
            <w:pPr>
              <w:spacing w:before="0" w:after="0" w:line="240" w:lineRule="auto"/>
              <w:jc w:val="left"/>
            </w:pPr>
            <w:r/>
            <w:r>
              <w:rPr>
                <w:rFonts w:ascii="Arial" w:hAnsi="Arial"/>
                <w:b w:val="0"/>
                <w:sz w:val="16"/>
              </w:rPr>
              <w:t>Understanding of supported accommodation and homelessness services</w:t>
            </w:r>
          </w:p>
        </w:tc>
        <w:tc>
          <w:tcPr>
            <w:tcW w:type="dxa" w:w="1100"/>
            <w:vAlign w:val="center"/>
            <w:tcMar>
              <w:top w:w="80" w:type="dxa"/>
              <w:start w:w="90" w:type="dxa"/>
              <w:bottom w:w="80" w:type="dxa"/>
              <w:end w:w="90" w:type="dxa"/>
            </w:tcMar>
          </w:tcPr>
          <w:p>
            <w:pPr>
              <w:spacing w:before="0" w:after="0" w:line="240" w:lineRule="auto"/>
              <w:jc w:val="center"/>
            </w:pPr>
            <w:r/>
            <w:r>
              <w:rPr>
                <w:rFonts w:ascii="Arial" w:hAnsi="Arial"/>
                <w:b w:val="0"/>
                <w:sz w:val="16"/>
              </w:rPr>
              <w:t>4%</w:t>
            </w:r>
          </w:p>
        </w:tc>
      </w:tr>
      <w:tr>
        <w:trPr>
          <w:cantSplit/>
        </w:trPr>
        <w:tc>
          <w:tcPr>
            <w:tcW w:type="dxa" w:w="2800"/>
            <w:vAlign w:val="center"/>
            <w:tcMar>
              <w:top w:w="80" w:type="dxa"/>
              <w:start w:w="90" w:type="dxa"/>
              <w:bottom w:w="80" w:type="dxa"/>
              <w:end w:w="90" w:type="dxa"/>
            </w:tcMar>
          </w:tcPr>
          <w:p>
            <w:pPr>
              <w:spacing w:before="0" w:after="0" w:line="240" w:lineRule="auto"/>
              <w:jc w:val="left"/>
            </w:pPr>
            <w:r/>
            <w:r>
              <w:rPr>
                <w:rFonts w:ascii="Arial" w:hAnsi="Arial"/>
                <w:b w:val="0"/>
                <w:sz w:val="16"/>
              </w:rPr>
              <w:t>Social Value, Safeguarding &amp; Environment</w:t>
            </w:r>
          </w:p>
        </w:tc>
        <w:tc>
          <w:tcPr>
            <w:tcW w:type="dxa" w:w="5129"/>
            <w:vAlign w:val="center"/>
            <w:tcMar>
              <w:top w:w="80" w:type="dxa"/>
              <w:start w:w="90" w:type="dxa"/>
              <w:bottom w:w="80" w:type="dxa"/>
              <w:end w:w="90" w:type="dxa"/>
            </w:tcMar>
          </w:tcPr>
          <w:p>
            <w:pPr>
              <w:spacing w:before="0" w:after="0" w:line="240" w:lineRule="auto"/>
              <w:jc w:val="left"/>
            </w:pPr>
            <w:r/>
            <w:r>
              <w:rPr>
                <w:rFonts w:ascii="Arial" w:hAnsi="Arial"/>
                <w:b w:val="0"/>
                <w:sz w:val="16"/>
              </w:rPr>
              <w:t>Approach to safeguarding vulnerable residents</w:t>
            </w:r>
          </w:p>
        </w:tc>
        <w:tc>
          <w:tcPr>
            <w:tcW w:type="dxa" w:w="1100"/>
            <w:vAlign w:val="center"/>
            <w:tcMar>
              <w:top w:w="80" w:type="dxa"/>
              <w:start w:w="90" w:type="dxa"/>
              <w:bottom w:w="80" w:type="dxa"/>
              <w:end w:w="90" w:type="dxa"/>
            </w:tcMar>
          </w:tcPr>
          <w:p>
            <w:pPr>
              <w:spacing w:before="0" w:after="0" w:line="240" w:lineRule="auto"/>
              <w:jc w:val="center"/>
            </w:pPr>
            <w:r/>
            <w:r>
              <w:rPr>
                <w:rFonts w:ascii="Arial" w:hAnsi="Arial"/>
                <w:b w:val="0"/>
                <w:sz w:val="16"/>
              </w:rPr>
              <w:t>3%</w:t>
            </w:r>
          </w:p>
        </w:tc>
      </w:tr>
      <w:tr>
        <w:trPr>
          <w:cantSplit/>
        </w:trPr>
        <w:tc>
          <w:tcPr>
            <w:tcW w:type="dxa" w:w="2800"/>
            <w:vAlign w:val="center"/>
            <w:tcMar>
              <w:top w:w="80" w:type="dxa"/>
              <w:start w:w="90" w:type="dxa"/>
              <w:bottom w:w="80" w:type="dxa"/>
              <w:end w:w="90" w:type="dxa"/>
            </w:tcMar>
          </w:tcPr>
          <w:p>
            <w:pPr>
              <w:spacing w:before="0" w:after="0" w:line="240" w:lineRule="auto"/>
              <w:jc w:val="left"/>
            </w:pPr>
            <w:r/>
            <w:r>
              <w:rPr>
                <w:rFonts w:ascii="Arial" w:hAnsi="Arial"/>
                <w:b w:val="0"/>
                <w:sz w:val="16"/>
              </w:rPr>
              <w:t>Social Value, Safeguarding &amp; Environment</w:t>
            </w:r>
          </w:p>
        </w:tc>
        <w:tc>
          <w:tcPr>
            <w:tcW w:type="dxa" w:w="5129"/>
            <w:vAlign w:val="center"/>
            <w:tcMar>
              <w:top w:w="80" w:type="dxa"/>
              <w:start w:w="90" w:type="dxa"/>
              <w:bottom w:w="80" w:type="dxa"/>
              <w:end w:w="90" w:type="dxa"/>
            </w:tcMar>
          </w:tcPr>
          <w:p>
            <w:pPr>
              <w:spacing w:before="0" w:after="0" w:line="240" w:lineRule="auto"/>
              <w:jc w:val="left"/>
            </w:pPr>
            <w:r/>
            <w:r>
              <w:rPr>
                <w:rFonts w:ascii="Arial" w:hAnsi="Arial"/>
                <w:b w:val="0"/>
                <w:sz w:val="16"/>
              </w:rPr>
              <w:t>Staff conduct, confidentiality and resident engagement</w:t>
            </w:r>
          </w:p>
        </w:tc>
        <w:tc>
          <w:tcPr>
            <w:tcW w:type="dxa" w:w="1100"/>
            <w:vAlign w:val="center"/>
            <w:tcMar>
              <w:top w:w="80" w:type="dxa"/>
              <w:start w:w="90" w:type="dxa"/>
              <w:bottom w:w="80" w:type="dxa"/>
              <w:end w:w="90" w:type="dxa"/>
            </w:tcMar>
          </w:tcPr>
          <w:p>
            <w:pPr>
              <w:spacing w:before="0" w:after="0" w:line="240" w:lineRule="auto"/>
              <w:jc w:val="center"/>
            </w:pPr>
            <w:r/>
            <w:r>
              <w:rPr>
                <w:rFonts w:ascii="Arial" w:hAnsi="Arial"/>
                <w:b w:val="0"/>
                <w:sz w:val="16"/>
              </w:rPr>
              <w:t>3%</w:t>
            </w:r>
          </w:p>
        </w:tc>
      </w:tr>
      <w:tr>
        <w:trPr>
          <w:cantSplit/>
        </w:trPr>
        <w:tc>
          <w:tcPr>
            <w:tcW w:type="dxa" w:w="2800"/>
            <w:vAlign w:val="center"/>
            <w:tcMar>
              <w:top w:w="80" w:type="dxa"/>
              <w:start w:w="90" w:type="dxa"/>
              <w:bottom w:w="80" w:type="dxa"/>
              <w:end w:w="90" w:type="dxa"/>
            </w:tcMar>
          </w:tcPr>
          <w:p>
            <w:pPr>
              <w:spacing w:before="0" w:after="0" w:line="240" w:lineRule="auto"/>
              <w:jc w:val="left"/>
            </w:pPr>
            <w:r/>
            <w:r>
              <w:rPr>
                <w:rFonts w:ascii="Arial" w:hAnsi="Arial"/>
                <w:b w:val="0"/>
                <w:sz w:val="16"/>
              </w:rPr>
              <w:t>Contract Management &amp; Response Capacity</w:t>
            </w:r>
          </w:p>
        </w:tc>
        <w:tc>
          <w:tcPr>
            <w:tcW w:type="dxa" w:w="5129"/>
            <w:vAlign w:val="center"/>
            <w:tcMar>
              <w:top w:w="80" w:type="dxa"/>
              <w:start w:w="90" w:type="dxa"/>
              <w:bottom w:w="80" w:type="dxa"/>
              <w:end w:w="90" w:type="dxa"/>
            </w:tcMar>
          </w:tcPr>
          <w:p>
            <w:pPr>
              <w:spacing w:before="0" w:after="0" w:line="240" w:lineRule="auto"/>
              <w:jc w:val="left"/>
            </w:pPr>
            <w:r/>
            <w:r>
              <w:rPr>
                <w:rFonts w:ascii="Arial" w:hAnsi="Arial"/>
                <w:b w:val="0"/>
                <w:sz w:val="16"/>
              </w:rPr>
              <w:t>Emergency response arrangements</w:t>
            </w:r>
          </w:p>
        </w:tc>
        <w:tc>
          <w:tcPr>
            <w:tcW w:type="dxa" w:w="1100"/>
            <w:vAlign w:val="center"/>
            <w:tcMar>
              <w:top w:w="80" w:type="dxa"/>
              <w:start w:w="90" w:type="dxa"/>
              <w:bottom w:w="80" w:type="dxa"/>
              <w:end w:w="90" w:type="dxa"/>
            </w:tcMar>
          </w:tcPr>
          <w:p>
            <w:pPr>
              <w:spacing w:before="0" w:after="0" w:line="240" w:lineRule="auto"/>
              <w:jc w:val="center"/>
            </w:pPr>
            <w:r/>
            <w:r>
              <w:rPr>
                <w:rFonts w:ascii="Arial" w:hAnsi="Arial"/>
                <w:b w:val="0"/>
                <w:sz w:val="16"/>
              </w:rPr>
              <w:t>3%</w:t>
            </w:r>
          </w:p>
        </w:tc>
      </w:tr>
      <w:tr>
        <w:trPr>
          <w:cantSplit/>
        </w:trPr>
        <w:tc>
          <w:tcPr>
            <w:tcW w:type="dxa" w:w="2800"/>
            <w:vAlign w:val="center"/>
            <w:tcMar>
              <w:top w:w="80" w:type="dxa"/>
              <w:start w:w="90" w:type="dxa"/>
              <w:bottom w:w="80" w:type="dxa"/>
              <w:end w:w="90" w:type="dxa"/>
            </w:tcMar>
          </w:tcPr>
          <w:p>
            <w:pPr>
              <w:spacing w:before="0" w:after="0" w:line="240" w:lineRule="auto"/>
              <w:jc w:val="left"/>
            </w:pPr>
            <w:r/>
            <w:r>
              <w:rPr>
                <w:rFonts w:ascii="Arial" w:hAnsi="Arial"/>
                <w:b w:val="0"/>
                <w:sz w:val="16"/>
              </w:rPr>
              <w:t>Contract Management &amp; Response Capacity</w:t>
            </w:r>
          </w:p>
        </w:tc>
        <w:tc>
          <w:tcPr>
            <w:tcW w:type="dxa" w:w="5129"/>
            <w:vAlign w:val="center"/>
            <w:tcMar>
              <w:top w:w="80" w:type="dxa"/>
              <w:start w:w="90" w:type="dxa"/>
              <w:bottom w:w="80" w:type="dxa"/>
              <w:end w:w="90" w:type="dxa"/>
            </w:tcMar>
          </w:tcPr>
          <w:p>
            <w:pPr>
              <w:spacing w:before="0" w:after="0" w:line="240" w:lineRule="auto"/>
              <w:jc w:val="left"/>
            </w:pPr>
            <w:r/>
            <w:r>
              <w:rPr>
                <w:rFonts w:ascii="Arial" w:hAnsi="Arial"/>
                <w:b w:val="0"/>
                <w:sz w:val="16"/>
              </w:rPr>
              <w:t>Out-of-hours availability</w:t>
            </w:r>
          </w:p>
        </w:tc>
        <w:tc>
          <w:tcPr>
            <w:tcW w:type="dxa" w:w="1100"/>
            <w:vAlign w:val="center"/>
            <w:tcMar>
              <w:top w:w="80" w:type="dxa"/>
              <w:start w:w="90" w:type="dxa"/>
              <w:bottom w:w="80" w:type="dxa"/>
              <w:end w:w="90" w:type="dxa"/>
            </w:tcMar>
          </w:tcPr>
          <w:p>
            <w:pPr>
              <w:spacing w:before="0" w:after="0" w:line="240" w:lineRule="auto"/>
              <w:jc w:val="center"/>
            </w:pPr>
            <w:r/>
            <w:r>
              <w:rPr>
                <w:rFonts w:ascii="Arial" w:hAnsi="Arial"/>
                <w:b w:val="0"/>
                <w:sz w:val="16"/>
              </w:rPr>
              <w:t>3%</w:t>
            </w:r>
          </w:p>
        </w:tc>
      </w:tr>
      <w:tr>
        <w:trPr>
          <w:cantSplit/>
        </w:trPr>
        <w:tc>
          <w:tcPr>
            <w:tcW w:type="dxa" w:w="2800"/>
            <w:vAlign w:val="center"/>
            <w:tcMar>
              <w:top w:w="80" w:type="dxa"/>
              <w:start w:w="90" w:type="dxa"/>
              <w:bottom w:w="80" w:type="dxa"/>
              <w:end w:w="90" w:type="dxa"/>
            </w:tcMar>
          </w:tcPr>
          <w:p>
            <w:pPr>
              <w:spacing w:before="0" w:after="0" w:line="240" w:lineRule="auto"/>
              <w:jc w:val="left"/>
            </w:pPr>
            <w:r/>
            <w:r>
              <w:rPr>
                <w:rFonts w:ascii="Arial" w:hAnsi="Arial"/>
                <w:b w:val="0"/>
                <w:sz w:val="16"/>
              </w:rPr>
              <w:t>Contract Management &amp; Response Capacity</w:t>
            </w:r>
          </w:p>
        </w:tc>
        <w:tc>
          <w:tcPr>
            <w:tcW w:type="dxa" w:w="5129"/>
            <w:vAlign w:val="center"/>
            <w:tcMar>
              <w:top w:w="80" w:type="dxa"/>
              <w:start w:w="90" w:type="dxa"/>
              <w:bottom w:w="80" w:type="dxa"/>
              <w:end w:w="90" w:type="dxa"/>
            </w:tcMar>
          </w:tcPr>
          <w:p>
            <w:pPr>
              <w:spacing w:before="0" w:after="0" w:line="240" w:lineRule="auto"/>
              <w:jc w:val="left"/>
            </w:pPr>
            <w:r/>
            <w:r>
              <w:rPr>
                <w:rFonts w:ascii="Arial" w:hAnsi="Arial"/>
                <w:b w:val="0"/>
                <w:sz w:val="16"/>
              </w:rPr>
              <w:t>Contract management structure</w:t>
            </w:r>
          </w:p>
        </w:tc>
        <w:tc>
          <w:tcPr>
            <w:tcW w:type="dxa" w:w="1100"/>
            <w:vAlign w:val="center"/>
            <w:tcMar>
              <w:top w:w="80" w:type="dxa"/>
              <w:start w:w="90" w:type="dxa"/>
              <w:bottom w:w="80" w:type="dxa"/>
              <w:end w:w="90" w:type="dxa"/>
            </w:tcMar>
          </w:tcPr>
          <w:p>
            <w:pPr>
              <w:spacing w:before="0" w:after="0" w:line="240" w:lineRule="auto"/>
              <w:jc w:val="center"/>
            </w:pPr>
            <w:r/>
            <w:r>
              <w:rPr>
                <w:rFonts w:ascii="Arial" w:hAnsi="Arial"/>
                <w:b w:val="0"/>
                <w:sz w:val="16"/>
              </w:rPr>
              <w:t>1%</w:t>
            </w:r>
          </w:p>
        </w:tc>
      </w:tr>
      <w:tr>
        <w:trPr>
          <w:cantSplit/>
        </w:trPr>
        <w:tc>
          <w:tcPr>
            <w:tcW w:type="dxa" w:w="2800"/>
            <w:vAlign w:val="center"/>
            <w:tcMar>
              <w:top w:w="80" w:type="dxa"/>
              <w:start w:w="90" w:type="dxa"/>
              <w:bottom w:w="80" w:type="dxa"/>
              <w:end w:w="90" w:type="dxa"/>
            </w:tcMar>
          </w:tcPr>
          <w:p>
            <w:pPr>
              <w:spacing w:before="0" w:after="0" w:line="240" w:lineRule="auto"/>
              <w:jc w:val="left"/>
            </w:pPr>
            <w:r/>
            <w:r>
              <w:rPr>
                <w:rFonts w:ascii="Arial" w:hAnsi="Arial"/>
                <w:b w:val="0"/>
                <w:sz w:val="16"/>
              </w:rPr>
              <w:t>Contract Management &amp; Response Capacity</w:t>
            </w:r>
          </w:p>
        </w:tc>
        <w:tc>
          <w:tcPr>
            <w:tcW w:type="dxa" w:w="5129"/>
            <w:vAlign w:val="center"/>
            <w:tcMar>
              <w:top w:w="80" w:type="dxa"/>
              <w:start w:w="90" w:type="dxa"/>
              <w:bottom w:w="80" w:type="dxa"/>
              <w:end w:w="90" w:type="dxa"/>
            </w:tcMar>
          </w:tcPr>
          <w:p>
            <w:pPr>
              <w:spacing w:before="0" w:after="0" w:line="240" w:lineRule="auto"/>
              <w:jc w:val="left"/>
            </w:pPr>
            <w:r/>
            <w:r>
              <w:rPr>
                <w:rFonts w:ascii="Arial" w:hAnsi="Arial"/>
                <w:b w:val="0"/>
                <w:sz w:val="16"/>
              </w:rPr>
              <w:t>Resources and staffing levels</w:t>
            </w:r>
          </w:p>
        </w:tc>
        <w:tc>
          <w:tcPr>
            <w:tcW w:type="dxa" w:w="1100"/>
            <w:vAlign w:val="center"/>
            <w:tcMar>
              <w:top w:w="80" w:type="dxa"/>
              <w:start w:w="90" w:type="dxa"/>
              <w:bottom w:w="80" w:type="dxa"/>
              <w:end w:w="90" w:type="dxa"/>
            </w:tcMar>
          </w:tcPr>
          <w:p>
            <w:pPr>
              <w:spacing w:before="0" w:after="0" w:line="240" w:lineRule="auto"/>
              <w:jc w:val="center"/>
            </w:pPr>
            <w:r/>
            <w:r>
              <w:rPr>
                <w:rFonts w:ascii="Arial" w:hAnsi="Arial"/>
                <w:b w:val="0"/>
                <w:sz w:val="16"/>
              </w:rPr>
              <w:t>3%</w:t>
            </w:r>
          </w:p>
        </w:tc>
      </w:tr>
      <w:tr>
        <w:trPr>
          <w:cantSplit/>
        </w:trPr>
        <w:tc>
          <w:tcPr>
            <w:tcW w:type="dxa" w:w="2800"/>
            <w:vAlign w:val="center"/>
            <w:tcMar>
              <w:top w:w="80" w:type="dxa"/>
              <w:start w:w="90" w:type="dxa"/>
              <w:bottom w:w="80" w:type="dxa"/>
              <w:end w:w="90" w:type="dxa"/>
            </w:tcMar>
          </w:tcPr>
          <w:p>
            <w:pPr>
              <w:spacing w:before="0" w:after="0" w:line="240" w:lineRule="auto"/>
              <w:jc w:val="left"/>
            </w:pPr>
            <w:r/>
            <w:r>
              <w:rPr>
                <w:rFonts w:ascii="Arial" w:hAnsi="Arial"/>
                <w:b w:val="0"/>
                <w:sz w:val="16"/>
              </w:rPr>
              <w:t>Price</w:t>
            </w:r>
          </w:p>
        </w:tc>
        <w:tc>
          <w:tcPr>
            <w:tcW w:type="dxa" w:w="5129"/>
            <w:vAlign w:val="center"/>
            <w:tcMar>
              <w:top w:w="80" w:type="dxa"/>
              <w:start w:w="90" w:type="dxa"/>
              <w:bottom w:w="80" w:type="dxa"/>
              <w:end w:w="90" w:type="dxa"/>
            </w:tcMar>
          </w:tcPr>
          <w:p>
            <w:pPr>
              <w:spacing w:before="0" w:after="0" w:line="240" w:lineRule="auto"/>
              <w:jc w:val="left"/>
            </w:pPr>
            <w:r/>
            <w:r>
              <w:rPr>
                <w:rFonts w:ascii="Arial" w:hAnsi="Arial"/>
                <w:b w:val="0"/>
                <w:sz w:val="16"/>
              </w:rPr>
              <w:t>Lowest Tender Price / Tenderer's Price × 20</w:t>
            </w:r>
          </w:p>
        </w:tc>
        <w:tc>
          <w:tcPr>
            <w:tcW w:type="dxa" w:w="1100"/>
            <w:vAlign w:val="center"/>
            <w:tcMar>
              <w:top w:w="80" w:type="dxa"/>
              <w:start w:w="90" w:type="dxa"/>
              <w:bottom w:w="80" w:type="dxa"/>
              <w:end w:w="90" w:type="dxa"/>
            </w:tcMar>
          </w:tcPr>
          <w:p>
            <w:pPr>
              <w:spacing w:before="0" w:after="0" w:line="240" w:lineRule="auto"/>
              <w:jc w:val="center"/>
            </w:pPr>
            <w:r/>
            <w:r>
              <w:rPr>
                <w:rFonts w:ascii="Arial" w:hAnsi="Arial"/>
                <w:b w:val="0"/>
                <w:sz w:val="16"/>
              </w:rPr>
              <w:t>20%</w:t>
            </w:r>
          </w:p>
        </w:tc>
      </w:tr>
      <w:tr>
        <w:trPr>
          <w:cantSplit/>
        </w:trPr>
        <w:tc>
          <w:tcPr>
            <w:tcW w:type="dxa" w:w="2800"/>
            <w:vAlign w:val="center"/>
            <w:shd w:fill="E7E6E6" w:val="clear"/>
            <w:tcMar>
              <w:top w:w="80" w:type="dxa"/>
              <w:start w:w="90" w:type="dxa"/>
              <w:bottom w:w="80" w:type="dxa"/>
              <w:end w:w="90" w:type="dxa"/>
            </w:tcMar>
          </w:tcPr>
          <w:p>
            <w:pPr>
              <w:spacing w:before="0" w:after="0" w:line="240" w:lineRule="auto"/>
              <w:jc w:val="left"/>
            </w:pPr>
            <w:r/>
            <w:r>
              <w:rPr>
                <w:rFonts w:ascii="Arial" w:hAnsi="Arial"/>
                <w:b/>
                <w:sz w:val="16"/>
              </w:rPr>
              <w:t>TOTAL</w:t>
            </w:r>
          </w:p>
        </w:tc>
        <w:tc>
          <w:tcPr>
            <w:tcW w:type="dxa" w:w="5129"/>
            <w:vAlign w:val="center"/>
            <w:shd w:fill="E7E6E6" w:val="clear"/>
            <w:tcMar>
              <w:top w:w="80" w:type="dxa"/>
              <w:start w:w="90" w:type="dxa"/>
              <w:bottom w:w="80" w:type="dxa"/>
              <w:end w:w="90" w:type="dxa"/>
            </w:tcMar>
          </w:tcPr>
          <w:p>
            <w:pPr>
              <w:spacing w:before="0" w:after="0" w:line="240" w:lineRule="auto"/>
              <w:jc w:val="left"/>
            </w:pPr>
            <w:r/>
            <w:r>
              <w:rPr>
                <w:rFonts w:ascii="Arial" w:hAnsi="Arial"/>
                <w:b/>
                <w:sz w:val="16"/>
              </w:rPr>
            </w:r>
          </w:p>
        </w:tc>
        <w:tc>
          <w:tcPr>
            <w:tcW w:type="dxa" w:w="1100"/>
            <w:vAlign w:val="center"/>
            <w:shd w:fill="E7E6E6" w:val="clear"/>
            <w:tcMar>
              <w:top w:w="80" w:type="dxa"/>
              <w:start w:w="90" w:type="dxa"/>
              <w:bottom w:w="80" w:type="dxa"/>
              <w:end w:w="90" w:type="dxa"/>
            </w:tcMar>
          </w:tcPr>
          <w:p>
            <w:pPr>
              <w:spacing w:before="0" w:after="0" w:line="240" w:lineRule="auto"/>
              <w:jc w:val="center"/>
            </w:pPr>
            <w:r/>
            <w:r>
              <w:rPr>
                <w:rFonts w:ascii="Arial" w:hAnsi="Arial"/>
                <w:b/>
                <w:sz w:val="16"/>
              </w:rPr>
              <w:t>100%</w:t>
            </w:r>
          </w:p>
        </w:tc>
      </w:tr>
    </w:tbl>
    <w:p>
      <w:r>
        <w:t>For each Lot, the price score will be calculated using the lowest compliant Tender price for that Lot divided by the Tenderer's price for that Lot, multiplied by 20.</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