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033"/>
        <w:tblW w:w="12469" w:type="dxa"/>
        <w:tblLook w:val="04A0" w:firstRow="1" w:lastRow="0" w:firstColumn="1" w:lastColumn="0" w:noHBand="0" w:noVBand="1"/>
      </w:tblPr>
      <w:tblGrid>
        <w:gridCol w:w="1242"/>
        <w:gridCol w:w="5245"/>
        <w:gridCol w:w="5982"/>
      </w:tblGrid>
      <w:tr w:rsidR="0030444B" w14:paraId="65CDA187" w14:textId="77777777" w:rsidTr="00DD779E">
        <w:tc>
          <w:tcPr>
            <w:tcW w:w="1242" w:type="dxa"/>
            <w:shd w:val="clear" w:color="auto" w:fill="2E74B5" w:themeFill="accent1" w:themeFillShade="BF"/>
          </w:tcPr>
          <w:p w14:paraId="720AA543" w14:textId="77777777" w:rsidR="0030444B" w:rsidRPr="00BC3A3B" w:rsidRDefault="0030444B" w:rsidP="00DD779E">
            <w:pPr>
              <w:rPr>
                <w:b/>
                <w:color w:val="FFFFFF" w:themeColor="background1"/>
              </w:rPr>
            </w:pPr>
            <w:r w:rsidRPr="00BC3A3B">
              <w:rPr>
                <w:b/>
                <w:color w:val="FFFFFF" w:themeColor="background1"/>
              </w:rPr>
              <w:t>Message Ref No.</w:t>
            </w:r>
          </w:p>
        </w:tc>
        <w:tc>
          <w:tcPr>
            <w:tcW w:w="5245" w:type="dxa"/>
            <w:shd w:val="clear" w:color="auto" w:fill="2E74B5" w:themeFill="accent1" w:themeFillShade="BF"/>
          </w:tcPr>
          <w:p w14:paraId="1D72FE9E" w14:textId="77777777" w:rsidR="0030444B" w:rsidRPr="00BC3A3B" w:rsidRDefault="0030444B" w:rsidP="00DD779E">
            <w:pPr>
              <w:rPr>
                <w:b/>
                <w:color w:val="FFFFFF" w:themeColor="background1"/>
              </w:rPr>
            </w:pPr>
            <w:r w:rsidRPr="00BC3A3B">
              <w:rPr>
                <w:b/>
                <w:color w:val="FFFFFF" w:themeColor="background1"/>
              </w:rPr>
              <w:t>Question</w:t>
            </w:r>
          </w:p>
        </w:tc>
        <w:tc>
          <w:tcPr>
            <w:tcW w:w="5982" w:type="dxa"/>
            <w:shd w:val="clear" w:color="auto" w:fill="2E74B5" w:themeFill="accent1" w:themeFillShade="BF"/>
          </w:tcPr>
          <w:p w14:paraId="5F9EAFDD" w14:textId="77777777" w:rsidR="0030444B" w:rsidRPr="00BC3A3B" w:rsidRDefault="0030444B" w:rsidP="00DD779E">
            <w:pPr>
              <w:rPr>
                <w:b/>
                <w:color w:val="FFFFFF" w:themeColor="background1"/>
              </w:rPr>
            </w:pPr>
            <w:r w:rsidRPr="00BC3A3B">
              <w:rPr>
                <w:b/>
                <w:color w:val="FFFFFF" w:themeColor="background1"/>
              </w:rPr>
              <w:t>Contracting Authorities Response</w:t>
            </w:r>
          </w:p>
        </w:tc>
      </w:tr>
      <w:tr w:rsidR="0030444B" w14:paraId="21F84F28" w14:textId="77777777" w:rsidTr="00DD779E">
        <w:tc>
          <w:tcPr>
            <w:tcW w:w="1242" w:type="dxa"/>
          </w:tcPr>
          <w:p w14:paraId="1CBA95A2" w14:textId="4402B430" w:rsidR="0030444B" w:rsidRPr="005836CE" w:rsidRDefault="005836CE" w:rsidP="00DD779E">
            <w:pPr>
              <w:jc w:val="center"/>
              <w:rPr>
                <w:iCs/>
              </w:rPr>
            </w:pPr>
            <w:r w:rsidRPr="005836CE">
              <w:rPr>
                <w:iCs/>
              </w:rPr>
              <w:t>1</w:t>
            </w:r>
          </w:p>
        </w:tc>
        <w:tc>
          <w:tcPr>
            <w:tcW w:w="5245" w:type="dxa"/>
            <w:shd w:val="clear" w:color="auto" w:fill="FFE599" w:themeFill="accent4" w:themeFillTint="66"/>
          </w:tcPr>
          <w:p w14:paraId="0DB0AA01" w14:textId="77777777" w:rsidR="002F688D" w:rsidRPr="002F688D" w:rsidRDefault="002F688D" w:rsidP="00DD779E">
            <w:pPr>
              <w:rPr>
                <w:iCs/>
              </w:rPr>
            </w:pPr>
            <w:r w:rsidRPr="002F688D">
              <w:rPr>
                <w:iCs/>
              </w:rPr>
              <w:t>With reference to this public tender, we wish to seek clarification regarding the relevant experience requirement set out at [Section 3.2, Referencing</w:t>
            </w:r>
          </w:p>
          <w:p w14:paraId="4D76AA86" w14:textId="77777777" w:rsidR="002F688D" w:rsidRPr="002F688D" w:rsidRDefault="002F688D" w:rsidP="00DD779E">
            <w:pPr>
              <w:rPr>
                <w:iCs/>
              </w:rPr>
            </w:pPr>
          </w:p>
          <w:p w14:paraId="5C78BF6E" w14:textId="77777777" w:rsidR="002F688D" w:rsidRPr="002F688D" w:rsidRDefault="002F688D" w:rsidP="00DD779E">
            <w:pPr>
              <w:rPr>
                <w:iCs/>
              </w:rPr>
            </w:pPr>
            <w:r w:rsidRPr="002F688D">
              <w:rPr>
                <w:iCs/>
              </w:rPr>
              <w:t>We intend to rely on the following public sector reference projects. The client identities below are provided in confidence and are addressed further at the end of this query.</w:t>
            </w:r>
          </w:p>
          <w:p w14:paraId="1F54B641" w14:textId="77777777" w:rsidR="002F688D" w:rsidRPr="002F688D" w:rsidRDefault="002F688D" w:rsidP="00DD779E">
            <w:pPr>
              <w:rPr>
                <w:iCs/>
              </w:rPr>
            </w:pPr>
          </w:p>
          <w:p w14:paraId="0FE0A68B" w14:textId="4424DB67" w:rsidR="002F688D" w:rsidRPr="002F688D" w:rsidRDefault="002F688D" w:rsidP="00DD779E">
            <w:pPr>
              <w:rPr>
                <w:iCs/>
              </w:rPr>
            </w:pPr>
            <w:r w:rsidRPr="002F688D">
              <w:rPr>
                <w:iCs/>
              </w:rPr>
              <w:t xml:space="preserve">1. </w:t>
            </w:r>
            <w:r>
              <w:rPr>
                <w:iCs/>
              </w:rPr>
              <w:t>xxxxx</w:t>
            </w:r>
            <w:r w:rsidRPr="002F688D">
              <w:rPr>
                <w:iCs/>
              </w:rPr>
              <w:t>.</w:t>
            </w:r>
          </w:p>
          <w:p w14:paraId="3861EE8D" w14:textId="77777777" w:rsidR="002F688D" w:rsidRPr="002F688D" w:rsidRDefault="002F688D" w:rsidP="00DD779E">
            <w:pPr>
              <w:rPr>
                <w:iCs/>
              </w:rPr>
            </w:pPr>
          </w:p>
          <w:p w14:paraId="219D0E84" w14:textId="6B4B963F" w:rsidR="002F688D" w:rsidRDefault="002F688D" w:rsidP="00DD779E">
            <w:pPr>
              <w:rPr>
                <w:iCs/>
              </w:rPr>
            </w:pPr>
            <w:r w:rsidRPr="002F688D">
              <w:rPr>
                <w:iCs/>
              </w:rPr>
              <w:t xml:space="preserve">2. </w:t>
            </w:r>
            <w:r>
              <w:rPr>
                <w:iCs/>
              </w:rPr>
              <w:t>xxxxx</w:t>
            </w:r>
          </w:p>
          <w:p w14:paraId="38F80670" w14:textId="77777777" w:rsidR="002F688D" w:rsidRPr="002F688D" w:rsidRDefault="002F688D" w:rsidP="00DD779E">
            <w:pPr>
              <w:rPr>
                <w:iCs/>
              </w:rPr>
            </w:pPr>
          </w:p>
          <w:p w14:paraId="2142B3F9" w14:textId="1C12F692" w:rsidR="002F688D" w:rsidRPr="002F688D" w:rsidRDefault="002F688D" w:rsidP="00DD779E">
            <w:pPr>
              <w:rPr>
                <w:iCs/>
              </w:rPr>
            </w:pPr>
            <w:r w:rsidRPr="002F688D">
              <w:rPr>
                <w:iCs/>
              </w:rPr>
              <w:t xml:space="preserve">3. </w:t>
            </w:r>
            <w:r>
              <w:rPr>
                <w:iCs/>
              </w:rPr>
              <w:t>xxxxx</w:t>
            </w:r>
          </w:p>
          <w:p w14:paraId="16FF1F04" w14:textId="77777777" w:rsidR="002F688D" w:rsidRPr="002F688D" w:rsidRDefault="002F688D" w:rsidP="00DD779E">
            <w:pPr>
              <w:rPr>
                <w:iCs/>
              </w:rPr>
            </w:pPr>
          </w:p>
          <w:p w14:paraId="3D0B164F" w14:textId="5455A1D6" w:rsidR="0030444B" w:rsidRPr="005836CE" w:rsidRDefault="002F688D" w:rsidP="00DD779E">
            <w:pPr>
              <w:rPr>
                <w:iCs/>
              </w:rPr>
            </w:pPr>
            <w:r w:rsidRPr="002F688D">
              <w:rPr>
                <w:iCs/>
              </w:rPr>
              <w:t>Could the Authority please confirm whether reference projects of this functional and technical nature would be considered to demonstrate the relevant experience required notwithstanding that they were delivered in service domains that differ from the subject matter of this competition. In particular, we would be grateful for confirmation as to whether relevant experience is assessed by reference to the technical nature, scale and complexity of a project, or by reference to the specific service domain in which it was delivered.</w:t>
            </w:r>
          </w:p>
        </w:tc>
        <w:tc>
          <w:tcPr>
            <w:tcW w:w="5982" w:type="dxa"/>
          </w:tcPr>
          <w:p w14:paraId="2FE6E412" w14:textId="77777777" w:rsidR="005836CE" w:rsidRDefault="005836CE" w:rsidP="00DD779E"/>
          <w:p w14:paraId="6D639FDA" w14:textId="491B7C7C" w:rsidR="002F688D" w:rsidRDefault="002F688D" w:rsidP="00DD779E">
            <w:r>
              <w:t>Please note it is up to Tenderers to decide relevant comparable references as per the TRD. The Contracting Authority will then decide if the references submitted meet the Pass Criteria</w:t>
            </w:r>
            <w:r w:rsidR="003C005E">
              <w:t>. Tenderers should read Appendix 1 and then decide what are the most comparable projects</w:t>
            </w:r>
          </w:p>
        </w:tc>
      </w:tr>
      <w:tr w:rsidR="0030444B" w14:paraId="1AEB4982" w14:textId="77777777" w:rsidTr="00DD779E">
        <w:tc>
          <w:tcPr>
            <w:tcW w:w="1242" w:type="dxa"/>
          </w:tcPr>
          <w:p w14:paraId="4E0166CE" w14:textId="2C56B237" w:rsidR="0030444B" w:rsidRPr="005836CE" w:rsidRDefault="00DD779E" w:rsidP="00DD779E">
            <w:pPr>
              <w:jc w:val="center"/>
              <w:rPr>
                <w:iCs/>
              </w:rPr>
            </w:pPr>
            <w:r>
              <w:rPr>
                <w:iCs/>
              </w:rPr>
              <w:t>2</w:t>
            </w:r>
          </w:p>
        </w:tc>
        <w:tc>
          <w:tcPr>
            <w:tcW w:w="5245" w:type="dxa"/>
            <w:shd w:val="clear" w:color="auto" w:fill="FFE599" w:themeFill="accent4" w:themeFillTint="66"/>
          </w:tcPr>
          <w:p w14:paraId="657D11C0" w14:textId="25ACFD3A" w:rsidR="00DD779E" w:rsidRPr="00DD779E" w:rsidRDefault="00DD779E" w:rsidP="00DD779E">
            <w:pPr>
              <w:rPr>
                <w:iCs/>
              </w:rPr>
            </w:pPr>
            <w:r w:rsidRPr="00DD779E">
              <w:rPr>
                <w:iCs/>
              </w:rPr>
              <w:t xml:space="preserve"> Does the Authority require that customer data be stored within Ireland or within the EEA, or are suppliers permitted to utilise cloud infrastructure outside the EEA provided appropriate GDPR safeguards are in place?</w:t>
            </w:r>
          </w:p>
          <w:p w14:paraId="26D1CC4C" w14:textId="10DB505B" w:rsidR="0030444B" w:rsidRPr="005836CE" w:rsidRDefault="0030444B" w:rsidP="00DD779E">
            <w:pPr>
              <w:ind w:firstLine="720"/>
              <w:rPr>
                <w:iCs/>
              </w:rPr>
            </w:pPr>
          </w:p>
        </w:tc>
        <w:tc>
          <w:tcPr>
            <w:tcW w:w="5982" w:type="dxa"/>
          </w:tcPr>
          <w:p w14:paraId="67F2DE0C" w14:textId="77777777" w:rsidR="00A81223" w:rsidRDefault="00A81223" w:rsidP="00DD779E"/>
          <w:p w14:paraId="7B7FC779" w14:textId="77777777" w:rsidR="00DD779E" w:rsidRDefault="00DD779E" w:rsidP="00DD779E"/>
          <w:p w14:paraId="599742D2" w14:textId="506FACBB" w:rsidR="00DD779E" w:rsidRDefault="00DD779E" w:rsidP="00DD779E">
            <w:r>
              <w:rPr>
                <w:iCs/>
              </w:rPr>
              <w:t>C</w:t>
            </w:r>
            <w:r w:rsidRPr="00DD779E">
              <w:rPr>
                <w:iCs/>
              </w:rPr>
              <w:t xml:space="preserve">ustomer data </w:t>
            </w:r>
            <w:r>
              <w:rPr>
                <w:iCs/>
              </w:rPr>
              <w:t xml:space="preserve">MUST </w:t>
            </w:r>
            <w:r w:rsidRPr="00DD779E">
              <w:rPr>
                <w:iCs/>
              </w:rPr>
              <w:t>be stored within Ireland or within the EEA</w:t>
            </w:r>
          </w:p>
        </w:tc>
      </w:tr>
      <w:tr w:rsidR="0030444B" w14:paraId="0AB14ABA" w14:textId="77777777" w:rsidTr="00DD779E">
        <w:tc>
          <w:tcPr>
            <w:tcW w:w="1242" w:type="dxa"/>
          </w:tcPr>
          <w:p w14:paraId="4F6FC430" w14:textId="2CFCEE87" w:rsidR="0030444B" w:rsidRPr="005836CE" w:rsidRDefault="00DD779E" w:rsidP="00DD779E">
            <w:pPr>
              <w:jc w:val="center"/>
              <w:rPr>
                <w:iCs/>
              </w:rPr>
            </w:pPr>
            <w:r>
              <w:rPr>
                <w:iCs/>
              </w:rPr>
              <w:lastRenderedPageBreak/>
              <w:t>3</w:t>
            </w:r>
          </w:p>
        </w:tc>
        <w:tc>
          <w:tcPr>
            <w:tcW w:w="5245" w:type="dxa"/>
            <w:shd w:val="clear" w:color="auto" w:fill="FFE599" w:themeFill="accent4" w:themeFillTint="66"/>
          </w:tcPr>
          <w:p w14:paraId="0DC6359D" w14:textId="7CB0F1F3" w:rsidR="0030444B" w:rsidRPr="005836CE" w:rsidRDefault="00DD779E" w:rsidP="00DD779E">
            <w:pPr>
              <w:rPr>
                <w:iCs/>
              </w:rPr>
            </w:pPr>
            <w:r w:rsidRPr="00DD779E">
              <w:rPr>
                <w:iCs/>
              </w:rPr>
              <w:t> Can the Authority provide the estimated number of eligible schools, learners and teaching staff expected to be covered by the contract, including any distinction between primary and post-primary sectors and whether private or fee-paying schools are included within the scope of access?</w:t>
            </w:r>
          </w:p>
        </w:tc>
        <w:tc>
          <w:tcPr>
            <w:tcW w:w="5982" w:type="dxa"/>
          </w:tcPr>
          <w:p w14:paraId="584C46EA" w14:textId="001B7FDE" w:rsidR="0030444B" w:rsidRDefault="00037B4E" w:rsidP="00DD779E">
            <w:r>
              <w:t>There is a total of 3,949 schools in Ireland (3,227 primary and 722 post-primary).</w:t>
            </w:r>
            <w:r w:rsidR="00054480">
              <w:t xml:space="preserve"> Some of these schools are small two, three and four teacher schools.</w:t>
            </w:r>
          </w:p>
          <w:p w14:paraId="762A9DFA" w14:textId="77777777" w:rsidR="00037B4E" w:rsidRDefault="00037B4E" w:rsidP="00DD779E">
            <w:r>
              <w:t>The student population is around 950,000 and there are just under 80,000 teachers employed in Irish schools (Republic of Ireland).</w:t>
            </w:r>
          </w:p>
          <w:p w14:paraId="08038927" w14:textId="24B2F8FC" w:rsidR="00037B4E" w:rsidRDefault="00037B4E" w:rsidP="00DD779E">
            <w:r>
              <w:t xml:space="preserve">In providing access to digital reference content the Authority makes no distinction between fee-paying schools and public schools. The services of the Authority are provided to all. </w:t>
            </w:r>
          </w:p>
        </w:tc>
      </w:tr>
      <w:tr w:rsidR="0030444B" w14:paraId="06071255" w14:textId="77777777" w:rsidTr="00DD779E">
        <w:tc>
          <w:tcPr>
            <w:tcW w:w="1242" w:type="dxa"/>
          </w:tcPr>
          <w:p w14:paraId="4E8C85D4" w14:textId="7E577D51" w:rsidR="0030444B" w:rsidRPr="005836CE" w:rsidRDefault="00DD779E" w:rsidP="00DD779E">
            <w:pPr>
              <w:jc w:val="center"/>
              <w:rPr>
                <w:iCs/>
              </w:rPr>
            </w:pPr>
            <w:r>
              <w:rPr>
                <w:iCs/>
              </w:rPr>
              <w:t>4</w:t>
            </w:r>
          </w:p>
        </w:tc>
        <w:tc>
          <w:tcPr>
            <w:tcW w:w="5245" w:type="dxa"/>
            <w:shd w:val="clear" w:color="auto" w:fill="FFE599" w:themeFill="accent4" w:themeFillTint="66"/>
          </w:tcPr>
          <w:p w14:paraId="7FF7020F" w14:textId="28019079" w:rsidR="0030444B" w:rsidRPr="005836CE" w:rsidRDefault="00DD779E" w:rsidP="00DD779E">
            <w:pPr>
              <w:rPr>
                <w:iCs/>
              </w:rPr>
            </w:pPr>
            <w:r w:rsidRPr="00DD779E">
              <w:rPr>
                <w:iCs/>
              </w:rPr>
              <w:t>Can the Authority provide additional detail regarding the metadata and discovery requirements, including the preferred delivery mechanism (API, file feed or other format), required metadata fields and update frequency?</w:t>
            </w:r>
          </w:p>
        </w:tc>
        <w:tc>
          <w:tcPr>
            <w:tcW w:w="5982" w:type="dxa"/>
          </w:tcPr>
          <w:p w14:paraId="591AE4E7" w14:textId="4758CBEA" w:rsidR="00DC0C35" w:rsidRPr="00DC0C35" w:rsidRDefault="00DC0C35" w:rsidP="00DC0C35">
            <w:pPr>
              <w:rPr>
                <w:iCs/>
              </w:rPr>
            </w:pPr>
            <w:r w:rsidRPr="00DC0C35">
              <w:rPr>
                <w:iCs/>
              </w:rPr>
              <w:t xml:space="preserve">The Authority’s preferred approach is for the provider to host the content on its own servers and make it openly accessible to users via Scoilnet. </w:t>
            </w:r>
            <w:r>
              <w:rPr>
                <w:iCs/>
              </w:rPr>
              <w:t>But p</w:t>
            </w:r>
            <w:r w:rsidRPr="00DC0C35">
              <w:rPr>
                <w:iCs/>
              </w:rPr>
              <w:t>roviders should also outline any options for integrating or embedding search functionality within Scoilnet through an API.</w:t>
            </w:r>
            <w:r w:rsidR="00077C28">
              <w:rPr>
                <w:iCs/>
              </w:rPr>
              <w:t xml:space="preserve"> The latter is not a requirement</w:t>
            </w:r>
            <w:r w:rsidR="00777B05">
              <w:rPr>
                <w:iCs/>
              </w:rPr>
              <w:t>.</w:t>
            </w:r>
          </w:p>
          <w:p w14:paraId="4216F6CE" w14:textId="0F2945CA" w:rsidR="0030444B" w:rsidRPr="00793F7D" w:rsidRDefault="0030444B" w:rsidP="00DD779E">
            <w:pPr>
              <w:rPr>
                <w:iCs/>
              </w:rPr>
            </w:pPr>
          </w:p>
        </w:tc>
      </w:tr>
      <w:tr w:rsidR="0030444B" w14:paraId="49ECA189" w14:textId="77777777" w:rsidTr="00DD779E">
        <w:tc>
          <w:tcPr>
            <w:tcW w:w="1242" w:type="dxa"/>
          </w:tcPr>
          <w:p w14:paraId="58570405" w14:textId="7D6F892E" w:rsidR="0030444B" w:rsidRPr="005836CE" w:rsidRDefault="00DD779E" w:rsidP="00DD779E">
            <w:pPr>
              <w:jc w:val="center"/>
              <w:rPr>
                <w:iCs/>
              </w:rPr>
            </w:pPr>
            <w:r>
              <w:rPr>
                <w:iCs/>
              </w:rPr>
              <w:t>5</w:t>
            </w:r>
          </w:p>
        </w:tc>
        <w:tc>
          <w:tcPr>
            <w:tcW w:w="5245" w:type="dxa"/>
            <w:shd w:val="clear" w:color="auto" w:fill="FFE599" w:themeFill="accent4" w:themeFillTint="66"/>
          </w:tcPr>
          <w:p w14:paraId="1D42160D" w14:textId="1EA432A7" w:rsidR="0030444B" w:rsidRPr="005836CE" w:rsidRDefault="00DD779E" w:rsidP="00DD779E">
            <w:pPr>
              <w:tabs>
                <w:tab w:val="left" w:pos="1185"/>
              </w:tabs>
              <w:rPr>
                <w:iCs/>
              </w:rPr>
            </w:pPr>
            <w:r w:rsidRPr="00DD779E">
              <w:rPr>
                <w:iCs/>
              </w:rPr>
              <w:t> For curriculum alignment requirements, is the Authority seeking evidence of curriculum coverage and standards mapping, or does it require curriculum alignment functionality to be embedded directly within the user experience?</w:t>
            </w:r>
          </w:p>
        </w:tc>
        <w:tc>
          <w:tcPr>
            <w:tcW w:w="5982" w:type="dxa"/>
          </w:tcPr>
          <w:p w14:paraId="0B54A939" w14:textId="46A71B5D" w:rsidR="0030444B" w:rsidRDefault="00EA2FD4" w:rsidP="00DD779E">
            <w:r>
              <w:t>Our main requirement is to determine if the content is relevant to and aligns with the Irish curriculum. Bidders should outline how their content might potentially support subjects and topics within the Irish curriculum.</w:t>
            </w:r>
            <w:r>
              <w:br/>
              <w:t>The tender does not require alignment functionality to be embedded. But if there is potential for alignment functionality to be embedded then this should be costed separately. It is not a core requirement.</w:t>
            </w:r>
          </w:p>
        </w:tc>
      </w:tr>
      <w:tr w:rsidR="00DD779E" w14:paraId="36D9B708" w14:textId="77777777" w:rsidTr="00DD779E">
        <w:tc>
          <w:tcPr>
            <w:tcW w:w="1242" w:type="dxa"/>
          </w:tcPr>
          <w:p w14:paraId="1EAE6B76" w14:textId="4E6A955A" w:rsidR="00DD779E" w:rsidRPr="005836CE" w:rsidRDefault="00DD779E" w:rsidP="00DD779E">
            <w:pPr>
              <w:jc w:val="center"/>
              <w:rPr>
                <w:iCs/>
              </w:rPr>
            </w:pPr>
            <w:r>
              <w:rPr>
                <w:iCs/>
              </w:rPr>
              <w:t>6</w:t>
            </w:r>
          </w:p>
        </w:tc>
        <w:tc>
          <w:tcPr>
            <w:tcW w:w="5245" w:type="dxa"/>
            <w:shd w:val="clear" w:color="auto" w:fill="FFE599" w:themeFill="accent4" w:themeFillTint="66"/>
          </w:tcPr>
          <w:p w14:paraId="245D440B" w14:textId="6E75E998" w:rsidR="00DD779E" w:rsidRPr="005836CE" w:rsidRDefault="00DD779E" w:rsidP="00DD779E">
            <w:pPr>
              <w:tabs>
                <w:tab w:val="left" w:pos="1185"/>
              </w:tabs>
              <w:rPr>
                <w:iCs/>
              </w:rPr>
            </w:pPr>
            <w:r w:rsidRPr="00DD779E">
              <w:rPr>
                <w:iCs/>
              </w:rPr>
              <w:t>Are there specific service-level requirements regarding response times, support hours, Dublin/Ireland business-hour coverage or European-based support coverage that vendors should address in their proposals</w:t>
            </w:r>
          </w:p>
        </w:tc>
        <w:tc>
          <w:tcPr>
            <w:tcW w:w="5982" w:type="dxa"/>
          </w:tcPr>
          <w:p w14:paraId="290819FD" w14:textId="03965A90" w:rsidR="00DD779E" w:rsidRDefault="0074344F" w:rsidP="00DD779E">
            <w:r>
              <w:t>The support hours of operation outlined in the tender are aligned to business (school) time in Ireland, i.e. 08.30hrs to 17.00hrs. There is an expectation of a fault response of up to two hours.</w:t>
            </w:r>
          </w:p>
        </w:tc>
      </w:tr>
      <w:tr w:rsidR="00DD779E" w14:paraId="5FA8EF66" w14:textId="77777777" w:rsidTr="00DD779E">
        <w:tc>
          <w:tcPr>
            <w:tcW w:w="1242" w:type="dxa"/>
          </w:tcPr>
          <w:p w14:paraId="594F899E" w14:textId="77777777" w:rsidR="00DD779E" w:rsidRPr="005836CE" w:rsidRDefault="00DD779E" w:rsidP="00DD779E">
            <w:pPr>
              <w:jc w:val="center"/>
              <w:rPr>
                <w:iCs/>
              </w:rPr>
            </w:pPr>
          </w:p>
        </w:tc>
        <w:tc>
          <w:tcPr>
            <w:tcW w:w="5245" w:type="dxa"/>
            <w:shd w:val="clear" w:color="auto" w:fill="FFE599" w:themeFill="accent4" w:themeFillTint="66"/>
          </w:tcPr>
          <w:p w14:paraId="5B5F58D3" w14:textId="77777777" w:rsidR="00DD779E" w:rsidRPr="005836CE" w:rsidRDefault="00DD779E" w:rsidP="00DD779E">
            <w:pPr>
              <w:tabs>
                <w:tab w:val="left" w:pos="1185"/>
              </w:tabs>
              <w:rPr>
                <w:iCs/>
              </w:rPr>
            </w:pPr>
          </w:p>
        </w:tc>
        <w:tc>
          <w:tcPr>
            <w:tcW w:w="5982" w:type="dxa"/>
          </w:tcPr>
          <w:p w14:paraId="73DF7C1A" w14:textId="77777777" w:rsidR="00DD779E" w:rsidRDefault="00DD779E" w:rsidP="00DD779E"/>
        </w:tc>
      </w:tr>
      <w:tr w:rsidR="00DD779E" w14:paraId="06AE745C" w14:textId="77777777" w:rsidTr="00DD779E">
        <w:tc>
          <w:tcPr>
            <w:tcW w:w="1242" w:type="dxa"/>
          </w:tcPr>
          <w:p w14:paraId="6EF502EE" w14:textId="77777777" w:rsidR="00DD779E" w:rsidRPr="005836CE" w:rsidRDefault="00DD779E" w:rsidP="00DD779E">
            <w:pPr>
              <w:jc w:val="center"/>
              <w:rPr>
                <w:iCs/>
              </w:rPr>
            </w:pPr>
          </w:p>
        </w:tc>
        <w:tc>
          <w:tcPr>
            <w:tcW w:w="5245" w:type="dxa"/>
            <w:shd w:val="clear" w:color="auto" w:fill="FFE599" w:themeFill="accent4" w:themeFillTint="66"/>
          </w:tcPr>
          <w:p w14:paraId="487E4D5C" w14:textId="77777777" w:rsidR="00DD779E" w:rsidRPr="005836CE" w:rsidRDefault="00DD779E" w:rsidP="00DD779E">
            <w:pPr>
              <w:tabs>
                <w:tab w:val="left" w:pos="1185"/>
              </w:tabs>
              <w:rPr>
                <w:iCs/>
              </w:rPr>
            </w:pPr>
          </w:p>
        </w:tc>
        <w:tc>
          <w:tcPr>
            <w:tcW w:w="5982" w:type="dxa"/>
          </w:tcPr>
          <w:p w14:paraId="306AA7A7" w14:textId="77777777" w:rsidR="00DD779E" w:rsidRDefault="00DD779E" w:rsidP="00DD779E"/>
        </w:tc>
      </w:tr>
      <w:tr w:rsidR="00DD779E" w14:paraId="30118CE3" w14:textId="77777777" w:rsidTr="00DD779E">
        <w:tc>
          <w:tcPr>
            <w:tcW w:w="1242" w:type="dxa"/>
          </w:tcPr>
          <w:p w14:paraId="6DB293DC" w14:textId="77777777" w:rsidR="00DD779E" w:rsidRPr="005836CE" w:rsidRDefault="00DD779E" w:rsidP="00DD779E">
            <w:pPr>
              <w:jc w:val="center"/>
              <w:rPr>
                <w:iCs/>
              </w:rPr>
            </w:pPr>
          </w:p>
        </w:tc>
        <w:tc>
          <w:tcPr>
            <w:tcW w:w="5245" w:type="dxa"/>
            <w:shd w:val="clear" w:color="auto" w:fill="FFE599" w:themeFill="accent4" w:themeFillTint="66"/>
          </w:tcPr>
          <w:p w14:paraId="76DF3FBA" w14:textId="77777777" w:rsidR="00DD779E" w:rsidRPr="005836CE" w:rsidRDefault="00DD779E" w:rsidP="00DD779E">
            <w:pPr>
              <w:tabs>
                <w:tab w:val="left" w:pos="1185"/>
              </w:tabs>
              <w:rPr>
                <w:iCs/>
              </w:rPr>
            </w:pPr>
          </w:p>
        </w:tc>
        <w:tc>
          <w:tcPr>
            <w:tcW w:w="5982" w:type="dxa"/>
          </w:tcPr>
          <w:p w14:paraId="6D9CB67B" w14:textId="77777777" w:rsidR="00DD779E" w:rsidRDefault="00DD779E" w:rsidP="00DD779E"/>
        </w:tc>
      </w:tr>
      <w:tr w:rsidR="0030444B" w14:paraId="03BAEEF4" w14:textId="77777777" w:rsidTr="00DD779E">
        <w:tc>
          <w:tcPr>
            <w:tcW w:w="1242" w:type="dxa"/>
          </w:tcPr>
          <w:p w14:paraId="15FDD698" w14:textId="77777777" w:rsidR="0030444B" w:rsidRPr="005836CE" w:rsidRDefault="0030444B" w:rsidP="00DD779E">
            <w:pPr>
              <w:jc w:val="center"/>
              <w:rPr>
                <w:iCs/>
              </w:rPr>
            </w:pPr>
          </w:p>
        </w:tc>
        <w:tc>
          <w:tcPr>
            <w:tcW w:w="5245" w:type="dxa"/>
            <w:shd w:val="clear" w:color="auto" w:fill="FFE599" w:themeFill="accent4" w:themeFillTint="66"/>
          </w:tcPr>
          <w:p w14:paraId="461E462E" w14:textId="77777777" w:rsidR="0030444B" w:rsidRPr="005836CE" w:rsidRDefault="0030444B" w:rsidP="00DD779E">
            <w:pPr>
              <w:rPr>
                <w:iCs/>
              </w:rPr>
            </w:pPr>
          </w:p>
        </w:tc>
        <w:tc>
          <w:tcPr>
            <w:tcW w:w="5982" w:type="dxa"/>
          </w:tcPr>
          <w:p w14:paraId="12773F0F" w14:textId="77777777" w:rsidR="0030444B" w:rsidRDefault="0030444B" w:rsidP="00DD779E"/>
        </w:tc>
      </w:tr>
      <w:tr w:rsidR="0030444B" w14:paraId="69E84D6E" w14:textId="77777777" w:rsidTr="00DD779E">
        <w:tc>
          <w:tcPr>
            <w:tcW w:w="1242" w:type="dxa"/>
          </w:tcPr>
          <w:p w14:paraId="356DCB93" w14:textId="77777777" w:rsidR="0030444B" w:rsidRPr="005836CE" w:rsidRDefault="0030444B" w:rsidP="00DD779E">
            <w:pPr>
              <w:jc w:val="center"/>
              <w:rPr>
                <w:iCs/>
              </w:rPr>
            </w:pPr>
          </w:p>
        </w:tc>
        <w:tc>
          <w:tcPr>
            <w:tcW w:w="5245" w:type="dxa"/>
            <w:shd w:val="clear" w:color="auto" w:fill="FFE599" w:themeFill="accent4" w:themeFillTint="66"/>
          </w:tcPr>
          <w:p w14:paraId="5027A470" w14:textId="77777777" w:rsidR="0030444B" w:rsidRPr="005836CE" w:rsidRDefault="0030444B" w:rsidP="00DD779E">
            <w:pPr>
              <w:rPr>
                <w:iCs/>
              </w:rPr>
            </w:pPr>
          </w:p>
        </w:tc>
        <w:tc>
          <w:tcPr>
            <w:tcW w:w="5982" w:type="dxa"/>
          </w:tcPr>
          <w:p w14:paraId="1BDC34F5" w14:textId="77777777" w:rsidR="0030444B" w:rsidRDefault="0030444B" w:rsidP="00DD779E"/>
        </w:tc>
      </w:tr>
    </w:tbl>
    <w:p w14:paraId="7CD8E389" w14:textId="459FF070" w:rsidR="00B22397" w:rsidRDefault="00B22397" w:rsidP="00994353">
      <w:pPr>
        <w:pStyle w:val="ListParagraph"/>
      </w:pPr>
    </w:p>
    <w:sectPr w:rsidR="00B22397" w:rsidSect="00985F93">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52637" w14:textId="77777777" w:rsidR="00AA5092" w:rsidRDefault="00AA5092" w:rsidP="00BC3A3B">
      <w:pPr>
        <w:spacing w:after="0" w:line="240" w:lineRule="auto"/>
      </w:pPr>
      <w:r>
        <w:separator/>
      </w:r>
    </w:p>
  </w:endnote>
  <w:endnote w:type="continuationSeparator" w:id="0">
    <w:p w14:paraId="572D2D23" w14:textId="77777777" w:rsidR="00AA5092" w:rsidRDefault="00AA5092" w:rsidP="00BC3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F3393" w14:textId="77777777" w:rsidR="00AA5092" w:rsidRDefault="00AA5092" w:rsidP="00BC3A3B">
      <w:pPr>
        <w:spacing w:after="0" w:line="240" w:lineRule="auto"/>
      </w:pPr>
      <w:r>
        <w:separator/>
      </w:r>
    </w:p>
  </w:footnote>
  <w:footnote w:type="continuationSeparator" w:id="0">
    <w:p w14:paraId="05BEED83" w14:textId="77777777" w:rsidR="00AA5092" w:rsidRDefault="00AA5092" w:rsidP="00BC3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2B79" w14:textId="74898281" w:rsidR="00BC3A3B" w:rsidRDefault="00BC3A3B" w:rsidP="00C04877">
    <w:pPr>
      <w:pStyle w:val="Header"/>
      <w:jc w:val="center"/>
      <w:rPr>
        <w:b/>
        <w:color w:val="002060"/>
      </w:rPr>
    </w:pPr>
    <w:r>
      <w:rPr>
        <w:b/>
        <w:color w:val="002060"/>
      </w:rPr>
      <w:t xml:space="preserve">Clarification </w:t>
    </w:r>
    <w:r w:rsidR="00CF5F21">
      <w:rPr>
        <w:b/>
        <w:color w:val="002060"/>
      </w:rPr>
      <w:t xml:space="preserve">Response </w:t>
    </w:r>
    <w:r>
      <w:rPr>
        <w:b/>
        <w:color w:val="002060"/>
      </w:rPr>
      <w:t xml:space="preserve">Form </w:t>
    </w:r>
    <w:r w:rsidRPr="006A03A0">
      <w:rPr>
        <w:b/>
        <w:color w:val="002060"/>
      </w:rPr>
      <w:t>–</w:t>
    </w:r>
    <w:r w:rsidR="00480BB4" w:rsidRPr="00480BB4">
      <w:rPr>
        <w:b/>
        <w:color w:val="002060"/>
      </w:rPr>
      <w:t xml:space="preserve"> </w:t>
    </w:r>
    <w:r w:rsidR="002F688D" w:rsidRPr="002F688D">
      <w:rPr>
        <w:b/>
        <w:color w:val="002060"/>
      </w:rPr>
      <w:t>Online Digital Reference Content for School</w:t>
    </w:r>
    <w:r w:rsidR="002F688D">
      <w:rPr>
        <w:b/>
        <w:color w:val="002060"/>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13249"/>
    <w:multiLevelType w:val="multilevel"/>
    <w:tmpl w:val="C338D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134F5B"/>
    <w:multiLevelType w:val="hybridMultilevel"/>
    <w:tmpl w:val="5C12A958"/>
    <w:lvl w:ilvl="0" w:tplc="8DC06326">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46E7BED"/>
    <w:multiLevelType w:val="hybridMultilevel"/>
    <w:tmpl w:val="A70CE81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DCC5AE4"/>
    <w:multiLevelType w:val="hybridMultilevel"/>
    <w:tmpl w:val="741612AE"/>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0DE2C7A"/>
    <w:multiLevelType w:val="hybridMultilevel"/>
    <w:tmpl w:val="32A43EEE"/>
    <w:lvl w:ilvl="0" w:tplc="8DC06326">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6B22C2D"/>
    <w:multiLevelType w:val="hybridMultilevel"/>
    <w:tmpl w:val="C38A1656"/>
    <w:lvl w:ilvl="0" w:tplc="0470B336">
      <w:start w:val="1"/>
      <w:numFmt w:val="lowerLetter"/>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num w:numId="1" w16cid:durableId="377900486">
    <w:abstractNumId w:val="4"/>
  </w:num>
  <w:num w:numId="2" w16cid:durableId="536553783">
    <w:abstractNumId w:val="1"/>
  </w:num>
  <w:num w:numId="3" w16cid:durableId="2065448446">
    <w:abstractNumId w:val="5"/>
  </w:num>
  <w:num w:numId="4" w16cid:durableId="1267926937">
    <w:abstractNumId w:val="3"/>
  </w:num>
  <w:num w:numId="5" w16cid:durableId="59209787">
    <w:abstractNumId w:val="2"/>
  </w:num>
  <w:num w:numId="6" w16cid:durableId="819004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A3B"/>
    <w:rsid w:val="00031D47"/>
    <w:rsid w:val="00037B4E"/>
    <w:rsid w:val="000520FF"/>
    <w:rsid w:val="00054480"/>
    <w:rsid w:val="00060C48"/>
    <w:rsid w:val="00074CF5"/>
    <w:rsid w:val="00077C28"/>
    <w:rsid w:val="000A094D"/>
    <w:rsid w:val="000F484A"/>
    <w:rsid w:val="000F54D6"/>
    <w:rsid w:val="00173741"/>
    <w:rsid w:val="00273E32"/>
    <w:rsid w:val="0027519C"/>
    <w:rsid w:val="00293F26"/>
    <w:rsid w:val="002A55B5"/>
    <w:rsid w:val="002B718D"/>
    <w:rsid w:val="002C0132"/>
    <w:rsid w:val="002F688D"/>
    <w:rsid w:val="0030444B"/>
    <w:rsid w:val="0031337C"/>
    <w:rsid w:val="003320B8"/>
    <w:rsid w:val="00344C00"/>
    <w:rsid w:val="003A2D50"/>
    <w:rsid w:val="003C005E"/>
    <w:rsid w:val="00471983"/>
    <w:rsid w:val="00480BB4"/>
    <w:rsid w:val="004B7489"/>
    <w:rsid w:val="004C1E31"/>
    <w:rsid w:val="004D75E7"/>
    <w:rsid w:val="004E6082"/>
    <w:rsid w:val="00577746"/>
    <w:rsid w:val="005836CE"/>
    <w:rsid w:val="00593408"/>
    <w:rsid w:val="005C45A5"/>
    <w:rsid w:val="00631E00"/>
    <w:rsid w:val="006875FC"/>
    <w:rsid w:val="006879A0"/>
    <w:rsid w:val="006946A0"/>
    <w:rsid w:val="006A39A8"/>
    <w:rsid w:val="007232D3"/>
    <w:rsid w:val="0074344F"/>
    <w:rsid w:val="00744D99"/>
    <w:rsid w:val="00753942"/>
    <w:rsid w:val="00773A5D"/>
    <w:rsid w:val="00777B05"/>
    <w:rsid w:val="00793F7D"/>
    <w:rsid w:val="007A575B"/>
    <w:rsid w:val="00804849"/>
    <w:rsid w:val="00817707"/>
    <w:rsid w:val="0082330B"/>
    <w:rsid w:val="008B7870"/>
    <w:rsid w:val="008F0AAB"/>
    <w:rsid w:val="00913824"/>
    <w:rsid w:val="00944E7F"/>
    <w:rsid w:val="00954B4B"/>
    <w:rsid w:val="00977C08"/>
    <w:rsid w:val="00985F93"/>
    <w:rsid w:val="009932A7"/>
    <w:rsid w:val="00994353"/>
    <w:rsid w:val="00997D22"/>
    <w:rsid w:val="009D047B"/>
    <w:rsid w:val="009E5BB6"/>
    <w:rsid w:val="009F5734"/>
    <w:rsid w:val="00A81223"/>
    <w:rsid w:val="00A8736B"/>
    <w:rsid w:val="00A87AA4"/>
    <w:rsid w:val="00A93B31"/>
    <w:rsid w:val="00A9491E"/>
    <w:rsid w:val="00AA2624"/>
    <w:rsid w:val="00AA5092"/>
    <w:rsid w:val="00AF24B6"/>
    <w:rsid w:val="00B015CB"/>
    <w:rsid w:val="00B11BF4"/>
    <w:rsid w:val="00B22397"/>
    <w:rsid w:val="00B81B71"/>
    <w:rsid w:val="00BC3A3B"/>
    <w:rsid w:val="00BD415A"/>
    <w:rsid w:val="00BE2414"/>
    <w:rsid w:val="00C04877"/>
    <w:rsid w:val="00C53202"/>
    <w:rsid w:val="00CA6274"/>
    <w:rsid w:val="00CC2BCD"/>
    <w:rsid w:val="00CE5D5B"/>
    <w:rsid w:val="00CF2510"/>
    <w:rsid w:val="00CF5F21"/>
    <w:rsid w:val="00D12BCD"/>
    <w:rsid w:val="00D27D38"/>
    <w:rsid w:val="00D30E50"/>
    <w:rsid w:val="00D66F56"/>
    <w:rsid w:val="00D83DCB"/>
    <w:rsid w:val="00D956B0"/>
    <w:rsid w:val="00DA276F"/>
    <w:rsid w:val="00DA47D5"/>
    <w:rsid w:val="00DC0C35"/>
    <w:rsid w:val="00DD779E"/>
    <w:rsid w:val="00E10397"/>
    <w:rsid w:val="00E76A90"/>
    <w:rsid w:val="00E92389"/>
    <w:rsid w:val="00EA2FD4"/>
    <w:rsid w:val="00EB75BE"/>
    <w:rsid w:val="00EE5981"/>
    <w:rsid w:val="00F06129"/>
    <w:rsid w:val="00F30989"/>
    <w:rsid w:val="00FC7A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35442"/>
  <w15:docId w15:val="{EFA779B1-BA72-401C-9873-225E1AA9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A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A3B"/>
  </w:style>
  <w:style w:type="paragraph" w:styleId="Footer">
    <w:name w:val="footer"/>
    <w:basedOn w:val="Normal"/>
    <w:link w:val="FooterChar"/>
    <w:uiPriority w:val="99"/>
    <w:unhideWhenUsed/>
    <w:rsid w:val="00BC3A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A3B"/>
  </w:style>
  <w:style w:type="table" w:styleId="TableGrid">
    <w:name w:val="Table Grid"/>
    <w:basedOn w:val="TableNormal"/>
    <w:uiPriority w:val="39"/>
    <w:rsid w:val="00BC3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3A3B"/>
    <w:pPr>
      <w:ind w:left="720"/>
      <w:contextualSpacing/>
    </w:pPr>
  </w:style>
  <w:style w:type="character" w:styleId="Hyperlink">
    <w:name w:val="Hyperlink"/>
    <w:basedOn w:val="DefaultParagraphFont"/>
    <w:uiPriority w:val="99"/>
    <w:semiHidden/>
    <w:unhideWhenUsed/>
    <w:rsid w:val="00CE5D5B"/>
    <w:rPr>
      <w:color w:val="0000FF"/>
      <w:u w:val="single"/>
    </w:rPr>
  </w:style>
  <w:style w:type="paragraph" w:customStyle="1" w:styleId="Default">
    <w:name w:val="Default"/>
    <w:rsid w:val="00997D22"/>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D4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1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04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592512-f7c3-428f-bb34-fa8b6307f9fb">
      <Terms xmlns="http://schemas.microsoft.com/office/infopath/2007/PartnerControls"/>
    </lcf76f155ced4ddcb4097134ff3c332f>
    <TaxCatchAll xmlns="1b865148-fad6-4045-b209-459a5f271c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5691896C00D45AA11CD1B9AD8570A" ma:contentTypeVersion="12" ma:contentTypeDescription="Create a new document." ma:contentTypeScope="" ma:versionID="85ccc8f59901af6a9068e5fcd085347b">
  <xsd:schema xmlns:xsd="http://www.w3.org/2001/XMLSchema" xmlns:xs="http://www.w3.org/2001/XMLSchema" xmlns:p="http://schemas.microsoft.com/office/2006/metadata/properties" xmlns:ns2="9c592512-f7c3-428f-bb34-fa8b6307f9fb" xmlns:ns3="1b865148-fad6-4045-b209-459a5f271c4b" targetNamespace="http://schemas.microsoft.com/office/2006/metadata/properties" ma:root="true" ma:fieldsID="396f5afaa88191fd26809c1a7260bd50" ns2:_="" ns3:_="">
    <xsd:import namespace="9c592512-f7c3-428f-bb34-fa8b6307f9fb"/>
    <xsd:import namespace="1b865148-fad6-4045-b209-459a5f271c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92512-f7c3-428f-bb34-fa8b6307f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e3471aa-faad-45a0-8325-b92e6fdb404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65148-fad6-4045-b209-459a5f271c4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0146a57-7d6f-4d89-9917-f2474b528ee6}" ma:internalName="TaxCatchAll" ma:showField="CatchAllData" ma:web="1b865148-fad6-4045-b209-459a5f271c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9B517-73CA-43C6-A206-B930497F5E3E}">
  <ds:schemaRefs>
    <ds:schemaRef ds:uri="http://schemas.microsoft.com/office/2006/metadata/properties"/>
    <ds:schemaRef ds:uri="http://schemas.microsoft.com/office/infopath/2007/PartnerControls"/>
    <ds:schemaRef ds:uri="9c592512-f7c3-428f-bb34-fa8b6307f9fb"/>
    <ds:schemaRef ds:uri="1b865148-fad6-4045-b209-459a5f271c4b"/>
  </ds:schemaRefs>
</ds:datastoreItem>
</file>

<file path=customXml/itemProps2.xml><?xml version="1.0" encoding="utf-8"?>
<ds:datastoreItem xmlns:ds="http://schemas.openxmlformats.org/officeDocument/2006/customXml" ds:itemID="{7E19FC88-E7C2-4625-BDAC-06947CFAE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92512-f7c3-428f-bb34-fa8b6307f9fb"/>
    <ds:schemaRef ds:uri="1b865148-fad6-4045-b209-459a5f271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06BA02-26BC-46A2-94F7-18ABCC866FF0}">
  <ds:schemaRefs>
    <ds:schemaRef ds:uri="http://schemas.microsoft.com/sharepoint/v3/contenttype/forms"/>
  </ds:schemaRefs>
</ds:datastoreItem>
</file>

<file path=customXml/itemProps4.xml><?xml version="1.0" encoding="utf-8"?>
<ds:datastoreItem xmlns:ds="http://schemas.openxmlformats.org/officeDocument/2006/customXml" ds:itemID="{934A60B2-1842-4C56-BAB3-E1E68D3A9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Defence Forces</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Cathal Daly</dc:creator>
  <cp:lastModifiedBy>Patrick Coffey</cp:lastModifiedBy>
  <cp:revision>16</cp:revision>
  <cp:lastPrinted>2026-01-07T11:51:00Z</cp:lastPrinted>
  <dcterms:created xsi:type="dcterms:W3CDTF">2026-07-24T16:10:00Z</dcterms:created>
  <dcterms:modified xsi:type="dcterms:W3CDTF">2026-07-27T13:38:00Z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0x01010001C5691896C00D45AA11CD1B9AD8570A</vt:lpwstr>
  </property>
</Properties>
</file>