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0699F91F" w14:textId="1AAA94DB" w:rsidR="00021F45" w:rsidRPr="00B07508" w:rsidRDefault="003577BE" w:rsidP="008A3C06">
      <w:pPr>
        <w:jc w:val="center"/>
        <w:rPr>
          <w:lang w:val="en-US" w:eastAsia="ja-JP"/>
        </w:rPr>
      </w:pPr>
      <w:r>
        <w:rPr>
          <w:noProof/>
        </w:rPr>
        <w:drawing>
          <wp:inline distT="0" distB="0" distL="0" distR="0" wp14:anchorId="115AD8EA" wp14:editId="6540386F">
            <wp:extent cx="1143000" cy="1206500"/>
            <wp:effectExtent l="0" t="0" r="0" b="0"/>
            <wp:docPr id="4" name="Picture 1" descr="C:\Users\lodowd\Desktop\k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odowd\Desktop\kcclog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065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3EF6E166" w:rsidR="000C614B" w:rsidRPr="00E35A1C" w:rsidRDefault="000C614B" w:rsidP="00E35A1C">
            <w:pPr>
              <w:spacing w:before="0" w:after="0" w:line="240" w:lineRule="auto"/>
              <w:rPr>
                <w:lang w:val="en-IE" w:eastAsia="en-IE"/>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proofErr w:type="gramStart"/>
            <w:r w:rsidR="00E35A1C" w:rsidRPr="00E35A1C">
              <w:rPr>
                <w:rFonts w:eastAsiaTheme="minorEastAsia"/>
                <w:lang w:eastAsia="ja-JP"/>
              </w:rPr>
              <w:t>The</w:t>
            </w:r>
            <w:proofErr w:type="gramEnd"/>
            <w:r w:rsidR="00E35A1C" w:rsidRPr="00E35A1C">
              <w:rPr>
                <w:rFonts w:eastAsiaTheme="minorEastAsia"/>
                <w:lang w:eastAsia="ja-JP"/>
              </w:rPr>
              <w:t xml:space="preserve"> provision of </w:t>
            </w:r>
            <w:proofErr w:type="spellStart"/>
            <w:r w:rsidR="00E35A1C" w:rsidRPr="00E35A1C">
              <w:rPr>
                <w:rFonts w:eastAsiaTheme="minorEastAsia"/>
                <w:lang w:eastAsia="ja-JP"/>
              </w:rPr>
              <w:t>aLone</w:t>
            </w:r>
            <w:proofErr w:type="spellEnd"/>
            <w:r w:rsidR="00E35A1C" w:rsidRPr="00E35A1C">
              <w:rPr>
                <w:rFonts w:eastAsiaTheme="minorEastAsia"/>
                <w:lang w:eastAsia="ja-JP"/>
              </w:rPr>
              <w:t xml:space="preserve"> Worker Protection System</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358EC616" w:rsidR="00447E89" w:rsidRPr="00447E89" w:rsidRDefault="00B020A1"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b/>
                <w:bCs/>
              </w:rPr>
              <w:t>24</w:t>
            </w:r>
            <w:r w:rsidRPr="00B020A1">
              <w:rPr>
                <w:b/>
                <w:bCs/>
                <w:vertAlign w:val="superscript"/>
              </w:rPr>
              <w:t>th</w:t>
            </w:r>
            <w:r>
              <w:rPr>
                <w:b/>
                <w:bCs/>
              </w:rPr>
              <w:t xml:space="preserve"> </w:t>
            </w:r>
            <w:r w:rsidR="00E35A1C" w:rsidRPr="00D05954">
              <w:rPr>
                <w:b/>
                <w:bCs/>
              </w:rPr>
              <w:t>of August 2026 @ 4pm</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77" w:type="dxa"/>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#4: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772661FF" w14:textId="411549B0" w:rsidR="005B7FAA"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6056386" w:history="1">
            <w:r w:rsidR="005B7FAA" w:rsidRPr="00D54CE4">
              <w:rPr>
                <w:rStyle w:val="Hyperlink"/>
                <w:noProof/>
              </w:rPr>
              <w:t>Instructions for Completion</w:t>
            </w:r>
            <w:r w:rsidR="005B7FAA">
              <w:rPr>
                <w:noProof/>
                <w:webHidden/>
              </w:rPr>
              <w:tab/>
            </w:r>
            <w:r w:rsidR="005B7FAA">
              <w:rPr>
                <w:noProof/>
                <w:webHidden/>
              </w:rPr>
              <w:fldChar w:fldCharType="begin"/>
            </w:r>
            <w:r w:rsidR="005B7FAA">
              <w:rPr>
                <w:noProof/>
                <w:webHidden/>
              </w:rPr>
              <w:instrText xml:space="preserve"> PAGEREF _Toc236056386 \h </w:instrText>
            </w:r>
            <w:r w:rsidR="005B7FAA">
              <w:rPr>
                <w:noProof/>
                <w:webHidden/>
              </w:rPr>
            </w:r>
            <w:r w:rsidR="005B7FAA">
              <w:rPr>
                <w:noProof/>
                <w:webHidden/>
              </w:rPr>
              <w:fldChar w:fldCharType="separate"/>
            </w:r>
            <w:r w:rsidR="005B7FAA">
              <w:rPr>
                <w:noProof/>
                <w:webHidden/>
              </w:rPr>
              <w:t>3</w:t>
            </w:r>
            <w:r w:rsidR="005B7FAA">
              <w:rPr>
                <w:noProof/>
                <w:webHidden/>
              </w:rPr>
              <w:fldChar w:fldCharType="end"/>
            </w:r>
          </w:hyperlink>
        </w:p>
        <w:p w14:paraId="168A6681" w14:textId="1059828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7" w:history="1">
            <w:r w:rsidRPr="00D54CE4">
              <w:rPr>
                <w:rStyle w:val="Hyperlink"/>
                <w:noProof/>
              </w:rPr>
              <w:t>RESPONSE TO SELECTION CRITERIA</w:t>
            </w:r>
            <w:r>
              <w:rPr>
                <w:noProof/>
                <w:webHidden/>
              </w:rPr>
              <w:tab/>
            </w:r>
            <w:r>
              <w:rPr>
                <w:noProof/>
                <w:webHidden/>
              </w:rPr>
              <w:fldChar w:fldCharType="begin"/>
            </w:r>
            <w:r>
              <w:rPr>
                <w:noProof/>
                <w:webHidden/>
              </w:rPr>
              <w:instrText xml:space="preserve"> PAGEREF _Toc236056387 \h </w:instrText>
            </w:r>
            <w:r>
              <w:rPr>
                <w:noProof/>
                <w:webHidden/>
              </w:rPr>
            </w:r>
            <w:r>
              <w:rPr>
                <w:noProof/>
                <w:webHidden/>
              </w:rPr>
              <w:fldChar w:fldCharType="separate"/>
            </w:r>
            <w:r>
              <w:rPr>
                <w:noProof/>
                <w:webHidden/>
              </w:rPr>
              <w:t>4</w:t>
            </w:r>
            <w:r>
              <w:rPr>
                <w:noProof/>
                <w:webHidden/>
              </w:rPr>
              <w:fldChar w:fldCharType="end"/>
            </w:r>
          </w:hyperlink>
        </w:p>
        <w:p w14:paraId="568B27DF" w14:textId="5635E6F6"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8" w:history="1">
            <w:r w:rsidRPr="00D54CE4">
              <w:rPr>
                <w:rStyle w:val="Hyperlink"/>
                <w:noProof/>
              </w:rPr>
              <w:t>General Contact Information</w:t>
            </w:r>
            <w:r>
              <w:rPr>
                <w:noProof/>
                <w:webHidden/>
              </w:rPr>
              <w:tab/>
            </w:r>
            <w:r>
              <w:rPr>
                <w:noProof/>
                <w:webHidden/>
              </w:rPr>
              <w:fldChar w:fldCharType="begin"/>
            </w:r>
            <w:r>
              <w:rPr>
                <w:noProof/>
                <w:webHidden/>
              </w:rPr>
              <w:instrText xml:space="preserve"> PAGEREF _Toc236056388 \h </w:instrText>
            </w:r>
            <w:r>
              <w:rPr>
                <w:noProof/>
                <w:webHidden/>
              </w:rPr>
            </w:r>
            <w:r>
              <w:rPr>
                <w:noProof/>
                <w:webHidden/>
              </w:rPr>
              <w:fldChar w:fldCharType="separate"/>
            </w:r>
            <w:r>
              <w:rPr>
                <w:noProof/>
                <w:webHidden/>
              </w:rPr>
              <w:t>5</w:t>
            </w:r>
            <w:r>
              <w:rPr>
                <w:noProof/>
                <w:webHidden/>
              </w:rPr>
              <w:fldChar w:fldCharType="end"/>
            </w:r>
          </w:hyperlink>
        </w:p>
        <w:p w14:paraId="33857B04" w14:textId="72DB0F02"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9" w:history="1">
            <w:r w:rsidRPr="00D54CE4">
              <w:rPr>
                <w:rStyle w:val="Hyperlink"/>
                <w:noProof/>
              </w:rPr>
              <w:t>Financial Information – Pass/Fail Criteria</w:t>
            </w:r>
            <w:r>
              <w:rPr>
                <w:noProof/>
                <w:webHidden/>
              </w:rPr>
              <w:tab/>
            </w:r>
            <w:r>
              <w:rPr>
                <w:noProof/>
                <w:webHidden/>
              </w:rPr>
              <w:fldChar w:fldCharType="begin"/>
            </w:r>
            <w:r>
              <w:rPr>
                <w:noProof/>
                <w:webHidden/>
              </w:rPr>
              <w:instrText xml:space="preserve"> PAGEREF _Toc236056389 \h </w:instrText>
            </w:r>
            <w:r>
              <w:rPr>
                <w:noProof/>
                <w:webHidden/>
              </w:rPr>
            </w:r>
            <w:r>
              <w:rPr>
                <w:noProof/>
                <w:webHidden/>
              </w:rPr>
              <w:fldChar w:fldCharType="separate"/>
            </w:r>
            <w:r>
              <w:rPr>
                <w:noProof/>
                <w:webHidden/>
              </w:rPr>
              <w:t>6</w:t>
            </w:r>
            <w:r>
              <w:rPr>
                <w:noProof/>
                <w:webHidden/>
              </w:rPr>
              <w:fldChar w:fldCharType="end"/>
            </w:r>
          </w:hyperlink>
        </w:p>
        <w:p w14:paraId="22CD1C9A" w14:textId="00D4E56B"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0" w:history="1">
            <w:r w:rsidRPr="00D54CE4">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_Toc236056390 \h </w:instrText>
            </w:r>
            <w:r>
              <w:rPr>
                <w:noProof/>
                <w:webHidden/>
              </w:rPr>
            </w:r>
            <w:r>
              <w:rPr>
                <w:noProof/>
                <w:webHidden/>
              </w:rPr>
              <w:fldChar w:fldCharType="separate"/>
            </w:r>
            <w:r>
              <w:rPr>
                <w:noProof/>
                <w:webHidden/>
              </w:rPr>
              <w:t>8</w:t>
            </w:r>
            <w:r>
              <w:rPr>
                <w:noProof/>
                <w:webHidden/>
              </w:rPr>
              <w:fldChar w:fldCharType="end"/>
            </w:r>
          </w:hyperlink>
        </w:p>
        <w:p w14:paraId="31CEF2BF" w14:textId="698B4B68"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1" w:history="1">
            <w:r w:rsidRPr="00D54CE4">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_Toc236056391 \h </w:instrText>
            </w:r>
            <w:r>
              <w:rPr>
                <w:noProof/>
                <w:webHidden/>
              </w:rPr>
            </w:r>
            <w:r>
              <w:rPr>
                <w:noProof/>
                <w:webHidden/>
              </w:rPr>
              <w:fldChar w:fldCharType="separate"/>
            </w:r>
            <w:r>
              <w:rPr>
                <w:noProof/>
                <w:webHidden/>
              </w:rPr>
              <w:t>10</w:t>
            </w:r>
            <w:r>
              <w:rPr>
                <w:noProof/>
                <w:webHidden/>
              </w:rPr>
              <w:fldChar w:fldCharType="end"/>
            </w:r>
          </w:hyperlink>
        </w:p>
        <w:p w14:paraId="6B436911" w14:textId="58B0DD62"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2" w:history="1">
            <w:r w:rsidRPr="00D54CE4">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_Toc236056392 \h </w:instrText>
            </w:r>
            <w:r>
              <w:rPr>
                <w:noProof/>
                <w:webHidden/>
              </w:rPr>
            </w:r>
            <w:r>
              <w:rPr>
                <w:noProof/>
                <w:webHidden/>
              </w:rPr>
              <w:fldChar w:fldCharType="separate"/>
            </w:r>
            <w:r>
              <w:rPr>
                <w:noProof/>
                <w:webHidden/>
              </w:rPr>
              <w:t>10</w:t>
            </w:r>
            <w:r>
              <w:rPr>
                <w:noProof/>
                <w:webHidden/>
              </w:rPr>
              <w:fldChar w:fldCharType="end"/>
            </w:r>
          </w:hyperlink>
        </w:p>
        <w:p w14:paraId="1422AFA8" w14:textId="244A016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3" w:history="1">
            <w:r w:rsidRPr="00D54CE4">
              <w:rPr>
                <w:rStyle w:val="Hyperlink"/>
                <w:noProof/>
              </w:rPr>
              <w:t>Previous Contracts / Experience – Pass/Fail Criteria</w:t>
            </w:r>
            <w:r>
              <w:rPr>
                <w:noProof/>
                <w:webHidden/>
              </w:rPr>
              <w:tab/>
            </w:r>
            <w:r>
              <w:rPr>
                <w:noProof/>
                <w:webHidden/>
              </w:rPr>
              <w:fldChar w:fldCharType="begin"/>
            </w:r>
            <w:r>
              <w:rPr>
                <w:noProof/>
                <w:webHidden/>
              </w:rPr>
              <w:instrText xml:space="preserve"> PAGEREF _Toc236056393 \h </w:instrText>
            </w:r>
            <w:r>
              <w:rPr>
                <w:noProof/>
                <w:webHidden/>
              </w:rPr>
            </w:r>
            <w:r>
              <w:rPr>
                <w:noProof/>
                <w:webHidden/>
              </w:rPr>
              <w:fldChar w:fldCharType="separate"/>
            </w:r>
            <w:r>
              <w:rPr>
                <w:noProof/>
                <w:webHidden/>
              </w:rPr>
              <w:t>13</w:t>
            </w:r>
            <w:r>
              <w:rPr>
                <w:noProof/>
                <w:webHidden/>
              </w:rPr>
              <w:fldChar w:fldCharType="end"/>
            </w:r>
          </w:hyperlink>
        </w:p>
        <w:p w14:paraId="11B98AE3" w14:textId="14002E69"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4" w:history="1">
            <w:r w:rsidRPr="00D54CE4">
              <w:rPr>
                <w:rStyle w:val="Hyperlink"/>
                <w:rFonts w:eastAsiaTheme="majorEastAsia"/>
                <w:noProof/>
              </w:rPr>
              <w:t>Delivery of Goods– Pass/Fail Criteria</w:t>
            </w:r>
            <w:r>
              <w:rPr>
                <w:noProof/>
                <w:webHidden/>
              </w:rPr>
              <w:tab/>
            </w:r>
            <w:r>
              <w:rPr>
                <w:noProof/>
                <w:webHidden/>
              </w:rPr>
              <w:fldChar w:fldCharType="begin"/>
            </w:r>
            <w:r>
              <w:rPr>
                <w:noProof/>
                <w:webHidden/>
              </w:rPr>
              <w:instrText xml:space="preserve"> PAGEREF _Toc236056394 \h </w:instrText>
            </w:r>
            <w:r>
              <w:rPr>
                <w:noProof/>
                <w:webHidden/>
              </w:rPr>
            </w:r>
            <w:r>
              <w:rPr>
                <w:noProof/>
                <w:webHidden/>
              </w:rPr>
              <w:fldChar w:fldCharType="separate"/>
            </w:r>
            <w:r>
              <w:rPr>
                <w:noProof/>
                <w:webHidden/>
              </w:rPr>
              <w:t>16</w:t>
            </w:r>
            <w:r>
              <w:rPr>
                <w:noProof/>
                <w:webHidden/>
              </w:rPr>
              <w:fldChar w:fldCharType="end"/>
            </w:r>
          </w:hyperlink>
        </w:p>
        <w:p w14:paraId="1611EB8D" w14:textId="552F94E1"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5" w:history="1">
            <w:r w:rsidRPr="00D54CE4">
              <w:rPr>
                <w:rStyle w:val="Hyperlink"/>
                <w:noProof/>
                <w:spacing w:val="-1"/>
              </w:rPr>
              <w:t>Proposal Meets Minimum Specification and is fit for its intended purpose</w:t>
            </w:r>
            <w:r w:rsidRPr="00D54CE4">
              <w:rPr>
                <w:rStyle w:val="Hyperlink"/>
                <w:rFonts w:eastAsiaTheme="majorEastAsia"/>
                <w:noProof/>
              </w:rPr>
              <w:t xml:space="preserve"> of Goods– Pass/Fail Criteria</w:t>
            </w:r>
            <w:r>
              <w:rPr>
                <w:noProof/>
                <w:webHidden/>
              </w:rPr>
              <w:tab/>
            </w:r>
            <w:r>
              <w:rPr>
                <w:noProof/>
                <w:webHidden/>
              </w:rPr>
              <w:fldChar w:fldCharType="begin"/>
            </w:r>
            <w:r>
              <w:rPr>
                <w:noProof/>
                <w:webHidden/>
              </w:rPr>
              <w:instrText xml:space="preserve"> PAGEREF _Toc236056395 \h </w:instrText>
            </w:r>
            <w:r>
              <w:rPr>
                <w:noProof/>
                <w:webHidden/>
              </w:rPr>
            </w:r>
            <w:r>
              <w:rPr>
                <w:noProof/>
                <w:webHidden/>
              </w:rPr>
              <w:fldChar w:fldCharType="separate"/>
            </w:r>
            <w:r>
              <w:rPr>
                <w:noProof/>
                <w:webHidden/>
              </w:rPr>
              <w:t>17</w:t>
            </w:r>
            <w:r>
              <w:rPr>
                <w:noProof/>
                <w:webHidden/>
              </w:rPr>
              <w:fldChar w:fldCharType="end"/>
            </w:r>
          </w:hyperlink>
        </w:p>
        <w:p w14:paraId="488645D5" w14:textId="5737F223"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6" w:history="1">
            <w:r w:rsidRPr="00D54CE4">
              <w:rPr>
                <w:rStyle w:val="Hyperlink"/>
                <w:noProof/>
              </w:rPr>
              <w:t>Health &amp; Safety – Pass/Fail Criteria</w:t>
            </w:r>
            <w:r>
              <w:rPr>
                <w:noProof/>
                <w:webHidden/>
              </w:rPr>
              <w:tab/>
            </w:r>
            <w:r>
              <w:rPr>
                <w:noProof/>
                <w:webHidden/>
              </w:rPr>
              <w:fldChar w:fldCharType="begin"/>
            </w:r>
            <w:r>
              <w:rPr>
                <w:noProof/>
                <w:webHidden/>
              </w:rPr>
              <w:instrText xml:space="preserve"> PAGEREF _Toc236056396 \h </w:instrText>
            </w:r>
            <w:r>
              <w:rPr>
                <w:noProof/>
                <w:webHidden/>
              </w:rPr>
            </w:r>
            <w:r>
              <w:rPr>
                <w:noProof/>
                <w:webHidden/>
              </w:rPr>
              <w:fldChar w:fldCharType="separate"/>
            </w:r>
            <w:r>
              <w:rPr>
                <w:noProof/>
                <w:webHidden/>
              </w:rPr>
              <w:t>18</w:t>
            </w:r>
            <w:r>
              <w:rPr>
                <w:noProof/>
                <w:webHidden/>
              </w:rPr>
              <w:fldChar w:fldCharType="end"/>
            </w:r>
          </w:hyperlink>
        </w:p>
        <w:p w14:paraId="6231CC67" w14:textId="79E9B014"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7" w:history="1">
            <w:r w:rsidRPr="00D54CE4">
              <w:rPr>
                <w:rStyle w:val="Hyperlink"/>
                <w:noProof/>
              </w:rPr>
              <w:t>RESPONSE TO THE AWARD CRITERIA 60% 6000 marks</w:t>
            </w:r>
            <w:r>
              <w:rPr>
                <w:noProof/>
                <w:webHidden/>
              </w:rPr>
              <w:tab/>
            </w:r>
            <w:r>
              <w:rPr>
                <w:noProof/>
                <w:webHidden/>
              </w:rPr>
              <w:fldChar w:fldCharType="begin"/>
            </w:r>
            <w:r>
              <w:rPr>
                <w:noProof/>
                <w:webHidden/>
              </w:rPr>
              <w:instrText xml:space="preserve"> PAGEREF _Toc236056397 \h </w:instrText>
            </w:r>
            <w:r>
              <w:rPr>
                <w:noProof/>
                <w:webHidden/>
              </w:rPr>
            </w:r>
            <w:r>
              <w:rPr>
                <w:noProof/>
                <w:webHidden/>
              </w:rPr>
              <w:fldChar w:fldCharType="separate"/>
            </w:r>
            <w:r>
              <w:rPr>
                <w:noProof/>
                <w:webHidden/>
              </w:rPr>
              <w:t>19</w:t>
            </w:r>
            <w:r>
              <w:rPr>
                <w:noProof/>
                <w:webHidden/>
              </w:rPr>
              <w:fldChar w:fldCharType="end"/>
            </w:r>
          </w:hyperlink>
        </w:p>
        <w:p w14:paraId="2B7B64F5" w14:textId="5DE06F99"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8" w:history="1">
            <w:r w:rsidRPr="00D54CE4">
              <w:rPr>
                <w:rStyle w:val="Hyperlink"/>
                <w:noProof/>
              </w:rPr>
              <w:t>Form of Tender – Services – Cost Criterion A</w:t>
            </w:r>
            <w:r>
              <w:rPr>
                <w:noProof/>
                <w:webHidden/>
              </w:rPr>
              <w:tab/>
            </w:r>
            <w:r>
              <w:rPr>
                <w:noProof/>
                <w:webHidden/>
              </w:rPr>
              <w:fldChar w:fldCharType="begin"/>
            </w:r>
            <w:r>
              <w:rPr>
                <w:noProof/>
                <w:webHidden/>
              </w:rPr>
              <w:instrText xml:space="preserve"> PAGEREF _Toc236056398 \h </w:instrText>
            </w:r>
            <w:r>
              <w:rPr>
                <w:noProof/>
                <w:webHidden/>
              </w:rPr>
            </w:r>
            <w:r>
              <w:rPr>
                <w:noProof/>
                <w:webHidden/>
              </w:rPr>
              <w:fldChar w:fldCharType="separate"/>
            </w:r>
            <w:r>
              <w:rPr>
                <w:noProof/>
                <w:webHidden/>
              </w:rPr>
              <w:t>19</w:t>
            </w:r>
            <w:r>
              <w:rPr>
                <w:noProof/>
                <w:webHidden/>
              </w:rPr>
              <w:fldChar w:fldCharType="end"/>
            </w:r>
          </w:hyperlink>
        </w:p>
        <w:p w14:paraId="37DCE72B" w14:textId="03AD1AE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9" w:history="1">
            <w:r w:rsidRPr="00D54CE4">
              <w:rPr>
                <w:rStyle w:val="Hyperlink"/>
                <w:noProof/>
              </w:rPr>
              <w:t>Response to Qualitative Award Criteria</w:t>
            </w:r>
            <w:r>
              <w:rPr>
                <w:noProof/>
                <w:webHidden/>
              </w:rPr>
              <w:tab/>
            </w:r>
            <w:r>
              <w:rPr>
                <w:noProof/>
                <w:webHidden/>
              </w:rPr>
              <w:fldChar w:fldCharType="begin"/>
            </w:r>
            <w:r>
              <w:rPr>
                <w:noProof/>
                <w:webHidden/>
              </w:rPr>
              <w:instrText xml:space="preserve"> PAGEREF _Toc236056399 \h </w:instrText>
            </w:r>
            <w:r>
              <w:rPr>
                <w:noProof/>
                <w:webHidden/>
              </w:rPr>
            </w:r>
            <w:r>
              <w:rPr>
                <w:noProof/>
                <w:webHidden/>
              </w:rPr>
              <w:fldChar w:fldCharType="separate"/>
            </w:r>
            <w:r>
              <w:rPr>
                <w:noProof/>
                <w:webHidden/>
              </w:rPr>
              <w:t>22</w:t>
            </w:r>
            <w:r>
              <w:rPr>
                <w:noProof/>
                <w:webHidden/>
              </w:rPr>
              <w:fldChar w:fldCharType="end"/>
            </w:r>
          </w:hyperlink>
        </w:p>
        <w:p w14:paraId="3EBF4A0C" w14:textId="309D2022"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6056386"/>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6056387"/>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6056388"/>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6056389"/>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1E947B4E" w:rsidR="00F91BED" w:rsidRPr="00414BFB" w:rsidRDefault="00F91BED" w:rsidP="00424C64">
            <w:pPr>
              <w:spacing w:before="0" w:after="0" w:line="240" w:lineRule="auto"/>
              <w:jc w:val="center"/>
            </w:pPr>
            <w:r w:rsidRPr="00414BFB">
              <w:t>20</w:t>
            </w:r>
            <w:r w:rsidR="000B26FF">
              <w:t>2</w:t>
            </w:r>
            <w:r w:rsidR="00E35A1C">
              <w:t>5</w:t>
            </w:r>
          </w:p>
        </w:tc>
        <w:tc>
          <w:tcPr>
            <w:tcW w:w="1975" w:type="dxa"/>
            <w:gridSpan w:val="2"/>
            <w:shd w:val="clear" w:color="auto" w:fill="D9D9D9" w:themeFill="background1" w:themeFillShade="D9"/>
            <w:vAlign w:val="center"/>
          </w:tcPr>
          <w:p w14:paraId="450566D7" w14:textId="36824637" w:rsidR="00F91BED" w:rsidRPr="00414BFB" w:rsidRDefault="00B35F76" w:rsidP="00424C64">
            <w:pPr>
              <w:spacing w:before="0" w:after="0" w:line="240" w:lineRule="auto"/>
              <w:jc w:val="center"/>
            </w:pPr>
            <w:r>
              <w:t>202</w:t>
            </w:r>
            <w:r w:rsidR="00E35A1C">
              <w:t>4</w:t>
            </w:r>
          </w:p>
        </w:tc>
        <w:tc>
          <w:tcPr>
            <w:tcW w:w="1994" w:type="dxa"/>
            <w:gridSpan w:val="3"/>
            <w:shd w:val="clear" w:color="auto" w:fill="D9D9D9" w:themeFill="background1" w:themeFillShade="D9"/>
            <w:vAlign w:val="center"/>
          </w:tcPr>
          <w:p w14:paraId="7B47287C" w14:textId="7A5E72DE" w:rsidR="00F91BED" w:rsidRPr="00414BFB" w:rsidRDefault="00B35F76" w:rsidP="00424C64">
            <w:pPr>
              <w:spacing w:before="0" w:after="0" w:line="240" w:lineRule="auto"/>
              <w:jc w:val="center"/>
            </w:pPr>
            <w:r>
              <w:t>202</w:t>
            </w:r>
            <w:r w:rsidR="00E35A1C">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08C70D08" w:rsidR="00F91BED" w:rsidRPr="00414BFB" w:rsidRDefault="00F91BED" w:rsidP="00F91BED">
            <w:pPr>
              <w:spacing w:before="0" w:after="0" w:line="240" w:lineRule="auto"/>
            </w:pPr>
            <w:r w:rsidRPr="00414BFB">
              <w:t>Turnover €</w:t>
            </w:r>
            <w:r w:rsidR="00E35A1C">
              <w:t>150</w:t>
            </w:r>
            <w:r w:rsidR="000C179D">
              <w:t>,</w:t>
            </w:r>
            <w:r w:rsidR="00E35A1C">
              <w:t>000</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58237B67" w:rsidR="00F91BED" w:rsidRPr="00E35A1C" w:rsidRDefault="00F91BED" w:rsidP="00923D3C">
            <w:pPr>
              <w:spacing w:before="0" w:after="0" w:line="240" w:lineRule="auto"/>
              <w:jc w:val="left"/>
              <w:rPr>
                <w:color w:val="auto"/>
                <w:highlight w:val="lightGray"/>
              </w:rPr>
            </w:pPr>
            <w:r w:rsidRPr="00E35A1C">
              <w:rPr>
                <w:color w:val="auto"/>
                <w:highlight w:val="lightGray"/>
              </w:rPr>
              <w:t>€1</w:t>
            </w:r>
            <w:r w:rsidR="00B020A1">
              <w:rPr>
                <w:color w:val="auto"/>
                <w:highlight w:val="lightGray"/>
              </w:rPr>
              <w:t>2</w:t>
            </w:r>
            <w:r w:rsidRPr="00E35A1C">
              <w:rPr>
                <w:color w:val="auto"/>
                <w:highlight w:val="lightGray"/>
              </w:rPr>
              <w:t>,</w:t>
            </w:r>
            <w:r w:rsidR="00B020A1">
              <w:rPr>
                <w:color w:val="auto"/>
                <w:highlight w:val="lightGray"/>
              </w:rPr>
              <w:t>7</w:t>
            </w:r>
            <w:r w:rsidRPr="00E35A1C">
              <w:rPr>
                <w:color w:val="auto"/>
                <w:highlight w:val="lightGray"/>
              </w:rPr>
              <w:t>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E35A1C" w:rsidRDefault="00F91BED" w:rsidP="00923D3C">
            <w:pPr>
              <w:spacing w:before="0" w:after="0" w:line="240" w:lineRule="auto"/>
              <w:jc w:val="left"/>
              <w:rPr>
                <w:color w:val="auto"/>
                <w:highlight w:val="lightGray"/>
              </w:rPr>
            </w:pPr>
            <w:r w:rsidRPr="00E35A1C">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B020A1" w:rsidRDefault="00F91BED" w:rsidP="00923D3C">
            <w:pPr>
              <w:spacing w:before="0" w:after="0" w:line="240" w:lineRule="auto"/>
              <w:jc w:val="left"/>
              <w:rPr>
                <w:color w:val="auto"/>
                <w:highlight w:val="lightGray"/>
              </w:rPr>
            </w:pPr>
            <w:r w:rsidRPr="00B020A1">
              <w:rPr>
                <w:color w:val="auto"/>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036E00CA" w:rsidR="00F91BED" w:rsidRPr="00B020A1" w:rsidRDefault="00F91BED" w:rsidP="00923D3C">
            <w:pPr>
              <w:spacing w:before="0" w:after="0" w:line="240" w:lineRule="auto"/>
              <w:jc w:val="left"/>
              <w:rPr>
                <w:color w:val="auto"/>
                <w:highlight w:val="lightGray"/>
              </w:rPr>
            </w:pPr>
            <w:r w:rsidRPr="00B020A1">
              <w:rPr>
                <w:color w:val="auto"/>
                <w:highlight w:val="lightGray"/>
              </w:rPr>
              <w:t>€</w:t>
            </w:r>
            <w:r w:rsidR="00B020A1" w:rsidRPr="00B020A1">
              <w:rPr>
                <w:color w:val="auto"/>
                <w:highlight w:val="lightGray"/>
              </w:rPr>
              <w:t>1,000,000</w:t>
            </w:r>
            <w:r w:rsidR="00A52233" w:rsidRPr="00B020A1">
              <w:rPr>
                <w:color w:val="auto"/>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374D4FDE" w:rsidR="00F91BED" w:rsidRPr="00B020A1" w:rsidRDefault="00F91BED" w:rsidP="00923D3C">
            <w:pPr>
              <w:spacing w:before="0" w:after="0" w:line="240" w:lineRule="auto"/>
              <w:jc w:val="left"/>
              <w:rPr>
                <w:color w:val="auto"/>
                <w:highlight w:val="lightGray"/>
              </w:rPr>
            </w:pPr>
            <w:r w:rsidRPr="00B020A1">
              <w:rPr>
                <w:color w:val="auto"/>
                <w:highlight w:val="lightGray"/>
              </w:rPr>
              <w:t>€</w:t>
            </w:r>
            <w:r w:rsidR="00B020A1" w:rsidRPr="00B020A1">
              <w:rPr>
                <w:color w:val="auto"/>
                <w:highlight w:val="lightGray"/>
              </w:rPr>
              <w:t>1,000,000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6056390"/>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4C33EA2E" w14:textId="7BCEAF8B" w:rsidR="00712354" w:rsidRDefault="00877458" w:rsidP="00A75B89">
      <w:pPr>
        <w:pStyle w:val="Heading1"/>
      </w:pPr>
      <w:bookmarkStart w:id="8" w:name="_Toc236056391"/>
      <w:r>
        <w:lastRenderedPageBreak/>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236056392"/>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 xml:space="preserve">However, notwithstanding anything contrary in this part 2.4, </w:t>
            </w:r>
            <w:r w:rsidRPr="00023DA3">
              <w:rPr>
                <w:color w:val="auto"/>
              </w:rPr>
              <w:lastRenderedPageBreak/>
              <w:t>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bookmarkStart w:id="11" w:name="_Toc236056393"/>
      <w:r>
        <w:lastRenderedPageBreak/>
        <w:t>Previous Contracts /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412CFA2F" w:rsidR="001D4D14" w:rsidRPr="00414BFB" w:rsidRDefault="001D4D14" w:rsidP="003012F6">
            <w:r>
              <w:t xml:space="preserve">Taking account of the features of the contract, please provide information in relation to the following, demonstrating comparability with the contract / framework being awarded under this procurement.  Please note mere confirmation will not suffice:  </w:t>
            </w:r>
          </w:p>
        </w:tc>
      </w:tr>
      <w:tr w:rsidR="00DC210D" w:rsidRPr="00414BFB" w14:paraId="52AB7538" w14:textId="77777777" w:rsidTr="00DC210D">
        <w:tc>
          <w:tcPr>
            <w:tcW w:w="8714" w:type="dxa"/>
            <w:gridSpan w:val="6"/>
          </w:tcPr>
          <w:p w14:paraId="2E3F6FA9" w14:textId="6AC62616" w:rsidR="00DC210D" w:rsidRPr="00414BFB" w:rsidRDefault="00DC210D"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586A527" w:rsidR="001D4D14" w:rsidRPr="00414BFB" w:rsidRDefault="001D4D14" w:rsidP="003012F6">
            <w:r>
              <w:t xml:space="preserve">Taking account of the features of the contract, please provide information in relation to the following, demonstrating comparability with the contract / framework being awarded under this procurement: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050AE498" w:rsidR="001D4D14" w:rsidRPr="00414BFB" w:rsidRDefault="001D4D14" w:rsidP="003012F6">
            <w:r>
              <w:t xml:space="preserve">Taking account of the features of the </w:t>
            </w:r>
            <w:proofErr w:type="gramStart"/>
            <w:r>
              <w:t>contract ,</w:t>
            </w:r>
            <w:proofErr w:type="gramEnd"/>
            <w:r>
              <w:t xml:space="preserve"> please provide information in relation to the following, demonstrating comparability with the contract / framework being awarded under this procurement: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D12EC2D" w14:textId="10DA142B" w:rsidR="001D4D14" w:rsidRDefault="001D4D14">
      <w:pPr>
        <w:spacing w:before="0" w:after="0" w:line="240" w:lineRule="auto"/>
        <w:jc w:val="left"/>
        <w:rPr>
          <w:rFonts w:eastAsiaTheme="majorEastAsia"/>
        </w:rPr>
      </w:pPr>
      <w:r>
        <w:rPr>
          <w:rFonts w:eastAsiaTheme="majorEastAsia"/>
        </w:rPr>
        <w:br w:type="page"/>
      </w:r>
    </w:p>
    <w:p w14:paraId="343712C0" w14:textId="240A9B13" w:rsidR="009B49D1" w:rsidRDefault="00E35A1C" w:rsidP="00A75B89">
      <w:pPr>
        <w:pStyle w:val="Heading1"/>
      </w:pPr>
      <w:bookmarkStart w:id="12" w:name="_Toc198923105"/>
      <w:bookmarkStart w:id="13" w:name="_Toc236056394"/>
      <w:r>
        <w:rPr>
          <w:rFonts w:eastAsiaTheme="majorEastAsia"/>
        </w:rPr>
        <w:lastRenderedPageBreak/>
        <w:t>Delivery of Goods</w:t>
      </w:r>
      <w:r w:rsidR="002B7464">
        <w:rPr>
          <w:rFonts w:eastAsiaTheme="majorEastAsia"/>
        </w:rPr>
        <w:t>– Pass/Fail Criteria</w:t>
      </w:r>
      <w:bookmarkEnd w:id="12"/>
      <w:bookmarkEnd w:id="13"/>
    </w:p>
    <w:tbl>
      <w:tblPr>
        <w:tblStyle w:val="TableGrid1"/>
        <w:tblW w:w="0" w:type="auto"/>
        <w:tblLook w:val="04A0" w:firstRow="1" w:lastRow="0" w:firstColumn="1" w:lastColumn="0" w:noHBand="0" w:noVBand="1"/>
      </w:tblPr>
      <w:tblGrid>
        <w:gridCol w:w="9016"/>
      </w:tblGrid>
      <w:tr w:rsidR="00AD377B" w:rsidRPr="00DD2D7F" w14:paraId="47B40B51" w14:textId="77777777" w:rsidTr="00D90B6E">
        <w:tc>
          <w:tcPr>
            <w:tcW w:w="9016"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76CE5AE" w14:textId="15B39B6A" w:rsidR="00AD377B" w:rsidRPr="00DD2D7F" w:rsidRDefault="00AD377B" w:rsidP="00D90B6E">
            <w:pPr>
              <w:rPr>
                <w:color w:val="FFFFFF" w:themeColor="background1"/>
              </w:rPr>
            </w:pPr>
            <w:r>
              <w:rPr>
                <w:b/>
                <w:color w:val="FFFFFF" w:themeColor="background1"/>
              </w:rPr>
              <w:t xml:space="preserve">Delivery of Goods </w:t>
            </w:r>
          </w:p>
        </w:tc>
      </w:tr>
      <w:tr w:rsidR="00AD377B" w:rsidRPr="00974A6E" w14:paraId="1C5CA72A"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728A3417" w14:textId="77777777" w:rsidR="00AD377B" w:rsidRPr="00E35A1C" w:rsidRDefault="00AD377B" w:rsidP="00AD377B">
            <w:pPr>
              <w:spacing w:before="120" w:line="264" w:lineRule="auto"/>
              <w:rPr>
                <w:color w:val="auto"/>
                <w:lang w:eastAsia="ja-JP"/>
              </w:rPr>
            </w:pPr>
            <w:r w:rsidRPr="00E35A1C">
              <w:rPr>
                <w:color w:val="auto"/>
                <w:lang w:eastAsia="ja-JP"/>
              </w:rPr>
              <w:t>Subject to contract award, tenderers must confirm that they can deliver the goods / service within a period of 30 days.</w:t>
            </w:r>
          </w:p>
          <w:p w14:paraId="185F556B" w14:textId="77777777" w:rsidR="00AD377B" w:rsidRPr="00974A6E" w:rsidRDefault="00AD377B" w:rsidP="00D90B6E"/>
        </w:tc>
      </w:tr>
      <w:tr w:rsidR="00AD377B" w:rsidRPr="00974A6E" w14:paraId="1F2DC8B3"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2985C010" w14:textId="77777777" w:rsidR="00AD377B" w:rsidRDefault="00AD377B" w:rsidP="00D90B6E">
            <w:pPr>
              <w:spacing w:before="120" w:line="264" w:lineRule="auto"/>
              <w:contextualSpacing/>
              <w:rPr>
                <w:b/>
                <w:bCs/>
                <w:color w:val="auto"/>
                <w:lang w:val="en-US" w:eastAsia="ja-JP"/>
              </w:rPr>
            </w:pPr>
          </w:p>
          <w:p w14:paraId="0B25FC6F" w14:textId="77777777" w:rsidR="00AD377B" w:rsidRDefault="00AD377B" w:rsidP="00D90B6E">
            <w:r w:rsidRPr="00742426">
              <w:rPr>
                <w:rFonts w:eastAsia="Calibri"/>
              </w:rPr>
              <w:t>Tenderers’ Response</w:t>
            </w:r>
          </w:p>
          <w:p w14:paraId="4B51E0E7" w14:textId="77777777" w:rsidR="00AD377B" w:rsidRPr="00F40807" w:rsidRDefault="00AD377B" w:rsidP="00D90B6E">
            <w:pPr>
              <w:spacing w:before="120" w:line="264" w:lineRule="auto"/>
              <w:contextualSpacing/>
              <w:rPr>
                <w:b/>
                <w:bCs/>
                <w:color w:val="auto"/>
                <w:lang w:val="en-US" w:eastAsia="ja-JP"/>
              </w:rPr>
            </w:pPr>
          </w:p>
        </w:tc>
      </w:tr>
    </w:tbl>
    <w:p w14:paraId="3A793925" w14:textId="77777777" w:rsidR="00AD377B" w:rsidRDefault="00AD377B" w:rsidP="00AD377B">
      <w:pPr>
        <w:rPr>
          <w:rFonts w:eastAsiaTheme="majorEastAsia"/>
        </w:rPr>
      </w:pPr>
      <w:r w:rsidRPr="00742426">
        <w:rPr>
          <w:rFonts w:eastAsiaTheme="majorEastAsia"/>
        </w:rPr>
        <w:t xml:space="preserve">Please use this free text page(s) (i.e. don’t type in the box) for your response. </w:t>
      </w:r>
    </w:p>
    <w:p w14:paraId="57920A2B" w14:textId="77777777" w:rsidR="00AD377B" w:rsidRDefault="00AD377B" w:rsidP="00AD377B"/>
    <w:p w14:paraId="189D09A3" w14:textId="77777777" w:rsidR="00AD377B" w:rsidRDefault="00AD377B" w:rsidP="00AD377B"/>
    <w:p w14:paraId="5B8768E9" w14:textId="77777777" w:rsidR="00AD377B" w:rsidRDefault="00AD377B" w:rsidP="00AD377B"/>
    <w:p w14:paraId="74D0A369" w14:textId="77777777" w:rsidR="00AD377B" w:rsidRDefault="00AD377B" w:rsidP="00AD377B"/>
    <w:p w14:paraId="0319DB26" w14:textId="77777777" w:rsidR="00AD377B" w:rsidRDefault="00AD377B" w:rsidP="00AD377B"/>
    <w:p w14:paraId="11F8F8C7" w14:textId="77777777" w:rsidR="00AD377B" w:rsidRDefault="00AD377B" w:rsidP="00AD377B"/>
    <w:p w14:paraId="176CB813" w14:textId="77777777" w:rsidR="00AD377B" w:rsidRDefault="00AD377B" w:rsidP="00AD377B"/>
    <w:p w14:paraId="40DE69D9" w14:textId="77777777" w:rsidR="00AD377B" w:rsidRDefault="00AD377B" w:rsidP="00AD377B"/>
    <w:p w14:paraId="2F8F8578" w14:textId="77777777" w:rsidR="00AD377B" w:rsidRDefault="00AD377B" w:rsidP="00AD377B"/>
    <w:p w14:paraId="30002C0E" w14:textId="77777777" w:rsidR="00AD377B" w:rsidRDefault="00AD377B" w:rsidP="00AD377B"/>
    <w:p w14:paraId="11A6D84D" w14:textId="77777777" w:rsidR="00AD377B" w:rsidRDefault="00AD377B" w:rsidP="00AD377B"/>
    <w:p w14:paraId="48C4B2D3" w14:textId="77777777" w:rsidR="00AD377B" w:rsidRDefault="00AD377B" w:rsidP="00AD377B"/>
    <w:p w14:paraId="3D0D32FA" w14:textId="77777777" w:rsidR="00AD377B" w:rsidRDefault="00AD377B" w:rsidP="00AD377B"/>
    <w:p w14:paraId="3E6970FE" w14:textId="77777777" w:rsidR="00AD377B" w:rsidRDefault="00AD377B" w:rsidP="00AD377B"/>
    <w:p w14:paraId="6E20A7BF" w14:textId="77777777" w:rsidR="00AD377B" w:rsidRDefault="00AD377B" w:rsidP="00AD377B"/>
    <w:p w14:paraId="75D044AB" w14:textId="77777777" w:rsidR="00AD377B" w:rsidRDefault="00AD377B" w:rsidP="00AD377B"/>
    <w:p w14:paraId="51E73EBE" w14:textId="77777777" w:rsidR="00AD377B" w:rsidRDefault="00AD377B" w:rsidP="00AD377B"/>
    <w:p w14:paraId="491491B2" w14:textId="70E4ED78" w:rsidR="00AD377B" w:rsidRDefault="00AD377B" w:rsidP="00AD377B">
      <w:pPr>
        <w:pStyle w:val="Heading1"/>
      </w:pPr>
      <w:bookmarkStart w:id="14" w:name="_Toc236056395"/>
      <w:r w:rsidRPr="007A51AF">
        <w:rPr>
          <w:spacing w:val="-1"/>
        </w:rPr>
        <w:lastRenderedPageBreak/>
        <w:t>Proposal Meets Minimum Specification and is fit for its intended purpose</w:t>
      </w:r>
      <w:r>
        <w:rPr>
          <w:rFonts w:eastAsiaTheme="majorEastAsia"/>
        </w:rPr>
        <w:t xml:space="preserve"> of Goods– Pass/Fail Criteria</w:t>
      </w:r>
      <w:bookmarkEnd w:id="14"/>
    </w:p>
    <w:tbl>
      <w:tblPr>
        <w:tblStyle w:val="TableGrid1"/>
        <w:tblW w:w="0" w:type="auto"/>
        <w:tblLook w:val="04A0" w:firstRow="1" w:lastRow="0" w:firstColumn="1" w:lastColumn="0" w:noHBand="0" w:noVBand="1"/>
      </w:tblPr>
      <w:tblGrid>
        <w:gridCol w:w="9016"/>
      </w:tblGrid>
      <w:tr w:rsidR="00AD377B" w:rsidRPr="00DD2D7F" w14:paraId="16E01E89" w14:textId="77777777" w:rsidTr="00D90B6E">
        <w:tc>
          <w:tcPr>
            <w:tcW w:w="9016"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5263C32" w14:textId="5BF2F384" w:rsidR="00AD377B" w:rsidRPr="00DD2D7F" w:rsidRDefault="00AD377B" w:rsidP="00D90B6E">
            <w:pPr>
              <w:rPr>
                <w:color w:val="FFFFFF" w:themeColor="background1"/>
              </w:rPr>
            </w:pPr>
            <w:r w:rsidRPr="007A51AF">
              <w:rPr>
                <w:b/>
                <w:bCs/>
                <w:color w:val="FFFFFF" w:themeColor="background1"/>
                <w:spacing w:val="-1"/>
              </w:rPr>
              <w:t>Proposal Meets Minimum Specification and is fit for its intended purpose</w:t>
            </w:r>
            <w:r>
              <w:rPr>
                <w:rFonts w:eastAsiaTheme="majorEastAsia"/>
              </w:rPr>
              <w:t xml:space="preserve"> of Goods</w:t>
            </w:r>
          </w:p>
        </w:tc>
      </w:tr>
      <w:tr w:rsidR="00AD377B" w:rsidRPr="00974A6E" w14:paraId="2CBED8D2"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36105CA4" w14:textId="32B2A8C1" w:rsidR="00AD377B" w:rsidRPr="00974A6E" w:rsidRDefault="00AD377B" w:rsidP="00D90B6E">
            <w:r w:rsidRPr="007A51AF">
              <w:t xml:space="preserve">Tenderers must confirm that their proposed specification meets the minimum specification requirements set out in Appendix 1 </w:t>
            </w:r>
            <w:r w:rsidRPr="007A51AF">
              <w:rPr>
                <w:spacing w:val="-1"/>
              </w:rPr>
              <w:t>Requirements and Specifications</w:t>
            </w:r>
            <w:r w:rsidRPr="007A51AF">
              <w:t xml:space="preserve"> and is fit for its intended </w:t>
            </w:r>
            <w:proofErr w:type="gramStart"/>
            <w:r w:rsidRPr="007A51AF">
              <w:t>purpose</w:t>
            </w:r>
            <w:r w:rsidRPr="007A51AF">
              <w:rPr>
                <w:spacing w:val="-1"/>
              </w:rPr>
              <w:t>.</w:t>
            </w:r>
            <w:r w:rsidRPr="007A51AF">
              <w:t>.</w:t>
            </w:r>
            <w:proofErr w:type="gramEnd"/>
            <w:r w:rsidRPr="007A51AF">
              <w:t xml:space="preserve"> Please complete the TRD. Evidence of compliance will be required as condition of contract award. </w:t>
            </w:r>
          </w:p>
        </w:tc>
      </w:tr>
      <w:tr w:rsidR="00AD377B" w:rsidRPr="00974A6E" w14:paraId="2777211A"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3090B094" w14:textId="77777777" w:rsidR="00AD377B" w:rsidRDefault="00AD377B" w:rsidP="00D90B6E">
            <w:pPr>
              <w:spacing w:before="120" w:line="264" w:lineRule="auto"/>
              <w:contextualSpacing/>
              <w:rPr>
                <w:b/>
                <w:bCs/>
                <w:color w:val="auto"/>
                <w:lang w:val="en-US" w:eastAsia="ja-JP"/>
              </w:rPr>
            </w:pPr>
          </w:p>
          <w:p w14:paraId="39D2F1C3" w14:textId="77777777" w:rsidR="00AD377B" w:rsidRDefault="00AD377B" w:rsidP="00D90B6E">
            <w:r w:rsidRPr="00742426">
              <w:rPr>
                <w:rFonts w:eastAsia="Calibri"/>
              </w:rPr>
              <w:t>Tenderers’ Response</w:t>
            </w:r>
          </w:p>
          <w:p w14:paraId="6C919111" w14:textId="77777777" w:rsidR="00AD377B" w:rsidRPr="00F40807" w:rsidRDefault="00AD377B" w:rsidP="00D90B6E">
            <w:pPr>
              <w:spacing w:before="120" w:line="264" w:lineRule="auto"/>
              <w:contextualSpacing/>
              <w:rPr>
                <w:b/>
                <w:bCs/>
                <w:color w:val="auto"/>
                <w:lang w:val="en-US" w:eastAsia="ja-JP"/>
              </w:rPr>
            </w:pPr>
          </w:p>
        </w:tc>
      </w:tr>
    </w:tbl>
    <w:p w14:paraId="203DB9E4" w14:textId="77777777" w:rsidR="00AD377B" w:rsidRDefault="00AD377B" w:rsidP="00AD377B">
      <w:pPr>
        <w:rPr>
          <w:rFonts w:eastAsiaTheme="majorEastAsia"/>
        </w:rPr>
      </w:pPr>
      <w:r w:rsidRPr="00742426">
        <w:rPr>
          <w:rFonts w:eastAsiaTheme="majorEastAsia"/>
        </w:rPr>
        <w:t xml:space="preserve">Please use this free text page(s) (i.e. don’t type in the box) for your response. </w:t>
      </w:r>
    </w:p>
    <w:p w14:paraId="7B111254" w14:textId="77777777" w:rsidR="00AD377B" w:rsidRDefault="00AD377B" w:rsidP="00AD377B"/>
    <w:p w14:paraId="39EC262E" w14:textId="77777777" w:rsidR="009B49D1" w:rsidRDefault="009B49D1">
      <w:pPr>
        <w:spacing w:before="0" w:after="0" w:line="240" w:lineRule="auto"/>
        <w:jc w:val="left"/>
      </w:pPr>
      <w:r>
        <w:br w:type="page"/>
      </w:r>
    </w:p>
    <w:p w14:paraId="7F827F98" w14:textId="59A3847F" w:rsidR="009B49D1" w:rsidRPr="00D82E95" w:rsidRDefault="009B49D1" w:rsidP="00D82E95">
      <w:pPr>
        <w:pStyle w:val="Heading1"/>
      </w:pPr>
      <w:bookmarkStart w:id="15" w:name="_Toc236056396"/>
      <w:r>
        <w:lastRenderedPageBreak/>
        <w:t>Health &amp; Safety</w:t>
      </w:r>
      <w:r w:rsidR="006205F0">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17F55ACF" w14:textId="65DAF81B" w:rsidR="003F5BB3" w:rsidRPr="00DC210D" w:rsidRDefault="003F5BB3" w:rsidP="00DC210D">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bookmarkStart w:id="16" w:name="_Toc488834423"/>
      <w:bookmarkStart w:id="17" w:name="_Toc460518593"/>
      <w:bookmarkStart w:id="18" w:name="_Toc474254483"/>
    </w:p>
    <w:p w14:paraId="556C37C1" w14:textId="6466CA18" w:rsidR="00462C10" w:rsidRPr="00462C10" w:rsidRDefault="00462C10" w:rsidP="00A75B89">
      <w:pPr>
        <w:pStyle w:val="Heading1"/>
      </w:pPr>
      <w:bookmarkStart w:id="19" w:name="_Toc236056397"/>
      <w:r w:rsidRPr="00462C10">
        <w:lastRenderedPageBreak/>
        <w:t>RESPONSE TO THE AWARD CRITERIA</w:t>
      </w:r>
      <w:r w:rsidR="00DC210D">
        <w:t xml:space="preserve"> 60% 6000 marks</w:t>
      </w:r>
      <w:bookmarkEnd w:id="19"/>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0" w:name="_Toc236056398"/>
      <w:r>
        <w:t xml:space="preserve">Form </w:t>
      </w:r>
      <w:r w:rsidR="006205F0">
        <w:t>of</w:t>
      </w:r>
      <w:r>
        <w:t xml:space="preserve"> Tender </w:t>
      </w:r>
      <w:r w:rsidR="003008A4">
        <w:t>–</w:t>
      </w:r>
      <w:r>
        <w:t xml:space="preserve"> Services</w:t>
      </w:r>
      <w:r w:rsidR="003008A4">
        <w:t xml:space="preserve"> –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380636D0" w14:textId="77777777" w:rsidR="00D74A75" w:rsidRDefault="00D74A75"/>
    <w:p w14:paraId="19B564FE" w14:textId="77777777" w:rsidR="00AD377B" w:rsidRPr="00AD377B" w:rsidRDefault="00AD377B" w:rsidP="00AD377B">
      <w:pPr>
        <w:spacing w:before="120" w:line="264" w:lineRule="auto"/>
        <w:jc w:val="center"/>
        <w:rPr>
          <w:rFonts w:eastAsiaTheme="minorEastAsia" w:cstheme="minorBidi"/>
          <w:b/>
          <w:bCs/>
          <w:color w:val="auto"/>
          <w:sz w:val="28"/>
          <w:szCs w:val="28"/>
          <w:u w:val="single"/>
          <w:lang w:eastAsia="ja-JP"/>
        </w:rPr>
      </w:pPr>
      <w:r w:rsidRPr="00AD377B">
        <w:rPr>
          <w:rFonts w:eastAsiaTheme="minorEastAsia" w:cstheme="minorBidi"/>
          <w:b/>
          <w:bCs/>
          <w:color w:val="auto"/>
          <w:sz w:val="28"/>
          <w:szCs w:val="28"/>
          <w:u w:val="single"/>
          <w:lang w:eastAsia="ja-JP"/>
        </w:rPr>
        <w:t xml:space="preserve">Appendix 2: Pricing Schedule </w:t>
      </w:r>
    </w:p>
    <w:p w14:paraId="5EF02828" w14:textId="77777777" w:rsidR="00AD377B" w:rsidRPr="00AD377B" w:rsidRDefault="00AD377B" w:rsidP="00AD377B">
      <w:pPr>
        <w:spacing w:before="120" w:line="264" w:lineRule="auto"/>
        <w:jc w:val="left"/>
        <w:rPr>
          <w:rFonts w:eastAsiaTheme="minorEastAsia" w:cstheme="minorBidi"/>
          <w:color w:val="auto"/>
          <w:lang w:eastAsia="ja-JP"/>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4"/>
        <w:gridCol w:w="2521"/>
        <w:gridCol w:w="1285"/>
        <w:gridCol w:w="1525"/>
        <w:gridCol w:w="1834"/>
      </w:tblGrid>
      <w:tr w:rsidR="00AD377B" w:rsidRPr="00AD377B" w14:paraId="16ED2145" w14:textId="77777777" w:rsidTr="00D90B6E">
        <w:trPr>
          <w:cantSplit/>
          <w:trHeight w:val="1134"/>
        </w:trPr>
        <w:tc>
          <w:tcPr>
            <w:tcW w:w="487" w:type="dxa"/>
            <w:tcBorders>
              <w:top w:val="single" w:sz="4" w:space="0" w:color="auto"/>
              <w:left w:val="single" w:sz="4" w:space="0" w:color="auto"/>
              <w:bottom w:val="single" w:sz="4" w:space="0" w:color="auto"/>
              <w:right w:val="single" w:sz="4" w:space="0" w:color="auto"/>
            </w:tcBorders>
          </w:tcPr>
          <w:p w14:paraId="3E41761A" w14:textId="77777777" w:rsidR="00AD377B" w:rsidRPr="00AD377B" w:rsidRDefault="00AD377B" w:rsidP="00AD377B">
            <w:pPr>
              <w:spacing w:before="120" w:line="320" w:lineRule="exact"/>
              <w:jc w:val="center"/>
              <w:rPr>
                <w:rFonts w:eastAsiaTheme="minorEastAsia" w:cstheme="minorBidi"/>
                <w:b/>
                <w:color w:val="auto"/>
                <w:lang w:eastAsia="ja-JP"/>
              </w:rPr>
            </w:pPr>
          </w:p>
        </w:tc>
        <w:tc>
          <w:tcPr>
            <w:tcW w:w="1272" w:type="dxa"/>
            <w:tcBorders>
              <w:top w:val="single" w:sz="4" w:space="0" w:color="auto"/>
              <w:left w:val="single" w:sz="4" w:space="0" w:color="auto"/>
              <w:bottom w:val="single" w:sz="4" w:space="0" w:color="auto"/>
              <w:right w:val="single" w:sz="4" w:space="0" w:color="auto"/>
            </w:tcBorders>
            <w:hideMark/>
          </w:tcPr>
          <w:p w14:paraId="705C88AD"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Order Quantity</w:t>
            </w:r>
          </w:p>
          <w:p w14:paraId="28F44EC2"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(Estimated)</w:t>
            </w:r>
          </w:p>
        </w:tc>
        <w:tc>
          <w:tcPr>
            <w:tcW w:w="2568" w:type="dxa"/>
            <w:tcBorders>
              <w:top w:val="single" w:sz="4" w:space="0" w:color="auto"/>
              <w:left w:val="single" w:sz="4" w:space="0" w:color="auto"/>
              <w:bottom w:val="single" w:sz="4" w:space="0" w:color="auto"/>
              <w:right w:val="single" w:sz="4" w:space="0" w:color="auto"/>
            </w:tcBorders>
            <w:hideMark/>
          </w:tcPr>
          <w:p w14:paraId="3F7E3055"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Item Description</w:t>
            </w:r>
          </w:p>
        </w:tc>
        <w:tc>
          <w:tcPr>
            <w:tcW w:w="1307" w:type="dxa"/>
            <w:tcBorders>
              <w:top w:val="single" w:sz="4" w:space="0" w:color="auto"/>
              <w:left w:val="single" w:sz="4" w:space="0" w:color="auto"/>
              <w:bottom w:val="single" w:sz="4" w:space="0" w:color="auto"/>
              <w:right w:val="single" w:sz="4" w:space="0" w:color="auto"/>
            </w:tcBorders>
            <w:hideMark/>
          </w:tcPr>
          <w:p w14:paraId="67110E22"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Unit</w:t>
            </w:r>
          </w:p>
        </w:tc>
        <w:tc>
          <w:tcPr>
            <w:tcW w:w="1565" w:type="dxa"/>
            <w:tcBorders>
              <w:top w:val="single" w:sz="4" w:space="0" w:color="auto"/>
              <w:left w:val="single" w:sz="4" w:space="0" w:color="auto"/>
              <w:bottom w:val="single" w:sz="4" w:space="0" w:color="auto"/>
              <w:right w:val="single" w:sz="4" w:space="0" w:color="auto"/>
            </w:tcBorders>
          </w:tcPr>
          <w:p w14:paraId="145825B7"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Rate</w:t>
            </w:r>
          </w:p>
        </w:tc>
        <w:tc>
          <w:tcPr>
            <w:tcW w:w="1862" w:type="dxa"/>
            <w:tcBorders>
              <w:top w:val="single" w:sz="4" w:space="0" w:color="auto"/>
              <w:left w:val="single" w:sz="4" w:space="0" w:color="auto"/>
              <w:bottom w:val="single" w:sz="4" w:space="0" w:color="auto"/>
              <w:right w:val="single" w:sz="4" w:space="0" w:color="auto"/>
            </w:tcBorders>
          </w:tcPr>
          <w:p w14:paraId="14AB9E85"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 xml:space="preserve">Total Value (€) excluding VAT </w:t>
            </w:r>
          </w:p>
        </w:tc>
      </w:tr>
      <w:tr w:rsidR="00AD377B" w:rsidRPr="00AD377B" w14:paraId="7DA4265A" w14:textId="77777777" w:rsidTr="00D90B6E">
        <w:tc>
          <w:tcPr>
            <w:tcW w:w="487" w:type="dxa"/>
            <w:tcBorders>
              <w:top w:val="single" w:sz="4" w:space="0" w:color="auto"/>
              <w:left w:val="single" w:sz="4" w:space="0" w:color="auto"/>
              <w:bottom w:val="single" w:sz="4" w:space="0" w:color="auto"/>
              <w:right w:val="single" w:sz="4" w:space="0" w:color="auto"/>
            </w:tcBorders>
            <w:hideMark/>
          </w:tcPr>
          <w:p w14:paraId="22221C7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1.</w:t>
            </w:r>
          </w:p>
        </w:tc>
        <w:tc>
          <w:tcPr>
            <w:tcW w:w="1272" w:type="dxa"/>
            <w:tcBorders>
              <w:top w:val="single" w:sz="4" w:space="0" w:color="auto"/>
              <w:left w:val="single" w:sz="4" w:space="0" w:color="auto"/>
              <w:bottom w:val="single" w:sz="4" w:space="0" w:color="auto"/>
              <w:right w:val="single" w:sz="4" w:space="0" w:color="auto"/>
            </w:tcBorders>
            <w:hideMark/>
          </w:tcPr>
          <w:p w14:paraId="11AA2D17"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15</w:t>
            </w:r>
          </w:p>
        </w:tc>
        <w:tc>
          <w:tcPr>
            <w:tcW w:w="2568" w:type="dxa"/>
            <w:tcBorders>
              <w:top w:val="single" w:sz="4" w:space="0" w:color="auto"/>
              <w:left w:val="single" w:sz="4" w:space="0" w:color="auto"/>
              <w:bottom w:val="single" w:sz="4" w:space="0" w:color="auto"/>
              <w:right w:val="single" w:sz="4" w:space="0" w:color="auto"/>
            </w:tcBorders>
            <w:hideMark/>
          </w:tcPr>
          <w:p w14:paraId="48907F81"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Lone working dedicated device (including SIM / licence and support cost) with charging cradle / plug &amp; lead and holster</w:t>
            </w:r>
          </w:p>
        </w:tc>
        <w:tc>
          <w:tcPr>
            <w:tcW w:w="1307" w:type="dxa"/>
            <w:tcBorders>
              <w:top w:val="single" w:sz="4" w:space="0" w:color="auto"/>
              <w:left w:val="single" w:sz="4" w:space="0" w:color="auto"/>
              <w:bottom w:val="single" w:sz="4" w:space="0" w:color="auto"/>
              <w:right w:val="single" w:sz="4" w:space="0" w:color="auto"/>
            </w:tcBorders>
          </w:tcPr>
          <w:p w14:paraId="6A7861E2" w14:textId="77777777" w:rsidR="00AD377B" w:rsidRPr="00AD377B" w:rsidRDefault="00AD377B" w:rsidP="00AD377B">
            <w:pPr>
              <w:spacing w:before="120" w:line="320" w:lineRule="exact"/>
              <w:jc w:val="center"/>
              <w:rPr>
                <w:rFonts w:eastAsiaTheme="minorEastAsia" w:cstheme="minorBidi"/>
                <w:color w:val="auto"/>
                <w:lang w:eastAsia="ja-JP"/>
              </w:rPr>
            </w:pPr>
          </w:p>
          <w:p w14:paraId="27501C21" w14:textId="77777777" w:rsidR="00AD377B" w:rsidRPr="00AD377B" w:rsidRDefault="00AD377B" w:rsidP="00AD377B">
            <w:pPr>
              <w:spacing w:before="120" w:line="264" w:lineRule="auto"/>
              <w:jc w:val="center"/>
              <w:rPr>
                <w:rFonts w:eastAsiaTheme="minorEastAsia" w:cstheme="minorBidi"/>
                <w:color w:val="auto"/>
                <w:lang w:eastAsia="ja-JP"/>
              </w:rPr>
            </w:pPr>
            <w:r w:rsidRPr="00AD377B">
              <w:rPr>
                <w:rFonts w:eastAsiaTheme="minorEastAsia" w:cstheme="minorBidi"/>
                <w:color w:val="auto"/>
                <w:lang w:eastAsia="ja-JP"/>
              </w:rPr>
              <w:t>each</w:t>
            </w:r>
          </w:p>
        </w:tc>
        <w:tc>
          <w:tcPr>
            <w:tcW w:w="1565" w:type="dxa"/>
            <w:tcBorders>
              <w:top w:val="single" w:sz="4" w:space="0" w:color="auto"/>
              <w:left w:val="single" w:sz="4" w:space="0" w:color="auto"/>
              <w:bottom w:val="single" w:sz="4" w:space="0" w:color="auto"/>
              <w:right w:val="single" w:sz="4" w:space="0" w:color="auto"/>
            </w:tcBorders>
          </w:tcPr>
          <w:p w14:paraId="4753EF96"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7A1B1FE9"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71695DF4" w14:textId="77777777" w:rsidTr="00D90B6E">
        <w:tc>
          <w:tcPr>
            <w:tcW w:w="487" w:type="dxa"/>
            <w:tcBorders>
              <w:top w:val="single" w:sz="4" w:space="0" w:color="auto"/>
              <w:left w:val="single" w:sz="4" w:space="0" w:color="auto"/>
              <w:bottom w:val="single" w:sz="4" w:space="0" w:color="auto"/>
              <w:right w:val="single" w:sz="4" w:space="0" w:color="auto"/>
            </w:tcBorders>
          </w:tcPr>
          <w:p w14:paraId="1D603C84"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2.</w:t>
            </w:r>
          </w:p>
        </w:tc>
        <w:tc>
          <w:tcPr>
            <w:tcW w:w="1272" w:type="dxa"/>
            <w:tcBorders>
              <w:top w:val="single" w:sz="4" w:space="0" w:color="auto"/>
              <w:left w:val="single" w:sz="4" w:space="0" w:color="auto"/>
              <w:bottom w:val="single" w:sz="4" w:space="0" w:color="auto"/>
              <w:right w:val="single" w:sz="4" w:space="0" w:color="auto"/>
            </w:tcBorders>
          </w:tcPr>
          <w:p w14:paraId="0FFE4423"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55</w:t>
            </w:r>
          </w:p>
        </w:tc>
        <w:tc>
          <w:tcPr>
            <w:tcW w:w="2568" w:type="dxa"/>
            <w:tcBorders>
              <w:top w:val="single" w:sz="4" w:space="0" w:color="auto"/>
              <w:left w:val="single" w:sz="4" w:space="0" w:color="auto"/>
              <w:bottom w:val="single" w:sz="4" w:space="0" w:color="auto"/>
              <w:right w:val="single" w:sz="4" w:space="0" w:color="auto"/>
            </w:tcBorders>
          </w:tcPr>
          <w:p w14:paraId="28889E5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Lone working Smartphone application with “man-down” detection.</w:t>
            </w:r>
          </w:p>
        </w:tc>
        <w:tc>
          <w:tcPr>
            <w:tcW w:w="1307" w:type="dxa"/>
            <w:tcBorders>
              <w:top w:val="single" w:sz="4" w:space="0" w:color="auto"/>
              <w:left w:val="single" w:sz="4" w:space="0" w:color="auto"/>
              <w:bottom w:val="single" w:sz="4" w:space="0" w:color="auto"/>
              <w:right w:val="single" w:sz="4" w:space="0" w:color="auto"/>
            </w:tcBorders>
          </w:tcPr>
          <w:p w14:paraId="1C2EA50E"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each</w:t>
            </w:r>
          </w:p>
        </w:tc>
        <w:tc>
          <w:tcPr>
            <w:tcW w:w="1565" w:type="dxa"/>
            <w:tcBorders>
              <w:top w:val="single" w:sz="4" w:space="0" w:color="auto"/>
              <w:left w:val="single" w:sz="4" w:space="0" w:color="auto"/>
              <w:bottom w:val="single" w:sz="4" w:space="0" w:color="auto"/>
              <w:right w:val="single" w:sz="4" w:space="0" w:color="auto"/>
            </w:tcBorders>
          </w:tcPr>
          <w:p w14:paraId="447EC7D4"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4EC4DD44"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431DB79C" w14:textId="77777777" w:rsidTr="00D90B6E">
        <w:tc>
          <w:tcPr>
            <w:tcW w:w="487" w:type="dxa"/>
            <w:tcBorders>
              <w:top w:val="single" w:sz="4" w:space="0" w:color="auto"/>
              <w:left w:val="single" w:sz="4" w:space="0" w:color="auto"/>
              <w:bottom w:val="single" w:sz="4" w:space="0" w:color="auto"/>
              <w:right w:val="single" w:sz="4" w:space="0" w:color="auto"/>
            </w:tcBorders>
          </w:tcPr>
          <w:p w14:paraId="72465B30"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3.</w:t>
            </w:r>
          </w:p>
        </w:tc>
        <w:tc>
          <w:tcPr>
            <w:tcW w:w="1272" w:type="dxa"/>
            <w:tcBorders>
              <w:top w:val="single" w:sz="4" w:space="0" w:color="auto"/>
              <w:left w:val="single" w:sz="4" w:space="0" w:color="auto"/>
              <w:bottom w:val="single" w:sz="4" w:space="0" w:color="auto"/>
              <w:right w:val="single" w:sz="4" w:space="0" w:color="auto"/>
            </w:tcBorders>
          </w:tcPr>
          <w:p w14:paraId="102542E4"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w:t>
            </w:r>
          </w:p>
        </w:tc>
        <w:tc>
          <w:tcPr>
            <w:tcW w:w="2568" w:type="dxa"/>
            <w:tcBorders>
              <w:top w:val="single" w:sz="4" w:space="0" w:color="auto"/>
              <w:left w:val="single" w:sz="4" w:space="0" w:color="auto"/>
              <w:bottom w:val="single" w:sz="4" w:space="0" w:color="auto"/>
              <w:right w:val="single" w:sz="4" w:space="0" w:color="auto"/>
            </w:tcBorders>
          </w:tcPr>
          <w:p w14:paraId="0083E17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 xml:space="preserve">Dedicated cloud server initial system setup including user data </w:t>
            </w:r>
            <w:r w:rsidRPr="00AD377B">
              <w:rPr>
                <w:rFonts w:eastAsiaTheme="minorEastAsia" w:cstheme="minorBidi"/>
                <w:color w:val="auto"/>
                <w:lang w:eastAsia="ja-JP"/>
              </w:rPr>
              <w:lastRenderedPageBreak/>
              <w:t>compilation and configuration.</w:t>
            </w:r>
          </w:p>
        </w:tc>
        <w:tc>
          <w:tcPr>
            <w:tcW w:w="1307" w:type="dxa"/>
            <w:tcBorders>
              <w:top w:val="single" w:sz="4" w:space="0" w:color="auto"/>
              <w:left w:val="single" w:sz="4" w:space="0" w:color="auto"/>
              <w:bottom w:val="single" w:sz="4" w:space="0" w:color="auto"/>
              <w:right w:val="single" w:sz="4" w:space="0" w:color="auto"/>
            </w:tcBorders>
          </w:tcPr>
          <w:p w14:paraId="5E6CAA3A"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lastRenderedPageBreak/>
              <w:t>Item</w:t>
            </w:r>
          </w:p>
        </w:tc>
        <w:tc>
          <w:tcPr>
            <w:tcW w:w="1565" w:type="dxa"/>
            <w:tcBorders>
              <w:top w:val="single" w:sz="4" w:space="0" w:color="auto"/>
              <w:left w:val="single" w:sz="4" w:space="0" w:color="auto"/>
              <w:bottom w:val="single" w:sz="4" w:space="0" w:color="auto"/>
              <w:right w:val="single" w:sz="4" w:space="0" w:color="auto"/>
            </w:tcBorders>
          </w:tcPr>
          <w:p w14:paraId="09CB6EC8"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5C65A953"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3FC64B90" w14:textId="77777777" w:rsidTr="00D90B6E">
        <w:tc>
          <w:tcPr>
            <w:tcW w:w="487" w:type="dxa"/>
            <w:tcBorders>
              <w:top w:val="single" w:sz="4" w:space="0" w:color="auto"/>
              <w:left w:val="single" w:sz="4" w:space="0" w:color="auto"/>
              <w:bottom w:val="single" w:sz="4" w:space="0" w:color="auto"/>
              <w:right w:val="single" w:sz="4" w:space="0" w:color="auto"/>
            </w:tcBorders>
          </w:tcPr>
          <w:p w14:paraId="6619A912"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4</w:t>
            </w:r>
          </w:p>
        </w:tc>
        <w:tc>
          <w:tcPr>
            <w:tcW w:w="1272" w:type="dxa"/>
            <w:tcBorders>
              <w:top w:val="single" w:sz="4" w:space="0" w:color="auto"/>
              <w:left w:val="single" w:sz="4" w:space="0" w:color="auto"/>
              <w:bottom w:val="single" w:sz="4" w:space="0" w:color="auto"/>
              <w:right w:val="single" w:sz="4" w:space="0" w:color="auto"/>
            </w:tcBorders>
          </w:tcPr>
          <w:p w14:paraId="017809BC"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48</w:t>
            </w:r>
          </w:p>
        </w:tc>
        <w:tc>
          <w:tcPr>
            <w:tcW w:w="2568" w:type="dxa"/>
            <w:tcBorders>
              <w:top w:val="single" w:sz="4" w:space="0" w:color="auto"/>
              <w:left w:val="single" w:sz="4" w:space="0" w:color="auto"/>
              <w:bottom w:val="single" w:sz="4" w:space="0" w:color="auto"/>
              <w:right w:val="single" w:sz="4" w:space="0" w:color="auto"/>
            </w:tcBorders>
          </w:tcPr>
          <w:p w14:paraId="751A1DE0"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 xml:space="preserve">Dedicated web portal (as per item 1.13 above) for management purposes such as real-time usage &amp; incident management and management reports. Price per Month. 48 months to allow for possible </w:t>
            </w:r>
            <w:proofErr w:type="gramStart"/>
            <w:r w:rsidRPr="00AD377B">
              <w:rPr>
                <w:rFonts w:eastAsiaTheme="minorEastAsia" w:cstheme="minorBidi"/>
                <w:color w:val="auto"/>
                <w:lang w:eastAsia="ja-JP"/>
              </w:rPr>
              <w:t>12 month</w:t>
            </w:r>
            <w:proofErr w:type="gramEnd"/>
            <w:r w:rsidRPr="00AD377B">
              <w:rPr>
                <w:rFonts w:eastAsiaTheme="minorEastAsia" w:cstheme="minorBidi"/>
                <w:color w:val="auto"/>
                <w:lang w:eastAsia="ja-JP"/>
              </w:rPr>
              <w:t xml:space="preserve"> extension.</w:t>
            </w:r>
          </w:p>
        </w:tc>
        <w:tc>
          <w:tcPr>
            <w:tcW w:w="1307" w:type="dxa"/>
            <w:tcBorders>
              <w:top w:val="single" w:sz="4" w:space="0" w:color="auto"/>
              <w:left w:val="single" w:sz="4" w:space="0" w:color="auto"/>
              <w:bottom w:val="single" w:sz="4" w:space="0" w:color="auto"/>
              <w:right w:val="single" w:sz="4" w:space="0" w:color="auto"/>
            </w:tcBorders>
          </w:tcPr>
          <w:p w14:paraId="05F91D81"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Month</w:t>
            </w:r>
          </w:p>
        </w:tc>
        <w:tc>
          <w:tcPr>
            <w:tcW w:w="1565" w:type="dxa"/>
            <w:tcBorders>
              <w:top w:val="single" w:sz="4" w:space="0" w:color="auto"/>
              <w:left w:val="single" w:sz="4" w:space="0" w:color="auto"/>
              <w:bottom w:val="single" w:sz="4" w:space="0" w:color="auto"/>
              <w:right w:val="single" w:sz="4" w:space="0" w:color="auto"/>
            </w:tcBorders>
          </w:tcPr>
          <w:p w14:paraId="40ED97EF"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75EA7CE5"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61564E6C" w14:textId="77777777" w:rsidTr="00D90B6E">
        <w:tc>
          <w:tcPr>
            <w:tcW w:w="487" w:type="dxa"/>
            <w:tcBorders>
              <w:top w:val="single" w:sz="4" w:space="0" w:color="auto"/>
              <w:left w:val="single" w:sz="4" w:space="0" w:color="auto"/>
              <w:bottom w:val="single" w:sz="4" w:space="0" w:color="auto"/>
              <w:right w:val="single" w:sz="4" w:space="0" w:color="auto"/>
            </w:tcBorders>
          </w:tcPr>
          <w:p w14:paraId="354D9C38"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5.</w:t>
            </w:r>
          </w:p>
        </w:tc>
        <w:tc>
          <w:tcPr>
            <w:tcW w:w="1272" w:type="dxa"/>
            <w:tcBorders>
              <w:top w:val="single" w:sz="4" w:space="0" w:color="auto"/>
              <w:left w:val="single" w:sz="4" w:space="0" w:color="auto"/>
              <w:bottom w:val="single" w:sz="4" w:space="0" w:color="auto"/>
              <w:right w:val="single" w:sz="4" w:space="0" w:color="auto"/>
            </w:tcBorders>
          </w:tcPr>
          <w:p w14:paraId="7D6EE010"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w:t>
            </w:r>
          </w:p>
        </w:tc>
        <w:tc>
          <w:tcPr>
            <w:tcW w:w="2568" w:type="dxa"/>
            <w:tcBorders>
              <w:top w:val="single" w:sz="4" w:space="0" w:color="auto"/>
              <w:left w:val="single" w:sz="4" w:space="0" w:color="auto"/>
              <w:bottom w:val="single" w:sz="4" w:space="0" w:color="auto"/>
              <w:right w:val="single" w:sz="4" w:space="0" w:color="auto"/>
            </w:tcBorders>
          </w:tcPr>
          <w:p w14:paraId="2196D035"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Data compilation and user setup.</w:t>
            </w:r>
          </w:p>
        </w:tc>
        <w:tc>
          <w:tcPr>
            <w:tcW w:w="1307" w:type="dxa"/>
            <w:tcBorders>
              <w:top w:val="single" w:sz="4" w:space="0" w:color="auto"/>
              <w:left w:val="single" w:sz="4" w:space="0" w:color="auto"/>
              <w:bottom w:val="single" w:sz="4" w:space="0" w:color="auto"/>
              <w:right w:val="single" w:sz="4" w:space="0" w:color="auto"/>
            </w:tcBorders>
          </w:tcPr>
          <w:p w14:paraId="31BE479D"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Item</w:t>
            </w:r>
          </w:p>
        </w:tc>
        <w:tc>
          <w:tcPr>
            <w:tcW w:w="1565" w:type="dxa"/>
            <w:tcBorders>
              <w:top w:val="single" w:sz="4" w:space="0" w:color="auto"/>
              <w:left w:val="single" w:sz="4" w:space="0" w:color="auto"/>
              <w:bottom w:val="single" w:sz="4" w:space="0" w:color="auto"/>
              <w:right w:val="single" w:sz="4" w:space="0" w:color="auto"/>
            </w:tcBorders>
          </w:tcPr>
          <w:p w14:paraId="6BCE1B03"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5CEF3F25"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2D57B715" w14:textId="77777777" w:rsidTr="00D90B6E">
        <w:tc>
          <w:tcPr>
            <w:tcW w:w="487" w:type="dxa"/>
            <w:tcBorders>
              <w:top w:val="single" w:sz="4" w:space="0" w:color="auto"/>
              <w:left w:val="single" w:sz="4" w:space="0" w:color="auto"/>
              <w:bottom w:val="single" w:sz="4" w:space="0" w:color="auto"/>
              <w:right w:val="single" w:sz="4" w:space="0" w:color="auto"/>
            </w:tcBorders>
          </w:tcPr>
          <w:p w14:paraId="470B7939"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6.</w:t>
            </w:r>
          </w:p>
        </w:tc>
        <w:tc>
          <w:tcPr>
            <w:tcW w:w="1272" w:type="dxa"/>
            <w:tcBorders>
              <w:top w:val="single" w:sz="4" w:space="0" w:color="auto"/>
              <w:left w:val="single" w:sz="4" w:space="0" w:color="auto"/>
              <w:bottom w:val="single" w:sz="4" w:space="0" w:color="auto"/>
              <w:right w:val="single" w:sz="4" w:space="0" w:color="auto"/>
            </w:tcBorders>
          </w:tcPr>
          <w:p w14:paraId="1E366071"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4 days</w:t>
            </w:r>
          </w:p>
        </w:tc>
        <w:tc>
          <w:tcPr>
            <w:tcW w:w="2568" w:type="dxa"/>
            <w:tcBorders>
              <w:top w:val="single" w:sz="4" w:space="0" w:color="auto"/>
              <w:left w:val="single" w:sz="4" w:space="0" w:color="auto"/>
              <w:bottom w:val="single" w:sz="4" w:space="0" w:color="auto"/>
              <w:right w:val="single" w:sz="4" w:space="0" w:color="auto"/>
            </w:tcBorders>
          </w:tcPr>
          <w:p w14:paraId="271E95A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Training (daily rate) for users and responders and managers (portal access)</w:t>
            </w:r>
          </w:p>
        </w:tc>
        <w:tc>
          <w:tcPr>
            <w:tcW w:w="1307" w:type="dxa"/>
            <w:tcBorders>
              <w:top w:val="single" w:sz="4" w:space="0" w:color="auto"/>
              <w:left w:val="single" w:sz="4" w:space="0" w:color="auto"/>
              <w:bottom w:val="single" w:sz="4" w:space="0" w:color="auto"/>
              <w:right w:val="single" w:sz="4" w:space="0" w:color="auto"/>
            </w:tcBorders>
          </w:tcPr>
          <w:p w14:paraId="5B5F45BC"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Per day</w:t>
            </w:r>
          </w:p>
        </w:tc>
        <w:tc>
          <w:tcPr>
            <w:tcW w:w="1565" w:type="dxa"/>
            <w:tcBorders>
              <w:top w:val="single" w:sz="4" w:space="0" w:color="auto"/>
              <w:left w:val="single" w:sz="4" w:space="0" w:color="auto"/>
              <w:bottom w:val="single" w:sz="4" w:space="0" w:color="auto"/>
              <w:right w:val="single" w:sz="4" w:space="0" w:color="auto"/>
            </w:tcBorders>
          </w:tcPr>
          <w:p w14:paraId="71032DFD"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220823F2"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4B758124" w14:textId="77777777" w:rsidTr="00D90B6E">
        <w:tc>
          <w:tcPr>
            <w:tcW w:w="4327" w:type="dxa"/>
            <w:gridSpan w:val="3"/>
            <w:tcBorders>
              <w:top w:val="single" w:sz="4" w:space="0" w:color="auto"/>
              <w:left w:val="single" w:sz="4" w:space="0" w:color="auto"/>
              <w:bottom w:val="single" w:sz="4" w:space="0" w:color="auto"/>
              <w:right w:val="single" w:sz="4" w:space="0" w:color="auto"/>
            </w:tcBorders>
            <w:hideMark/>
          </w:tcPr>
          <w:p w14:paraId="19177500" w14:textId="77777777" w:rsidR="00AD377B" w:rsidRPr="00AD377B" w:rsidRDefault="00AD377B" w:rsidP="00AD377B">
            <w:pPr>
              <w:spacing w:before="120" w:line="320" w:lineRule="exact"/>
              <w:jc w:val="right"/>
              <w:rPr>
                <w:rFonts w:eastAsiaTheme="minorEastAsia" w:cstheme="minorBidi"/>
                <w:color w:val="auto"/>
                <w:lang w:eastAsia="ja-JP"/>
              </w:rPr>
            </w:pPr>
            <w:r w:rsidRPr="00AD377B">
              <w:rPr>
                <w:rFonts w:eastAsiaTheme="minorEastAsia" w:cstheme="minorBidi"/>
                <w:b/>
                <w:color w:val="auto"/>
                <w:lang w:eastAsia="ja-JP"/>
              </w:rPr>
              <w:t>Total Value Excluding VAT €</w:t>
            </w:r>
          </w:p>
        </w:tc>
        <w:tc>
          <w:tcPr>
            <w:tcW w:w="2872" w:type="dxa"/>
            <w:gridSpan w:val="2"/>
            <w:tcBorders>
              <w:top w:val="single" w:sz="4" w:space="0" w:color="auto"/>
              <w:left w:val="single" w:sz="4" w:space="0" w:color="auto"/>
              <w:bottom w:val="single" w:sz="4" w:space="0" w:color="auto"/>
              <w:right w:val="single" w:sz="4" w:space="0" w:color="auto"/>
            </w:tcBorders>
          </w:tcPr>
          <w:p w14:paraId="33F048B5"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62" w:type="dxa"/>
            <w:tcBorders>
              <w:top w:val="single" w:sz="4" w:space="0" w:color="auto"/>
              <w:left w:val="single" w:sz="4" w:space="0" w:color="auto"/>
              <w:bottom w:val="single" w:sz="4" w:space="0" w:color="auto"/>
              <w:right w:val="single" w:sz="4" w:space="0" w:color="auto"/>
            </w:tcBorders>
          </w:tcPr>
          <w:p w14:paraId="24221B14" w14:textId="77777777" w:rsidR="00AD377B" w:rsidRPr="00AD377B" w:rsidRDefault="00AD377B" w:rsidP="00AD377B">
            <w:pPr>
              <w:spacing w:before="120" w:line="320" w:lineRule="exact"/>
              <w:jc w:val="left"/>
              <w:rPr>
                <w:rFonts w:eastAsiaTheme="minorEastAsia" w:cstheme="minorBidi"/>
                <w:color w:val="auto"/>
                <w:lang w:eastAsia="ja-JP"/>
              </w:rPr>
            </w:pPr>
          </w:p>
        </w:tc>
      </w:tr>
    </w:tbl>
    <w:p w14:paraId="666F61ED" w14:textId="77777777" w:rsidR="00AD377B" w:rsidRPr="00AD377B" w:rsidRDefault="00AD377B" w:rsidP="00AD377B">
      <w:pPr>
        <w:spacing w:before="120" w:line="264" w:lineRule="auto"/>
        <w:jc w:val="left"/>
        <w:rPr>
          <w:rFonts w:eastAsiaTheme="minorEastAsia"/>
          <w:i/>
          <w:iCs/>
          <w:color w:val="auto"/>
          <w:spacing w:val="3"/>
          <w:lang w:val="en-IE" w:eastAsia="ja-JP"/>
        </w:rPr>
      </w:pPr>
      <w:r w:rsidRPr="00AD377B">
        <w:rPr>
          <w:rFonts w:eastAsiaTheme="minorEastAsia"/>
          <w:i/>
          <w:iCs/>
          <w:color w:val="auto"/>
          <w:spacing w:val="-1"/>
          <w:lang w:eastAsia="ja-JP"/>
        </w:rPr>
        <w:t>Tenderers</w:t>
      </w:r>
      <w:r w:rsidRPr="00AD377B">
        <w:rPr>
          <w:rFonts w:eastAsiaTheme="minorEastAsia"/>
          <w:i/>
          <w:iCs/>
          <w:color w:val="auto"/>
          <w:spacing w:val="20"/>
          <w:lang w:eastAsia="ja-JP"/>
        </w:rPr>
        <w:t xml:space="preserve"> </w:t>
      </w:r>
      <w:r w:rsidRPr="00AD377B">
        <w:rPr>
          <w:rFonts w:eastAsiaTheme="minorEastAsia"/>
          <w:i/>
          <w:iCs/>
          <w:color w:val="auto"/>
          <w:lang w:eastAsia="ja-JP"/>
        </w:rPr>
        <w:t>are</w:t>
      </w:r>
      <w:r w:rsidRPr="00AD377B">
        <w:rPr>
          <w:rFonts w:eastAsiaTheme="minorEastAsia"/>
          <w:i/>
          <w:iCs/>
          <w:color w:val="auto"/>
          <w:spacing w:val="21"/>
          <w:lang w:eastAsia="ja-JP"/>
        </w:rPr>
        <w:t xml:space="preserve"> </w:t>
      </w:r>
      <w:r w:rsidRPr="00AD377B">
        <w:rPr>
          <w:rFonts w:eastAsiaTheme="minorEastAsia"/>
          <w:i/>
          <w:iCs/>
          <w:color w:val="auto"/>
          <w:spacing w:val="-1"/>
          <w:lang w:eastAsia="ja-JP"/>
        </w:rPr>
        <w:t>advised</w:t>
      </w:r>
      <w:r w:rsidRPr="00AD377B">
        <w:rPr>
          <w:rFonts w:eastAsiaTheme="minorEastAsia"/>
          <w:i/>
          <w:iCs/>
          <w:color w:val="auto"/>
          <w:spacing w:val="21"/>
          <w:lang w:eastAsia="ja-JP"/>
        </w:rPr>
        <w:t xml:space="preserve"> </w:t>
      </w:r>
      <w:r w:rsidRPr="00AD377B">
        <w:rPr>
          <w:rFonts w:eastAsiaTheme="minorEastAsia"/>
          <w:i/>
          <w:iCs/>
          <w:color w:val="auto"/>
          <w:spacing w:val="-1"/>
          <w:lang w:eastAsia="ja-JP"/>
        </w:rPr>
        <w:t>that</w:t>
      </w:r>
      <w:r w:rsidRPr="00AD377B">
        <w:rPr>
          <w:rFonts w:eastAsiaTheme="minorEastAsia"/>
          <w:i/>
          <w:iCs/>
          <w:color w:val="auto"/>
          <w:spacing w:val="20"/>
          <w:lang w:eastAsia="ja-JP"/>
        </w:rPr>
        <w:t xml:space="preserve"> </w:t>
      </w:r>
      <w:r w:rsidRPr="00AD377B">
        <w:rPr>
          <w:rFonts w:eastAsiaTheme="minorEastAsia"/>
          <w:i/>
          <w:iCs/>
          <w:color w:val="auto"/>
          <w:spacing w:val="-1"/>
          <w:lang w:eastAsia="ja-JP"/>
        </w:rPr>
        <w:t>there</w:t>
      </w:r>
      <w:r w:rsidRPr="00AD377B">
        <w:rPr>
          <w:rFonts w:eastAsiaTheme="minorEastAsia"/>
          <w:i/>
          <w:iCs/>
          <w:color w:val="auto"/>
          <w:spacing w:val="19"/>
          <w:lang w:eastAsia="ja-JP"/>
        </w:rPr>
        <w:t xml:space="preserve"> </w:t>
      </w:r>
      <w:r w:rsidRPr="00AD377B">
        <w:rPr>
          <w:rFonts w:eastAsiaTheme="minorEastAsia"/>
          <w:i/>
          <w:iCs/>
          <w:color w:val="auto"/>
          <w:spacing w:val="-1"/>
          <w:lang w:eastAsia="ja-JP"/>
        </w:rPr>
        <w:t>is</w:t>
      </w:r>
      <w:r w:rsidRPr="00AD377B">
        <w:rPr>
          <w:rFonts w:eastAsiaTheme="minorEastAsia"/>
          <w:i/>
          <w:iCs/>
          <w:color w:val="auto"/>
          <w:spacing w:val="22"/>
          <w:lang w:eastAsia="ja-JP"/>
        </w:rPr>
        <w:t xml:space="preserve"> </w:t>
      </w:r>
      <w:r w:rsidRPr="00AD377B">
        <w:rPr>
          <w:rFonts w:eastAsiaTheme="minorEastAsia"/>
          <w:i/>
          <w:iCs/>
          <w:color w:val="auto"/>
          <w:lang w:eastAsia="ja-JP"/>
        </w:rPr>
        <w:t>an</w:t>
      </w:r>
      <w:r w:rsidRPr="00AD377B">
        <w:rPr>
          <w:rFonts w:eastAsiaTheme="minorEastAsia"/>
          <w:i/>
          <w:iCs/>
          <w:color w:val="auto"/>
          <w:spacing w:val="19"/>
          <w:lang w:eastAsia="ja-JP"/>
        </w:rPr>
        <w:t xml:space="preserve"> </w:t>
      </w:r>
      <w:r w:rsidRPr="00AD377B">
        <w:rPr>
          <w:rFonts w:eastAsiaTheme="minorEastAsia"/>
          <w:i/>
          <w:iCs/>
          <w:color w:val="auto"/>
          <w:spacing w:val="-1"/>
          <w:lang w:eastAsia="ja-JP"/>
        </w:rPr>
        <w:t>expectation</w:t>
      </w:r>
      <w:r w:rsidRPr="00AD377B">
        <w:rPr>
          <w:rFonts w:eastAsiaTheme="minorEastAsia"/>
          <w:i/>
          <w:iCs/>
          <w:color w:val="auto"/>
          <w:spacing w:val="19"/>
          <w:lang w:eastAsia="ja-JP"/>
        </w:rPr>
        <w:t xml:space="preserve"> </w:t>
      </w:r>
      <w:r w:rsidRPr="00AD377B">
        <w:rPr>
          <w:rFonts w:eastAsiaTheme="minorEastAsia"/>
          <w:i/>
          <w:iCs/>
          <w:color w:val="auto"/>
          <w:lang w:eastAsia="ja-JP"/>
        </w:rPr>
        <w:t>that</w:t>
      </w:r>
      <w:r w:rsidRPr="00AD377B">
        <w:rPr>
          <w:rFonts w:eastAsiaTheme="minorEastAsia"/>
          <w:i/>
          <w:iCs/>
          <w:color w:val="auto"/>
          <w:spacing w:val="19"/>
          <w:lang w:eastAsia="ja-JP"/>
        </w:rPr>
        <w:t xml:space="preserve"> circa 70</w:t>
      </w:r>
      <w:r w:rsidRPr="00AD377B">
        <w:rPr>
          <w:rFonts w:eastAsiaTheme="minorEastAsia"/>
          <w:i/>
          <w:iCs/>
          <w:color w:val="auto"/>
          <w:spacing w:val="17"/>
          <w:lang w:eastAsia="ja-JP"/>
        </w:rPr>
        <w:t xml:space="preserve"> lone working solutions </w:t>
      </w:r>
      <w:r w:rsidRPr="00AD377B">
        <w:rPr>
          <w:rFonts w:eastAsiaTheme="minorEastAsia"/>
          <w:i/>
          <w:iCs/>
          <w:color w:val="auto"/>
          <w:spacing w:val="-2"/>
          <w:lang w:eastAsia="ja-JP"/>
        </w:rPr>
        <w:t>will</w:t>
      </w:r>
      <w:r w:rsidRPr="00AD377B">
        <w:rPr>
          <w:rFonts w:eastAsiaTheme="minorEastAsia"/>
          <w:i/>
          <w:iCs/>
          <w:color w:val="auto"/>
          <w:spacing w:val="21"/>
          <w:lang w:eastAsia="ja-JP"/>
        </w:rPr>
        <w:t xml:space="preserve"> </w:t>
      </w:r>
      <w:r w:rsidRPr="00AD377B">
        <w:rPr>
          <w:rFonts w:eastAsiaTheme="minorEastAsia"/>
          <w:i/>
          <w:iCs/>
          <w:color w:val="auto"/>
          <w:lang w:eastAsia="ja-JP"/>
        </w:rPr>
        <w:t>be</w:t>
      </w:r>
      <w:r w:rsidRPr="00AD377B">
        <w:rPr>
          <w:rFonts w:eastAsiaTheme="minorEastAsia"/>
          <w:i/>
          <w:iCs/>
          <w:color w:val="auto"/>
          <w:spacing w:val="61"/>
          <w:lang w:eastAsia="ja-JP"/>
        </w:rPr>
        <w:t xml:space="preserve"> </w:t>
      </w:r>
      <w:r w:rsidRPr="00AD377B">
        <w:rPr>
          <w:rFonts w:eastAsiaTheme="minorEastAsia"/>
          <w:i/>
          <w:iCs/>
          <w:color w:val="auto"/>
          <w:spacing w:val="-1"/>
          <w:lang w:eastAsia="ja-JP"/>
        </w:rPr>
        <w:t>required</w:t>
      </w:r>
      <w:r w:rsidRPr="00AD377B">
        <w:rPr>
          <w:rFonts w:eastAsiaTheme="minorEastAsia"/>
          <w:i/>
          <w:iCs/>
          <w:color w:val="auto"/>
          <w:spacing w:val="4"/>
          <w:lang w:eastAsia="ja-JP"/>
        </w:rPr>
        <w:t xml:space="preserve"> </w:t>
      </w:r>
      <w:r w:rsidRPr="00AD377B">
        <w:rPr>
          <w:rFonts w:eastAsiaTheme="minorEastAsia"/>
          <w:i/>
          <w:iCs/>
          <w:color w:val="auto"/>
          <w:lang w:eastAsia="ja-JP"/>
        </w:rPr>
        <w:t>by</w:t>
      </w:r>
      <w:r w:rsidRPr="00AD377B">
        <w:rPr>
          <w:rFonts w:eastAsiaTheme="minorEastAsia"/>
          <w:i/>
          <w:iCs/>
          <w:color w:val="auto"/>
          <w:spacing w:val="1"/>
          <w:lang w:eastAsia="ja-JP"/>
        </w:rPr>
        <w:t xml:space="preserve"> Kerry</w:t>
      </w:r>
      <w:r w:rsidRPr="00AD377B">
        <w:rPr>
          <w:rFonts w:eastAsiaTheme="minorEastAsia"/>
          <w:i/>
          <w:iCs/>
          <w:color w:val="auto"/>
          <w:spacing w:val="6"/>
          <w:lang w:eastAsia="ja-JP"/>
        </w:rPr>
        <w:t xml:space="preserve"> </w:t>
      </w:r>
      <w:r w:rsidRPr="00AD377B">
        <w:rPr>
          <w:rFonts w:eastAsiaTheme="minorEastAsia"/>
          <w:i/>
          <w:iCs/>
          <w:color w:val="auto"/>
          <w:lang w:eastAsia="ja-JP"/>
        </w:rPr>
        <w:t>County</w:t>
      </w:r>
      <w:r w:rsidRPr="00AD377B">
        <w:rPr>
          <w:rFonts w:eastAsiaTheme="minorEastAsia"/>
          <w:i/>
          <w:iCs/>
          <w:color w:val="auto"/>
          <w:spacing w:val="1"/>
          <w:lang w:eastAsia="ja-JP"/>
        </w:rPr>
        <w:t xml:space="preserve"> </w:t>
      </w:r>
      <w:r w:rsidRPr="00AD377B">
        <w:rPr>
          <w:rFonts w:eastAsiaTheme="minorEastAsia"/>
          <w:i/>
          <w:iCs/>
          <w:color w:val="auto"/>
          <w:lang w:eastAsia="ja-JP"/>
        </w:rPr>
        <w:t>Council.</w:t>
      </w:r>
      <w:r w:rsidRPr="00AD377B">
        <w:rPr>
          <w:rFonts w:eastAsiaTheme="minorEastAsia"/>
          <w:i/>
          <w:iCs/>
          <w:color w:val="auto"/>
          <w:spacing w:val="3"/>
          <w:lang w:eastAsia="ja-JP"/>
        </w:rPr>
        <w:t xml:space="preserve"> Approx. 20% will be dedicated lone worker devices assigned to </w:t>
      </w:r>
      <w:proofErr w:type="gramStart"/>
      <w:r w:rsidRPr="00AD377B">
        <w:rPr>
          <w:rFonts w:eastAsiaTheme="minorEastAsia"/>
          <w:i/>
          <w:iCs/>
          <w:color w:val="auto"/>
          <w:spacing w:val="3"/>
          <w:lang w:eastAsia="ja-JP"/>
        </w:rPr>
        <w:t>particular locations / trucks</w:t>
      </w:r>
      <w:proofErr w:type="gramEnd"/>
      <w:r w:rsidRPr="00AD377B">
        <w:rPr>
          <w:rFonts w:eastAsiaTheme="minorEastAsia"/>
          <w:i/>
          <w:iCs/>
          <w:color w:val="auto"/>
          <w:spacing w:val="3"/>
          <w:lang w:eastAsia="ja-JP"/>
        </w:rPr>
        <w:t xml:space="preserve"> mainly (but used by different employees at those locations dependant on rostering etc.) the remainder shall be smartphone applications.</w:t>
      </w:r>
    </w:p>
    <w:p w14:paraId="5A0CB2C3" w14:textId="77777777" w:rsidR="00AD377B" w:rsidRPr="00AD377B" w:rsidRDefault="00AD377B" w:rsidP="00AD377B">
      <w:pPr>
        <w:spacing w:before="120" w:line="264" w:lineRule="auto"/>
        <w:jc w:val="left"/>
        <w:rPr>
          <w:rFonts w:eastAsiaTheme="minorEastAsia"/>
          <w:i/>
          <w:iCs/>
          <w:color w:val="auto"/>
          <w:spacing w:val="-1"/>
          <w:lang w:eastAsia="ja-JP"/>
        </w:rPr>
      </w:pPr>
      <w:r w:rsidRPr="00AD377B">
        <w:rPr>
          <w:rFonts w:eastAsiaTheme="minorEastAsia"/>
          <w:i/>
          <w:iCs/>
          <w:color w:val="auto"/>
          <w:spacing w:val="-1"/>
          <w:lang w:eastAsia="ja-JP"/>
        </w:rPr>
        <w:t>However,</w:t>
      </w:r>
      <w:r w:rsidRPr="00AD377B">
        <w:rPr>
          <w:rFonts w:eastAsiaTheme="minorEastAsia"/>
          <w:i/>
          <w:iCs/>
          <w:color w:val="auto"/>
          <w:spacing w:val="3"/>
          <w:lang w:eastAsia="ja-JP"/>
        </w:rPr>
        <w:t xml:space="preserve"> </w:t>
      </w:r>
      <w:r w:rsidRPr="00AD377B">
        <w:rPr>
          <w:rFonts w:eastAsiaTheme="minorEastAsia"/>
          <w:i/>
          <w:iCs/>
          <w:color w:val="auto"/>
          <w:lang w:eastAsia="ja-JP"/>
        </w:rPr>
        <w:t>the</w:t>
      </w:r>
      <w:r w:rsidRPr="00AD377B">
        <w:rPr>
          <w:rFonts w:eastAsiaTheme="minorEastAsia"/>
          <w:i/>
          <w:iCs/>
          <w:color w:val="auto"/>
          <w:spacing w:val="6"/>
          <w:lang w:eastAsia="ja-JP"/>
        </w:rPr>
        <w:t xml:space="preserve"> </w:t>
      </w:r>
      <w:r w:rsidRPr="00AD377B">
        <w:rPr>
          <w:rFonts w:eastAsiaTheme="minorEastAsia"/>
          <w:i/>
          <w:iCs/>
          <w:color w:val="auto"/>
          <w:spacing w:val="-1"/>
          <w:lang w:eastAsia="ja-JP"/>
        </w:rPr>
        <w:t>Council</w:t>
      </w:r>
      <w:r w:rsidRPr="00AD377B">
        <w:rPr>
          <w:rFonts w:eastAsiaTheme="minorEastAsia"/>
          <w:i/>
          <w:iCs/>
          <w:color w:val="auto"/>
          <w:spacing w:val="4"/>
          <w:lang w:eastAsia="ja-JP"/>
        </w:rPr>
        <w:t xml:space="preserve"> </w:t>
      </w:r>
      <w:r w:rsidRPr="00AD377B">
        <w:rPr>
          <w:rFonts w:eastAsiaTheme="minorEastAsia"/>
          <w:i/>
          <w:iCs/>
          <w:color w:val="auto"/>
          <w:lang w:eastAsia="ja-JP"/>
        </w:rPr>
        <w:t>cannot</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guarantee</w:t>
      </w:r>
      <w:r w:rsidRPr="00AD377B">
        <w:rPr>
          <w:rFonts w:eastAsiaTheme="minorEastAsia"/>
          <w:i/>
          <w:iCs/>
          <w:color w:val="auto"/>
          <w:spacing w:val="22"/>
          <w:lang w:eastAsia="ja-JP"/>
        </w:rPr>
        <w:t xml:space="preserve"> </w:t>
      </w:r>
      <w:r w:rsidRPr="00AD377B">
        <w:rPr>
          <w:rFonts w:eastAsiaTheme="minorEastAsia"/>
          <w:i/>
          <w:iCs/>
          <w:color w:val="auto"/>
          <w:lang w:eastAsia="ja-JP"/>
        </w:rPr>
        <w:t>this</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figure.</w:t>
      </w:r>
      <w:r w:rsidRPr="00AD377B">
        <w:rPr>
          <w:rFonts w:eastAsiaTheme="minorEastAsia"/>
          <w:i/>
          <w:iCs/>
          <w:color w:val="auto"/>
          <w:spacing w:val="24"/>
          <w:lang w:eastAsia="ja-JP"/>
        </w:rPr>
        <w:t xml:space="preserve"> </w:t>
      </w:r>
      <w:r w:rsidRPr="00AD377B">
        <w:rPr>
          <w:rFonts w:eastAsiaTheme="minorEastAsia"/>
          <w:i/>
          <w:iCs/>
          <w:color w:val="auto"/>
          <w:spacing w:val="-1"/>
          <w:lang w:eastAsia="ja-JP"/>
        </w:rPr>
        <w:t>Equally,</w:t>
      </w:r>
      <w:r w:rsidRPr="00AD377B">
        <w:rPr>
          <w:rFonts w:eastAsiaTheme="minorEastAsia"/>
          <w:i/>
          <w:iCs/>
          <w:color w:val="auto"/>
          <w:spacing w:val="27"/>
          <w:lang w:eastAsia="ja-JP"/>
        </w:rPr>
        <w:t xml:space="preserve"> </w:t>
      </w:r>
      <w:r w:rsidRPr="00AD377B">
        <w:rPr>
          <w:rFonts w:eastAsiaTheme="minorEastAsia"/>
          <w:i/>
          <w:iCs/>
          <w:color w:val="auto"/>
          <w:lang w:eastAsia="ja-JP"/>
        </w:rPr>
        <w:t>the</w:t>
      </w:r>
      <w:r w:rsidRPr="00AD377B">
        <w:rPr>
          <w:rFonts w:eastAsiaTheme="minorEastAsia"/>
          <w:i/>
          <w:iCs/>
          <w:color w:val="auto"/>
          <w:spacing w:val="23"/>
          <w:lang w:eastAsia="ja-JP"/>
        </w:rPr>
        <w:t xml:space="preserve"> </w:t>
      </w:r>
      <w:r w:rsidRPr="00AD377B">
        <w:rPr>
          <w:rFonts w:eastAsiaTheme="minorEastAsia"/>
          <w:i/>
          <w:iCs/>
          <w:color w:val="auto"/>
          <w:lang w:eastAsia="ja-JP"/>
        </w:rPr>
        <w:t>Council</w:t>
      </w:r>
      <w:r w:rsidRPr="00AD377B">
        <w:rPr>
          <w:rFonts w:eastAsiaTheme="minorEastAsia"/>
          <w:i/>
          <w:iCs/>
          <w:color w:val="auto"/>
          <w:spacing w:val="20"/>
          <w:lang w:eastAsia="ja-JP"/>
        </w:rPr>
        <w:t xml:space="preserve"> </w:t>
      </w:r>
      <w:r w:rsidRPr="00AD377B">
        <w:rPr>
          <w:rFonts w:eastAsiaTheme="minorEastAsia"/>
          <w:i/>
          <w:iCs/>
          <w:color w:val="auto"/>
          <w:lang w:eastAsia="ja-JP"/>
        </w:rPr>
        <w:t>cannot</w:t>
      </w:r>
      <w:r w:rsidRPr="00AD377B">
        <w:rPr>
          <w:rFonts w:eastAsiaTheme="minorEastAsia"/>
          <w:i/>
          <w:iCs/>
          <w:color w:val="auto"/>
          <w:spacing w:val="24"/>
          <w:lang w:eastAsia="ja-JP"/>
        </w:rPr>
        <w:t xml:space="preserve"> </w:t>
      </w:r>
      <w:r w:rsidRPr="00AD377B">
        <w:rPr>
          <w:rFonts w:eastAsiaTheme="minorEastAsia"/>
          <w:i/>
          <w:iCs/>
          <w:color w:val="auto"/>
          <w:lang w:eastAsia="ja-JP"/>
        </w:rPr>
        <w:t>state</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at</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this</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stage,</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with</w:t>
      </w:r>
      <w:r w:rsidRPr="00AD377B">
        <w:rPr>
          <w:rFonts w:eastAsiaTheme="minorEastAsia"/>
          <w:i/>
          <w:iCs/>
          <w:color w:val="auto"/>
          <w:spacing w:val="73"/>
          <w:lang w:eastAsia="ja-JP"/>
        </w:rPr>
        <w:t xml:space="preserve"> </w:t>
      </w:r>
      <w:r w:rsidRPr="00AD377B">
        <w:rPr>
          <w:rFonts w:eastAsiaTheme="minorEastAsia"/>
          <w:i/>
          <w:iCs/>
          <w:color w:val="auto"/>
          <w:spacing w:val="-1"/>
          <w:lang w:eastAsia="ja-JP"/>
        </w:rPr>
        <w:t>any</w:t>
      </w:r>
      <w:r w:rsidRPr="00AD377B">
        <w:rPr>
          <w:rFonts w:eastAsiaTheme="minorEastAsia"/>
          <w:i/>
          <w:iCs/>
          <w:color w:val="auto"/>
          <w:spacing w:val="23"/>
          <w:lang w:eastAsia="ja-JP"/>
        </w:rPr>
        <w:t xml:space="preserve"> </w:t>
      </w:r>
      <w:r w:rsidRPr="00AD377B">
        <w:rPr>
          <w:rFonts w:eastAsiaTheme="minorEastAsia"/>
          <w:i/>
          <w:iCs/>
          <w:color w:val="auto"/>
          <w:lang w:eastAsia="ja-JP"/>
        </w:rPr>
        <w:t>degree</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of</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certainty,</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how</w:t>
      </w:r>
      <w:r w:rsidRPr="00AD377B">
        <w:rPr>
          <w:rFonts w:eastAsiaTheme="minorEastAsia"/>
          <w:i/>
          <w:iCs/>
          <w:color w:val="auto"/>
          <w:spacing w:val="23"/>
          <w:lang w:eastAsia="ja-JP"/>
        </w:rPr>
        <w:t xml:space="preserve"> </w:t>
      </w:r>
      <w:r w:rsidRPr="00AD377B">
        <w:rPr>
          <w:rFonts w:eastAsiaTheme="minorEastAsia"/>
          <w:i/>
          <w:iCs/>
          <w:color w:val="auto"/>
          <w:lang w:eastAsia="ja-JP"/>
        </w:rPr>
        <w:t>many</w:t>
      </w:r>
      <w:r w:rsidRPr="00AD377B">
        <w:rPr>
          <w:rFonts w:eastAsiaTheme="minorEastAsia"/>
          <w:i/>
          <w:iCs/>
          <w:color w:val="auto"/>
          <w:spacing w:val="24"/>
          <w:lang w:eastAsia="ja-JP"/>
        </w:rPr>
        <w:t xml:space="preserve"> </w:t>
      </w:r>
      <w:r w:rsidRPr="00AD377B">
        <w:rPr>
          <w:rFonts w:eastAsiaTheme="minorEastAsia"/>
          <w:i/>
          <w:iCs/>
          <w:color w:val="auto"/>
          <w:lang w:eastAsia="ja-JP"/>
        </w:rPr>
        <w:t>additional</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devices</w:t>
      </w:r>
      <w:r w:rsidRPr="00AD377B">
        <w:rPr>
          <w:rFonts w:eastAsiaTheme="minorEastAsia"/>
          <w:i/>
          <w:iCs/>
          <w:color w:val="auto"/>
          <w:spacing w:val="26"/>
          <w:lang w:eastAsia="ja-JP"/>
        </w:rPr>
        <w:t xml:space="preserve"> (if any) </w:t>
      </w:r>
      <w:r w:rsidRPr="00AD377B">
        <w:rPr>
          <w:rFonts w:eastAsiaTheme="minorEastAsia"/>
          <w:i/>
          <w:iCs/>
          <w:color w:val="auto"/>
          <w:spacing w:val="-1"/>
          <w:lang w:eastAsia="ja-JP"/>
        </w:rPr>
        <w:t>will</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be</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required</w:t>
      </w:r>
      <w:r w:rsidRPr="00AD377B">
        <w:rPr>
          <w:rFonts w:eastAsiaTheme="minorEastAsia"/>
          <w:i/>
          <w:iCs/>
          <w:color w:val="auto"/>
          <w:spacing w:val="23"/>
          <w:lang w:eastAsia="ja-JP"/>
        </w:rPr>
        <w:t xml:space="preserve"> </w:t>
      </w:r>
      <w:r w:rsidRPr="00AD377B">
        <w:rPr>
          <w:rFonts w:eastAsiaTheme="minorEastAsia"/>
          <w:i/>
          <w:iCs/>
          <w:color w:val="auto"/>
          <w:lang w:eastAsia="ja-JP"/>
        </w:rPr>
        <w:t>during</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the</w:t>
      </w:r>
      <w:r w:rsidRPr="00AD377B">
        <w:rPr>
          <w:rFonts w:eastAsiaTheme="minorEastAsia"/>
          <w:i/>
          <w:iCs/>
          <w:color w:val="auto"/>
          <w:spacing w:val="22"/>
          <w:lang w:eastAsia="ja-JP"/>
        </w:rPr>
        <w:t xml:space="preserve"> term of the </w:t>
      </w:r>
      <w:r w:rsidRPr="00AD377B">
        <w:rPr>
          <w:rFonts w:eastAsiaTheme="minorEastAsia"/>
          <w:i/>
          <w:iCs/>
          <w:color w:val="auto"/>
          <w:spacing w:val="-1"/>
          <w:lang w:eastAsia="ja-JP"/>
        </w:rPr>
        <w:t>contract.</w:t>
      </w:r>
    </w:p>
    <w:p w14:paraId="3432D1BC" w14:textId="77777777" w:rsidR="00AD377B" w:rsidRPr="00AD377B" w:rsidRDefault="00AD377B" w:rsidP="00AD377B">
      <w:pPr>
        <w:spacing w:before="120" w:line="264" w:lineRule="auto"/>
        <w:jc w:val="left"/>
        <w:rPr>
          <w:rFonts w:eastAsiaTheme="minorEastAsia" w:cstheme="minorBidi"/>
          <w:color w:val="auto"/>
          <w:lang w:eastAsia="ja-JP"/>
        </w:rPr>
      </w:pPr>
      <w:r w:rsidRPr="00AD377B">
        <w:rPr>
          <w:rFonts w:eastAsiaTheme="minorEastAsia"/>
          <w:i/>
          <w:iCs/>
          <w:color w:val="auto"/>
          <w:spacing w:val="-1"/>
          <w:lang w:eastAsia="ja-JP"/>
        </w:rPr>
        <w:t>Dedicated devices / smartphone applications and ancillary items will be drawn down as required by sections within Kerry County Council and will be invoiced directly on a quarterly basis.</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lastRenderedPageBreak/>
        <w:t>Agree that you are not bound to accept the most economically advantageous or any Tender you may receive,</w:t>
      </w:r>
    </w:p>
    <w:p w14:paraId="79C8CBF1" w14:textId="5E461788" w:rsidR="003F5BB3" w:rsidRPr="005B7FAA" w:rsidRDefault="003F5BB3" w:rsidP="003F5BB3">
      <w:pPr>
        <w:pStyle w:val="ListParagraph"/>
        <w:numPr>
          <w:ilvl w:val="0"/>
          <w:numId w:val="4"/>
        </w:numPr>
        <w:spacing w:before="0"/>
        <w:jc w:val="left"/>
        <w:rPr>
          <w:b/>
          <w:color w:val="000000" w:themeColor="text1"/>
        </w:rPr>
      </w:pPr>
      <w:r w:rsidRPr="005B7FAA">
        <w:rPr>
          <w:color w:val="000000" w:themeColor="text1"/>
        </w:rPr>
        <w:t xml:space="preserve">Agree that the rates stated are maximum prices for the duration of the </w:t>
      </w:r>
      <w:r w:rsidR="00DC210D" w:rsidRPr="005B7FAA">
        <w:rPr>
          <w:color w:val="000000" w:themeColor="text1"/>
        </w:rPr>
        <w:t xml:space="preserve">contract </w:t>
      </w:r>
      <w:r w:rsidRPr="005B7FAA">
        <w:rPr>
          <w:color w:val="000000" w:themeColor="text1"/>
        </w:rPr>
        <w:t xml:space="preserve">agreement, </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9E9F170" w14:textId="2595B4F4" w:rsidR="008F70F9" w:rsidRDefault="008F70F9" w:rsidP="00A75B89">
      <w:pPr>
        <w:pStyle w:val="Heading1"/>
      </w:pPr>
      <w:bookmarkStart w:id="22" w:name="_Toc236056399"/>
      <w:r>
        <w:lastRenderedPageBreak/>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17455342" w:rsidR="008B45E2" w:rsidRPr="009C4B3D" w:rsidRDefault="00B27A1A" w:rsidP="006205F0">
            <w:pPr>
              <w:cnfStyle w:val="000000100000" w:firstRow="0" w:lastRow="0" w:firstColumn="0" w:lastColumn="0" w:oddVBand="0" w:evenVBand="0" w:oddHBand="1" w:evenHBand="0" w:firstRowFirstColumn="0" w:firstRowLastColumn="0" w:lastRowFirstColumn="0" w:lastRowLastColumn="0"/>
              <w:rPr>
                <w:highlight w:val="lightGray"/>
              </w:rPr>
            </w:pPr>
            <w:r w:rsidRPr="00AF4B79">
              <w:t>Quality of the product offered</w:t>
            </w:r>
          </w:p>
        </w:tc>
        <w:tc>
          <w:tcPr>
            <w:tcW w:w="1559" w:type="dxa"/>
            <w:tcBorders>
              <w:top w:val="single" w:sz="4" w:space="0" w:color="auto"/>
            </w:tcBorders>
            <w:shd w:val="clear" w:color="auto" w:fill="auto"/>
            <w:vAlign w:val="center"/>
          </w:tcPr>
          <w:p w14:paraId="349D692B" w14:textId="7E420590"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10</w:t>
            </w:r>
            <w:r w:rsidR="008B45E2" w:rsidRPr="005B7FAA">
              <w:rPr>
                <w:color w:val="000000" w:themeColor="text1"/>
              </w:rPr>
              <w:t>%</w:t>
            </w:r>
          </w:p>
        </w:tc>
        <w:tc>
          <w:tcPr>
            <w:tcW w:w="1250" w:type="dxa"/>
            <w:tcBorders>
              <w:top w:val="single" w:sz="4" w:space="0" w:color="auto"/>
            </w:tcBorders>
            <w:shd w:val="clear" w:color="auto" w:fill="auto"/>
            <w:vAlign w:val="center"/>
          </w:tcPr>
          <w:p w14:paraId="2DBC3779" w14:textId="334614D2"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1000</w:t>
            </w:r>
          </w:p>
        </w:tc>
        <w:tc>
          <w:tcPr>
            <w:tcW w:w="1250" w:type="dxa"/>
            <w:tcBorders>
              <w:top w:val="single" w:sz="4" w:space="0" w:color="auto"/>
            </w:tcBorders>
            <w:shd w:val="clear" w:color="auto" w:fill="auto"/>
            <w:vAlign w:val="center"/>
          </w:tcPr>
          <w:p w14:paraId="15D85DE1" w14:textId="1F955042"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500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7936F585" w14:textId="36B2AA75" w:rsidR="008F70F9" w:rsidRPr="009C4B3D" w:rsidRDefault="00B27A1A" w:rsidP="00712354">
            <w:pPr>
              <w:cnfStyle w:val="000000000000" w:firstRow="0" w:lastRow="0" w:firstColumn="0" w:lastColumn="0" w:oddVBand="0" w:evenVBand="0" w:oddHBand="0" w:evenHBand="0" w:firstRowFirstColumn="0" w:firstRowLastColumn="0" w:lastRowFirstColumn="0" w:lastRowLastColumn="0"/>
              <w:rPr>
                <w:highlight w:val="lightGray"/>
              </w:rPr>
            </w:pPr>
            <w:r w:rsidRPr="00AF4B79">
              <w:t>Under this sub criterion tenderers will be awarded marks for the Technical Quality and ease of use of the entire proposed solution based on the elements as described in Appendix 1.  Tenderers should submit details of the following all software including applications and portal / hardware including devices and accessories / cloud based dedicated storage</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2B1055B0" w:rsidR="007A5870" w:rsidRPr="009C4B3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AF4B79">
              <w:t>Delivery methodology / Contract Management</w:t>
            </w:r>
          </w:p>
        </w:tc>
        <w:tc>
          <w:tcPr>
            <w:tcW w:w="1559" w:type="dxa"/>
            <w:tcBorders>
              <w:top w:val="single" w:sz="4" w:space="0" w:color="auto"/>
            </w:tcBorders>
            <w:shd w:val="clear" w:color="auto" w:fill="auto"/>
          </w:tcPr>
          <w:p w14:paraId="4E9E07F3" w14:textId="359EAFDB"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highlight w:val="yellow"/>
              </w:rPr>
            </w:pPr>
            <w:r w:rsidRPr="00DC210D">
              <w:rPr>
                <w:color w:val="auto"/>
              </w:rPr>
              <w:t>15</w:t>
            </w:r>
            <w:r w:rsidR="007A5870" w:rsidRPr="00DC210D">
              <w:rPr>
                <w:color w:val="auto"/>
              </w:rPr>
              <w:t>%</w:t>
            </w:r>
          </w:p>
        </w:tc>
        <w:tc>
          <w:tcPr>
            <w:tcW w:w="1250" w:type="dxa"/>
            <w:tcBorders>
              <w:top w:val="single" w:sz="4" w:space="0" w:color="auto"/>
            </w:tcBorders>
            <w:shd w:val="clear" w:color="auto" w:fill="auto"/>
          </w:tcPr>
          <w:p w14:paraId="1FA3E23A" w14:textId="3622DF4C"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yellow"/>
              </w:rPr>
            </w:pPr>
            <w:r w:rsidRPr="00DC210D">
              <w:rPr>
                <w:color w:val="auto"/>
              </w:rPr>
              <w:t>1500</w:t>
            </w:r>
          </w:p>
        </w:tc>
        <w:tc>
          <w:tcPr>
            <w:tcW w:w="1250" w:type="dxa"/>
            <w:tcBorders>
              <w:top w:val="single" w:sz="4" w:space="0" w:color="auto"/>
            </w:tcBorders>
            <w:shd w:val="clear" w:color="auto" w:fill="auto"/>
          </w:tcPr>
          <w:p w14:paraId="6D2A8297" w14:textId="3B2AC36A"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yellow"/>
              </w:rPr>
            </w:pPr>
            <w:r w:rsidRPr="00DC210D">
              <w:rPr>
                <w:color w:val="auto"/>
              </w:rPr>
              <w:t>750</w:t>
            </w:r>
          </w:p>
        </w:tc>
      </w:tr>
      <w:tr w:rsidR="00B27A1A"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B27A1A" w:rsidRPr="00414BFB" w:rsidRDefault="00B27A1A" w:rsidP="00B27A1A">
            <w:r w:rsidRPr="00414BFB">
              <w:t>Instructions</w:t>
            </w:r>
          </w:p>
        </w:tc>
        <w:tc>
          <w:tcPr>
            <w:tcW w:w="7461" w:type="dxa"/>
            <w:gridSpan w:val="4"/>
          </w:tcPr>
          <w:p w14:paraId="765D60EB" w14:textId="1D10F1AC" w:rsidR="00B27A1A" w:rsidRPr="009C4B3D" w:rsidRDefault="00B27A1A" w:rsidP="00B27A1A">
            <w:pPr>
              <w:cnfStyle w:val="000000000000" w:firstRow="0" w:lastRow="0" w:firstColumn="0" w:lastColumn="0" w:oddVBand="0" w:evenVBand="0" w:oddHBand="0" w:evenHBand="0" w:firstRowFirstColumn="0" w:firstRowLastColumn="0" w:lastRowFirstColumn="0" w:lastRowLastColumn="0"/>
              <w:rPr>
                <w:highlight w:val="lightGray"/>
              </w:rPr>
            </w:pPr>
            <w:r w:rsidRPr="00AF4B79">
              <w:t>Delivery methodology / Contract Management</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1C576CBF" w:rsidR="00A94C02" w:rsidRPr="009C4B3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AF4B79">
              <w:t>Warranty and after sales service</w:t>
            </w:r>
            <w:r w:rsidRPr="009C4B3D">
              <w:rPr>
                <w:color w:val="FF0000"/>
                <w:highlight w:val="lightGray"/>
              </w:rPr>
              <w:t xml:space="preserve"> </w:t>
            </w:r>
          </w:p>
        </w:tc>
        <w:tc>
          <w:tcPr>
            <w:tcW w:w="1559" w:type="dxa"/>
            <w:tcBorders>
              <w:top w:val="single" w:sz="4" w:space="0" w:color="auto"/>
            </w:tcBorders>
            <w:shd w:val="clear" w:color="auto" w:fill="auto"/>
          </w:tcPr>
          <w:p w14:paraId="0D122F93" w14:textId="0C74656B"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10</w:t>
            </w:r>
            <w:r w:rsidR="00A94C02" w:rsidRPr="00DC210D">
              <w:rPr>
                <w:color w:val="auto"/>
              </w:rPr>
              <w:t>%</w:t>
            </w:r>
          </w:p>
        </w:tc>
        <w:tc>
          <w:tcPr>
            <w:tcW w:w="1250" w:type="dxa"/>
            <w:tcBorders>
              <w:top w:val="single" w:sz="4" w:space="0" w:color="auto"/>
            </w:tcBorders>
            <w:shd w:val="clear" w:color="auto" w:fill="auto"/>
          </w:tcPr>
          <w:p w14:paraId="0DB7D320" w14:textId="51B64236"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1000</w:t>
            </w:r>
          </w:p>
        </w:tc>
        <w:tc>
          <w:tcPr>
            <w:tcW w:w="1250" w:type="dxa"/>
            <w:tcBorders>
              <w:top w:val="single" w:sz="4" w:space="0" w:color="auto"/>
            </w:tcBorders>
            <w:shd w:val="clear" w:color="auto" w:fill="auto"/>
          </w:tcPr>
          <w:p w14:paraId="602B395B" w14:textId="245CF357"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500</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67A0D57F" w14:textId="090C6D4B" w:rsidR="00704E58" w:rsidRPr="009C4B3D" w:rsidRDefault="00B27A1A" w:rsidP="006F48E4">
            <w:pPr>
              <w:cnfStyle w:val="000000000000" w:firstRow="0" w:lastRow="0" w:firstColumn="0" w:lastColumn="0" w:oddVBand="0" w:evenVBand="0" w:oddHBand="0" w:evenHBand="0" w:firstRowFirstColumn="0" w:firstRowLastColumn="0" w:lastRowFirstColumn="0" w:lastRowLastColumn="0"/>
              <w:rPr>
                <w:highlight w:val="lightGray"/>
              </w:rPr>
            </w:pPr>
            <w:r w:rsidRPr="00AF4B79">
              <w:t>Aftersales Service, Support Facilities and proven track record. The Tenderer’s submission must include a statement on Aftersales Service, Support Facilities and Warranty provided</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0AC27C6F" w14:textId="77777777" w:rsidR="00B27A1A" w:rsidRDefault="00B27A1A" w:rsidP="00877458">
      <w:pPr>
        <w:rPr>
          <w:rFonts w:eastAsiaTheme="majorEastAsia"/>
        </w:rPr>
      </w:pPr>
    </w:p>
    <w:p w14:paraId="5BA82788" w14:textId="77777777" w:rsidR="00B27A1A" w:rsidRDefault="00B27A1A" w:rsidP="00877458">
      <w:pPr>
        <w:rPr>
          <w:rFonts w:eastAsiaTheme="majorEastAsia"/>
        </w:rPr>
      </w:pPr>
    </w:p>
    <w:p w14:paraId="1B855C00" w14:textId="77777777" w:rsidR="00B27A1A" w:rsidRDefault="00B27A1A" w:rsidP="00877458">
      <w:pPr>
        <w:rPr>
          <w:rFonts w:eastAsiaTheme="majorEastAsia"/>
        </w:rPr>
      </w:pPr>
    </w:p>
    <w:p w14:paraId="05684313" w14:textId="77777777" w:rsidR="00B27A1A" w:rsidRDefault="00B27A1A" w:rsidP="00877458">
      <w:pPr>
        <w:rPr>
          <w:rFonts w:eastAsiaTheme="majorEastAsia"/>
        </w:rPr>
      </w:pPr>
    </w:p>
    <w:p w14:paraId="7FF228B7" w14:textId="77777777" w:rsidR="00B27A1A" w:rsidRDefault="00B27A1A" w:rsidP="00877458">
      <w:pPr>
        <w:rPr>
          <w:rFonts w:eastAsiaTheme="majorEastAsia"/>
        </w:rPr>
      </w:pPr>
    </w:p>
    <w:p w14:paraId="3ED76859" w14:textId="77777777" w:rsidR="00B27A1A" w:rsidRDefault="00B27A1A" w:rsidP="00877458">
      <w:pPr>
        <w:rPr>
          <w:rFonts w:eastAsiaTheme="majorEastAsia"/>
        </w:rPr>
      </w:pPr>
    </w:p>
    <w:p w14:paraId="4CFBA907" w14:textId="77777777" w:rsidR="00B27A1A" w:rsidRDefault="00B27A1A" w:rsidP="00877458">
      <w:pPr>
        <w:rPr>
          <w:rFonts w:eastAsiaTheme="majorEastAsia"/>
        </w:rPr>
      </w:pPr>
    </w:p>
    <w:p w14:paraId="544C98E7" w14:textId="77777777" w:rsidR="00B27A1A" w:rsidRDefault="00B27A1A" w:rsidP="00877458">
      <w:pPr>
        <w:rPr>
          <w:rFonts w:eastAsiaTheme="majorEastAsia"/>
        </w:rPr>
      </w:pPr>
    </w:p>
    <w:p w14:paraId="2AA9FFF2" w14:textId="77777777" w:rsidR="00B27A1A" w:rsidRDefault="00B27A1A" w:rsidP="00877458">
      <w:pPr>
        <w:rPr>
          <w:rFonts w:eastAsiaTheme="majorEastAsia"/>
        </w:rPr>
      </w:pPr>
    </w:p>
    <w:p w14:paraId="03FAEC9B" w14:textId="77777777" w:rsidR="00B27A1A" w:rsidRDefault="00B27A1A" w:rsidP="00877458">
      <w:pPr>
        <w:rPr>
          <w:rFonts w:eastAsiaTheme="majorEastAsia"/>
        </w:rPr>
      </w:pPr>
    </w:p>
    <w:p w14:paraId="3FED5DF8" w14:textId="77777777" w:rsidR="00B27A1A" w:rsidRDefault="00B27A1A" w:rsidP="00877458">
      <w:pPr>
        <w:rPr>
          <w:rFonts w:eastAsiaTheme="majorEastAsia"/>
        </w:rPr>
      </w:pPr>
    </w:p>
    <w:p w14:paraId="3A0B878D" w14:textId="77777777" w:rsidR="00B27A1A" w:rsidRDefault="00B27A1A" w:rsidP="00877458">
      <w:pPr>
        <w:rPr>
          <w:rFonts w:eastAsiaTheme="majorEastAsia"/>
        </w:rPr>
      </w:pPr>
    </w:p>
    <w:p w14:paraId="4D8D0613" w14:textId="77777777" w:rsidR="00B27A1A" w:rsidRDefault="00B27A1A" w:rsidP="00877458">
      <w:pPr>
        <w:rPr>
          <w:rFonts w:eastAsiaTheme="majorEastAsia"/>
        </w:rPr>
      </w:pPr>
    </w:p>
    <w:p w14:paraId="3FC6E6D1" w14:textId="77777777" w:rsidR="00B27A1A" w:rsidRDefault="00B27A1A" w:rsidP="00877458">
      <w:pPr>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27A1A" w:rsidRPr="00414BFB" w14:paraId="15F6ABB0" w14:textId="77777777" w:rsidTr="00D90B6E">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D1E05A" w14:textId="0C377566" w:rsidR="00B27A1A" w:rsidRPr="00877458" w:rsidRDefault="00B27A1A" w:rsidP="00D90B6E">
            <w:pPr>
              <w:jc w:val="left"/>
              <w:rPr>
                <w:color w:val="FFFFFF" w:themeColor="background1"/>
              </w:rPr>
            </w:pPr>
            <w:r>
              <w:rPr>
                <w:color w:val="FFFFFF" w:themeColor="background1"/>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989BB6"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59A65BD"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3DEE95"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B27A1A" w:rsidRPr="00414BFB" w14:paraId="0B53DB60" w14:textId="77777777" w:rsidTr="00D90B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33254572" w14:textId="77777777" w:rsidR="00B27A1A" w:rsidRPr="00A94C02" w:rsidRDefault="00B27A1A" w:rsidP="00D90B6E">
            <w:pPr>
              <w:rPr>
                <w:b w:val="0"/>
                <w:bCs w:val="0"/>
                <w:color w:val="auto"/>
              </w:rPr>
            </w:pPr>
            <w:r w:rsidRPr="00A94C02">
              <w:rPr>
                <w:color w:val="auto"/>
              </w:rPr>
              <w:t>Title</w:t>
            </w:r>
          </w:p>
        </w:tc>
        <w:tc>
          <w:tcPr>
            <w:tcW w:w="3482" w:type="dxa"/>
            <w:tcBorders>
              <w:top w:val="single" w:sz="4" w:space="0" w:color="auto"/>
            </w:tcBorders>
            <w:shd w:val="clear" w:color="auto" w:fill="auto"/>
          </w:tcPr>
          <w:p w14:paraId="37E5FD55" w14:textId="2425DF70" w:rsidR="00B27A1A" w:rsidRPr="009C4B3D" w:rsidRDefault="00B27A1A" w:rsidP="00D90B6E">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752EB">
              <w:t>Environmental Criteria</w:t>
            </w:r>
          </w:p>
        </w:tc>
        <w:tc>
          <w:tcPr>
            <w:tcW w:w="1559" w:type="dxa"/>
            <w:tcBorders>
              <w:top w:val="single" w:sz="4" w:space="0" w:color="auto"/>
            </w:tcBorders>
            <w:shd w:val="clear" w:color="auto" w:fill="auto"/>
          </w:tcPr>
          <w:p w14:paraId="0D347455" w14:textId="75CCE928"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5%</w:t>
            </w:r>
          </w:p>
        </w:tc>
        <w:tc>
          <w:tcPr>
            <w:tcW w:w="1250" w:type="dxa"/>
            <w:tcBorders>
              <w:top w:val="single" w:sz="4" w:space="0" w:color="auto"/>
            </w:tcBorders>
            <w:shd w:val="clear" w:color="auto" w:fill="auto"/>
          </w:tcPr>
          <w:p w14:paraId="305F9B2D" w14:textId="4C260AC8"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500</w:t>
            </w:r>
          </w:p>
        </w:tc>
        <w:tc>
          <w:tcPr>
            <w:tcW w:w="1250" w:type="dxa"/>
            <w:tcBorders>
              <w:top w:val="single" w:sz="4" w:space="0" w:color="auto"/>
            </w:tcBorders>
            <w:shd w:val="clear" w:color="auto" w:fill="auto"/>
          </w:tcPr>
          <w:p w14:paraId="5ED0CCF6" w14:textId="0CA115E6"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N/A</w:t>
            </w:r>
          </w:p>
        </w:tc>
      </w:tr>
      <w:tr w:rsidR="00B27A1A" w:rsidRPr="00414BFB" w14:paraId="03FEE9BE" w14:textId="77777777" w:rsidTr="00D90B6E">
        <w:tc>
          <w:tcPr>
            <w:cnfStyle w:val="001000000000" w:firstRow="0" w:lastRow="0" w:firstColumn="1" w:lastColumn="0" w:oddVBand="0" w:evenVBand="0" w:oddHBand="0" w:evenHBand="0" w:firstRowFirstColumn="0" w:firstRowLastColumn="0" w:lastRowFirstColumn="0" w:lastRowLastColumn="0"/>
            <w:tcW w:w="1475" w:type="dxa"/>
          </w:tcPr>
          <w:p w14:paraId="2B13BBD5" w14:textId="77777777" w:rsidR="00B27A1A" w:rsidRPr="00414BFB" w:rsidRDefault="00B27A1A" w:rsidP="00D90B6E">
            <w:r w:rsidRPr="00414BFB">
              <w:t>Instructions</w:t>
            </w:r>
          </w:p>
        </w:tc>
        <w:tc>
          <w:tcPr>
            <w:tcW w:w="7541" w:type="dxa"/>
            <w:gridSpan w:val="4"/>
          </w:tcPr>
          <w:p w14:paraId="59480CFE"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Innovative procedures to ascertain/maintain sustainability practises. Taking into consideration the Kerry County Councils approach to sustainability and green measures, tenderers are required to outline the following areas and how to implement in their approach to:</w:t>
            </w:r>
          </w:p>
          <w:p w14:paraId="3C2745D0"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Reduction in non-recyclables;</w:t>
            </w:r>
          </w:p>
          <w:p w14:paraId="49AE18B9"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w:t>
            </w:r>
            <w:r w:rsidRPr="00B27A1A">
              <w:rPr>
                <w:rFonts w:eastAsiaTheme="minorEastAsia"/>
                <w:color w:val="auto"/>
                <w:lang w:eastAsia="ja-JP"/>
              </w:rPr>
              <w:tab/>
              <w:t>Reduced Packaging;</w:t>
            </w:r>
          </w:p>
          <w:p w14:paraId="36F75B15"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w:t>
            </w:r>
            <w:r w:rsidRPr="00B27A1A">
              <w:rPr>
                <w:rFonts w:eastAsiaTheme="minorEastAsia"/>
                <w:color w:val="auto"/>
                <w:lang w:eastAsia="ja-JP"/>
              </w:rPr>
              <w:tab/>
              <w:t>Reduced Plastics;</w:t>
            </w:r>
          </w:p>
          <w:p w14:paraId="2F199892" w14:textId="4A6E015B" w:rsidR="00B27A1A" w:rsidRPr="009C4B3D" w:rsidRDefault="00B27A1A" w:rsidP="00B27A1A">
            <w:pPr>
              <w:cnfStyle w:val="000000000000" w:firstRow="0" w:lastRow="0" w:firstColumn="0" w:lastColumn="0" w:oddVBand="0" w:evenVBand="0" w:oddHBand="0" w:evenHBand="0" w:firstRowFirstColumn="0" w:firstRowLastColumn="0" w:lastRowFirstColumn="0" w:lastRowLastColumn="0"/>
              <w:rPr>
                <w:highlight w:val="lightGray"/>
              </w:rPr>
            </w:pPr>
            <w:r w:rsidRPr="00B27A1A">
              <w:rPr>
                <w:rFonts w:eastAsiaTheme="minorEastAsia"/>
                <w:color w:val="auto"/>
                <w:lang w:eastAsia="ja-JP"/>
              </w:rPr>
              <w:t>•</w:t>
            </w:r>
            <w:r w:rsidRPr="00B27A1A">
              <w:rPr>
                <w:rFonts w:eastAsiaTheme="minorEastAsia"/>
                <w:color w:val="auto"/>
                <w:lang w:eastAsia="ja-JP"/>
              </w:rPr>
              <w:tab/>
              <w:t>Innovative procedures to ascertain/maintain sustainability practises, to ensure Environmental &amp; Sustainability factors are achieved and maintained</w:t>
            </w:r>
          </w:p>
        </w:tc>
      </w:tr>
    </w:tbl>
    <w:p w14:paraId="6559C330" w14:textId="77777777" w:rsidR="00B27A1A" w:rsidRPr="00A94C02" w:rsidRDefault="00B27A1A" w:rsidP="00B27A1A">
      <w:pPr>
        <w:rPr>
          <w:rFonts w:eastAsiaTheme="majorEastAsia"/>
          <w:b/>
          <w:bCs/>
        </w:rPr>
      </w:pPr>
      <w:r w:rsidRPr="00A94C02">
        <w:rPr>
          <w:b/>
          <w:bCs/>
        </w:rPr>
        <w:t>Tenderers’ Response</w:t>
      </w:r>
    </w:p>
    <w:p w14:paraId="3FA1E5E0" w14:textId="77777777" w:rsidR="00B27A1A" w:rsidRDefault="00B27A1A" w:rsidP="00B27A1A">
      <w:pPr>
        <w:rPr>
          <w:rFonts w:eastAsiaTheme="majorEastAsia"/>
        </w:rPr>
      </w:pPr>
      <w:r>
        <w:rPr>
          <w:rFonts w:eastAsiaTheme="majorEastAsia"/>
        </w:rPr>
        <w:t xml:space="preserve">Please use this free text page(s) (i.e. do not type in the box) for your response. </w:t>
      </w:r>
    </w:p>
    <w:p w14:paraId="40FC8942" w14:textId="77777777" w:rsidR="00B27A1A" w:rsidRDefault="00B27A1A" w:rsidP="00B27A1A">
      <w:pPr>
        <w:spacing w:before="0" w:after="0" w:line="240" w:lineRule="auto"/>
        <w:jc w:val="left"/>
      </w:pPr>
    </w:p>
    <w:p w14:paraId="761F2161" w14:textId="5153F65F"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86B7" w14:textId="77777777" w:rsidR="00E2043F" w:rsidRDefault="00E2043F" w:rsidP="008079B6">
      <w:r>
        <w:separator/>
      </w:r>
    </w:p>
  </w:endnote>
  <w:endnote w:type="continuationSeparator" w:id="0">
    <w:p w14:paraId="33A9EF0E" w14:textId="77777777" w:rsidR="00E2043F" w:rsidRDefault="00E2043F"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CB97" w14:textId="77777777" w:rsidR="00E2043F" w:rsidRDefault="00E2043F" w:rsidP="008079B6">
      <w:r>
        <w:separator/>
      </w:r>
    </w:p>
  </w:footnote>
  <w:footnote w:type="continuationSeparator" w:id="0">
    <w:p w14:paraId="142F09C9" w14:textId="77777777" w:rsidR="00E2043F" w:rsidRDefault="00E2043F"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4369E"/>
    <w:rsid w:val="00044B1E"/>
    <w:rsid w:val="00083393"/>
    <w:rsid w:val="00086CAD"/>
    <w:rsid w:val="000962BA"/>
    <w:rsid w:val="000A2ADA"/>
    <w:rsid w:val="000A3DBD"/>
    <w:rsid w:val="000B0028"/>
    <w:rsid w:val="000B26FF"/>
    <w:rsid w:val="000B732A"/>
    <w:rsid w:val="000C179D"/>
    <w:rsid w:val="000C5E46"/>
    <w:rsid w:val="000C5EAB"/>
    <w:rsid w:val="000C614B"/>
    <w:rsid w:val="000C63C4"/>
    <w:rsid w:val="000D2429"/>
    <w:rsid w:val="000D3E5B"/>
    <w:rsid w:val="000D5FFC"/>
    <w:rsid w:val="000E66EE"/>
    <w:rsid w:val="000E72CB"/>
    <w:rsid w:val="00102E61"/>
    <w:rsid w:val="00104F4E"/>
    <w:rsid w:val="001116C8"/>
    <w:rsid w:val="00112462"/>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577BE"/>
    <w:rsid w:val="00360112"/>
    <w:rsid w:val="00360B98"/>
    <w:rsid w:val="0036119F"/>
    <w:rsid w:val="00363574"/>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B7FAA"/>
    <w:rsid w:val="005D095F"/>
    <w:rsid w:val="005D2D0C"/>
    <w:rsid w:val="005E219A"/>
    <w:rsid w:val="005E298C"/>
    <w:rsid w:val="005F410E"/>
    <w:rsid w:val="0060147A"/>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2ADD"/>
    <w:rsid w:val="00714AEE"/>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590"/>
    <w:rsid w:val="008449FA"/>
    <w:rsid w:val="0085591E"/>
    <w:rsid w:val="00860370"/>
    <w:rsid w:val="00862A49"/>
    <w:rsid w:val="00865E89"/>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137A0"/>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D377B"/>
    <w:rsid w:val="00AE6758"/>
    <w:rsid w:val="00B020A1"/>
    <w:rsid w:val="00B04F1B"/>
    <w:rsid w:val="00B07508"/>
    <w:rsid w:val="00B12ACE"/>
    <w:rsid w:val="00B13766"/>
    <w:rsid w:val="00B27A1A"/>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C69A5"/>
    <w:rsid w:val="00CD314C"/>
    <w:rsid w:val="00CE393D"/>
    <w:rsid w:val="00CF1668"/>
    <w:rsid w:val="00CF34AD"/>
    <w:rsid w:val="00CF3D4E"/>
    <w:rsid w:val="00D0406D"/>
    <w:rsid w:val="00D0497E"/>
    <w:rsid w:val="00D056D0"/>
    <w:rsid w:val="00D05AF3"/>
    <w:rsid w:val="00D22E10"/>
    <w:rsid w:val="00D277DE"/>
    <w:rsid w:val="00D456AC"/>
    <w:rsid w:val="00D46E52"/>
    <w:rsid w:val="00D50588"/>
    <w:rsid w:val="00D62176"/>
    <w:rsid w:val="00D74A75"/>
    <w:rsid w:val="00D76B86"/>
    <w:rsid w:val="00D77ADC"/>
    <w:rsid w:val="00D77BA9"/>
    <w:rsid w:val="00D8034C"/>
    <w:rsid w:val="00D80DEC"/>
    <w:rsid w:val="00D82E95"/>
    <w:rsid w:val="00D97B6A"/>
    <w:rsid w:val="00DA7BC8"/>
    <w:rsid w:val="00DC210D"/>
    <w:rsid w:val="00DD2560"/>
    <w:rsid w:val="00DD28FC"/>
    <w:rsid w:val="00E04DDD"/>
    <w:rsid w:val="00E06CB2"/>
    <w:rsid w:val="00E15AA4"/>
    <w:rsid w:val="00E2043F"/>
    <w:rsid w:val="00E22A8D"/>
    <w:rsid w:val="00E256AF"/>
    <w:rsid w:val="00E3144F"/>
    <w:rsid w:val="00E35A1C"/>
    <w:rsid w:val="00E44279"/>
    <w:rsid w:val="00E44302"/>
    <w:rsid w:val="00E5044E"/>
    <w:rsid w:val="00E63787"/>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2F9D"/>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table" w:customStyle="1" w:styleId="TableGrid1">
    <w:name w:val="Table Grid1"/>
    <w:basedOn w:val="TableNormal"/>
    <w:next w:val="TableGrid"/>
    <w:uiPriority w:val="39"/>
    <w:rsid w:val="00AD377B"/>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2.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f3af857-7cc6-460e-b0fe-3f29ea46db4b"/>
  </ds:schemaRefs>
</ds:datastoreItem>
</file>

<file path=customXml/itemProps3.xml><?xml version="1.0" encoding="utf-8"?>
<ds:datastoreItem xmlns:ds="http://schemas.openxmlformats.org/officeDocument/2006/customXml" ds:itemID="{6BC13FEC-6334-4EBE-AE76-92CF65B8B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4018</Words>
  <Characters>22908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26873</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Linda Cleary</cp:lastModifiedBy>
  <cp:revision>8</cp:revision>
  <cp:lastPrinted>2017-01-09T08:51:00Z</cp:lastPrinted>
  <dcterms:created xsi:type="dcterms:W3CDTF">2025-09-30T11:19:00Z</dcterms:created>
  <dcterms:modified xsi:type="dcterms:W3CDTF">2026-07-27T13:54:00Z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