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C3507" w14:textId="4FA98BF6" w:rsidR="009A1EEA" w:rsidRDefault="00B05257" w:rsidP="00DB375E">
      <w:pPr>
        <w:spacing w:after="80"/>
        <w:jc w:val="center"/>
        <w:rPr>
          <w:rFonts w:ascii="Arial" w:hAnsi="Arial" w:cs="Arial"/>
          <w:b/>
          <w:bCs/>
          <w:color w:val="1F3864"/>
        </w:rPr>
      </w:pPr>
      <w:r w:rsidRPr="00FA4327">
        <w:rPr>
          <w:noProof/>
        </w:rPr>
        <w:drawing>
          <wp:anchor distT="0" distB="0" distL="114300" distR="114300" simplePos="0" relativeHeight="251659264" behindDoc="1" locked="0" layoutInCell="1" allowOverlap="1" wp14:anchorId="115F152E" wp14:editId="7046072F">
            <wp:simplePos x="0" y="0"/>
            <wp:positionH relativeFrom="column">
              <wp:posOffset>3362325</wp:posOffset>
            </wp:positionH>
            <wp:positionV relativeFrom="page">
              <wp:posOffset>427990</wp:posOffset>
            </wp:positionV>
            <wp:extent cx="3283585" cy="982345"/>
            <wp:effectExtent l="0" t="0" r="0" b="8255"/>
            <wp:wrapTight wrapText="bothSides">
              <wp:wrapPolygon edited="0">
                <wp:start x="0" y="0"/>
                <wp:lineTo x="0" y="21363"/>
                <wp:lineTo x="21429" y="21363"/>
                <wp:lineTo x="21429" y="0"/>
                <wp:lineTo x="0" y="0"/>
              </wp:wrapPolygon>
            </wp:wrapTight>
            <wp:docPr id="17681141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83585" cy="982345"/>
                    </a:xfrm>
                    <a:prstGeom prst="rect">
                      <a:avLst/>
                    </a:prstGeom>
                    <a:noFill/>
                    <a:ln>
                      <a:noFill/>
                    </a:ln>
                  </pic:spPr>
                </pic:pic>
              </a:graphicData>
            </a:graphic>
          </wp:anchor>
        </w:drawing>
      </w:r>
    </w:p>
    <w:p w14:paraId="3E3F054E" w14:textId="77777777" w:rsidR="009A1EEA" w:rsidRDefault="009A1EEA" w:rsidP="00DB375E">
      <w:pPr>
        <w:spacing w:after="80"/>
        <w:jc w:val="center"/>
        <w:rPr>
          <w:rFonts w:ascii="Arial" w:hAnsi="Arial" w:cs="Arial"/>
          <w:b/>
          <w:bCs/>
          <w:color w:val="1F3864"/>
        </w:rPr>
      </w:pPr>
    </w:p>
    <w:p w14:paraId="3AB96718" w14:textId="684239A0" w:rsidR="009A1EEA" w:rsidRDefault="009A1EEA" w:rsidP="00DB375E">
      <w:pPr>
        <w:spacing w:after="80"/>
        <w:jc w:val="center"/>
        <w:rPr>
          <w:rFonts w:ascii="Arial" w:hAnsi="Arial" w:cs="Arial"/>
          <w:b/>
          <w:bCs/>
          <w:color w:val="1F3864"/>
        </w:rPr>
      </w:pPr>
    </w:p>
    <w:p w14:paraId="374E20FE" w14:textId="77777777" w:rsidR="009A1EEA" w:rsidRDefault="009A1EEA" w:rsidP="00DB375E">
      <w:pPr>
        <w:spacing w:after="80"/>
        <w:jc w:val="center"/>
        <w:rPr>
          <w:rFonts w:ascii="Arial" w:hAnsi="Arial" w:cs="Arial"/>
          <w:b/>
          <w:bCs/>
          <w:color w:val="1F3864"/>
        </w:rPr>
      </w:pPr>
    </w:p>
    <w:p w14:paraId="7DE5FA70" w14:textId="77777777" w:rsidR="00902F69" w:rsidRDefault="00902F69" w:rsidP="00DB375E">
      <w:pPr>
        <w:spacing w:after="80"/>
        <w:jc w:val="center"/>
        <w:rPr>
          <w:rFonts w:ascii="Arial" w:hAnsi="Arial" w:cs="Arial"/>
          <w:b/>
          <w:bCs/>
          <w:color w:val="1F3864"/>
        </w:rPr>
      </w:pPr>
    </w:p>
    <w:p w14:paraId="5D70432F" w14:textId="4B547CC6" w:rsidR="0012635C" w:rsidRPr="002006F4" w:rsidRDefault="00343E59" w:rsidP="00DB375E">
      <w:pPr>
        <w:spacing w:after="80"/>
        <w:jc w:val="center"/>
        <w:rPr>
          <w:rFonts w:ascii="Arial" w:hAnsi="Arial" w:cs="Arial"/>
        </w:rPr>
      </w:pPr>
      <w:r w:rsidRPr="002006F4">
        <w:rPr>
          <w:rFonts w:ascii="Arial" w:hAnsi="Arial" w:cs="Arial"/>
          <w:b/>
          <w:bCs/>
          <w:color w:val="1F3864"/>
        </w:rPr>
        <w:t>Bremore Port – International Master Planning Consultancy Services</w:t>
      </w:r>
    </w:p>
    <w:p w14:paraId="3E613CBB" w14:textId="77777777" w:rsidR="00996A90" w:rsidRDefault="00343E59" w:rsidP="00DB375E">
      <w:pPr>
        <w:spacing w:after="60"/>
        <w:jc w:val="center"/>
        <w:rPr>
          <w:rFonts w:ascii="Arial" w:hAnsi="Arial" w:cs="Arial"/>
          <w:color w:val="000000" w:themeColor="text1"/>
        </w:rPr>
      </w:pPr>
      <w:r w:rsidRPr="00222404">
        <w:rPr>
          <w:rFonts w:ascii="Arial" w:hAnsi="Arial" w:cs="Arial"/>
          <w:color w:val="000000" w:themeColor="text1"/>
        </w:rPr>
        <w:t xml:space="preserve">Negotiated Procedure (Utilities Directive 2014/25/EU) </w:t>
      </w:r>
    </w:p>
    <w:p w14:paraId="065EE60C" w14:textId="77777777" w:rsidR="00996A90" w:rsidRDefault="002006F4" w:rsidP="00DB375E">
      <w:pPr>
        <w:spacing w:after="60"/>
        <w:jc w:val="center"/>
        <w:rPr>
          <w:rFonts w:ascii="Arial" w:hAnsi="Arial" w:cs="Arial"/>
          <w:color w:val="000000" w:themeColor="text1"/>
        </w:rPr>
      </w:pPr>
      <w:r w:rsidRPr="00222404">
        <w:rPr>
          <w:rFonts w:ascii="Arial" w:hAnsi="Arial" w:cs="Arial"/>
          <w:color w:val="000000" w:themeColor="text1"/>
        </w:rPr>
        <w:t xml:space="preserve">TED Notice Ref: 465513-2026 </w:t>
      </w:r>
    </w:p>
    <w:p w14:paraId="36CE5564" w14:textId="675A1830" w:rsidR="0012635C" w:rsidRDefault="002006F4" w:rsidP="00DB375E">
      <w:pPr>
        <w:spacing w:after="60"/>
        <w:jc w:val="center"/>
        <w:rPr>
          <w:rFonts w:ascii="Arial" w:hAnsi="Arial" w:cs="Arial"/>
          <w:color w:val="000000" w:themeColor="text1"/>
        </w:rPr>
      </w:pPr>
      <w:r w:rsidRPr="00222404">
        <w:rPr>
          <w:rFonts w:ascii="Arial" w:hAnsi="Arial" w:cs="Arial"/>
          <w:color w:val="000000" w:themeColor="text1"/>
        </w:rPr>
        <w:t>eTenders Resource ID: 8578581</w:t>
      </w:r>
    </w:p>
    <w:p w14:paraId="6B167368" w14:textId="77777777" w:rsidR="009A1EEA" w:rsidRPr="00222404" w:rsidRDefault="009A1EEA" w:rsidP="00DB375E">
      <w:pPr>
        <w:spacing w:after="60"/>
        <w:jc w:val="center"/>
        <w:rPr>
          <w:rFonts w:ascii="Arial" w:hAnsi="Arial" w:cs="Arial"/>
          <w:color w:val="000000" w:themeColor="text1"/>
        </w:rPr>
      </w:pPr>
    </w:p>
    <w:p w14:paraId="24AEA5B6" w14:textId="325C4C97" w:rsidR="0012635C" w:rsidRPr="00222404" w:rsidRDefault="00343E59" w:rsidP="002006F4">
      <w:pPr>
        <w:spacing w:after="300"/>
        <w:jc w:val="center"/>
        <w:rPr>
          <w:rFonts w:ascii="Arial" w:hAnsi="Arial" w:cs="Arial"/>
          <w:b/>
          <w:bCs/>
          <w:i/>
          <w:iCs/>
          <w:color w:val="000000" w:themeColor="text1"/>
        </w:rPr>
      </w:pPr>
      <w:r w:rsidRPr="00222404">
        <w:rPr>
          <w:rFonts w:ascii="Arial" w:hAnsi="Arial" w:cs="Arial"/>
          <w:b/>
          <w:bCs/>
          <w:i/>
          <w:iCs/>
          <w:color w:val="000000" w:themeColor="text1"/>
        </w:rPr>
        <w:t>Candidate Clarification</w:t>
      </w:r>
      <w:r w:rsidR="00DB375E" w:rsidRPr="00222404">
        <w:rPr>
          <w:rFonts w:ascii="Arial" w:hAnsi="Arial" w:cs="Arial"/>
          <w:b/>
          <w:bCs/>
          <w:i/>
          <w:iCs/>
          <w:color w:val="000000" w:themeColor="text1"/>
        </w:rPr>
        <w:t>s</w:t>
      </w:r>
      <w:r w:rsidRPr="00222404">
        <w:rPr>
          <w:rFonts w:ascii="Arial" w:hAnsi="Arial" w:cs="Arial"/>
          <w:b/>
          <w:bCs/>
          <w:i/>
          <w:iCs/>
          <w:color w:val="000000" w:themeColor="text1"/>
        </w:rPr>
        <w:t xml:space="preserve"> </w:t>
      </w:r>
      <w:r w:rsidR="00DB375E" w:rsidRPr="00222404">
        <w:rPr>
          <w:rFonts w:ascii="Arial" w:hAnsi="Arial" w:cs="Arial"/>
          <w:b/>
          <w:bCs/>
          <w:i/>
          <w:iCs/>
          <w:color w:val="000000" w:themeColor="text1"/>
        </w:rPr>
        <w:t>Responses</w:t>
      </w:r>
      <w:r w:rsidRPr="00222404">
        <w:rPr>
          <w:rFonts w:ascii="Arial" w:hAnsi="Arial" w:cs="Arial"/>
          <w:b/>
          <w:bCs/>
          <w:i/>
          <w:iCs/>
          <w:color w:val="000000" w:themeColor="text1"/>
        </w:rPr>
        <w:t xml:space="preserve"> </w:t>
      </w:r>
    </w:p>
    <w:p w14:paraId="0802FB73" w14:textId="77777777" w:rsidR="00945E17" w:rsidRPr="00222404" w:rsidRDefault="00945E17" w:rsidP="006E234D">
      <w:pPr>
        <w:pStyle w:val="Heading2"/>
        <w:spacing w:before="300" w:after="120"/>
        <w:rPr>
          <w:rFonts w:ascii="Arial" w:hAnsi="Arial" w:cs="Arial"/>
          <w:color w:val="000000" w:themeColor="text1"/>
          <w:sz w:val="20"/>
          <w:szCs w:val="20"/>
        </w:rPr>
      </w:pPr>
      <w:r w:rsidRPr="00222404">
        <w:rPr>
          <w:rFonts w:ascii="Arial" w:hAnsi="Arial" w:cs="Arial"/>
          <w:color w:val="000000" w:themeColor="text1"/>
          <w:sz w:val="20"/>
          <w:szCs w:val="20"/>
        </w:rPr>
        <w:t>Candidates are reminded that all communications must be made through the eTenders platform.  Any other forms of communication using alternative channels will not be acknowledged or responded to.</w:t>
      </w:r>
    </w:p>
    <w:p w14:paraId="297830E4" w14:textId="0C80E4D6" w:rsidR="00945E17" w:rsidRDefault="00FD3E7D" w:rsidP="006E234D">
      <w:pPr>
        <w:pStyle w:val="Heading2"/>
        <w:spacing w:before="300" w:after="120"/>
        <w:rPr>
          <w:rFonts w:ascii="Arial" w:hAnsi="Arial" w:cs="Arial"/>
          <w:color w:val="000000" w:themeColor="text1"/>
          <w:sz w:val="20"/>
          <w:szCs w:val="20"/>
        </w:rPr>
      </w:pPr>
      <w:r w:rsidRPr="00222404">
        <w:rPr>
          <w:rFonts w:ascii="Arial" w:hAnsi="Arial" w:cs="Arial"/>
          <w:color w:val="000000" w:themeColor="text1"/>
          <w:sz w:val="20"/>
          <w:szCs w:val="20"/>
        </w:rPr>
        <w:t>The deadline for submission of clarification queries was the 20</w:t>
      </w:r>
      <w:r w:rsidRPr="00222404">
        <w:rPr>
          <w:rFonts w:ascii="Arial" w:hAnsi="Arial" w:cs="Arial"/>
          <w:color w:val="000000" w:themeColor="text1"/>
          <w:sz w:val="20"/>
          <w:szCs w:val="20"/>
          <w:vertAlign w:val="superscript"/>
        </w:rPr>
        <w:t>th</w:t>
      </w:r>
      <w:r w:rsidRPr="00222404">
        <w:rPr>
          <w:rFonts w:ascii="Arial" w:hAnsi="Arial" w:cs="Arial"/>
          <w:color w:val="000000" w:themeColor="text1"/>
          <w:sz w:val="20"/>
          <w:szCs w:val="20"/>
        </w:rPr>
        <w:t xml:space="preserve"> of July 2026. Any queries received after this date will not be responded to.  </w:t>
      </w:r>
    </w:p>
    <w:p w14:paraId="73FE2E94" w14:textId="4CDA8EFC" w:rsidR="00071F8A" w:rsidRDefault="007C5C8F" w:rsidP="006E234D">
      <w:pPr>
        <w:pStyle w:val="Heading2"/>
        <w:spacing w:before="300" w:after="120"/>
        <w:rPr>
          <w:rFonts w:ascii="Arial" w:hAnsi="Arial" w:cs="Arial"/>
          <w:color w:val="000000" w:themeColor="text1"/>
          <w:sz w:val="20"/>
          <w:szCs w:val="20"/>
        </w:rPr>
      </w:pPr>
      <w:r w:rsidRPr="007C5C8F">
        <w:rPr>
          <w:rFonts w:ascii="Arial" w:hAnsi="Arial" w:cs="Arial"/>
          <w:color w:val="000000" w:themeColor="text1"/>
          <w:sz w:val="20"/>
          <w:szCs w:val="20"/>
        </w:rPr>
        <w:t xml:space="preserve">This log consolidates all clarification queries received </w:t>
      </w:r>
      <w:r>
        <w:rPr>
          <w:rFonts w:ascii="Arial" w:hAnsi="Arial" w:cs="Arial"/>
          <w:color w:val="000000" w:themeColor="text1"/>
          <w:sz w:val="20"/>
          <w:szCs w:val="20"/>
        </w:rPr>
        <w:t xml:space="preserve">up </w:t>
      </w:r>
      <w:r w:rsidRPr="007C5C8F">
        <w:rPr>
          <w:rFonts w:ascii="Arial" w:hAnsi="Arial" w:cs="Arial"/>
          <w:color w:val="000000" w:themeColor="text1"/>
          <w:sz w:val="20"/>
          <w:szCs w:val="20"/>
        </w:rPr>
        <w:t xml:space="preserve">to </w:t>
      </w:r>
      <w:r>
        <w:rPr>
          <w:rFonts w:ascii="Arial" w:hAnsi="Arial" w:cs="Arial"/>
          <w:color w:val="000000" w:themeColor="text1"/>
          <w:sz w:val="20"/>
          <w:szCs w:val="20"/>
        </w:rPr>
        <w:t>and including the 20</w:t>
      </w:r>
      <w:r w:rsidRPr="007C5C8F">
        <w:rPr>
          <w:rFonts w:ascii="Arial" w:hAnsi="Arial" w:cs="Arial"/>
          <w:color w:val="000000" w:themeColor="text1"/>
          <w:sz w:val="20"/>
          <w:szCs w:val="20"/>
          <w:vertAlign w:val="superscript"/>
        </w:rPr>
        <w:t>th</w:t>
      </w:r>
      <w:r>
        <w:rPr>
          <w:rFonts w:ascii="Arial" w:hAnsi="Arial" w:cs="Arial"/>
          <w:color w:val="000000" w:themeColor="text1"/>
          <w:sz w:val="20"/>
          <w:szCs w:val="20"/>
        </w:rPr>
        <w:t xml:space="preserve"> of July 2026</w:t>
      </w:r>
      <w:r w:rsidRPr="007C5C8F">
        <w:rPr>
          <w:rFonts w:ascii="Arial" w:hAnsi="Arial" w:cs="Arial"/>
          <w:color w:val="000000" w:themeColor="text1"/>
          <w:sz w:val="20"/>
          <w:szCs w:val="20"/>
        </w:rPr>
        <w:t>, anonymised and grouped by topic. Duplicate or overlapping queries from different candidates have been merged into a single question so that one consistent, published answer covers all.</w:t>
      </w:r>
    </w:p>
    <w:p w14:paraId="14BD609F" w14:textId="4F0B03D9" w:rsidR="00663A48" w:rsidRPr="00663A48" w:rsidRDefault="00663A48" w:rsidP="006E234D">
      <w:pPr>
        <w:pStyle w:val="Heading2"/>
        <w:spacing w:before="300" w:after="120"/>
        <w:rPr>
          <w:rFonts w:ascii="Arial" w:hAnsi="Arial" w:cs="Arial"/>
          <w:b/>
          <w:bCs/>
          <w:color w:val="000000" w:themeColor="text1"/>
          <w:sz w:val="20"/>
          <w:szCs w:val="20"/>
        </w:rPr>
      </w:pPr>
      <w:r w:rsidRPr="00663A48">
        <w:rPr>
          <w:rFonts w:ascii="Arial" w:hAnsi="Arial" w:cs="Arial"/>
          <w:b/>
          <w:bCs/>
          <w:color w:val="000000" w:themeColor="text1"/>
          <w:sz w:val="20"/>
          <w:szCs w:val="20"/>
        </w:rPr>
        <w:t>Issue Date: 2</w:t>
      </w:r>
      <w:r w:rsidR="002058E4">
        <w:rPr>
          <w:rFonts w:ascii="Arial" w:hAnsi="Arial" w:cs="Arial"/>
          <w:b/>
          <w:bCs/>
          <w:color w:val="000000" w:themeColor="text1"/>
          <w:sz w:val="20"/>
          <w:szCs w:val="20"/>
        </w:rPr>
        <w:t>7</w:t>
      </w:r>
      <w:r w:rsidRPr="00663A48">
        <w:rPr>
          <w:rFonts w:ascii="Arial" w:hAnsi="Arial" w:cs="Arial"/>
          <w:b/>
          <w:bCs/>
          <w:color w:val="000000" w:themeColor="text1"/>
          <w:sz w:val="20"/>
          <w:szCs w:val="20"/>
        </w:rPr>
        <w:t xml:space="preserve"> July 2026</w:t>
      </w:r>
    </w:p>
    <w:p w14:paraId="2CB4FA5A" w14:textId="31398DD5" w:rsidR="006E234D" w:rsidRPr="002006F4" w:rsidRDefault="006E234D" w:rsidP="006E234D">
      <w:pPr>
        <w:pStyle w:val="Heading2"/>
        <w:spacing w:before="300" w:after="120"/>
        <w:rPr>
          <w:rFonts w:ascii="Arial" w:hAnsi="Arial" w:cs="Arial"/>
          <w:sz w:val="20"/>
          <w:szCs w:val="20"/>
        </w:rPr>
      </w:pPr>
      <w:r w:rsidRPr="002006F4">
        <w:rPr>
          <w:rFonts w:ascii="Arial" w:hAnsi="Arial" w:cs="Arial"/>
          <w:sz w:val="20"/>
          <w:szCs w:val="20"/>
        </w:rPr>
        <w:t xml:space="preserve">1. </w:t>
      </w:r>
      <w:r>
        <w:rPr>
          <w:rFonts w:ascii="Arial" w:hAnsi="Arial" w:cs="Arial"/>
          <w:sz w:val="20"/>
          <w:szCs w:val="20"/>
        </w:rPr>
        <w:t xml:space="preserve">Scope of Services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3600"/>
        <w:gridCol w:w="5193"/>
      </w:tblGrid>
      <w:tr w:rsidR="006E234D" w:rsidRPr="002006F4" w14:paraId="2C40CF35" w14:textId="77777777" w:rsidTr="00536A0D">
        <w:trPr>
          <w:tblHeader/>
        </w:trPr>
        <w:tc>
          <w:tcPr>
            <w:tcW w:w="700" w:type="dxa"/>
            <w:shd w:val="clear" w:color="auto" w:fill="1F3864"/>
            <w:tcMar>
              <w:top w:w="100" w:type="dxa"/>
              <w:left w:w="120" w:type="dxa"/>
              <w:bottom w:w="100" w:type="dxa"/>
              <w:right w:w="120" w:type="dxa"/>
            </w:tcMar>
          </w:tcPr>
          <w:p w14:paraId="0F058CB7" w14:textId="77777777" w:rsidR="006E234D" w:rsidRPr="002006F4" w:rsidRDefault="006E234D" w:rsidP="00536A0D">
            <w:pPr>
              <w:rPr>
                <w:rFonts w:ascii="Arial" w:hAnsi="Arial" w:cs="Arial"/>
              </w:rPr>
            </w:pPr>
            <w:r w:rsidRPr="002006F4">
              <w:rPr>
                <w:rFonts w:ascii="Arial" w:hAnsi="Arial" w:cs="Arial"/>
                <w:b/>
                <w:bCs/>
                <w:color w:val="FFFFFF"/>
              </w:rPr>
              <w:t>No.</w:t>
            </w:r>
          </w:p>
        </w:tc>
        <w:tc>
          <w:tcPr>
            <w:tcW w:w="3600" w:type="dxa"/>
            <w:shd w:val="clear" w:color="auto" w:fill="1F3864"/>
            <w:tcMar>
              <w:top w:w="100" w:type="dxa"/>
              <w:left w:w="120" w:type="dxa"/>
              <w:bottom w:w="100" w:type="dxa"/>
              <w:right w:w="120" w:type="dxa"/>
            </w:tcMar>
          </w:tcPr>
          <w:p w14:paraId="62F3FA9B" w14:textId="77777777" w:rsidR="006E234D" w:rsidRPr="002006F4" w:rsidRDefault="006E234D" w:rsidP="00536A0D">
            <w:pPr>
              <w:rPr>
                <w:rFonts w:ascii="Arial" w:hAnsi="Arial" w:cs="Arial"/>
              </w:rPr>
            </w:pPr>
            <w:r w:rsidRPr="002006F4">
              <w:rPr>
                <w:rFonts w:ascii="Arial" w:hAnsi="Arial" w:cs="Arial"/>
                <w:b/>
                <w:bCs/>
                <w:color w:val="FFFFFF"/>
              </w:rPr>
              <w:t xml:space="preserve">Clarification Query </w:t>
            </w:r>
          </w:p>
        </w:tc>
        <w:tc>
          <w:tcPr>
            <w:tcW w:w="5193" w:type="dxa"/>
            <w:shd w:val="clear" w:color="auto" w:fill="1F3864"/>
            <w:tcMar>
              <w:top w:w="100" w:type="dxa"/>
              <w:left w:w="120" w:type="dxa"/>
              <w:bottom w:w="100" w:type="dxa"/>
              <w:right w:w="120" w:type="dxa"/>
            </w:tcMar>
          </w:tcPr>
          <w:p w14:paraId="44E1FA01" w14:textId="02B4B88D" w:rsidR="006E234D" w:rsidRPr="002006F4" w:rsidRDefault="006E234D" w:rsidP="00536A0D">
            <w:pPr>
              <w:rPr>
                <w:rFonts w:ascii="Arial" w:hAnsi="Arial" w:cs="Arial"/>
              </w:rPr>
            </w:pPr>
            <w:r w:rsidRPr="002006F4">
              <w:rPr>
                <w:rFonts w:ascii="Arial" w:hAnsi="Arial" w:cs="Arial"/>
                <w:b/>
                <w:bCs/>
                <w:color w:val="FFFFFF"/>
              </w:rPr>
              <w:t>Response</w:t>
            </w:r>
          </w:p>
        </w:tc>
      </w:tr>
      <w:tr w:rsidR="006E234D" w:rsidRPr="002006F4" w14:paraId="0D313065" w14:textId="77777777" w:rsidTr="00536A0D">
        <w:tc>
          <w:tcPr>
            <w:tcW w:w="700" w:type="dxa"/>
            <w:tcMar>
              <w:top w:w="100" w:type="dxa"/>
              <w:left w:w="120" w:type="dxa"/>
              <w:bottom w:w="100" w:type="dxa"/>
              <w:right w:w="120" w:type="dxa"/>
            </w:tcMar>
          </w:tcPr>
          <w:p w14:paraId="4D59EBBC" w14:textId="77777777" w:rsidR="006E234D" w:rsidRPr="002006F4" w:rsidRDefault="006E234D" w:rsidP="00536A0D">
            <w:pPr>
              <w:rPr>
                <w:rFonts w:ascii="Arial" w:hAnsi="Arial" w:cs="Arial"/>
              </w:rPr>
            </w:pPr>
            <w:r w:rsidRPr="002006F4">
              <w:rPr>
                <w:rFonts w:ascii="Arial" w:hAnsi="Arial" w:cs="Arial"/>
                <w:b/>
                <w:bCs/>
              </w:rPr>
              <w:t>Q1</w:t>
            </w:r>
          </w:p>
        </w:tc>
        <w:tc>
          <w:tcPr>
            <w:tcW w:w="3600" w:type="dxa"/>
            <w:tcMar>
              <w:top w:w="100" w:type="dxa"/>
              <w:left w:w="120" w:type="dxa"/>
              <w:bottom w:w="100" w:type="dxa"/>
              <w:right w:w="120" w:type="dxa"/>
            </w:tcMar>
          </w:tcPr>
          <w:p w14:paraId="0DB57014" w14:textId="2F5DBE3D" w:rsidR="006E234D" w:rsidRPr="002006F4" w:rsidRDefault="00202BA6" w:rsidP="00536A0D">
            <w:pPr>
              <w:spacing w:after="80"/>
              <w:rPr>
                <w:rFonts w:ascii="Arial" w:hAnsi="Arial" w:cs="Arial"/>
              </w:rPr>
            </w:pPr>
            <w:r w:rsidRPr="00202BA6">
              <w:rPr>
                <w:rFonts w:ascii="Arial" w:hAnsi="Arial" w:cs="Arial"/>
              </w:rPr>
              <w:t xml:space="preserve">Candidate has requested further information beyond what is currently published on the tender </w:t>
            </w:r>
            <w:r w:rsidR="007B18CD" w:rsidRPr="00202BA6">
              <w:rPr>
                <w:rFonts w:ascii="Arial" w:hAnsi="Arial" w:cs="Arial"/>
              </w:rPr>
              <w:t>website</w:t>
            </w:r>
            <w:r w:rsidR="0057495F">
              <w:rPr>
                <w:rFonts w:ascii="Arial" w:hAnsi="Arial" w:cs="Arial"/>
              </w:rPr>
              <w:t xml:space="preserve">. They noted the </w:t>
            </w:r>
            <w:r w:rsidR="00E46556">
              <w:rPr>
                <w:rFonts w:ascii="Arial" w:hAnsi="Arial" w:cs="Arial"/>
              </w:rPr>
              <w:t>existence of the Henning Larsen masterplan</w:t>
            </w:r>
            <w:r w:rsidR="007B18CD" w:rsidRPr="00202BA6">
              <w:rPr>
                <w:rFonts w:ascii="Arial" w:hAnsi="Arial" w:cs="Arial"/>
              </w:rPr>
              <w:t xml:space="preserve"> and</w:t>
            </w:r>
            <w:r w:rsidRPr="00202BA6">
              <w:rPr>
                <w:rFonts w:ascii="Arial" w:hAnsi="Arial" w:cs="Arial"/>
              </w:rPr>
              <w:t xml:space="preserve"> </w:t>
            </w:r>
            <w:r w:rsidR="00291B06">
              <w:rPr>
                <w:rFonts w:ascii="Arial" w:hAnsi="Arial" w:cs="Arial"/>
              </w:rPr>
              <w:t xml:space="preserve">queried </w:t>
            </w:r>
            <w:r w:rsidRPr="00202BA6">
              <w:rPr>
                <w:rFonts w:ascii="Arial" w:hAnsi="Arial" w:cs="Arial"/>
              </w:rPr>
              <w:t>whether this tender represents a restart of the existing Henning Larsen masterplan process.</w:t>
            </w:r>
          </w:p>
        </w:tc>
        <w:tc>
          <w:tcPr>
            <w:tcW w:w="5193" w:type="dxa"/>
            <w:tcMar>
              <w:top w:w="100" w:type="dxa"/>
              <w:left w:w="120" w:type="dxa"/>
              <w:bottom w:w="100" w:type="dxa"/>
              <w:right w:w="120" w:type="dxa"/>
            </w:tcMar>
          </w:tcPr>
          <w:p w14:paraId="04996E82" w14:textId="60E09463" w:rsidR="006E234D" w:rsidRPr="002006F4" w:rsidRDefault="00446E12" w:rsidP="00536A0D">
            <w:pPr>
              <w:spacing w:after="80"/>
              <w:rPr>
                <w:rFonts w:ascii="Arial" w:hAnsi="Arial" w:cs="Arial"/>
              </w:rPr>
            </w:pPr>
            <w:r w:rsidRPr="00446E12">
              <w:rPr>
                <w:rFonts w:ascii="Arial" w:hAnsi="Arial" w:cs="Arial"/>
              </w:rPr>
              <w:t>To clarify, this is an entirely separate tender process from the existing Henning Larsen masterplan process. As outlined in the tender documents, this is a new appointment for international port master planning consultancy services for Bremore Port. The two masterplans are independent workstreams covering</w:t>
            </w:r>
            <w:r w:rsidR="006E234D" w:rsidRPr="002006F4">
              <w:rPr>
                <w:rFonts w:ascii="Arial" w:hAnsi="Arial" w:cs="Arial"/>
              </w:rPr>
              <w:t xml:space="preserve"> </w:t>
            </w:r>
            <w:r w:rsidR="00657DAC" w:rsidRPr="00657DAC">
              <w:rPr>
                <w:rFonts w:ascii="Arial" w:hAnsi="Arial" w:cs="Arial"/>
              </w:rPr>
              <w:t>different elements of the project: the Henning Larsen masterplan covers the land-based elements of the site, whereas this tender is specifically for the port masterplan. No further information beyond what is set out in the published QQ documents is being disclosed</w:t>
            </w:r>
            <w:r w:rsidR="00657DAC">
              <w:rPr>
                <w:rFonts w:ascii="Arial" w:hAnsi="Arial" w:cs="Arial"/>
              </w:rPr>
              <w:t xml:space="preserve"> </w:t>
            </w:r>
            <w:r w:rsidR="00657DAC" w:rsidRPr="00657DAC">
              <w:rPr>
                <w:rFonts w:ascii="Arial" w:hAnsi="Arial" w:cs="Arial"/>
              </w:rPr>
              <w:t>at this stage.</w:t>
            </w:r>
          </w:p>
        </w:tc>
      </w:tr>
    </w:tbl>
    <w:p w14:paraId="1D29F775" w14:textId="12B7C926" w:rsidR="0012635C" w:rsidRPr="002006F4" w:rsidRDefault="006E234D">
      <w:pPr>
        <w:pStyle w:val="Heading2"/>
        <w:spacing w:before="300" w:after="120"/>
        <w:rPr>
          <w:rFonts w:ascii="Arial" w:hAnsi="Arial" w:cs="Arial"/>
          <w:sz w:val="20"/>
          <w:szCs w:val="20"/>
        </w:rPr>
      </w:pPr>
      <w:r>
        <w:rPr>
          <w:rFonts w:ascii="Arial" w:hAnsi="Arial" w:cs="Arial"/>
          <w:sz w:val="20"/>
          <w:szCs w:val="20"/>
        </w:rPr>
        <w:t>2</w:t>
      </w:r>
      <w:r w:rsidR="00343E59" w:rsidRPr="002006F4">
        <w:rPr>
          <w:rFonts w:ascii="Arial" w:hAnsi="Arial" w:cs="Arial"/>
          <w:sz w:val="20"/>
          <w:szCs w:val="20"/>
        </w:rPr>
        <w:t>. Tender Documents – ESPD Format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3600"/>
        <w:gridCol w:w="5193"/>
      </w:tblGrid>
      <w:tr w:rsidR="002F0253" w:rsidRPr="002006F4" w14:paraId="2DAA5E6D" w14:textId="77777777" w:rsidTr="002F0253">
        <w:trPr>
          <w:tblHeader/>
        </w:trPr>
        <w:tc>
          <w:tcPr>
            <w:tcW w:w="700" w:type="dxa"/>
            <w:shd w:val="clear" w:color="auto" w:fill="1F3864"/>
            <w:tcMar>
              <w:top w:w="100" w:type="dxa"/>
              <w:left w:w="120" w:type="dxa"/>
              <w:bottom w:w="100" w:type="dxa"/>
              <w:right w:w="120" w:type="dxa"/>
            </w:tcMar>
          </w:tcPr>
          <w:p w14:paraId="6E0715D9" w14:textId="77777777" w:rsidR="002F0253" w:rsidRPr="002006F4" w:rsidRDefault="002F0253">
            <w:pPr>
              <w:rPr>
                <w:rFonts w:ascii="Arial" w:hAnsi="Arial" w:cs="Arial"/>
              </w:rPr>
            </w:pPr>
            <w:r w:rsidRPr="002006F4">
              <w:rPr>
                <w:rFonts w:ascii="Arial" w:hAnsi="Arial" w:cs="Arial"/>
                <w:b/>
                <w:bCs/>
                <w:color w:val="FFFFFF"/>
              </w:rPr>
              <w:t>No.</w:t>
            </w:r>
          </w:p>
        </w:tc>
        <w:tc>
          <w:tcPr>
            <w:tcW w:w="3600" w:type="dxa"/>
            <w:shd w:val="clear" w:color="auto" w:fill="1F3864"/>
            <w:tcMar>
              <w:top w:w="100" w:type="dxa"/>
              <w:left w:w="120" w:type="dxa"/>
              <w:bottom w:w="100" w:type="dxa"/>
              <w:right w:w="120" w:type="dxa"/>
            </w:tcMar>
          </w:tcPr>
          <w:p w14:paraId="20DE1793" w14:textId="0A61C5D4" w:rsidR="002F0253" w:rsidRPr="002006F4" w:rsidRDefault="002F0253">
            <w:pPr>
              <w:rPr>
                <w:rFonts w:ascii="Arial" w:hAnsi="Arial" w:cs="Arial"/>
              </w:rPr>
            </w:pPr>
            <w:r w:rsidRPr="002006F4">
              <w:rPr>
                <w:rFonts w:ascii="Arial" w:hAnsi="Arial" w:cs="Arial"/>
                <w:b/>
                <w:bCs/>
                <w:color w:val="FFFFFF"/>
              </w:rPr>
              <w:t xml:space="preserve">Clarification Query </w:t>
            </w:r>
          </w:p>
        </w:tc>
        <w:tc>
          <w:tcPr>
            <w:tcW w:w="5193" w:type="dxa"/>
            <w:shd w:val="clear" w:color="auto" w:fill="1F3864"/>
            <w:tcMar>
              <w:top w:w="100" w:type="dxa"/>
              <w:left w:w="120" w:type="dxa"/>
              <w:bottom w:w="100" w:type="dxa"/>
              <w:right w:w="120" w:type="dxa"/>
            </w:tcMar>
          </w:tcPr>
          <w:p w14:paraId="033B320E" w14:textId="6A18A86D" w:rsidR="002F0253" w:rsidRPr="002006F4" w:rsidRDefault="002F0253">
            <w:pPr>
              <w:rPr>
                <w:rFonts w:ascii="Arial" w:hAnsi="Arial" w:cs="Arial"/>
              </w:rPr>
            </w:pPr>
            <w:r w:rsidRPr="002006F4">
              <w:rPr>
                <w:rFonts w:ascii="Arial" w:hAnsi="Arial" w:cs="Arial"/>
                <w:b/>
                <w:bCs/>
                <w:color w:val="FFFFFF"/>
              </w:rPr>
              <w:t>Response</w:t>
            </w:r>
          </w:p>
        </w:tc>
      </w:tr>
      <w:tr w:rsidR="002F0253" w:rsidRPr="002006F4" w14:paraId="617E7D03" w14:textId="77777777" w:rsidTr="002F0253">
        <w:tc>
          <w:tcPr>
            <w:tcW w:w="700" w:type="dxa"/>
            <w:tcMar>
              <w:top w:w="100" w:type="dxa"/>
              <w:left w:w="120" w:type="dxa"/>
              <w:bottom w:w="100" w:type="dxa"/>
              <w:right w:w="120" w:type="dxa"/>
            </w:tcMar>
          </w:tcPr>
          <w:p w14:paraId="7BF5543C" w14:textId="05BAEF38" w:rsidR="002F0253" w:rsidRPr="002006F4" w:rsidRDefault="002F0253">
            <w:pPr>
              <w:rPr>
                <w:rFonts w:ascii="Arial" w:hAnsi="Arial" w:cs="Arial"/>
              </w:rPr>
            </w:pPr>
            <w:r w:rsidRPr="002006F4">
              <w:rPr>
                <w:rFonts w:ascii="Arial" w:hAnsi="Arial" w:cs="Arial"/>
                <w:b/>
                <w:bCs/>
              </w:rPr>
              <w:t>Q</w:t>
            </w:r>
            <w:r w:rsidR="006E234D">
              <w:rPr>
                <w:rFonts w:ascii="Arial" w:hAnsi="Arial" w:cs="Arial"/>
                <w:b/>
                <w:bCs/>
              </w:rPr>
              <w:t>2</w:t>
            </w:r>
          </w:p>
        </w:tc>
        <w:tc>
          <w:tcPr>
            <w:tcW w:w="3600" w:type="dxa"/>
            <w:tcMar>
              <w:top w:w="100" w:type="dxa"/>
              <w:left w:w="120" w:type="dxa"/>
              <w:bottom w:w="100" w:type="dxa"/>
              <w:right w:w="120" w:type="dxa"/>
            </w:tcMar>
          </w:tcPr>
          <w:p w14:paraId="0DAD7D6F" w14:textId="77777777" w:rsidR="002F0253" w:rsidRPr="002006F4" w:rsidRDefault="002F0253">
            <w:pPr>
              <w:spacing w:after="80"/>
              <w:rPr>
                <w:rFonts w:ascii="Arial" w:hAnsi="Arial" w:cs="Arial"/>
              </w:rPr>
            </w:pPr>
            <w:r w:rsidRPr="002006F4">
              <w:rPr>
                <w:rFonts w:ascii="Arial" w:hAnsi="Arial" w:cs="Arial"/>
              </w:rPr>
              <w:t>Candidate has asked whether the Full ESPD Request (National Criteria) and Extended ESPD Request, currently only available as XML, could also be made available in PDF format to assist with review and completion.</w:t>
            </w:r>
          </w:p>
        </w:tc>
        <w:tc>
          <w:tcPr>
            <w:tcW w:w="5193" w:type="dxa"/>
            <w:tcMar>
              <w:top w:w="100" w:type="dxa"/>
              <w:left w:w="120" w:type="dxa"/>
              <w:bottom w:w="100" w:type="dxa"/>
              <w:right w:w="120" w:type="dxa"/>
            </w:tcMar>
          </w:tcPr>
          <w:p w14:paraId="21E901CF" w14:textId="2DF847E1" w:rsidR="00150A18" w:rsidRDefault="00150A18" w:rsidP="00150A18">
            <w:pPr>
              <w:spacing w:after="80"/>
              <w:rPr>
                <w:rFonts w:ascii="Arial" w:hAnsi="Arial" w:cs="Arial"/>
              </w:rPr>
            </w:pPr>
            <w:r w:rsidRPr="00150A18">
              <w:rPr>
                <w:rFonts w:ascii="Arial" w:hAnsi="Arial" w:cs="Arial"/>
              </w:rPr>
              <w:t>The ESPD Response itself must</w:t>
            </w:r>
            <w:r w:rsidR="00395D65">
              <w:rPr>
                <w:rFonts w:ascii="Arial" w:hAnsi="Arial" w:cs="Arial"/>
              </w:rPr>
              <w:t xml:space="preserve"> </w:t>
            </w:r>
            <w:r w:rsidRPr="00150A18">
              <w:rPr>
                <w:rFonts w:ascii="Arial" w:hAnsi="Arial" w:cs="Arial"/>
              </w:rPr>
              <w:t>be completed via the eTenders platform</w:t>
            </w:r>
            <w:r w:rsidR="00FB3409">
              <w:rPr>
                <w:rFonts w:ascii="Arial" w:hAnsi="Arial" w:cs="Arial"/>
              </w:rPr>
              <w:t>.</w:t>
            </w:r>
          </w:p>
          <w:p w14:paraId="2439B57E" w14:textId="77777777" w:rsidR="00FB3409" w:rsidRPr="001B3B82" w:rsidRDefault="00FB3409" w:rsidP="00FB3409">
            <w:pPr>
              <w:spacing w:after="80"/>
              <w:rPr>
                <w:rFonts w:ascii="Arial" w:hAnsi="Arial" w:cs="Arial"/>
              </w:rPr>
            </w:pPr>
            <w:r>
              <w:rPr>
                <w:rFonts w:ascii="Arial" w:hAnsi="Arial" w:cs="Arial"/>
              </w:rPr>
              <w:t xml:space="preserve">There is a guidance video on the eTenders platform that can be consulted. </w:t>
            </w:r>
          </w:p>
          <w:p w14:paraId="11A5AB54" w14:textId="77777777" w:rsidR="003F3C33" w:rsidRDefault="00395D65" w:rsidP="00395D65">
            <w:pPr>
              <w:spacing w:after="80"/>
              <w:rPr>
                <w:rFonts w:ascii="Arial" w:hAnsi="Arial" w:cs="Arial"/>
              </w:rPr>
            </w:pPr>
            <w:r w:rsidRPr="00395D65">
              <w:rPr>
                <w:rFonts w:ascii="Arial" w:hAnsi="Arial" w:cs="Arial"/>
              </w:rPr>
              <w:t>We can further confirm that PDF versions of the published ESPD Request XML files cannot be generated</w:t>
            </w:r>
            <w:r w:rsidR="003F3C33">
              <w:rPr>
                <w:rFonts w:ascii="Arial" w:hAnsi="Arial" w:cs="Arial"/>
              </w:rPr>
              <w:t>, as this is not supported by the eTenders platform</w:t>
            </w:r>
            <w:r w:rsidRPr="00395D65">
              <w:rPr>
                <w:rFonts w:ascii="Arial" w:hAnsi="Arial" w:cs="Arial"/>
              </w:rPr>
              <w:t xml:space="preserve">. </w:t>
            </w:r>
          </w:p>
          <w:p w14:paraId="53B1B3B6" w14:textId="550CB935" w:rsidR="002F0253" w:rsidRPr="002006F4" w:rsidRDefault="00395D65" w:rsidP="00395D65">
            <w:pPr>
              <w:spacing w:after="80"/>
              <w:rPr>
                <w:rFonts w:ascii="Arial" w:hAnsi="Arial" w:cs="Arial"/>
              </w:rPr>
            </w:pPr>
            <w:r w:rsidRPr="00395D65">
              <w:rPr>
                <w:rFonts w:ascii="Arial" w:hAnsi="Arial" w:cs="Arial"/>
              </w:rPr>
              <w:t xml:space="preserve">Candidates should proceed using the online completion process set out </w:t>
            </w:r>
            <w:r w:rsidR="009B415D">
              <w:rPr>
                <w:rFonts w:ascii="Arial" w:hAnsi="Arial" w:cs="Arial"/>
              </w:rPr>
              <w:t>on the platform</w:t>
            </w:r>
            <w:r w:rsidRPr="00395D65">
              <w:rPr>
                <w:rFonts w:ascii="Arial" w:hAnsi="Arial" w:cs="Arial"/>
              </w:rPr>
              <w:t>.</w:t>
            </w:r>
          </w:p>
        </w:tc>
      </w:tr>
    </w:tbl>
    <w:p w14:paraId="4C8EBF98" w14:textId="659AF5EB" w:rsidR="0012635C" w:rsidRPr="002006F4" w:rsidRDefault="006E234D">
      <w:pPr>
        <w:pStyle w:val="Heading2"/>
        <w:spacing w:before="300" w:after="120"/>
        <w:rPr>
          <w:rFonts w:ascii="Arial" w:hAnsi="Arial" w:cs="Arial"/>
          <w:sz w:val="20"/>
          <w:szCs w:val="20"/>
        </w:rPr>
      </w:pPr>
      <w:r>
        <w:rPr>
          <w:rFonts w:ascii="Arial" w:hAnsi="Arial" w:cs="Arial"/>
          <w:sz w:val="20"/>
          <w:szCs w:val="20"/>
        </w:rPr>
        <w:lastRenderedPageBreak/>
        <w:t>3</w:t>
      </w:r>
      <w:r w:rsidR="00343E59" w:rsidRPr="002006F4">
        <w:rPr>
          <w:rFonts w:ascii="Arial" w:hAnsi="Arial" w:cs="Arial"/>
          <w:sz w:val="20"/>
          <w:szCs w:val="20"/>
        </w:rPr>
        <w:t>. Submission Deadline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3600"/>
        <w:gridCol w:w="5193"/>
      </w:tblGrid>
      <w:tr w:rsidR="00F16D3C" w:rsidRPr="002006F4" w14:paraId="1C60E146" w14:textId="77777777" w:rsidTr="00F16D3C">
        <w:trPr>
          <w:tblHeader/>
        </w:trPr>
        <w:tc>
          <w:tcPr>
            <w:tcW w:w="700" w:type="dxa"/>
            <w:shd w:val="clear" w:color="auto" w:fill="1F3864"/>
            <w:tcMar>
              <w:top w:w="100" w:type="dxa"/>
              <w:left w:w="120" w:type="dxa"/>
              <w:bottom w:w="100" w:type="dxa"/>
              <w:right w:w="120" w:type="dxa"/>
            </w:tcMar>
          </w:tcPr>
          <w:p w14:paraId="1B590C74" w14:textId="77777777" w:rsidR="00F16D3C" w:rsidRPr="002006F4" w:rsidRDefault="00F16D3C">
            <w:pPr>
              <w:rPr>
                <w:rFonts w:ascii="Arial" w:hAnsi="Arial" w:cs="Arial"/>
              </w:rPr>
            </w:pPr>
            <w:r w:rsidRPr="002006F4">
              <w:rPr>
                <w:rFonts w:ascii="Arial" w:hAnsi="Arial" w:cs="Arial"/>
                <w:b/>
                <w:bCs/>
                <w:color w:val="FFFFFF"/>
              </w:rPr>
              <w:t>No.</w:t>
            </w:r>
          </w:p>
        </w:tc>
        <w:tc>
          <w:tcPr>
            <w:tcW w:w="3600" w:type="dxa"/>
            <w:shd w:val="clear" w:color="auto" w:fill="1F3864"/>
            <w:tcMar>
              <w:top w:w="100" w:type="dxa"/>
              <w:left w:w="120" w:type="dxa"/>
              <w:bottom w:w="100" w:type="dxa"/>
              <w:right w:w="120" w:type="dxa"/>
            </w:tcMar>
          </w:tcPr>
          <w:p w14:paraId="423F76A3" w14:textId="7CD8AD44" w:rsidR="00F16D3C" w:rsidRPr="002006F4" w:rsidRDefault="00F16D3C">
            <w:pPr>
              <w:rPr>
                <w:rFonts w:ascii="Arial" w:hAnsi="Arial" w:cs="Arial"/>
              </w:rPr>
            </w:pPr>
            <w:r w:rsidRPr="002006F4">
              <w:rPr>
                <w:rFonts w:ascii="Arial" w:hAnsi="Arial" w:cs="Arial"/>
                <w:b/>
                <w:bCs/>
                <w:color w:val="FFFFFF"/>
              </w:rPr>
              <w:t xml:space="preserve">Clarification Query </w:t>
            </w:r>
          </w:p>
        </w:tc>
        <w:tc>
          <w:tcPr>
            <w:tcW w:w="5193" w:type="dxa"/>
            <w:shd w:val="clear" w:color="auto" w:fill="1F3864"/>
            <w:tcMar>
              <w:top w:w="100" w:type="dxa"/>
              <w:left w:w="120" w:type="dxa"/>
              <w:bottom w:w="100" w:type="dxa"/>
              <w:right w:w="120" w:type="dxa"/>
            </w:tcMar>
          </w:tcPr>
          <w:p w14:paraId="17B72369" w14:textId="4F024813" w:rsidR="00F16D3C" w:rsidRPr="002006F4" w:rsidRDefault="00F16D3C">
            <w:pPr>
              <w:rPr>
                <w:rFonts w:ascii="Arial" w:hAnsi="Arial" w:cs="Arial"/>
              </w:rPr>
            </w:pPr>
            <w:r w:rsidRPr="002006F4">
              <w:rPr>
                <w:rFonts w:ascii="Arial" w:hAnsi="Arial" w:cs="Arial"/>
                <w:b/>
                <w:bCs/>
                <w:color w:val="FFFFFF"/>
              </w:rPr>
              <w:t xml:space="preserve">Response </w:t>
            </w:r>
          </w:p>
        </w:tc>
      </w:tr>
      <w:tr w:rsidR="00F16D3C" w:rsidRPr="002006F4" w14:paraId="5B5F22AD" w14:textId="77777777" w:rsidTr="00F16D3C">
        <w:tc>
          <w:tcPr>
            <w:tcW w:w="700" w:type="dxa"/>
            <w:tcMar>
              <w:top w:w="100" w:type="dxa"/>
              <w:left w:w="120" w:type="dxa"/>
              <w:bottom w:w="100" w:type="dxa"/>
              <w:right w:w="120" w:type="dxa"/>
            </w:tcMar>
          </w:tcPr>
          <w:p w14:paraId="4BAF006A" w14:textId="181DA1F6" w:rsidR="00F16D3C" w:rsidRPr="002006F4" w:rsidRDefault="00F16D3C">
            <w:pPr>
              <w:rPr>
                <w:rFonts w:ascii="Arial" w:hAnsi="Arial" w:cs="Arial"/>
              </w:rPr>
            </w:pPr>
            <w:r w:rsidRPr="002006F4">
              <w:rPr>
                <w:rFonts w:ascii="Arial" w:hAnsi="Arial" w:cs="Arial"/>
                <w:b/>
                <w:bCs/>
              </w:rPr>
              <w:t>Q</w:t>
            </w:r>
            <w:r w:rsidR="006E234D">
              <w:rPr>
                <w:rFonts w:ascii="Arial" w:hAnsi="Arial" w:cs="Arial"/>
                <w:b/>
                <w:bCs/>
              </w:rPr>
              <w:t>3</w:t>
            </w:r>
          </w:p>
        </w:tc>
        <w:tc>
          <w:tcPr>
            <w:tcW w:w="3600" w:type="dxa"/>
            <w:tcMar>
              <w:top w:w="100" w:type="dxa"/>
              <w:left w:w="120" w:type="dxa"/>
              <w:bottom w:w="100" w:type="dxa"/>
              <w:right w:w="120" w:type="dxa"/>
            </w:tcMar>
          </w:tcPr>
          <w:p w14:paraId="13AFAF03" w14:textId="2EC4BD05" w:rsidR="00F16D3C" w:rsidRPr="002006F4" w:rsidRDefault="00DB375E">
            <w:pPr>
              <w:spacing w:after="80"/>
              <w:rPr>
                <w:rFonts w:ascii="Arial" w:hAnsi="Arial" w:cs="Arial"/>
              </w:rPr>
            </w:pPr>
            <w:r w:rsidRPr="002006F4">
              <w:rPr>
                <w:rFonts w:ascii="Arial" w:hAnsi="Arial" w:cs="Arial"/>
              </w:rPr>
              <w:t>One c</w:t>
            </w:r>
            <w:r w:rsidR="00F16D3C" w:rsidRPr="002006F4">
              <w:rPr>
                <w:rFonts w:ascii="Arial" w:hAnsi="Arial" w:cs="Arial"/>
              </w:rPr>
              <w:t>andidate has requested the QQ submission deadline be extended to 20 August, citing key personnel being on leave.</w:t>
            </w:r>
          </w:p>
          <w:p w14:paraId="55D9CB06" w14:textId="6E35C6A4" w:rsidR="00F16D3C" w:rsidRPr="002006F4" w:rsidRDefault="00DB375E">
            <w:pPr>
              <w:spacing w:after="80"/>
              <w:rPr>
                <w:rFonts w:ascii="Arial" w:hAnsi="Arial" w:cs="Arial"/>
              </w:rPr>
            </w:pPr>
            <w:r w:rsidRPr="002006F4">
              <w:rPr>
                <w:rFonts w:ascii="Arial" w:hAnsi="Arial" w:cs="Arial"/>
              </w:rPr>
              <w:t>Another c</w:t>
            </w:r>
            <w:r w:rsidR="00F16D3C" w:rsidRPr="002006F4">
              <w:rPr>
                <w:rFonts w:ascii="Arial" w:hAnsi="Arial" w:cs="Arial"/>
              </w:rPr>
              <w:t>andidate has separately requested a general two-week extension, citing the summer holiday period and high volume of tender activity in the market.</w:t>
            </w:r>
          </w:p>
        </w:tc>
        <w:tc>
          <w:tcPr>
            <w:tcW w:w="5193" w:type="dxa"/>
            <w:tcMar>
              <w:top w:w="100" w:type="dxa"/>
              <w:left w:w="120" w:type="dxa"/>
              <w:bottom w:w="100" w:type="dxa"/>
              <w:right w:w="120" w:type="dxa"/>
            </w:tcMar>
          </w:tcPr>
          <w:p w14:paraId="1F4E8338" w14:textId="60299679" w:rsidR="00F16D3C" w:rsidRPr="002006F4" w:rsidRDefault="00EB660A">
            <w:pPr>
              <w:spacing w:after="80"/>
              <w:rPr>
                <w:rFonts w:ascii="Arial" w:hAnsi="Arial" w:cs="Arial"/>
              </w:rPr>
            </w:pPr>
            <w:r>
              <w:rPr>
                <w:rFonts w:ascii="Arial" w:hAnsi="Arial" w:cs="Arial"/>
              </w:rPr>
              <w:t xml:space="preserve">The QQ submission deadline has been extended by </w:t>
            </w:r>
            <w:r w:rsidR="008E053D">
              <w:rPr>
                <w:rFonts w:ascii="Arial" w:hAnsi="Arial" w:cs="Arial"/>
              </w:rPr>
              <w:t xml:space="preserve">two weeks and is now </w:t>
            </w:r>
            <w:r w:rsidR="00041A05">
              <w:rPr>
                <w:rFonts w:ascii="Arial" w:hAnsi="Arial" w:cs="Arial"/>
              </w:rPr>
              <w:t>20 August 2026. This extension applies equally to all candidates. A Change N</w:t>
            </w:r>
            <w:r w:rsidR="001F3F06">
              <w:rPr>
                <w:rFonts w:ascii="Arial" w:hAnsi="Arial" w:cs="Arial"/>
              </w:rPr>
              <w:t xml:space="preserve">otice reflecting the revised deadline has been published on eTenders. </w:t>
            </w:r>
          </w:p>
        </w:tc>
      </w:tr>
    </w:tbl>
    <w:p w14:paraId="6BC22A0D" w14:textId="4918C1D3" w:rsidR="0012635C" w:rsidRPr="002006F4" w:rsidRDefault="006E234D">
      <w:pPr>
        <w:pStyle w:val="Heading2"/>
        <w:spacing w:before="300" w:after="120"/>
        <w:rPr>
          <w:rFonts w:ascii="Arial" w:hAnsi="Arial" w:cs="Arial"/>
          <w:sz w:val="20"/>
          <w:szCs w:val="20"/>
        </w:rPr>
      </w:pPr>
      <w:r>
        <w:rPr>
          <w:rFonts w:ascii="Arial" w:hAnsi="Arial" w:cs="Arial"/>
          <w:sz w:val="20"/>
          <w:szCs w:val="20"/>
        </w:rPr>
        <w:t>4</w:t>
      </w:r>
      <w:r w:rsidR="00343E59" w:rsidRPr="002006F4">
        <w:rPr>
          <w:rFonts w:ascii="Arial" w:hAnsi="Arial" w:cs="Arial"/>
          <w:sz w:val="20"/>
          <w:szCs w:val="20"/>
        </w:rPr>
        <w:t>. Section 4.4 – Data Protection</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3600"/>
        <w:gridCol w:w="5193"/>
      </w:tblGrid>
      <w:tr w:rsidR="00F16D3C" w:rsidRPr="002006F4" w14:paraId="74F63330" w14:textId="77777777" w:rsidTr="00F16D3C">
        <w:trPr>
          <w:tblHeader/>
        </w:trPr>
        <w:tc>
          <w:tcPr>
            <w:tcW w:w="700" w:type="dxa"/>
            <w:shd w:val="clear" w:color="auto" w:fill="1F3864"/>
            <w:tcMar>
              <w:top w:w="100" w:type="dxa"/>
              <w:left w:w="120" w:type="dxa"/>
              <w:bottom w:w="100" w:type="dxa"/>
              <w:right w:w="120" w:type="dxa"/>
            </w:tcMar>
          </w:tcPr>
          <w:p w14:paraId="12D42172" w14:textId="77777777" w:rsidR="00F16D3C" w:rsidRPr="002006F4" w:rsidRDefault="00F16D3C">
            <w:pPr>
              <w:rPr>
                <w:rFonts w:ascii="Arial" w:hAnsi="Arial" w:cs="Arial"/>
              </w:rPr>
            </w:pPr>
            <w:r w:rsidRPr="002006F4">
              <w:rPr>
                <w:rFonts w:ascii="Arial" w:hAnsi="Arial" w:cs="Arial"/>
                <w:b/>
                <w:bCs/>
                <w:color w:val="FFFFFF"/>
              </w:rPr>
              <w:t>No.</w:t>
            </w:r>
          </w:p>
        </w:tc>
        <w:tc>
          <w:tcPr>
            <w:tcW w:w="3600" w:type="dxa"/>
            <w:shd w:val="clear" w:color="auto" w:fill="1F3864"/>
            <w:tcMar>
              <w:top w:w="100" w:type="dxa"/>
              <w:left w:w="120" w:type="dxa"/>
              <w:bottom w:w="100" w:type="dxa"/>
              <w:right w:w="120" w:type="dxa"/>
            </w:tcMar>
          </w:tcPr>
          <w:p w14:paraId="6F13DB77" w14:textId="1F7C1080" w:rsidR="00F16D3C" w:rsidRPr="002006F4" w:rsidRDefault="00F16D3C">
            <w:pPr>
              <w:rPr>
                <w:rFonts w:ascii="Arial" w:hAnsi="Arial" w:cs="Arial"/>
              </w:rPr>
            </w:pPr>
            <w:r w:rsidRPr="002006F4">
              <w:rPr>
                <w:rFonts w:ascii="Arial" w:hAnsi="Arial" w:cs="Arial"/>
                <w:b/>
                <w:bCs/>
                <w:color w:val="FFFFFF"/>
              </w:rPr>
              <w:t xml:space="preserve">Clarification Query </w:t>
            </w:r>
          </w:p>
        </w:tc>
        <w:tc>
          <w:tcPr>
            <w:tcW w:w="5193" w:type="dxa"/>
            <w:shd w:val="clear" w:color="auto" w:fill="1F3864"/>
            <w:tcMar>
              <w:top w:w="100" w:type="dxa"/>
              <w:left w:w="120" w:type="dxa"/>
              <w:bottom w:w="100" w:type="dxa"/>
              <w:right w:w="120" w:type="dxa"/>
            </w:tcMar>
          </w:tcPr>
          <w:p w14:paraId="67D76841" w14:textId="2593CFA7" w:rsidR="00F16D3C" w:rsidRPr="002006F4" w:rsidRDefault="00F16D3C">
            <w:pPr>
              <w:rPr>
                <w:rFonts w:ascii="Arial" w:hAnsi="Arial" w:cs="Arial"/>
              </w:rPr>
            </w:pPr>
            <w:r w:rsidRPr="002006F4">
              <w:rPr>
                <w:rFonts w:ascii="Arial" w:hAnsi="Arial" w:cs="Arial"/>
                <w:b/>
                <w:bCs/>
                <w:color w:val="FFFFFF"/>
              </w:rPr>
              <w:t>Response</w:t>
            </w:r>
          </w:p>
        </w:tc>
      </w:tr>
      <w:tr w:rsidR="00F16D3C" w:rsidRPr="002006F4" w14:paraId="42AEEF1A" w14:textId="77777777" w:rsidTr="00F16D3C">
        <w:tc>
          <w:tcPr>
            <w:tcW w:w="700" w:type="dxa"/>
            <w:tcMar>
              <w:top w:w="100" w:type="dxa"/>
              <w:left w:w="120" w:type="dxa"/>
              <w:bottom w:w="100" w:type="dxa"/>
              <w:right w:w="120" w:type="dxa"/>
            </w:tcMar>
          </w:tcPr>
          <w:p w14:paraId="2416B7E4" w14:textId="3FEC7E76" w:rsidR="00F16D3C" w:rsidRPr="002006F4" w:rsidRDefault="00F16D3C">
            <w:pPr>
              <w:rPr>
                <w:rFonts w:ascii="Arial" w:hAnsi="Arial" w:cs="Arial"/>
              </w:rPr>
            </w:pPr>
            <w:r w:rsidRPr="002006F4">
              <w:rPr>
                <w:rFonts w:ascii="Arial" w:hAnsi="Arial" w:cs="Arial"/>
                <w:b/>
                <w:bCs/>
              </w:rPr>
              <w:t>Q</w:t>
            </w:r>
            <w:r w:rsidR="006E234D">
              <w:rPr>
                <w:rFonts w:ascii="Arial" w:hAnsi="Arial" w:cs="Arial"/>
                <w:b/>
                <w:bCs/>
              </w:rPr>
              <w:t>4</w:t>
            </w:r>
          </w:p>
        </w:tc>
        <w:tc>
          <w:tcPr>
            <w:tcW w:w="3600" w:type="dxa"/>
            <w:tcMar>
              <w:top w:w="100" w:type="dxa"/>
              <w:left w:w="120" w:type="dxa"/>
              <w:bottom w:w="100" w:type="dxa"/>
              <w:right w:w="120" w:type="dxa"/>
            </w:tcMar>
          </w:tcPr>
          <w:p w14:paraId="16997E9F" w14:textId="77777777" w:rsidR="00F16D3C" w:rsidRPr="002006F4" w:rsidRDefault="00F16D3C">
            <w:pPr>
              <w:spacing w:after="80"/>
              <w:rPr>
                <w:rFonts w:ascii="Arial" w:hAnsi="Arial" w:cs="Arial"/>
              </w:rPr>
            </w:pPr>
            <w:r w:rsidRPr="002006F4">
              <w:rPr>
                <w:rFonts w:ascii="Arial" w:hAnsi="Arial" w:cs="Arial"/>
              </w:rPr>
              <w:t>Candidate has asked what "concrete evidence" means for Section 4.4 Data Protection, and whether a completed Appendix D form alone is sufficient, or whether additional supporting evidence is required.</w:t>
            </w:r>
          </w:p>
        </w:tc>
        <w:tc>
          <w:tcPr>
            <w:tcW w:w="5193" w:type="dxa"/>
            <w:tcMar>
              <w:top w:w="100" w:type="dxa"/>
              <w:left w:w="120" w:type="dxa"/>
              <w:bottom w:w="100" w:type="dxa"/>
              <w:right w:w="120" w:type="dxa"/>
            </w:tcMar>
          </w:tcPr>
          <w:p w14:paraId="199B569B" w14:textId="3A538271" w:rsidR="00F16D3C" w:rsidRPr="002006F4" w:rsidRDefault="00F16D3C">
            <w:pPr>
              <w:spacing w:after="80"/>
              <w:rPr>
                <w:rFonts w:ascii="Arial" w:hAnsi="Arial" w:cs="Arial"/>
              </w:rPr>
            </w:pPr>
            <w:r w:rsidRPr="002006F4">
              <w:rPr>
                <w:rFonts w:ascii="Arial" w:hAnsi="Arial" w:cs="Arial"/>
              </w:rPr>
              <w:t>A fully completed Appendix D, supplemented by a brief narrative (e.g. reference to the candidate's data protection policy, evidence of a nominated Data Protection Officer or equivalent, and any relevant certifications such as ISO 27001) is expected to satisfy this requirement. Appendix D alone, without any supporting detail, is unlikely to constitute "concrete evidence".</w:t>
            </w:r>
          </w:p>
        </w:tc>
      </w:tr>
    </w:tbl>
    <w:p w14:paraId="4C178F49" w14:textId="4791D988" w:rsidR="0012635C" w:rsidRPr="002006F4" w:rsidRDefault="006E234D">
      <w:pPr>
        <w:pStyle w:val="Heading2"/>
        <w:spacing w:before="300" w:after="120"/>
        <w:rPr>
          <w:rFonts w:ascii="Arial" w:hAnsi="Arial" w:cs="Arial"/>
          <w:sz w:val="20"/>
          <w:szCs w:val="20"/>
        </w:rPr>
      </w:pPr>
      <w:r>
        <w:rPr>
          <w:rFonts w:ascii="Arial" w:hAnsi="Arial" w:cs="Arial"/>
          <w:sz w:val="20"/>
          <w:szCs w:val="20"/>
        </w:rPr>
        <w:t>5</w:t>
      </w:r>
      <w:r w:rsidR="00343E59" w:rsidRPr="002006F4">
        <w:rPr>
          <w:rFonts w:ascii="Arial" w:hAnsi="Arial" w:cs="Arial"/>
          <w:sz w:val="20"/>
          <w:szCs w:val="20"/>
        </w:rPr>
        <w:t>. Section 5.1 – Relevant High Value Project Experience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3600"/>
        <w:gridCol w:w="5193"/>
      </w:tblGrid>
      <w:tr w:rsidR="000C399B" w:rsidRPr="002006F4" w14:paraId="453F8A54" w14:textId="77777777" w:rsidTr="000C399B">
        <w:trPr>
          <w:tblHeader/>
        </w:trPr>
        <w:tc>
          <w:tcPr>
            <w:tcW w:w="700" w:type="dxa"/>
            <w:shd w:val="clear" w:color="auto" w:fill="1F3864"/>
            <w:tcMar>
              <w:top w:w="100" w:type="dxa"/>
              <w:left w:w="120" w:type="dxa"/>
              <w:bottom w:w="100" w:type="dxa"/>
              <w:right w:w="120" w:type="dxa"/>
            </w:tcMar>
          </w:tcPr>
          <w:p w14:paraId="3EE0D15D" w14:textId="77777777" w:rsidR="000C399B" w:rsidRPr="002006F4" w:rsidRDefault="000C399B">
            <w:pPr>
              <w:rPr>
                <w:rFonts w:ascii="Arial" w:hAnsi="Arial" w:cs="Arial"/>
              </w:rPr>
            </w:pPr>
            <w:r w:rsidRPr="002006F4">
              <w:rPr>
                <w:rFonts w:ascii="Arial" w:hAnsi="Arial" w:cs="Arial"/>
                <w:b/>
                <w:bCs/>
                <w:color w:val="FFFFFF"/>
              </w:rPr>
              <w:t>No.</w:t>
            </w:r>
          </w:p>
        </w:tc>
        <w:tc>
          <w:tcPr>
            <w:tcW w:w="3600" w:type="dxa"/>
            <w:shd w:val="clear" w:color="auto" w:fill="1F3864"/>
            <w:tcMar>
              <w:top w:w="100" w:type="dxa"/>
              <w:left w:w="120" w:type="dxa"/>
              <w:bottom w:w="100" w:type="dxa"/>
              <w:right w:w="120" w:type="dxa"/>
            </w:tcMar>
          </w:tcPr>
          <w:p w14:paraId="51CCC190" w14:textId="7591CFA5" w:rsidR="000C399B" w:rsidRPr="002006F4" w:rsidRDefault="000C399B">
            <w:pPr>
              <w:rPr>
                <w:rFonts w:ascii="Arial" w:hAnsi="Arial" w:cs="Arial"/>
              </w:rPr>
            </w:pPr>
            <w:r w:rsidRPr="002006F4">
              <w:rPr>
                <w:rFonts w:ascii="Arial" w:hAnsi="Arial" w:cs="Arial"/>
                <w:b/>
                <w:bCs/>
                <w:color w:val="FFFFFF"/>
              </w:rPr>
              <w:t>Clarification Query</w:t>
            </w:r>
          </w:p>
        </w:tc>
        <w:tc>
          <w:tcPr>
            <w:tcW w:w="5193" w:type="dxa"/>
            <w:shd w:val="clear" w:color="auto" w:fill="1F3864"/>
            <w:tcMar>
              <w:top w:w="100" w:type="dxa"/>
              <w:left w:w="120" w:type="dxa"/>
              <w:bottom w:w="100" w:type="dxa"/>
              <w:right w:w="120" w:type="dxa"/>
            </w:tcMar>
          </w:tcPr>
          <w:p w14:paraId="372A96EB" w14:textId="5DB4AE17" w:rsidR="000C399B" w:rsidRPr="002006F4" w:rsidRDefault="000C399B">
            <w:pPr>
              <w:rPr>
                <w:rFonts w:ascii="Arial" w:hAnsi="Arial" w:cs="Arial"/>
              </w:rPr>
            </w:pPr>
            <w:r w:rsidRPr="002006F4">
              <w:rPr>
                <w:rFonts w:ascii="Arial" w:hAnsi="Arial" w:cs="Arial"/>
                <w:b/>
                <w:bCs/>
                <w:color w:val="FFFFFF"/>
              </w:rPr>
              <w:t>Response</w:t>
            </w:r>
          </w:p>
        </w:tc>
      </w:tr>
      <w:tr w:rsidR="000C399B" w:rsidRPr="002006F4" w14:paraId="69C03C37" w14:textId="77777777" w:rsidTr="000C399B">
        <w:tc>
          <w:tcPr>
            <w:tcW w:w="700" w:type="dxa"/>
            <w:tcMar>
              <w:top w:w="100" w:type="dxa"/>
              <w:left w:w="120" w:type="dxa"/>
              <w:bottom w:w="100" w:type="dxa"/>
              <w:right w:w="120" w:type="dxa"/>
            </w:tcMar>
          </w:tcPr>
          <w:p w14:paraId="31AA9B59" w14:textId="2AD1107E" w:rsidR="000C399B" w:rsidRPr="002006F4" w:rsidRDefault="000C399B">
            <w:pPr>
              <w:rPr>
                <w:rFonts w:ascii="Arial" w:hAnsi="Arial" w:cs="Arial"/>
              </w:rPr>
            </w:pPr>
            <w:r w:rsidRPr="002006F4">
              <w:rPr>
                <w:rFonts w:ascii="Arial" w:hAnsi="Arial" w:cs="Arial"/>
                <w:b/>
                <w:bCs/>
              </w:rPr>
              <w:t>Q</w:t>
            </w:r>
            <w:r w:rsidR="006E234D">
              <w:rPr>
                <w:rFonts w:ascii="Arial" w:hAnsi="Arial" w:cs="Arial"/>
                <w:b/>
                <w:bCs/>
              </w:rPr>
              <w:t>5</w:t>
            </w:r>
          </w:p>
        </w:tc>
        <w:tc>
          <w:tcPr>
            <w:tcW w:w="3600" w:type="dxa"/>
            <w:tcMar>
              <w:top w:w="100" w:type="dxa"/>
              <w:left w:w="120" w:type="dxa"/>
              <w:bottom w:w="100" w:type="dxa"/>
              <w:right w:w="120" w:type="dxa"/>
            </w:tcMar>
          </w:tcPr>
          <w:p w14:paraId="79166F35" w14:textId="77777777" w:rsidR="000C399B" w:rsidRPr="002006F4" w:rsidRDefault="000C399B">
            <w:pPr>
              <w:spacing w:after="80"/>
              <w:rPr>
                <w:rFonts w:ascii="Arial" w:hAnsi="Arial" w:cs="Arial"/>
              </w:rPr>
            </w:pPr>
            <w:r w:rsidRPr="002006F4">
              <w:rPr>
                <w:rFonts w:ascii="Arial" w:hAnsi="Arial" w:cs="Arial"/>
              </w:rPr>
              <w:t>Multiple candidates have asked for confirmation on the €50m capital value requirement: is it the professional masterplanning/planning services that must relate to a project of at least €50m capital value, rather than a requirement that the entire works be constructed within the specified time period?</w:t>
            </w:r>
          </w:p>
        </w:tc>
        <w:tc>
          <w:tcPr>
            <w:tcW w:w="5193" w:type="dxa"/>
            <w:tcMar>
              <w:top w:w="100" w:type="dxa"/>
              <w:left w:w="120" w:type="dxa"/>
              <w:bottom w:w="100" w:type="dxa"/>
              <w:right w:w="120" w:type="dxa"/>
            </w:tcMar>
          </w:tcPr>
          <w:p w14:paraId="6CB54833" w14:textId="20B7D2F7" w:rsidR="000C399B" w:rsidRPr="002006F4" w:rsidRDefault="000C399B">
            <w:pPr>
              <w:spacing w:after="80"/>
              <w:rPr>
                <w:rFonts w:ascii="Arial" w:hAnsi="Arial" w:cs="Arial"/>
              </w:rPr>
            </w:pPr>
            <w:r w:rsidRPr="002006F4">
              <w:rPr>
                <w:rFonts w:ascii="Arial" w:hAnsi="Arial" w:cs="Arial"/>
              </w:rPr>
              <w:t>Confirmed. It is the reference project (i.e. the development to which the masterplanning services relate) that must have a capital value of not less than €50 million. The requirement is that the candidate provided masterplanning or equivalent planning services to a project of this scale, not that the full development must have been physically constructed.</w:t>
            </w:r>
          </w:p>
        </w:tc>
      </w:tr>
      <w:tr w:rsidR="000C399B" w:rsidRPr="002006F4" w14:paraId="11959E3F" w14:textId="77777777" w:rsidTr="000C399B">
        <w:tc>
          <w:tcPr>
            <w:tcW w:w="700" w:type="dxa"/>
            <w:tcMar>
              <w:top w:w="100" w:type="dxa"/>
              <w:left w:w="120" w:type="dxa"/>
              <w:bottom w:w="100" w:type="dxa"/>
              <w:right w:w="120" w:type="dxa"/>
            </w:tcMar>
          </w:tcPr>
          <w:p w14:paraId="0ED2EDCA" w14:textId="0E2FC814" w:rsidR="000C399B" w:rsidRPr="002006F4" w:rsidRDefault="000C399B">
            <w:pPr>
              <w:rPr>
                <w:rFonts w:ascii="Arial" w:hAnsi="Arial" w:cs="Arial"/>
              </w:rPr>
            </w:pPr>
            <w:r w:rsidRPr="002006F4">
              <w:rPr>
                <w:rFonts w:ascii="Arial" w:hAnsi="Arial" w:cs="Arial"/>
                <w:b/>
                <w:bCs/>
              </w:rPr>
              <w:t>Q</w:t>
            </w:r>
            <w:r w:rsidR="006E234D">
              <w:rPr>
                <w:rFonts w:ascii="Arial" w:hAnsi="Arial" w:cs="Arial"/>
                <w:b/>
                <w:bCs/>
              </w:rPr>
              <w:t>6</w:t>
            </w:r>
          </w:p>
        </w:tc>
        <w:tc>
          <w:tcPr>
            <w:tcW w:w="3600" w:type="dxa"/>
            <w:tcMar>
              <w:top w:w="100" w:type="dxa"/>
              <w:left w:w="120" w:type="dxa"/>
              <w:bottom w:w="100" w:type="dxa"/>
              <w:right w:w="120" w:type="dxa"/>
            </w:tcMar>
          </w:tcPr>
          <w:p w14:paraId="4CF91B39" w14:textId="77777777" w:rsidR="000C399B" w:rsidRPr="002006F4" w:rsidRDefault="000C399B">
            <w:pPr>
              <w:spacing w:after="80"/>
              <w:rPr>
                <w:rFonts w:ascii="Arial" w:hAnsi="Arial" w:cs="Arial"/>
              </w:rPr>
            </w:pPr>
            <w:r w:rsidRPr="002006F4">
              <w:rPr>
                <w:rFonts w:ascii="Arial" w:hAnsi="Arial" w:cs="Arial"/>
              </w:rPr>
              <w:t>Several candidates have asked how "completed or substantially completed within the last 10–15 years" should be interpreted: (i) is this a 10-year or a 15-year look-back; (ii) does "completed/substantially completed" refer to the masterplanning/planning services being completed and accepted by the client, or to physical construction/occupation being complete; some masterplans span multiple decades with phased implementation.</w:t>
            </w:r>
          </w:p>
        </w:tc>
        <w:tc>
          <w:tcPr>
            <w:tcW w:w="5193" w:type="dxa"/>
            <w:tcMar>
              <w:top w:w="100" w:type="dxa"/>
              <w:left w:w="120" w:type="dxa"/>
              <w:bottom w:w="100" w:type="dxa"/>
              <w:right w:w="120" w:type="dxa"/>
            </w:tcMar>
          </w:tcPr>
          <w:p w14:paraId="0B96466E" w14:textId="54B4ED07" w:rsidR="000C399B" w:rsidRPr="002006F4" w:rsidRDefault="000C399B">
            <w:pPr>
              <w:spacing w:after="80"/>
              <w:rPr>
                <w:rFonts w:ascii="Arial" w:hAnsi="Arial" w:cs="Arial"/>
              </w:rPr>
            </w:pPr>
            <w:r w:rsidRPr="002006F4">
              <w:rPr>
                <w:rFonts w:ascii="Arial" w:hAnsi="Arial" w:cs="Arial"/>
              </w:rPr>
              <w:t xml:space="preserve"> (i) 10–15 years is intended as a range, not a fixed look-back. A reference project falling anywhere within the last 15 years is eligible, provided the masterplanning commission itself is not materially older than 15 years.                                        (ii) "Completed or substantially completed" refers to the masterplanning/planning services, i.e. the point at which the candidate's commission concluded, or the masterplan was adopted/accepted by the client, not to physical construction or occupation, which may continue for many years afterwards under a phased delivery.</w:t>
            </w:r>
          </w:p>
        </w:tc>
      </w:tr>
    </w:tbl>
    <w:p w14:paraId="09A8D072" w14:textId="77777777" w:rsidR="00902F69" w:rsidRDefault="00902F69">
      <w:pPr>
        <w:pStyle w:val="Heading2"/>
        <w:spacing w:before="300" w:after="120"/>
        <w:rPr>
          <w:rFonts w:ascii="Arial" w:hAnsi="Arial" w:cs="Arial"/>
          <w:sz w:val="20"/>
          <w:szCs w:val="20"/>
        </w:rPr>
      </w:pPr>
    </w:p>
    <w:p w14:paraId="45818EE2" w14:textId="77777777" w:rsidR="00902F69" w:rsidRDefault="00902F69">
      <w:pPr>
        <w:pStyle w:val="Heading2"/>
        <w:spacing w:before="300" w:after="120"/>
        <w:rPr>
          <w:rFonts w:ascii="Arial" w:hAnsi="Arial" w:cs="Arial"/>
          <w:sz w:val="20"/>
          <w:szCs w:val="20"/>
        </w:rPr>
      </w:pPr>
    </w:p>
    <w:p w14:paraId="33E4906F" w14:textId="2C51499B" w:rsidR="0012635C" w:rsidRPr="002006F4" w:rsidRDefault="006E234D">
      <w:pPr>
        <w:pStyle w:val="Heading2"/>
        <w:spacing w:before="300" w:after="120"/>
        <w:rPr>
          <w:rFonts w:ascii="Arial" w:hAnsi="Arial" w:cs="Arial"/>
          <w:sz w:val="20"/>
          <w:szCs w:val="20"/>
        </w:rPr>
      </w:pPr>
      <w:r>
        <w:rPr>
          <w:rFonts w:ascii="Arial" w:hAnsi="Arial" w:cs="Arial"/>
          <w:sz w:val="20"/>
          <w:szCs w:val="20"/>
        </w:rPr>
        <w:lastRenderedPageBreak/>
        <w:t>6</w:t>
      </w:r>
      <w:r w:rsidR="00343E59" w:rsidRPr="002006F4">
        <w:rPr>
          <w:rFonts w:ascii="Arial" w:hAnsi="Arial" w:cs="Arial"/>
          <w:sz w:val="20"/>
          <w:szCs w:val="20"/>
        </w:rPr>
        <w:t>. Section 5.2 – International / Cross-Jurisdictional Experience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3600"/>
        <w:gridCol w:w="5193"/>
      </w:tblGrid>
      <w:tr w:rsidR="000C399B" w:rsidRPr="002006F4" w14:paraId="4E1D8486" w14:textId="77777777" w:rsidTr="000C399B">
        <w:trPr>
          <w:tblHeader/>
        </w:trPr>
        <w:tc>
          <w:tcPr>
            <w:tcW w:w="700" w:type="dxa"/>
            <w:shd w:val="clear" w:color="auto" w:fill="1F3864"/>
            <w:tcMar>
              <w:top w:w="100" w:type="dxa"/>
              <w:left w:w="120" w:type="dxa"/>
              <w:bottom w:w="100" w:type="dxa"/>
              <w:right w:w="120" w:type="dxa"/>
            </w:tcMar>
          </w:tcPr>
          <w:p w14:paraId="6285B8FB" w14:textId="77777777" w:rsidR="000C399B" w:rsidRPr="002006F4" w:rsidRDefault="000C399B">
            <w:pPr>
              <w:rPr>
                <w:rFonts w:ascii="Arial" w:hAnsi="Arial" w:cs="Arial"/>
              </w:rPr>
            </w:pPr>
            <w:r w:rsidRPr="002006F4">
              <w:rPr>
                <w:rFonts w:ascii="Arial" w:hAnsi="Arial" w:cs="Arial"/>
                <w:b/>
                <w:bCs/>
                <w:color w:val="FFFFFF"/>
              </w:rPr>
              <w:t>No.</w:t>
            </w:r>
          </w:p>
        </w:tc>
        <w:tc>
          <w:tcPr>
            <w:tcW w:w="3600" w:type="dxa"/>
            <w:shd w:val="clear" w:color="auto" w:fill="1F3864"/>
            <w:tcMar>
              <w:top w:w="100" w:type="dxa"/>
              <w:left w:w="120" w:type="dxa"/>
              <w:bottom w:w="100" w:type="dxa"/>
              <w:right w:w="120" w:type="dxa"/>
            </w:tcMar>
          </w:tcPr>
          <w:p w14:paraId="3F165A0A" w14:textId="75D7E247" w:rsidR="000C399B" w:rsidRPr="002006F4" w:rsidRDefault="000C399B">
            <w:pPr>
              <w:rPr>
                <w:rFonts w:ascii="Arial" w:hAnsi="Arial" w:cs="Arial"/>
              </w:rPr>
            </w:pPr>
            <w:r w:rsidRPr="002006F4">
              <w:rPr>
                <w:rFonts w:ascii="Arial" w:hAnsi="Arial" w:cs="Arial"/>
                <w:b/>
                <w:bCs/>
                <w:color w:val="FFFFFF"/>
              </w:rPr>
              <w:t xml:space="preserve">Clarification Query </w:t>
            </w:r>
          </w:p>
        </w:tc>
        <w:tc>
          <w:tcPr>
            <w:tcW w:w="5193" w:type="dxa"/>
            <w:shd w:val="clear" w:color="auto" w:fill="1F3864"/>
            <w:tcMar>
              <w:top w:w="100" w:type="dxa"/>
              <w:left w:w="120" w:type="dxa"/>
              <w:bottom w:w="100" w:type="dxa"/>
              <w:right w:w="120" w:type="dxa"/>
            </w:tcMar>
          </w:tcPr>
          <w:p w14:paraId="5788F7D7" w14:textId="14432B1C" w:rsidR="000C399B" w:rsidRPr="002006F4" w:rsidRDefault="000C399B">
            <w:pPr>
              <w:rPr>
                <w:rFonts w:ascii="Arial" w:hAnsi="Arial" w:cs="Arial"/>
              </w:rPr>
            </w:pPr>
            <w:r w:rsidRPr="002006F4">
              <w:rPr>
                <w:rFonts w:ascii="Arial" w:hAnsi="Arial" w:cs="Arial"/>
                <w:b/>
                <w:bCs/>
                <w:color w:val="FFFFFF"/>
              </w:rPr>
              <w:t>Response</w:t>
            </w:r>
          </w:p>
        </w:tc>
      </w:tr>
      <w:tr w:rsidR="000C399B" w:rsidRPr="002006F4" w14:paraId="1E2D7B8E" w14:textId="77777777" w:rsidTr="000C399B">
        <w:tc>
          <w:tcPr>
            <w:tcW w:w="700" w:type="dxa"/>
            <w:tcMar>
              <w:top w:w="100" w:type="dxa"/>
              <w:left w:w="120" w:type="dxa"/>
              <w:bottom w:w="100" w:type="dxa"/>
              <w:right w:w="120" w:type="dxa"/>
            </w:tcMar>
          </w:tcPr>
          <w:p w14:paraId="5D71E7D6" w14:textId="676671D4" w:rsidR="000C399B" w:rsidRPr="002006F4" w:rsidRDefault="000C399B">
            <w:pPr>
              <w:rPr>
                <w:rFonts w:ascii="Arial" w:hAnsi="Arial" w:cs="Arial"/>
              </w:rPr>
            </w:pPr>
            <w:r w:rsidRPr="002006F4">
              <w:rPr>
                <w:rFonts w:ascii="Arial" w:hAnsi="Arial" w:cs="Arial"/>
                <w:b/>
                <w:bCs/>
              </w:rPr>
              <w:t>Q</w:t>
            </w:r>
            <w:r w:rsidR="006E234D">
              <w:rPr>
                <w:rFonts w:ascii="Arial" w:hAnsi="Arial" w:cs="Arial"/>
                <w:b/>
                <w:bCs/>
              </w:rPr>
              <w:t>7</w:t>
            </w:r>
          </w:p>
        </w:tc>
        <w:tc>
          <w:tcPr>
            <w:tcW w:w="3600" w:type="dxa"/>
            <w:tcMar>
              <w:top w:w="100" w:type="dxa"/>
              <w:left w:w="120" w:type="dxa"/>
              <w:bottom w:w="100" w:type="dxa"/>
              <w:right w:w="120" w:type="dxa"/>
            </w:tcMar>
          </w:tcPr>
          <w:p w14:paraId="75D7F0CE" w14:textId="77777777" w:rsidR="000C399B" w:rsidRPr="002006F4" w:rsidRDefault="000C399B">
            <w:pPr>
              <w:spacing w:after="80"/>
              <w:rPr>
                <w:rFonts w:ascii="Arial" w:hAnsi="Arial" w:cs="Arial"/>
              </w:rPr>
            </w:pPr>
            <w:r w:rsidRPr="002006F4">
              <w:rPr>
                <w:rFonts w:ascii="Arial" w:hAnsi="Arial" w:cs="Arial"/>
              </w:rPr>
              <w:t>Candidate has asked whether the one A4 page limit under Section 5.2 applies per project referenced, or as a total limit across all projects submitted under this section.</w:t>
            </w:r>
          </w:p>
        </w:tc>
        <w:tc>
          <w:tcPr>
            <w:tcW w:w="5193" w:type="dxa"/>
            <w:tcMar>
              <w:top w:w="100" w:type="dxa"/>
              <w:left w:w="120" w:type="dxa"/>
              <w:bottom w:w="100" w:type="dxa"/>
              <w:right w:w="120" w:type="dxa"/>
            </w:tcMar>
          </w:tcPr>
          <w:p w14:paraId="783DF689" w14:textId="17844B0B" w:rsidR="000C399B" w:rsidRPr="002006F4" w:rsidRDefault="000C399B">
            <w:pPr>
              <w:spacing w:after="80"/>
              <w:rPr>
                <w:rFonts w:ascii="Arial" w:hAnsi="Arial" w:cs="Arial"/>
              </w:rPr>
            </w:pPr>
            <w:r w:rsidRPr="002006F4">
              <w:rPr>
                <w:rFonts w:ascii="Arial" w:hAnsi="Arial" w:cs="Arial"/>
              </w:rPr>
              <w:t>The one A4 page limit is a total limit for Section 5.2 as a whole, covering all international/cross-jurisdictional projects referenced, not one page per project.</w:t>
            </w:r>
          </w:p>
        </w:tc>
      </w:tr>
    </w:tbl>
    <w:p w14:paraId="51E9C470" w14:textId="0C04730C" w:rsidR="0012635C" w:rsidRPr="002006F4" w:rsidRDefault="006E234D">
      <w:pPr>
        <w:pStyle w:val="Heading2"/>
        <w:spacing w:before="300" w:after="120"/>
        <w:rPr>
          <w:rFonts w:ascii="Arial" w:hAnsi="Arial" w:cs="Arial"/>
          <w:sz w:val="20"/>
          <w:szCs w:val="20"/>
        </w:rPr>
      </w:pPr>
      <w:r>
        <w:rPr>
          <w:rFonts w:ascii="Arial" w:hAnsi="Arial" w:cs="Arial"/>
          <w:sz w:val="20"/>
          <w:szCs w:val="20"/>
        </w:rPr>
        <w:t>7</w:t>
      </w:r>
      <w:r w:rsidR="00343E59" w:rsidRPr="002006F4">
        <w:rPr>
          <w:rFonts w:ascii="Arial" w:hAnsi="Arial" w:cs="Arial"/>
          <w:sz w:val="20"/>
          <w:szCs w:val="20"/>
        </w:rPr>
        <w:t>. Section 6.1 – Proposed Project Director / Lead Master Planner</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3600"/>
        <w:gridCol w:w="5193"/>
      </w:tblGrid>
      <w:tr w:rsidR="000C399B" w:rsidRPr="002006F4" w14:paraId="7F0E24F5" w14:textId="77777777" w:rsidTr="000C399B">
        <w:trPr>
          <w:tblHeader/>
        </w:trPr>
        <w:tc>
          <w:tcPr>
            <w:tcW w:w="700" w:type="dxa"/>
            <w:shd w:val="clear" w:color="auto" w:fill="1F3864"/>
            <w:tcMar>
              <w:top w:w="100" w:type="dxa"/>
              <w:left w:w="120" w:type="dxa"/>
              <w:bottom w:w="100" w:type="dxa"/>
              <w:right w:w="120" w:type="dxa"/>
            </w:tcMar>
          </w:tcPr>
          <w:p w14:paraId="1021CBF7" w14:textId="77777777" w:rsidR="000C399B" w:rsidRPr="002006F4" w:rsidRDefault="000C399B">
            <w:pPr>
              <w:rPr>
                <w:rFonts w:ascii="Arial" w:hAnsi="Arial" w:cs="Arial"/>
              </w:rPr>
            </w:pPr>
            <w:r w:rsidRPr="002006F4">
              <w:rPr>
                <w:rFonts w:ascii="Arial" w:hAnsi="Arial" w:cs="Arial"/>
                <w:b/>
                <w:bCs/>
                <w:color w:val="FFFFFF"/>
              </w:rPr>
              <w:t>No.</w:t>
            </w:r>
          </w:p>
        </w:tc>
        <w:tc>
          <w:tcPr>
            <w:tcW w:w="3600" w:type="dxa"/>
            <w:shd w:val="clear" w:color="auto" w:fill="1F3864"/>
            <w:tcMar>
              <w:top w:w="100" w:type="dxa"/>
              <w:left w:w="120" w:type="dxa"/>
              <w:bottom w:w="100" w:type="dxa"/>
              <w:right w:w="120" w:type="dxa"/>
            </w:tcMar>
          </w:tcPr>
          <w:p w14:paraId="7B9A7CF2" w14:textId="7610A903" w:rsidR="000C399B" w:rsidRPr="002006F4" w:rsidRDefault="000C399B">
            <w:pPr>
              <w:rPr>
                <w:rFonts w:ascii="Arial" w:hAnsi="Arial" w:cs="Arial"/>
              </w:rPr>
            </w:pPr>
            <w:r w:rsidRPr="002006F4">
              <w:rPr>
                <w:rFonts w:ascii="Arial" w:hAnsi="Arial" w:cs="Arial"/>
                <w:b/>
                <w:bCs/>
                <w:color w:val="FFFFFF"/>
              </w:rPr>
              <w:t xml:space="preserve">Clarification Query </w:t>
            </w:r>
          </w:p>
        </w:tc>
        <w:tc>
          <w:tcPr>
            <w:tcW w:w="5193" w:type="dxa"/>
            <w:shd w:val="clear" w:color="auto" w:fill="1F3864"/>
            <w:tcMar>
              <w:top w:w="100" w:type="dxa"/>
              <w:left w:w="120" w:type="dxa"/>
              <w:bottom w:w="100" w:type="dxa"/>
              <w:right w:w="120" w:type="dxa"/>
            </w:tcMar>
          </w:tcPr>
          <w:p w14:paraId="70B85549" w14:textId="42C503E8" w:rsidR="000C399B" w:rsidRPr="002006F4" w:rsidRDefault="000C399B">
            <w:pPr>
              <w:rPr>
                <w:rFonts w:ascii="Arial" w:hAnsi="Arial" w:cs="Arial"/>
              </w:rPr>
            </w:pPr>
            <w:r w:rsidRPr="002006F4">
              <w:rPr>
                <w:rFonts w:ascii="Arial" w:hAnsi="Arial" w:cs="Arial"/>
                <w:b/>
                <w:bCs/>
                <w:color w:val="FFFFFF"/>
              </w:rPr>
              <w:t xml:space="preserve">Response </w:t>
            </w:r>
          </w:p>
        </w:tc>
      </w:tr>
      <w:tr w:rsidR="000C399B" w:rsidRPr="002006F4" w14:paraId="610080DF" w14:textId="77777777" w:rsidTr="000C399B">
        <w:tc>
          <w:tcPr>
            <w:tcW w:w="700" w:type="dxa"/>
            <w:tcMar>
              <w:top w:w="100" w:type="dxa"/>
              <w:left w:w="120" w:type="dxa"/>
              <w:bottom w:w="100" w:type="dxa"/>
              <w:right w:w="120" w:type="dxa"/>
            </w:tcMar>
          </w:tcPr>
          <w:p w14:paraId="5CACBA0C" w14:textId="1D53FE89" w:rsidR="000C399B" w:rsidRPr="002006F4" w:rsidRDefault="000C399B">
            <w:pPr>
              <w:rPr>
                <w:rFonts w:ascii="Arial" w:hAnsi="Arial" w:cs="Arial"/>
              </w:rPr>
            </w:pPr>
            <w:r w:rsidRPr="002006F4">
              <w:rPr>
                <w:rFonts w:ascii="Arial" w:hAnsi="Arial" w:cs="Arial"/>
                <w:b/>
                <w:bCs/>
              </w:rPr>
              <w:t>Q</w:t>
            </w:r>
            <w:r w:rsidR="006E234D">
              <w:rPr>
                <w:rFonts w:ascii="Arial" w:hAnsi="Arial" w:cs="Arial"/>
                <w:b/>
                <w:bCs/>
              </w:rPr>
              <w:t>8</w:t>
            </w:r>
          </w:p>
        </w:tc>
        <w:tc>
          <w:tcPr>
            <w:tcW w:w="3600" w:type="dxa"/>
            <w:tcMar>
              <w:top w:w="100" w:type="dxa"/>
              <w:left w:w="120" w:type="dxa"/>
              <w:bottom w:w="100" w:type="dxa"/>
              <w:right w:w="120" w:type="dxa"/>
            </w:tcMar>
          </w:tcPr>
          <w:p w14:paraId="696A3FB0" w14:textId="77777777" w:rsidR="000C399B" w:rsidRPr="002006F4" w:rsidRDefault="000C399B">
            <w:pPr>
              <w:spacing w:after="80"/>
              <w:rPr>
                <w:rFonts w:ascii="Arial" w:hAnsi="Arial" w:cs="Arial"/>
              </w:rPr>
            </w:pPr>
            <w:r w:rsidRPr="002006F4">
              <w:rPr>
                <w:rFonts w:ascii="Arial" w:hAnsi="Arial" w:cs="Arial"/>
              </w:rPr>
              <w:t>Candidate has asked whether the submission may include two separate one-page CV summaries (i.e. two A4 pages total) — one for the Project Director and one for the Lead Master Planner — where these are two different individuals, to properly reflect both roles.</w:t>
            </w:r>
          </w:p>
        </w:tc>
        <w:tc>
          <w:tcPr>
            <w:tcW w:w="5193" w:type="dxa"/>
            <w:tcMar>
              <w:top w:w="100" w:type="dxa"/>
              <w:left w:w="120" w:type="dxa"/>
              <w:bottom w:w="100" w:type="dxa"/>
              <w:right w:w="120" w:type="dxa"/>
            </w:tcMar>
          </w:tcPr>
          <w:p w14:paraId="2C1A4145" w14:textId="67A4AFE2" w:rsidR="000C399B" w:rsidRPr="002006F4" w:rsidRDefault="000C399B">
            <w:pPr>
              <w:spacing w:after="80"/>
              <w:rPr>
                <w:rFonts w:ascii="Arial" w:hAnsi="Arial" w:cs="Arial"/>
              </w:rPr>
            </w:pPr>
            <w:r w:rsidRPr="002006F4">
              <w:rPr>
                <w:rFonts w:ascii="Arial" w:hAnsi="Arial" w:cs="Arial"/>
              </w:rPr>
              <w:t>Yes, where the Project Director and Lead Master Planner are proposed as two separate individuals, one A4 CV summary may be submitted for each (maximum two A4 pages total for this section). Where one individual holds both roles, the existing page limit continues to apply.</w:t>
            </w:r>
          </w:p>
        </w:tc>
      </w:tr>
    </w:tbl>
    <w:p w14:paraId="6B5CD63B" w14:textId="72238B62" w:rsidR="0012635C" w:rsidRPr="002006F4" w:rsidRDefault="006E234D">
      <w:pPr>
        <w:pStyle w:val="Heading2"/>
        <w:spacing w:before="300" w:after="120"/>
        <w:rPr>
          <w:rFonts w:ascii="Arial" w:hAnsi="Arial" w:cs="Arial"/>
          <w:sz w:val="20"/>
          <w:szCs w:val="20"/>
        </w:rPr>
      </w:pPr>
      <w:r>
        <w:rPr>
          <w:rFonts w:ascii="Arial" w:hAnsi="Arial" w:cs="Arial"/>
          <w:sz w:val="20"/>
          <w:szCs w:val="20"/>
        </w:rPr>
        <w:t>8</w:t>
      </w:r>
      <w:r w:rsidR="00343E59" w:rsidRPr="002006F4">
        <w:rPr>
          <w:rFonts w:ascii="Arial" w:hAnsi="Arial" w:cs="Arial"/>
          <w:sz w:val="20"/>
          <w:szCs w:val="20"/>
        </w:rPr>
        <w:t>. Section 6.2 – Core Project Team</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3600"/>
        <w:gridCol w:w="5193"/>
      </w:tblGrid>
      <w:tr w:rsidR="000C399B" w:rsidRPr="002006F4" w14:paraId="2C3F8D87" w14:textId="77777777" w:rsidTr="000C399B">
        <w:trPr>
          <w:tblHeader/>
        </w:trPr>
        <w:tc>
          <w:tcPr>
            <w:tcW w:w="700" w:type="dxa"/>
            <w:shd w:val="clear" w:color="auto" w:fill="1F3864"/>
            <w:tcMar>
              <w:top w:w="100" w:type="dxa"/>
              <w:left w:w="120" w:type="dxa"/>
              <w:bottom w:w="100" w:type="dxa"/>
              <w:right w:w="120" w:type="dxa"/>
            </w:tcMar>
          </w:tcPr>
          <w:p w14:paraId="639392DD" w14:textId="77777777" w:rsidR="000C399B" w:rsidRPr="002006F4" w:rsidRDefault="000C399B">
            <w:pPr>
              <w:rPr>
                <w:rFonts w:ascii="Arial" w:hAnsi="Arial" w:cs="Arial"/>
              </w:rPr>
            </w:pPr>
            <w:r w:rsidRPr="002006F4">
              <w:rPr>
                <w:rFonts w:ascii="Arial" w:hAnsi="Arial" w:cs="Arial"/>
                <w:b/>
                <w:bCs/>
                <w:color w:val="FFFFFF"/>
              </w:rPr>
              <w:t>No.</w:t>
            </w:r>
          </w:p>
        </w:tc>
        <w:tc>
          <w:tcPr>
            <w:tcW w:w="3600" w:type="dxa"/>
            <w:shd w:val="clear" w:color="auto" w:fill="1F3864"/>
            <w:tcMar>
              <w:top w:w="100" w:type="dxa"/>
              <w:left w:w="120" w:type="dxa"/>
              <w:bottom w:w="100" w:type="dxa"/>
              <w:right w:w="120" w:type="dxa"/>
            </w:tcMar>
          </w:tcPr>
          <w:p w14:paraId="2F7604D3" w14:textId="7830D597" w:rsidR="000C399B" w:rsidRPr="002006F4" w:rsidRDefault="000C399B">
            <w:pPr>
              <w:rPr>
                <w:rFonts w:ascii="Arial" w:hAnsi="Arial" w:cs="Arial"/>
              </w:rPr>
            </w:pPr>
            <w:r w:rsidRPr="002006F4">
              <w:rPr>
                <w:rFonts w:ascii="Arial" w:hAnsi="Arial" w:cs="Arial"/>
                <w:b/>
                <w:bCs/>
                <w:color w:val="FFFFFF"/>
              </w:rPr>
              <w:t xml:space="preserve">Clarification Query </w:t>
            </w:r>
          </w:p>
        </w:tc>
        <w:tc>
          <w:tcPr>
            <w:tcW w:w="5193" w:type="dxa"/>
            <w:shd w:val="clear" w:color="auto" w:fill="1F3864"/>
            <w:tcMar>
              <w:top w:w="100" w:type="dxa"/>
              <w:left w:w="120" w:type="dxa"/>
              <w:bottom w:w="100" w:type="dxa"/>
              <w:right w:w="120" w:type="dxa"/>
            </w:tcMar>
          </w:tcPr>
          <w:p w14:paraId="5DA3D2A4" w14:textId="4959CCB8" w:rsidR="000C399B" w:rsidRPr="002006F4" w:rsidRDefault="000C399B">
            <w:pPr>
              <w:rPr>
                <w:rFonts w:ascii="Arial" w:hAnsi="Arial" w:cs="Arial"/>
              </w:rPr>
            </w:pPr>
            <w:r w:rsidRPr="002006F4">
              <w:rPr>
                <w:rFonts w:ascii="Arial" w:hAnsi="Arial" w:cs="Arial"/>
                <w:b/>
                <w:bCs/>
                <w:color w:val="FFFFFF"/>
              </w:rPr>
              <w:t xml:space="preserve">Response </w:t>
            </w:r>
          </w:p>
        </w:tc>
      </w:tr>
      <w:tr w:rsidR="000C399B" w:rsidRPr="002006F4" w14:paraId="633D6B45" w14:textId="77777777" w:rsidTr="000C399B">
        <w:tc>
          <w:tcPr>
            <w:tcW w:w="700" w:type="dxa"/>
            <w:tcMar>
              <w:top w:w="100" w:type="dxa"/>
              <w:left w:w="120" w:type="dxa"/>
              <w:bottom w:w="100" w:type="dxa"/>
              <w:right w:w="120" w:type="dxa"/>
            </w:tcMar>
          </w:tcPr>
          <w:p w14:paraId="1D25341C" w14:textId="1C4ED98A" w:rsidR="000C399B" w:rsidRPr="002006F4" w:rsidRDefault="000C399B">
            <w:pPr>
              <w:rPr>
                <w:rFonts w:ascii="Arial" w:hAnsi="Arial" w:cs="Arial"/>
              </w:rPr>
            </w:pPr>
            <w:r w:rsidRPr="002006F4">
              <w:rPr>
                <w:rFonts w:ascii="Arial" w:hAnsi="Arial" w:cs="Arial"/>
                <w:b/>
                <w:bCs/>
              </w:rPr>
              <w:t>Q</w:t>
            </w:r>
            <w:r w:rsidR="006E234D">
              <w:rPr>
                <w:rFonts w:ascii="Arial" w:hAnsi="Arial" w:cs="Arial"/>
                <w:b/>
                <w:bCs/>
              </w:rPr>
              <w:t>9</w:t>
            </w:r>
          </w:p>
        </w:tc>
        <w:tc>
          <w:tcPr>
            <w:tcW w:w="3600" w:type="dxa"/>
            <w:tcMar>
              <w:top w:w="100" w:type="dxa"/>
              <w:left w:w="120" w:type="dxa"/>
              <w:bottom w:w="100" w:type="dxa"/>
              <w:right w:w="120" w:type="dxa"/>
            </w:tcMar>
          </w:tcPr>
          <w:p w14:paraId="374CD543" w14:textId="77777777" w:rsidR="000C399B" w:rsidRPr="002006F4" w:rsidRDefault="000C399B">
            <w:pPr>
              <w:spacing w:after="80"/>
              <w:rPr>
                <w:rFonts w:ascii="Arial" w:hAnsi="Arial" w:cs="Arial"/>
              </w:rPr>
            </w:pPr>
            <w:r w:rsidRPr="002006F4">
              <w:rPr>
                <w:rFonts w:ascii="Arial" w:hAnsi="Arial" w:cs="Arial"/>
              </w:rPr>
              <w:t>Candidate has asked whether Section 6.2 (Core Project Team) submissions should include supporting planning/consenting and commercial services roles, or whether these will be provided by the Client Team.</w:t>
            </w:r>
          </w:p>
        </w:tc>
        <w:tc>
          <w:tcPr>
            <w:tcW w:w="5193" w:type="dxa"/>
            <w:tcMar>
              <w:top w:w="100" w:type="dxa"/>
              <w:left w:w="120" w:type="dxa"/>
              <w:bottom w:w="100" w:type="dxa"/>
              <w:right w:w="120" w:type="dxa"/>
            </w:tcMar>
          </w:tcPr>
          <w:p w14:paraId="199E42EF" w14:textId="5F7E805F" w:rsidR="000C399B" w:rsidRPr="002006F4" w:rsidRDefault="000C399B">
            <w:pPr>
              <w:spacing w:after="80"/>
              <w:rPr>
                <w:rFonts w:ascii="Arial" w:hAnsi="Arial" w:cs="Arial"/>
              </w:rPr>
            </w:pPr>
            <w:r w:rsidRPr="002006F4">
              <w:rPr>
                <w:rFonts w:ascii="Arial" w:hAnsi="Arial" w:cs="Arial"/>
              </w:rPr>
              <w:t>Candidates should identify their proposed core team including any planning/consenting and commercial/cost advisory input they intend to provide as part of their own team. Where such services are expected to be provided by the Client Team rather than the appointed consultant, this will be set out in the background information issued to shortlisted candidates at negotiation stage.</w:t>
            </w:r>
          </w:p>
        </w:tc>
      </w:tr>
      <w:tr w:rsidR="000C399B" w:rsidRPr="002006F4" w14:paraId="746EC87C" w14:textId="77777777" w:rsidTr="000C399B">
        <w:tc>
          <w:tcPr>
            <w:tcW w:w="700" w:type="dxa"/>
            <w:tcMar>
              <w:top w:w="100" w:type="dxa"/>
              <w:left w:w="120" w:type="dxa"/>
              <w:bottom w:w="100" w:type="dxa"/>
              <w:right w:w="120" w:type="dxa"/>
            </w:tcMar>
          </w:tcPr>
          <w:p w14:paraId="46491F6A" w14:textId="25273FB3" w:rsidR="000C399B" w:rsidRPr="002006F4" w:rsidRDefault="000C399B">
            <w:pPr>
              <w:rPr>
                <w:rFonts w:ascii="Arial" w:hAnsi="Arial" w:cs="Arial"/>
              </w:rPr>
            </w:pPr>
            <w:r w:rsidRPr="002006F4">
              <w:rPr>
                <w:rFonts w:ascii="Arial" w:hAnsi="Arial" w:cs="Arial"/>
                <w:b/>
                <w:bCs/>
              </w:rPr>
              <w:t>Q</w:t>
            </w:r>
            <w:r w:rsidR="006E234D">
              <w:rPr>
                <w:rFonts w:ascii="Arial" w:hAnsi="Arial" w:cs="Arial"/>
                <w:b/>
                <w:bCs/>
              </w:rPr>
              <w:t>10</w:t>
            </w:r>
          </w:p>
        </w:tc>
        <w:tc>
          <w:tcPr>
            <w:tcW w:w="3600" w:type="dxa"/>
            <w:tcMar>
              <w:top w:w="100" w:type="dxa"/>
              <w:left w:w="120" w:type="dxa"/>
              <w:bottom w:w="100" w:type="dxa"/>
              <w:right w:w="120" w:type="dxa"/>
            </w:tcMar>
          </w:tcPr>
          <w:p w14:paraId="7E470E2E" w14:textId="344D392A" w:rsidR="000C399B" w:rsidRPr="002006F4" w:rsidRDefault="000C399B">
            <w:pPr>
              <w:spacing w:after="80"/>
              <w:rPr>
                <w:rFonts w:ascii="Arial" w:hAnsi="Arial" w:cs="Arial"/>
              </w:rPr>
            </w:pPr>
            <w:r w:rsidRPr="002006F4">
              <w:rPr>
                <w:rFonts w:ascii="Arial" w:hAnsi="Arial" w:cs="Arial"/>
              </w:rPr>
              <w:t xml:space="preserve">Multiple candidates have raised the organogram required under Section 6.2: (i) whether it can sit outside the one A4 page limit for this </w:t>
            </w:r>
            <w:r w:rsidR="004502F0" w:rsidRPr="002006F4">
              <w:rPr>
                <w:rFonts w:ascii="Arial" w:hAnsi="Arial" w:cs="Arial"/>
              </w:rPr>
              <w:t>section or</w:t>
            </w:r>
            <w:r w:rsidRPr="002006F4">
              <w:rPr>
                <w:rFonts w:ascii="Arial" w:hAnsi="Arial" w:cs="Arial"/>
              </w:rPr>
              <w:t xml:space="preserve"> must be provided separately; (ii) one candidate has separately asked whether the Section 6.2 page/word limit could be increased to align with Section 6.1, given both are weighted equally.</w:t>
            </w:r>
          </w:p>
        </w:tc>
        <w:tc>
          <w:tcPr>
            <w:tcW w:w="5193" w:type="dxa"/>
            <w:tcMar>
              <w:top w:w="100" w:type="dxa"/>
              <w:left w:w="120" w:type="dxa"/>
              <w:bottom w:w="100" w:type="dxa"/>
              <w:right w:w="120" w:type="dxa"/>
            </w:tcMar>
          </w:tcPr>
          <w:p w14:paraId="733B2814" w14:textId="3F7D79AE" w:rsidR="000C399B" w:rsidRPr="002006F4" w:rsidRDefault="000C399B" w:rsidP="008165B2">
            <w:pPr>
              <w:pStyle w:val="ListParagraph"/>
              <w:numPr>
                <w:ilvl w:val="0"/>
                <w:numId w:val="2"/>
              </w:numPr>
              <w:spacing w:after="80"/>
              <w:rPr>
                <w:rFonts w:ascii="Arial" w:hAnsi="Arial" w:cs="Arial"/>
              </w:rPr>
            </w:pPr>
            <w:r w:rsidRPr="002006F4">
              <w:rPr>
                <w:rFonts w:ascii="Arial" w:hAnsi="Arial" w:cs="Arial"/>
              </w:rPr>
              <w:t xml:space="preserve">The organogram may be submitted as an additional page, separate to the one A4 page narrative for Section 6.2, it will not count towards the page limit. </w:t>
            </w:r>
          </w:p>
          <w:p w14:paraId="06F7F167" w14:textId="6CDD7922" w:rsidR="000C399B" w:rsidRPr="002006F4" w:rsidRDefault="000C399B" w:rsidP="008165B2">
            <w:pPr>
              <w:pStyle w:val="ListParagraph"/>
              <w:numPr>
                <w:ilvl w:val="0"/>
                <w:numId w:val="2"/>
              </w:numPr>
              <w:spacing w:after="80"/>
              <w:rPr>
                <w:rFonts w:ascii="Arial" w:hAnsi="Arial" w:cs="Arial"/>
              </w:rPr>
            </w:pPr>
            <w:r w:rsidRPr="002006F4">
              <w:rPr>
                <w:rFonts w:ascii="Arial" w:hAnsi="Arial" w:cs="Arial"/>
              </w:rPr>
              <w:t>The Section 6.2 page and word limit will remain as set out in the QQ; the organogram allowance in (i) is intended to address the practical constraint raised.</w:t>
            </w:r>
          </w:p>
        </w:tc>
      </w:tr>
    </w:tbl>
    <w:p w14:paraId="590E2891" w14:textId="762B1DEC" w:rsidR="0012635C" w:rsidRPr="002006F4" w:rsidRDefault="006568D5">
      <w:pPr>
        <w:pStyle w:val="Heading2"/>
        <w:spacing w:before="300" w:after="120"/>
        <w:rPr>
          <w:rFonts w:ascii="Arial" w:hAnsi="Arial" w:cs="Arial"/>
          <w:sz w:val="20"/>
          <w:szCs w:val="20"/>
        </w:rPr>
      </w:pPr>
      <w:r>
        <w:rPr>
          <w:rFonts w:ascii="Arial" w:hAnsi="Arial" w:cs="Arial"/>
          <w:sz w:val="20"/>
          <w:szCs w:val="20"/>
        </w:rPr>
        <w:t>9</w:t>
      </w:r>
      <w:r w:rsidR="00343E59" w:rsidRPr="002006F4">
        <w:rPr>
          <w:rFonts w:ascii="Arial" w:hAnsi="Arial" w:cs="Arial"/>
          <w:sz w:val="20"/>
          <w:szCs w:val="20"/>
        </w:rPr>
        <w:t>. General Submission Formatting</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3600"/>
        <w:gridCol w:w="5193"/>
      </w:tblGrid>
      <w:tr w:rsidR="00F16D3C" w:rsidRPr="002006F4" w14:paraId="1E665E73" w14:textId="77777777" w:rsidTr="00F16D3C">
        <w:trPr>
          <w:tblHeader/>
        </w:trPr>
        <w:tc>
          <w:tcPr>
            <w:tcW w:w="700" w:type="dxa"/>
            <w:shd w:val="clear" w:color="auto" w:fill="1F3864"/>
            <w:tcMar>
              <w:top w:w="100" w:type="dxa"/>
              <w:left w:w="120" w:type="dxa"/>
              <w:bottom w:w="100" w:type="dxa"/>
              <w:right w:w="120" w:type="dxa"/>
            </w:tcMar>
          </w:tcPr>
          <w:p w14:paraId="0F3735B2" w14:textId="77777777" w:rsidR="00F16D3C" w:rsidRPr="002006F4" w:rsidRDefault="00F16D3C">
            <w:pPr>
              <w:rPr>
                <w:rFonts w:ascii="Arial" w:hAnsi="Arial" w:cs="Arial"/>
              </w:rPr>
            </w:pPr>
            <w:r w:rsidRPr="002006F4">
              <w:rPr>
                <w:rFonts w:ascii="Arial" w:hAnsi="Arial" w:cs="Arial"/>
                <w:b/>
                <w:bCs/>
                <w:color w:val="FFFFFF"/>
              </w:rPr>
              <w:t>No.</w:t>
            </w:r>
          </w:p>
        </w:tc>
        <w:tc>
          <w:tcPr>
            <w:tcW w:w="3600" w:type="dxa"/>
            <w:shd w:val="clear" w:color="auto" w:fill="1F3864"/>
            <w:tcMar>
              <w:top w:w="100" w:type="dxa"/>
              <w:left w:w="120" w:type="dxa"/>
              <w:bottom w:w="100" w:type="dxa"/>
              <w:right w:w="120" w:type="dxa"/>
            </w:tcMar>
          </w:tcPr>
          <w:p w14:paraId="54139A2C" w14:textId="047F0BA7" w:rsidR="00F16D3C" w:rsidRPr="002006F4" w:rsidRDefault="00F16D3C">
            <w:pPr>
              <w:rPr>
                <w:rFonts w:ascii="Arial" w:hAnsi="Arial" w:cs="Arial"/>
              </w:rPr>
            </w:pPr>
            <w:r w:rsidRPr="002006F4">
              <w:rPr>
                <w:rFonts w:ascii="Arial" w:hAnsi="Arial" w:cs="Arial"/>
                <w:b/>
                <w:bCs/>
                <w:color w:val="FFFFFF"/>
              </w:rPr>
              <w:t xml:space="preserve">Clarification Query </w:t>
            </w:r>
          </w:p>
        </w:tc>
        <w:tc>
          <w:tcPr>
            <w:tcW w:w="5193" w:type="dxa"/>
            <w:shd w:val="clear" w:color="auto" w:fill="1F3864"/>
            <w:tcMar>
              <w:top w:w="100" w:type="dxa"/>
              <w:left w:w="120" w:type="dxa"/>
              <w:bottom w:w="100" w:type="dxa"/>
              <w:right w:w="120" w:type="dxa"/>
            </w:tcMar>
          </w:tcPr>
          <w:p w14:paraId="0F0E5FC8" w14:textId="1DB7CB0A" w:rsidR="00F16D3C" w:rsidRPr="002006F4" w:rsidRDefault="00F16D3C">
            <w:pPr>
              <w:rPr>
                <w:rFonts w:ascii="Arial" w:hAnsi="Arial" w:cs="Arial"/>
              </w:rPr>
            </w:pPr>
            <w:r w:rsidRPr="002006F4">
              <w:rPr>
                <w:rFonts w:ascii="Arial" w:hAnsi="Arial" w:cs="Arial"/>
                <w:b/>
                <w:bCs/>
                <w:color w:val="FFFFFF"/>
              </w:rPr>
              <w:t xml:space="preserve">Response </w:t>
            </w:r>
          </w:p>
        </w:tc>
      </w:tr>
      <w:tr w:rsidR="00F16D3C" w:rsidRPr="002006F4" w14:paraId="661E00DD" w14:textId="77777777" w:rsidTr="00F16D3C">
        <w:tc>
          <w:tcPr>
            <w:tcW w:w="700" w:type="dxa"/>
            <w:tcMar>
              <w:top w:w="100" w:type="dxa"/>
              <w:left w:w="120" w:type="dxa"/>
              <w:bottom w:w="100" w:type="dxa"/>
              <w:right w:w="120" w:type="dxa"/>
            </w:tcMar>
          </w:tcPr>
          <w:p w14:paraId="58421BC5" w14:textId="673E093E" w:rsidR="00F16D3C" w:rsidRPr="002006F4" w:rsidRDefault="00F16D3C">
            <w:pPr>
              <w:rPr>
                <w:rFonts w:ascii="Arial" w:hAnsi="Arial" w:cs="Arial"/>
              </w:rPr>
            </w:pPr>
            <w:r w:rsidRPr="002006F4">
              <w:rPr>
                <w:rFonts w:ascii="Arial" w:hAnsi="Arial" w:cs="Arial"/>
                <w:b/>
                <w:bCs/>
              </w:rPr>
              <w:t>Q1</w:t>
            </w:r>
            <w:r w:rsidR="006568D5">
              <w:rPr>
                <w:rFonts w:ascii="Arial" w:hAnsi="Arial" w:cs="Arial"/>
                <w:b/>
                <w:bCs/>
              </w:rPr>
              <w:t>1</w:t>
            </w:r>
          </w:p>
        </w:tc>
        <w:tc>
          <w:tcPr>
            <w:tcW w:w="3600" w:type="dxa"/>
            <w:tcMar>
              <w:top w:w="100" w:type="dxa"/>
              <w:left w:w="120" w:type="dxa"/>
              <w:bottom w:w="100" w:type="dxa"/>
              <w:right w:w="120" w:type="dxa"/>
            </w:tcMar>
          </w:tcPr>
          <w:p w14:paraId="7B304508" w14:textId="77777777" w:rsidR="00F16D3C" w:rsidRPr="002006F4" w:rsidRDefault="00F16D3C">
            <w:pPr>
              <w:spacing w:after="80"/>
              <w:rPr>
                <w:rFonts w:ascii="Arial" w:hAnsi="Arial" w:cs="Arial"/>
              </w:rPr>
            </w:pPr>
            <w:r w:rsidRPr="002006F4">
              <w:rPr>
                <w:rFonts w:ascii="Arial" w:hAnsi="Arial" w:cs="Arial"/>
              </w:rPr>
              <w:t>Candidate has asked whether covers and divider pages are permitted in addition to the stated page counts, and whether diagrams and image captions are excluded from word counts.</w:t>
            </w:r>
          </w:p>
        </w:tc>
        <w:tc>
          <w:tcPr>
            <w:tcW w:w="5193" w:type="dxa"/>
            <w:tcMar>
              <w:top w:w="100" w:type="dxa"/>
              <w:left w:w="120" w:type="dxa"/>
              <w:bottom w:w="100" w:type="dxa"/>
              <w:right w:w="120" w:type="dxa"/>
            </w:tcMar>
          </w:tcPr>
          <w:p w14:paraId="05D53667" w14:textId="52635901" w:rsidR="00F16D3C" w:rsidRPr="002006F4" w:rsidRDefault="00F16D3C">
            <w:pPr>
              <w:spacing w:after="80"/>
              <w:rPr>
                <w:rFonts w:ascii="Arial" w:hAnsi="Arial" w:cs="Arial"/>
              </w:rPr>
            </w:pPr>
            <w:r w:rsidRPr="002006F4">
              <w:rPr>
                <w:rFonts w:ascii="Arial" w:hAnsi="Arial" w:cs="Arial"/>
              </w:rPr>
              <w:t>A cover page and section divider pages are permitted in addition to the stated page limits, provided they contain no substantive content beyond section titles/candidate name. Diagrams, images and their captions do not count towards word limits, but do count towards page limits where included within a page-limited section.</w:t>
            </w:r>
          </w:p>
        </w:tc>
      </w:tr>
    </w:tbl>
    <w:p w14:paraId="14522EB1" w14:textId="77777777" w:rsidR="00902F69" w:rsidRDefault="00902F69">
      <w:pPr>
        <w:pStyle w:val="Heading2"/>
        <w:spacing w:before="300" w:after="120"/>
        <w:rPr>
          <w:rFonts w:ascii="Arial" w:hAnsi="Arial" w:cs="Arial"/>
          <w:sz w:val="20"/>
          <w:szCs w:val="20"/>
        </w:rPr>
      </w:pPr>
    </w:p>
    <w:p w14:paraId="28141B0B" w14:textId="16534A32" w:rsidR="0012635C" w:rsidRPr="002006F4" w:rsidRDefault="006568D5">
      <w:pPr>
        <w:pStyle w:val="Heading2"/>
        <w:spacing w:before="300" w:after="120"/>
        <w:rPr>
          <w:rFonts w:ascii="Arial" w:hAnsi="Arial" w:cs="Arial"/>
          <w:sz w:val="20"/>
          <w:szCs w:val="20"/>
        </w:rPr>
      </w:pPr>
      <w:r>
        <w:rPr>
          <w:rFonts w:ascii="Arial" w:hAnsi="Arial" w:cs="Arial"/>
          <w:sz w:val="20"/>
          <w:szCs w:val="20"/>
        </w:rPr>
        <w:lastRenderedPageBreak/>
        <w:t>10</w:t>
      </w:r>
      <w:r w:rsidR="00343E59" w:rsidRPr="002006F4">
        <w:rPr>
          <w:rFonts w:ascii="Arial" w:hAnsi="Arial" w:cs="Arial"/>
          <w:sz w:val="20"/>
          <w:szCs w:val="20"/>
        </w:rPr>
        <w:t>. Form of Contract, Shortlisting &amp; Negotiation Phase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3600"/>
        <w:gridCol w:w="5193"/>
      </w:tblGrid>
      <w:tr w:rsidR="00F16D3C" w:rsidRPr="002006F4" w14:paraId="31F5F508" w14:textId="77777777" w:rsidTr="00F16D3C">
        <w:trPr>
          <w:tblHeader/>
        </w:trPr>
        <w:tc>
          <w:tcPr>
            <w:tcW w:w="700" w:type="dxa"/>
            <w:shd w:val="clear" w:color="auto" w:fill="1F3864"/>
            <w:tcMar>
              <w:top w:w="100" w:type="dxa"/>
              <w:left w:w="120" w:type="dxa"/>
              <w:bottom w:w="100" w:type="dxa"/>
              <w:right w:w="120" w:type="dxa"/>
            </w:tcMar>
          </w:tcPr>
          <w:p w14:paraId="265E3908" w14:textId="77777777" w:rsidR="00F16D3C" w:rsidRPr="002006F4" w:rsidRDefault="00F16D3C">
            <w:pPr>
              <w:rPr>
                <w:rFonts w:ascii="Arial" w:hAnsi="Arial" w:cs="Arial"/>
              </w:rPr>
            </w:pPr>
            <w:r w:rsidRPr="002006F4">
              <w:rPr>
                <w:rFonts w:ascii="Arial" w:hAnsi="Arial" w:cs="Arial"/>
                <w:b/>
                <w:bCs/>
                <w:color w:val="FFFFFF"/>
              </w:rPr>
              <w:t>No.</w:t>
            </w:r>
          </w:p>
        </w:tc>
        <w:tc>
          <w:tcPr>
            <w:tcW w:w="3600" w:type="dxa"/>
            <w:shd w:val="clear" w:color="auto" w:fill="1F3864"/>
            <w:tcMar>
              <w:top w:w="100" w:type="dxa"/>
              <w:left w:w="120" w:type="dxa"/>
              <w:bottom w:w="100" w:type="dxa"/>
              <w:right w:w="120" w:type="dxa"/>
            </w:tcMar>
          </w:tcPr>
          <w:p w14:paraId="07BEBF0D" w14:textId="18EEBAA5" w:rsidR="00F16D3C" w:rsidRPr="002006F4" w:rsidRDefault="00F16D3C">
            <w:pPr>
              <w:rPr>
                <w:rFonts w:ascii="Arial" w:hAnsi="Arial" w:cs="Arial"/>
              </w:rPr>
            </w:pPr>
            <w:r w:rsidRPr="002006F4">
              <w:rPr>
                <w:rFonts w:ascii="Arial" w:hAnsi="Arial" w:cs="Arial"/>
                <w:b/>
                <w:bCs/>
                <w:color w:val="FFFFFF"/>
              </w:rPr>
              <w:t>Clarification Query</w:t>
            </w:r>
          </w:p>
        </w:tc>
        <w:tc>
          <w:tcPr>
            <w:tcW w:w="5193" w:type="dxa"/>
            <w:shd w:val="clear" w:color="auto" w:fill="1F3864"/>
            <w:tcMar>
              <w:top w:w="100" w:type="dxa"/>
              <w:left w:w="120" w:type="dxa"/>
              <w:bottom w:w="100" w:type="dxa"/>
              <w:right w:w="120" w:type="dxa"/>
            </w:tcMar>
          </w:tcPr>
          <w:p w14:paraId="3BB412B7" w14:textId="5818315A" w:rsidR="00F16D3C" w:rsidRPr="002006F4" w:rsidRDefault="00F16D3C">
            <w:pPr>
              <w:rPr>
                <w:rFonts w:ascii="Arial" w:hAnsi="Arial" w:cs="Arial"/>
              </w:rPr>
            </w:pPr>
            <w:r w:rsidRPr="002006F4">
              <w:rPr>
                <w:rFonts w:ascii="Arial" w:hAnsi="Arial" w:cs="Arial"/>
                <w:b/>
                <w:bCs/>
                <w:color w:val="FFFFFF"/>
              </w:rPr>
              <w:t>Response</w:t>
            </w:r>
          </w:p>
        </w:tc>
      </w:tr>
      <w:tr w:rsidR="00F16D3C" w:rsidRPr="002006F4" w14:paraId="4FD274D3" w14:textId="77777777" w:rsidTr="00F16D3C">
        <w:tc>
          <w:tcPr>
            <w:tcW w:w="700" w:type="dxa"/>
            <w:tcMar>
              <w:top w:w="100" w:type="dxa"/>
              <w:left w:w="120" w:type="dxa"/>
              <w:bottom w:w="100" w:type="dxa"/>
              <w:right w:w="120" w:type="dxa"/>
            </w:tcMar>
          </w:tcPr>
          <w:p w14:paraId="43C60B59" w14:textId="7A0B1D15" w:rsidR="00F16D3C" w:rsidRPr="002006F4" w:rsidRDefault="00F16D3C">
            <w:pPr>
              <w:rPr>
                <w:rFonts w:ascii="Arial" w:hAnsi="Arial" w:cs="Arial"/>
              </w:rPr>
            </w:pPr>
            <w:r w:rsidRPr="002006F4">
              <w:rPr>
                <w:rFonts w:ascii="Arial" w:hAnsi="Arial" w:cs="Arial"/>
                <w:b/>
                <w:bCs/>
              </w:rPr>
              <w:t>Q1</w:t>
            </w:r>
            <w:r w:rsidR="006568D5">
              <w:rPr>
                <w:rFonts w:ascii="Arial" w:hAnsi="Arial" w:cs="Arial"/>
                <w:b/>
                <w:bCs/>
              </w:rPr>
              <w:t>2</w:t>
            </w:r>
          </w:p>
        </w:tc>
        <w:tc>
          <w:tcPr>
            <w:tcW w:w="3600" w:type="dxa"/>
            <w:tcMar>
              <w:top w:w="100" w:type="dxa"/>
              <w:left w:w="120" w:type="dxa"/>
              <w:bottom w:w="100" w:type="dxa"/>
              <w:right w:w="120" w:type="dxa"/>
            </w:tcMar>
          </w:tcPr>
          <w:p w14:paraId="1FAE2E33" w14:textId="77777777" w:rsidR="00F16D3C" w:rsidRPr="002006F4" w:rsidRDefault="00F16D3C">
            <w:pPr>
              <w:spacing w:after="80"/>
              <w:rPr>
                <w:rFonts w:ascii="Arial" w:hAnsi="Arial" w:cs="Arial"/>
              </w:rPr>
            </w:pPr>
            <w:r w:rsidRPr="002006F4">
              <w:rPr>
                <w:rFonts w:ascii="Arial" w:hAnsi="Arial" w:cs="Arial"/>
              </w:rPr>
              <w:t>Candidate has asked what form of contract will be used to appoint the masterplanning services, and when candidates will receive a draft contract for review.</w:t>
            </w:r>
          </w:p>
        </w:tc>
        <w:tc>
          <w:tcPr>
            <w:tcW w:w="5193" w:type="dxa"/>
            <w:tcMar>
              <w:top w:w="100" w:type="dxa"/>
              <w:left w:w="120" w:type="dxa"/>
              <w:bottom w:w="100" w:type="dxa"/>
              <w:right w:w="120" w:type="dxa"/>
            </w:tcMar>
          </w:tcPr>
          <w:p w14:paraId="782F1E56" w14:textId="2C679CC1" w:rsidR="00F16D3C" w:rsidRPr="002006F4" w:rsidRDefault="000D47F5">
            <w:pPr>
              <w:spacing w:after="80"/>
              <w:rPr>
                <w:rFonts w:ascii="Arial" w:hAnsi="Arial" w:cs="Arial"/>
              </w:rPr>
            </w:pPr>
            <w:r>
              <w:rPr>
                <w:rFonts w:ascii="Arial" w:hAnsi="Arial" w:cs="Arial"/>
              </w:rPr>
              <w:t>The form of contract is a framework agreement.</w:t>
            </w:r>
            <w:r w:rsidR="00B730F2">
              <w:rPr>
                <w:rFonts w:ascii="Arial" w:hAnsi="Arial" w:cs="Arial"/>
              </w:rPr>
              <w:t xml:space="preserve"> </w:t>
            </w:r>
            <w:r w:rsidR="00F16D3C" w:rsidRPr="002006F4">
              <w:rPr>
                <w:rFonts w:ascii="Arial" w:hAnsi="Arial" w:cs="Arial"/>
              </w:rPr>
              <w:t>A draft will be issued to shortlisted candidates as part of the background information pack at the outset of the negotiation phase.</w:t>
            </w:r>
          </w:p>
        </w:tc>
      </w:tr>
      <w:tr w:rsidR="00F16D3C" w:rsidRPr="002006F4" w14:paraId="4FF7E3B9" w14:textId="77777777" w:rsidTr="00F16D3C">
        <w:tc>
          <w:tcPr>
            <w:tcW w:w="700" w:type="dxa"/>
            <w:tcMar>
              <w:top w:w="100" w:type="dxa"/>
              <w:left w:w="120" w:type="dxa"/>
              <w:bottom w:w="100" w:type="dxa"/>
              <w:right w:w="120" w:type="dxa"/>
            </w:tcMar>
          </w:tcPr>
          <w:p w14:paraId="57D895D2" w14:textId="00770A06" w:rsidR="00F16D3C" w:rsidRPr="002006F4" w:rsidRDefault="00F16D3C">
            <w:pPr>
              <w:rPr>
                <w:rFonts w:ascii="Arial" w:hAnsi="Arial" w:cs="Arial"/>
              </w:rPr>
            </w:pPr>
            <w:r w:rsidRPr="002006F4">
              <w:rPr>
                <w:rFonts w:ascii="Arial" w:hAnsi="Arial" w:cs="Arial"/>
                <w:b/>
                <w:bCs/>
              </w:rPr>
              <w:t>Q1</w:t>
            </w:r>
            <w:r w:rsidR="006568D5">
              <w:rPr>
                <w:rFonts w:ascii="Arial" w:hAnsi="Arial" w:cs="Arial"/>
                <w:b/>
                <w:bCs/>
              </w:rPr>
              <w:t>3</w:t>
            </w:r>
          </w:p>
        </w:tc>
        <w:tc>
          <w:tcPr>
            <w:tcW w:w="3600" w:type="dxa"/>
            <w:tcMar>
              <w:top w:w="100" w:type="dxa"/>
              <w:left w:w="120" w:type="dxa"/>
              <w:bottom w:w="100" w:type="dxa"/>
              <w:right w:w="120" w:type="dxa"/>
            </w:tcMar>
          </w:tcPr>
          <w:p w14:paraId="2AF88AF5" w14:textId="77777777" w:rsidR="00F16D3C" w:rsidRPr="002006F4" w:rsidRDefault="00F16D3C">
            <w:pPr>
              <w:spacing w:after="80"/>
              <w:rPr>
                <w:rFonts w:ascii="Arial" w:hAnsi="Arial" w:cs="Arial"/>
              </w:rPr>
            </w:pPr>
            <w:r w:rsidRPr="002006F4">
              <w:rPr>
                <w:rFonts w:ascii="Arial" w:hAnsi="Arial" w:cs="Arial"/>
              </w:rPr>
              <w:t>Candidate has asked whether shortlisted candidates will have the opportunity to raise comments or departures on the draft contract during the negotiation phase, prior to BAFO submission.</w:t>
            </w:r>
          </w:p>
        </w:tc>
        <w:tc>
          <w:tcPr>
            <w:tcW w:w="5193" w:type="dxa"/>
            <w:tcMar>
              <w:top w:w="100" w:type="dxa"/>
              <w:left w:w="120" w:type="dxa"/>
              <w:bottom w:w="100" w:type="dxa"/>
              <w:right w:w="120" w:type="dxa"/>
            </w:tcMar>
          </w:tcPr>
          <w:p w14:paraId="1BF7A189" w14:textId="157447A6" w:rsidR="00F16D3C" w:rsidRPr="002006F4" w:rsidRDefault="00F16D3C">
            <w:pPr>
              <w:spacing w:after="80"/>
              <w:rPr>
                <w:rFonts w:ascii="Arial" w:hAnsi="Arial" w:cs="Arial"/>
              </w:rPr>
            </w:pPr>
            <w:r w:rsidRPr="002006F4">
              <w:rPr>
                <w:rFonts w:ascii="Arial" w:hAnsi="Arial" w:cs="Arial"/>
              </w:rPr>
              <w:t>Yes, shortlisted candidates will have an opportunity to raise comments/departures on the draft contract terms during the negotiation phase, prior to submission of Best and Final Offers. The extent to which departures can be accommodated will be addressed during negotiation.</w:t>
            </w:r>
          </w:p>
        </w:tc>
      </w:tr>
      <w:tr w:rsidR="00F16D3C" w:rsidRPr="002006F4" w14:paraId="5E4D77E3" w14:textId="77777777" w:rsidTr="00F16D3C">
        <w:tc>
          <w:tcPr>
            <w:tcW w:w="700" w:type="dxa"/>
            <w:tcMar>
              <w:top w:w="100" w:type="dxa"/>
              <w:left w:w="120" w:type="dxa"/>
              <w:bottom w:w="100" w:type="dxa"/>
              <w:right w:w="120" w:type="dxa"/>
            </w:tcMar>
          </w:tcPr>
          <w:p w14:paraId="73E81AFA" w14:textId="28101FF1" w:rsidR="00F16D3C" w:rsidRPr="002006F4" w:rsidRDefault="00F16D3C">
            <w:pPr>
              <w:rPr>
                <w:rFonts w:ascii="Arial" w:hAnsi="Arial" w:cs="Arial"/>
              </w:rPr>
            </w:pPr>
            <w:r w:rsidRPr="002006F4">
              <w:rPr>
                <w:rFonts w:ascii="Arial" w:hAnsi="Arial" w:cs="Arial"/>
                <w:b/>
                <w:bCs/>
              </w:rPr>
              <w:t>Q1</w:t>
            </w:r>
            <w:r w:rsidR="006568D5">
              <w:rPr>
                <w:rFonts w:ascii="Arial" w:hAnsi="Arial" w:cs="Arial"/>
                <w:b/>
                <w:bCs/>
              </w:rPr>
              <w:t>4</w:t>
            </w:r>
          </w:p>
        </w:tc>
        <w:tc>
          <w:tcPr>
            <w:tcW w:w="3600" w:type="dxa"/>
            <w:tcMar>
              <w:top w:w="100" w:type="dxa"/>
              <w:left w:w="120" w:type="dxa"/>
              <w:bottom w:w="100" w:type="dxa"/>
              <w:right w:w="120" w:type="dxa"/>
            </w:tcMar>
          </w:tcPr>
          <w:p w14:paraId="2A5FE2CE" w14:textId="77777777" w:rsidR="00F16D3C" w:rsidRPr="002006F4" w:rsidRDefault="00F16D3C">
            <w:pPr>
              <w:spacing w:after="80"/>
              <w:rPr>
                <w:rFonts w:ascii="Arial" w:hAnsi="Arial" w:cs="Arial"/>
              </w:rPr>
            </w:pPr>
            <w:r w:rsidRPr="002006F4">
              <w:rPr>
                <w:rFonts w:ascii="Arial" w:hAnsi="Arial" w:cs="Arial"/>
              </w:rPr>
              <w:t>Candidate has asked when successful (shortlisted) candidates will be informed of their shortlisting.</w:t>
            </w:r>
          </w:p>
        </w:tc>
        <w:tc>
          <w:tcPr>
            <w:tcW w:w="5193" w:type="dxa"/>
            <w:tcMar>
              <w:top w:w="100" w:type="dxa"/>
              <w:left w:w="120" w:type="dxa"/>
              <w:bottom w:w="100" w:type="dxa"/>
              <w:right w:w="120" w:type="dxa"/>
            </w:tcMar>
          </w:tcPr>
          <w:p w14:paraId="3B8CC796" w14:textId="44BDCA17" w:rsidR="00F16D3C" w:rsidRPr="002006F4" w:rsidRDefault="002C669C">
            <w:pPr>
              <w:spacing w:after="80"/>
              <w:rPr>
                <w:rFonts w:ascii="Arial" w:hAnsi="Arial" w:cs="Arial"/>
              </w:rPr>
            </w:pPr>
            <w:r w:rsidRPr="00663587">
              <w:rPr>
                <w:rFonts w:ascii="Arial" w:hAnsi="Arial" w:cs="Arial"/>
                <w:color w:val="000000" w:themeColor="text1"/>
              </w:rPr>
              <w:t xml:space="preserve">Subject to evaluation timelines, </w:t>
            </w:r>
            <w:r w:rsidR="00A253FA" w:rsidRPr="00663587">
              <w:rPr>
                <w:rFonts w:ascii="Arial" w:hAnsi="Arial" w:cs="Arial"/>
                <w:color w:val="000000" w:themeColor="text1"/>
              </w:rPr>
              <w:t>we will endeavour to notify c</w:t>
            </w:r>
            <w:r w:rsidR="00F16D3C" w:rsidRPr="00663587">
              <w:rPr>
                <w:rFonts w:ascii="Arial" w:hAnsi="Arial" w:cs="Arial"/>
                <w:color w:val="000000" w:themeColor="text1"/>
              </w:rPr>
              <w:t xml:space="preserve">andidates of shortlisting outcomes within </w:t>
            </w:r>
            <w:r w:rsidR="00A253FA" w:rsidRPr="00663587">
              <w:rPr>
                <w:rFonts w:ascii="Arial" w:hAnsi="Arial" w:cs="Arial"/>
                <w:color w:val="000000" w:themeColor="text1"/>
              </w:rPr>
              <w:t xml:space="preserve">approximately </w:t>
            </w:r>
            <w:r w:rsidR="00F16D3C" w:rsidRPr="00663587">
              <w:rPr>
                <w:rFonts w:ascii="Arial" w:hAnsi="Arial" w:cs="Arial"/>
                <w:color w:val="000000" w:themeColor="text1"/>
              </w:rPr>
              <w:t>four</w:t>
            </w:r>
            <w:r w:rsidR="00A253FA" w:rsidRPr="00663587">
              <w:rPr>
                <w:rFonts w:ascii="Arial" w:hAnsi="Arial" w:cs="Arial"/>
                <w:color w:val="000000" w:themeColor="text1"/>
              </w:rPr>
              <w:t xml:space="preserve"> to six</w:t>
            </w:r>
            <w:r w:rsidR="00F16D3C" w:rsidRPr="00663587">
              <w:rPr>
                <w:rFonts w:ascii="Arial" w:hAnsi="Arial" w:cs="Arial"/>
                <w:color w:val="000000" w:themeColor="text1"/>
              </w:rPr>
              <w:t xml:space="preserve"> weeks of the QQ submission deadline</w:t>
            </w:r>
            <w:r w:rsidR="00A253FA" w:rsidRPr="00663587">
              <w:rPr>
                <w:rFonts w:ascii="Arial" w:hAnsi="Arial" w:cs="Arial"/>
                <w:color w:val="000000" w:themeColor="text1"/>
              </w:rPr>
              <w:t xml:space="preserve">. </w:t>
            </w:r>
          </w:p>
        </w:tc>
      </w:tr>
      <w:tr w:rsidR="00F16D3C" w:rsidRPr="002006F4" w14:paraId="57F69FB8" w14:textId="77777777" w:rsidTr="00F16D3C">
        <w:tc>
          <w:tcPr>
            <w:tcW w:w="700" w:type="dxa"/>
            <w:tcMar>
              <w:top w:w="100" w:type="dxa"/>
              <w:left w:w="120" w:type="dxa"/>
              <w:bottom w:w="100" w:type="dxa"/>
              <w:right w:w="120" w:type="dxa"/>
            </w:tcMar>
          </w:tcPr>
          <w:p w14:paraId="5CFD22F8" w14:textId="39DF053F" w:rsidR="00F16D3C" w:rsidRPr="002006F4" w:rsidRDefault="00F16D3C">
            <w:pPr>
              <w:rPr>
                <w:rFonts w:ascii="Arial" w:hAnsi="Arial" w:cs="Arial"/>
              </w:rPr>
            </w:pPr>
            <w:r w:rsidRPr="002006F4">
              <w:rPr>
                <w:rFonts w:ascii="Arial" w:hAnsi="Arial" w:cs="Arial"/>
                <w:b/>
                <w:bCs/>
              </w:rPr>
              <w:t>Q1</w:t>
            </w:r>
            <w:r w:rsidR="006568D5">
              <w:rPr>
                <w:rFonts w:ascii="Arial" w:hAnsi="Arial" w:cs="Arial"/>
                <w:b/>
                <w:bCs/>
              </w:rPr>
              <w:t>5</w:t>
            </w:r>
          </w:p>
        </w:tc>
        <w:tc>
          <w:tcPr>
            <w:tcW w:w="3600" w:type="dxa"/>
            <w:tcMar>
              <w:top w:w="100" w:type="dxa"/>
              <w:left w:w="120" w:type="dxa"/>
              <w:bottom w:w="100" w:type="dxa"/>
              <w:right w:w="120" w:type="dxa"/>
            </w:tcMar>
          </w:tcPr>
          <w:p w14:paraId="76336652" w14:textId="77777777" w:rsidR="00F16D3C" w:rsidRPr="002006F4" w:rsidRDefault="00F16D3C">
            <w:pPr>
              <w:spacing w:after="80"/>
              <w:rPr>
                <w:rFonts w:ascii="Arial" w:hAnsi="Arial" w:cs="Arial"/>
              </w:rPr>
            </w:pPr>
            <w:r w:rsidRPr="002006F4">
              <w:rPr>
                <w:rFonts w:ascii="Arial" w:hAnsi="Arial" w:cs="Arial"/>
              </w:rPr>
              <w:t>Candidate has asked whether shortlisted candidates will be expected to undertake a design competition or develop preliminary masterplan design(s) during the negotiation phase in order to arrive at a costed proposal.</w:t>
            </w:r>
          </w:p>
        </w:tc>
        <w:tc>
          <w:tcPr>
            <w:tcW w:w="5193" w:type="dxa"/>
            <w:tcMar>
              <w:top w:w="100" w:type="dxa"/>
              <w:left w:w="120" w:type="dxa"/>
              <w:bottom w:w="100" w:type="dxa"/>
              <w:right w:w="120" w:type="dxa"/>
            </w:tcMar>
          </w:tcPr>
          <w:p w14:paraId="2CE95D03" w14:textId="46D56945" w:rsidR="00F16D3C" w:rsidRPr="002006F4" w:rsidRDefault="00F16D3C">
            <w:pPr>
              <w:spacing w:after="80"/>
              <w:rPr>
                <w:rFonts w:ascii="Arial" w:hAnsi="Arial" w:cs="Arial"/>
              </w:rPr>
            </w:pPr>
            <w:r w:rsidRPr="002006F4">
              <w:rPr>
                <w:rFonts w:ascii="Arial" w:hAnsi="Arial" w:cs="Arial"/>
              </w:rPr>
              <w:t>This is not structured as a design competition. Shortlisted candidates will be given background information to develop a baseline assessment and costed proposal for their professional services; the extent of any preliminary design input expected at this stage will be set out in the negotiation phase documentation.</w:t>
            </w:r>
          </w:p>
        </w:tc>
      </w:tr>
    </w:tbl>
    <w:p w14:paraId="2B5A34EE" w14:textId="77777777" w:rsidR="0012635C" w:rsidRPr="002006F4" w:rsidRDefault="0012635C">
      <w:pPr>
        <w:spacing w:before="300"/>
        <w:rPr>
          <w:rFonts w:ascii="Arial" w:hAnsi="Arial" w:cs="Arial"/>
        </w:rPr>
      </w:pPr>
    </w:p>
    <w:p w14:paraId="537F8966" w14:textId="6059162F" w:rsidR="0012635C" w:rsidRPr="002006F4" w:rsidRDefault="0012635C">
      <w:pPr>
        <w:spacing w:after="120"/>
        <w:rPr>
          <w:rFonts w:ascii="Arial" w:hAnsi="Arial" w:cs="Arial"/>
        </w:rPr>
      </w:pPr>
    </w:p>
    <w:sectPr w:rsidR="0012635C" w:rsidRPr="002006F4">
      <w:pgSz w:w="11906" w:h="16838"/>
      <w:pgMar w:top="1000" w:right="1000" w:bottom="1000" w:left="10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E7A59"/>
    <w:multiLevelType w:val="hybridMultilevel"/>
    <w:tmpl w:val="BC8A918A"/>
    <w:lvl w:ilvl="0" w:tplc="C0F4E7FC">
      <w:start w:val="1"/>
      <w:numFmt w:val="bullet"/>
      <w:lvlText w:val="●"/>
      <w:lvlJc w:val="left"/>
      <w:pPr>
        <w:ind w:left="720" w:hanging="360"/>
      </w:pPr>
    </w:lvl>
    <w:lvl w:ilvl="1" w:tplc="64D49D08">
      <w:start w:val="1"/>
      <w:numFmt w:val="bullet"/>
      <w:lvlText w:val="○"/>
      <w:lvlJc w:val="left"/>
      <w:pPr>
        <w:ind w:left="1440" w:hanging="360"/>
      </w:pPr>
    </w:lvl>
    <w:lvl w:ilvl="2" w:tplc="B1ACAF90">
      <w:start w:val="1"/>
      <w:numFmt w:val="bullet"/>
      <w:lvlText w:val="■"/>
      <w:lvlJc w:val="left"/>
      <w:pPr>
        <w:ind w:left="2160" w:hanging="360"/>
      </w:pPr>
    </w:lvl>
    <w:lvl w:ilvl="3" w:tplc="C1C0740E">
      <w:start w:val="1"/>
      <w:numFmt w:val="bullet"/>
      <w:lvlText w:val="●"/>
      <w:lvlJc w:val="left"/>
      <w:pPr>
        <w:ind w:left="2880" w:hanging="360"/>
      </w:pPr>
    </w:lvl>
    <w:lvl w:ilvl="4" w:tplc="97E016F2">
      <w:start w:val="1"/>
      <w:numFmt w:val="bullet"/>
      <w:lvlText w:val="○"/>
      <w:lvlJc w:val="left"/>
      <w:pPr>
        <w:ind w:left="3600" w:hanging="360"/>
      </w:pPr>
    </w:lvl>
    <w:lvl w:ilvl="5" w:tplc="92646CDC">
      <w:start w:val="1"/>
      <w:numFmt w:val="bullet"/>
      <w:lvlText w:val="■"/>
      <w:lvlJc w:val="left"/>
      <w:pPr>
        <w:ind w:left="4320" w:hanging="360"/>
      </w:pPr>
    </w:lvl>
    <w:lvl w:ilvl="6" w:tplc="B1FEE3D6">
      <w:start w:val="1"/>
      <w:numFmt w:val="bullet"/>
      <w:lvlText w:val="●"/>
      <w:lvlJc w:val="left"/>
      <w:pPr>
        <w:ind w:left="5040" w:hanging="360"/>
      </w:pPr>
    </w:lvl>
    <w:lvl w:ilvl="7" w:tplc="101452D2">
      <w:start w:val="1"/>
      <w:numFmt w:val="bullet"/>
      <w:lvlText w:val="●"/>
      <w:lvlJc w:val="left"/>
      <w:pPr>
        <w:ind w:left="5760" w:hanging="360"/>
      </w:pPr>
    </w:lvl>
    <w:lvl w:ilvl="8" w:tplc="B94C4C26">
      <w:start w:val="1"/>
      <w:numFmt w:val="bullet"/>
      <w:lvlText w:val="●"/>
      <w:lvlJc w:val="left"/>
      <w:pPr>
        <w:ind w:left="6480" w:hanging="360"/>
      </w:pPr>
    </w:lvl>
  </w:abstractNum>
  <w:abstractNum w:abstractNumId="1" w15:restartNumberingAfterBreak="0">
    <w:nsid w:val="319E38DD"/>
    <w:multiLevelType w:val="hybridMultilevel"/>
    <w:tmpl w:val="7D40A5A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7CCA2202"/>
    <w:multiLevelType w:val="hybridMultilevel"/>
    <w:tmpl w:val="1D30272E"/>
    <w:lvl w:ilvl="0" w:tplc="5AC479D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337389224">
    <w:abstractNumId w:val="0"/>
    <w:lvlOverride w:ilvl="0">
      <w:startOverride w:val="1"/>
    </w:lvlOverride>
  </w:num>
  <w:num w:numId="2" w16cid:durableId="1205481292">
    <w:abstractNumId w:val="2"/>
  </w:num>
  <w:num w:numId="3" w16cid:durableId="1353265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35C"/>
    <w:rsid w:val="00041A05"/>
    <w:rsid w:val="00071F8A"/>
    <w:rsid w:val="000C399B"/>
    <w:rsid w:val="000D47F5"/>
    <w:rsid w:val="000F70FE"/>
    <w:rsid w:val="0012635C"/>
    <w:rsid w:val="00150A18"/>
    <w:rsid w:val="001B3B82"/>
    <w:rsid w:val="001D1F95"/>
    <w:rsid w:val="001F3F06"/>
    <w:rsid w:val="002006F4"/>
    <w:rsid w:val="00202BA6"/>
    <w:rsid w:val="002058E4"/>
    <w:rsid w:val="00222404"/>
    <w:rsid w:val="00291B06"/>
    <w:rsid w:val="002C669C"/>
    <w:rsid w:val="002F0253"/>
    <w:rsid w:val="00343E59"/>
    <w:rsid w:val="00395D65"/>
    <w:rsid w:val="003F3C33"/>
    <w:rsid w:val="00433B25"/>
    <w:rsid w:val="00446E12"/>
    <w:rsid w:val="004502F0"/>
    <w:rsid w:val="004D5D8D"/>
    <w:rsid w:val="004E57DF"/>
    <w:rsid w:val="00510EBB"/>
    <w:rsid w:val="0057495F"/>
    <w:rsid w:val="006568D5"/>
    <w:rsid w:val="00657DAC"/>
    <w:rsid w:val="00663587"/>
    <w:rsid w:val="00663A48"/>
    <w:rsid w:val="006D5865"/>
    <w:rsid w:val="006E234D"/>
    <w:rsid w:val="0079556F"/>
    <w:rsid w:val="007B18CD"/>
    <w:rsid w:val="007C5C8F"/>
    <w:rsid w:val="008165B2"/>
    <w:rsid w:val="00853EBB"/>
    <w:rsid w:val="008739B7"/>
    <w:rsid w:val="008E053D"/>
    <w:rsid w:val="00902F69"/>
    <w:rsid w:val="00945E17"/>
    <w:rsid w:val="00996A90"/>
    <w:rsid w:val="009A1EEA"/>
    <w:rsid w:val="009B415D"/>
    <w:rsid w:val="00A253FA"/>
    <w:rsid w:val="00B05257"/>
    <w:rsid w:val="00B730F2"/>
    <w:rsid w:val="00BD0675"/>
    <w:rsid w:val="00CB356D"/>
    <w:rsid w:val="00DB375E"/>
    <w:rsid w:val="00DD6B8E"/>
    <w:rsid w:val="00E46556"/>
    <w:rsid w:val="00EB660A"/>
    <w:rsid w:val="00F16D3C"/>
    <w:rsid w:val="00FB3409"/>
    <w:rsid w:val="00FD3E7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C3F55"/>
  <w15:docId w15:val="{0AA08484-0EBC-4DBC-B0F8-A9A92F57E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1507</Words>
  <Characters>8591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Stephanie Le Roux</cp:lastModifiedBy>
  <cp:revision>45</cp:revision>
  <dcterms:created xsi:type="dcterms:W3CDTF">2026-07-21T10:06:00Z</dcterms:created>
  <dcterms:modified xsi:type="dcterms:W3CDTF">2026-07-27T08:48:00Z</dcterms:modified>
</cp:coreProperties>
</file>