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3E5BB99" w:rsidR="00430861" w:rsidRPr="00830A49" w:rsidRDefault="00DC7E19" w:rsidP="00430861">
      <w:pPr>
        <w:spacing w:after="0" w:line="240" w:lineRule="auto"/>
        <w:rPr>
          <w:szCs w:val="22"/>
        </w:rPr>
      </w:pPr>
      <w:r>
        <w:rPr>
          <w:noProof/>
          <w:szCs w:val="22"/>
        </w:rPr>
        <w:drawing>
          <wp:anchor distT="0" distB="0" distL="114300" distR="114300" simplePos="0" relativeHeight="251658240" behindDoc="1" locked="0" layoutInCell="1" allowOverlap="1" wp14:anchorId="3E326077" wp14:editId="58BBC9C7">
            <wp:simplePos x="0" y="0"/>
            <wp:positionH relativeFrom="page">
              <wp:align>left</wp:align>
            </wp:positionH>
            <wp:positionV relativeFrom="paragraph">
              <wp:posOffset>-720090</wp:posOffset>
            </wp:positionV>
            <wp:extent cx="7529195" cy="10650855"/>
            <wp:effectExtent l="0" t="0" r="0" b="0"/>
            <wp:wrapNone/>
            <wp:docPr id="199088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9195" cy="10650855"/>
                    </a:xfrm>
                    <a:prstGeom prst="rect">
                      <a:avLst/>
                    </a:prstGeom>
                    <a:noFill/>
                  </pic:spPr>
                </pic:pic>
              </a:graphicData>
            </a:graphic>
            <wp14:sizeRelH relativeFrom="page">
              <wp14:pctWidth>0</wp14:pctWidth>
            </wp14:sizeRelH>
            <wp14:sizeRelV relativeFrom="page">
              <wp14:pctHeight>0</wp14:pctHeight>
            </wp14:sizeRelV>
          </wp:anchor>
        </w:drawing>
      </w:r>
    </w:p>
    <w:p w14:paraId="21C69744" w14:textId="77777777" w:rsidR="00430861" w:rsidRPr="00830A49" w:rsidRDefault="00430861" w:rsidP="00430861">
      <w:pPr>
        <w:spacing w:after="0" w:line="240" w:lineRule="auto"/>
        <w:rPr>
          <w:szCs w:val="22"/>
        </w:rPr>
      </w:pPr>
    </w:p>
    <w:p w14:paraId="5AA5CDF0" w14:textId="33C6FD07" w:rsidR="00430861" w:rsidRPr="00830A49" w:rsidRDefault="00430861" w:rsidP="00430861">
      <w:pPr>
        <w:spacing w:after="0" w:line="240" w:lineRule="auto"/>
        <w:rPr>
          <w:szCs w:val="22"/>
        </w:rPr>
      </w:pPr>
    </w:p>
    <w:p w14:paraId="25DA5FE8" w14:textId="548885C6"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27T00:00:00Z">
            <w:dateFormat w:val="dd/MM/yyyy"/>
            <w:lid w:val="en-IE"/>
            <w:storeMappedDataAs w:val="dateTime"/>
            <w:calendar w:val="gregorian"/>
          </w:date>
        </w:sdtPr>
        <w:sdtEndPr/>
        <w:sdtContent>
          <w:r w:rsidR="0071170A">
            <w:rPr>
              <w:rFonts w:ascii="Calibri" w:hAnsi="Calibri"/>
              <w:sz w:val="40"/>
              <w:szCs w:val="40"/>
              <w:highlight w:val="lightGray"/>
              <w:lang w:val="en-IE"/>
            </w:rPr>
            <w:t>27/07/2026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244A4FE8" w:rsidR="00430861" w:rsidRPr="00830A49" w:rsidRDefault="00BE12B4"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3A6F02">
            <w:rPr>
              <w:rFonts w:ascii="Calibri" w:hAnsi="Calibri"/>
              <w:sz w:val="40"/>
              <w:szCs w:val="40"/>
            </w:rPr>
            <w:t>Three (3) Ga</w:t>
          </w:r>
          <w:r w:rsidR="005C3B38">
            <w:rPr>
              <w:rFonts w:ascii="Calibri" w:hAnsi="Calibri"/>
              <w:sz w:val="40"/>
              <w:szCs w:val="40"/>
            </w:rPr>
            <w:t>mma</w:t>
          </w:r>
          <w:r w:rsidR="003A6F02">
            <w:rPr>
              <w:rFonts w:ascii="Calibri" w:hAnsi="Calibri"/>
              <w:sz w:val="40"/>
              <w:szCs w:val="40"/>
            </w:rPr>
            <w:t xml:space="preserve"> Detection Systems</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 xml:space="preserve">Tender procedure: </w:t>
      </w:r>
      <w:r w:rsidR="007438AB">
        <w:rPr>
          <w:rFonts w:ascii="Calibri" w:hAnsi="Calibri"/>
          <w:sz w:val="40"/>
          <w:szCs w:val="40"/>
        </w:rPr>
        <w:t xml:space="preserve">National Tender </w:t>
      </w:r>
      <w:r w:rsidR="00430861" w:rsidRPr="00830A49">
        <w:rPr>
          <w:rFonts w:ascii="Calibri" w:hAnsi="Calibri"/>
          <w:sz w:val="40"/>
          <w:szCs w:val="40"/>
        </w:rPr>
        <w:t>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76126F15"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8-17T12:00:00Z">
            <w:dateFormat w:val="dd/MM/yyyy HH:mm"/>
            <w:lid w:val="en-IE"/>
            <w:storeMappedDataAs w:val="dateTime"/>
            <w:calendar w:val="gregorian"/>
          </w:date>
        </w:sdtPr>
        <w:sdtEndPr/>
        <w:sdtContent>
          <w:r w:rsidR="009D19A4">
            <w:rPr>
              <w:rFonts w:ascii="Calibri" w:hAnsi="Calibri"/>
              <w:sz w:val="40"/>
              <w:szCs w:val="40"/>
              <w:highlight w:val="lightGray"/>
              <w:lang w:val="en-IE"/>
            </w:rPr>
            <w:t xml:space="preserve">17/08/2026 </w:t>
          </w:r>
          <w:r w:rsidR="008067C2">
            <w:rPr>
              <w:rFonts w:ascii="Calibri" w:hAnsi="Calibri"/>
              <w:sz w:val="40"/>
              <w:szCs w:val="40"/>
              <w:highlight w:val="lightGray"/>
              <w:lang w:val="en-IE"/>
            </w:rPr>
            <w:t>12</w:t>
          </w:r>
          <w:r w:rsidR="009D19A4">
            <w:rPr>
              <w:rFonts w:ascii="Calibri" w:hAnsi="Calibri"/>
              <w:sz w:val="40"/>
              <w:szCs w:val="40"/>
              <w:highlight w:val="lightGray"/>
              <w:lang w:val="en-IE"/>
            </w:rPr>
            <w:t>:00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BEA2051" w14:textId="44299B0C" w:rsidR="00C639D1" w:rsidRDefault="00C639D1" w:rsidP="007A5C7D">
          <w:pPr>
            <w:tabs>
              <w:tab w:val="left" w:pos="2268"/>
              <w:tab w:val="right" w:leader="dot" w:pos="8789"/>
            </w:tabs>
            <w:spacing w:after="240"/>
            <w:rPr>
              <w:szCs w:val="22"/>
            </w:rPr>
          </w:pPr>
          <w:r>
            <w:rPr>
              <w:szCs w:val="22"/>
            </w:rPr>
            <w:t xml:space="preserve">Appendix 7:                        </w:t>
          </w:r>
          <w:r w:rsidRPr="00C639D1">
            <w:rPr>
              <w:szCs w:val="22"/>
            </w:rPr>
            <w:t>European Single Procurement Document (ESPD)</w:t>
          </w:r>
          <w:r>
            <w:rPr>
              <w:szCs w:val="22"/>
            </w:rPr>
            <w:t xml:space="preserve"> (see separate document)</w:t>
          </w:r>
        </w:p>
        <w:p w14:paraId="7FD65828" w14:textId="3CC9EBA1" w:rsidR="00C639D1" w:rsidRDefault="00C639D1" w:rsidP="007A5C7D">
          <w:pPr>
            <w:tabs>
              <w:tab w:val="left" w:pos="2268"/>
              <w:tab w:val="right" w:leader="dot" w:pos="8789"/>
            </w:tabs>
            <w:spacing w:after="240"/>
            <w:rPr>
              <w:szCs w:val="22"/>
            </w:rPr>
          </w:pPr>
          <w:r>
            <w:rPr>
              <w:szCs w:val="22"/>
            </w:rPr>
            <w:t xml:space="preserve">Appendix 8:                        </w:t>
          </w:r>
          <w:r w:rsidR="009D1208" w:rsidRPr="009D1208">
            <w:rPr>
              <w:szCs w:val="22"/>
            </w:rPr>
            <w:t>Compliance Matrix</w:t>
          </w:r>
          <w:r w:rsidR="009D1208">
            <w:rPr>
              <w:szCs w:val="22"/>
            </w:rPr>
            <w:t xml:space="preserve"> and </w:t>
          </w:r>
          <w:r w:rsidR="009C5143" w:rsidRPr="009C5143">
            <w:rPr>
              <w:szCs w:val="22"/>
            </w:rPr>
            <w:t>Tender Response Document</w:t>
          </w:r>
        </w:p>
        <w:p w14:paraId="2DD55A3C" w14:textId="0D9BC0D3" w:rsidR="0000595E" w:rsidRDefault="0000595E" w:rsidP="007A5C7D">
          <w:pPr>
            <w:tabs>
              <w:tab w:val="left" w:pos="2268"/>
              <w:tab w:val="right" w:leader="dot" w:pos="8789"/>
            </w:tabs>
            <w:spacing w:after="240"/>
            <w:rPr>
              <w:szCs w:val="22"/>
            </w:rPr>
          </w:pPr>
          <w:r>
            <w:rPr>
              <w:szCs w:val="22"/>
            </w:rPr>
            <w:t xml:space="preserve">Appendix </w:t>
          </w:r>
          <w:r w:rsidR="00B13EE4">
            <w:rPr>
              <w:szCs w:val="22"/>
            </w:rPr>
            <w:t>9</w:t>
          </w:r>
          <w:r>
            <w:rPr>
              <w:szCs w:val="22"/>
            </w:rPr>
            <w:t>:                         Checklist</w:t>
          </w:r>
        </w:p>
        <w:p w14:paraId="11A73864" w14:textId="5CD6FB9A" w:rsidR="007A5C7D" w:rsidRDefault="00BE12B4"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1CD17CE9" w:rsidR="008223F2" w:rsidRPr="00830A49" w:rsidRDefault="00BE12B4" w:rsidP="00B736BA">
            <w:pPr>
              <w:rPr>
                <w:szCs w:val="22"/>
              </w:rPr>
            </w:pPr>
            <w:sdt>
              <w:sdtPr>
                <w:rPr>
                  <w:szCs w:val="22"/>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CF35C6" w:rsidRPr="00B15BAA">
                  <w:rPr>
                    <w:szCs w:val="22"/>
                  </w:rPr>
                  <w:t>St. Vincent’s University Hospital</w:t>
                </w:r>
              </w:sdtContent>
            </w:sdt>
            <w:r w:rsidR="000F6E09" w:rsidRPr="00B15BAA">
              <w:rPr>
                <w:szCs w:val="22"/>
              </w:rPr>
              <w:t xml:space="preserve"> </w:t>
            </w:r>
            <w:r w:rsidR="00F25531" w:rsidRPr="00B15BAA">
              <w:rPr>
                <w:szCs w:val="22"/>
              </w:rPr>
              <w:t>(the “Contracting Authority”)</w:t>
            </w:r>
            <w:r w:rsidR="008223F2" w:rsidRPr="00B15BAA">
              <w:rPr>
                <w:szCs w:val="22"/>
              </w:rPr>
              <w:t xml:space="preserve"> invites </w:t>
            </w:r>
            <w:r w:rsidR="00F25531" w:rsidRPr="00B15BAA">
              <w:rPr>
                <w:szCs w:val="22"/>
              </w:rPr>
              <w:t xml:space="preserve">tenders </w:t>
            </w:r>
            <w:r w:rsidR="008223F2" w:rsidRPr="00B15BAA">
              <w:rPr>
                <w:szCs w:val="22"/>
              </w:rPr>
              <w:t>(“Tenders”)</w:t>
            </w:r>
            <w:r w:rsidR="00366253" w:rsidRPr="00B15BAA">
              <w:rPr>
                <w:szCs w:val="22"/>
              </w:rPr>
              <w:t xml:space="preserve"> to this request for tenders (“RFT”)</w:t>
            </w:r>
            <w:r w:rsidR="008223F2" w:rsidRPr="00B15BAA">
              <w:rPr>
                <w:szCs w:val="22"/>
              </w:rPr>
              <w:t xml:space="preserve"> from economic</w:t>
            </w:r>
            <w:r w:rsidR="008223F2" w:rsidRPr="00830A49">
              <w:rPr>
                <w:szCs w:val="22"/>
              </w:rPr>
              <w:t xml:space="preserve">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3"/>
          <w:footerReference w:type="default" r:id="rId14"/>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1402B587" w14:textId="77777777" w:rsidR="008223F2" w:rsidRDefault="00915B12" w:rsidP="00A507AF">
                <w:pPr>
                  <w:spacing w:line="320" w:lineRule="exact"/>
                  <w:rPr>
                    <w:rFonts w:eastAsia="Calibri" w:cs="Calibri"/>
                  </w:rPr>
                </w:pPr>
                <w:r w:rsidRPr="00B15BAA">
                  <w:rPr>
                    <w:rFonts w:eastAsia="Calibri" w:cs="Calibri"/>
                    <w:szCs w:val="22"/>
                    <w:lang w:val="en-IE" w:eastAsia="en-IE"/>
                  </w:rPr>
                  <w:t xml:space="preserve">The supply, installation, commissioning, and ongoing support of </w:t>
                </w:r>
                <w:r w:rsidRPr="00B15BAA">
                  <w:rPr>
                    <w:rFonts w:eastAsia="Calibri" w:cs="Calibri"/>
                    <w:b/>
                    <w:bCs/>
                    <w:szCs w:val="22"/>
                    <w:lang w:val="en-IE" w:eastAsia="en-IE"/>
                  </w:rPr>
                  <w:t>three (3) Gamma Detection Systems</w:t>
                </w:r>
                <w:r w:rsidRPr="00B15BAA">
                  <w:rPr>
                    <w:rFonts w:eastAsia="Calibri" w:cs="Calibri"/>
                    <w:szCs w:val="22"/>
                    <w:lang w:val="en-IE" w:eastAsia="en-IE"/>
                  </w:rPr>
                  <w:t xml:space="preserve"> for use in clinical and surgical settings at St. Vincent's University Hospital, Elm Park, Dublin 4. The systems are required to support intraoperative and clinical gamma detection procedures, including but not limited to sentinel lymph node biopsy and </w:t>
                </w:r>
                <w:proofErr w:type="spellStart"/>
                <w:r w:rsidRPr="00B15BAA">
                  <w:rPr>
                    <w:rFonts w:eastAsia="Calibri" w:cs="Calibri"/>
                    <w:szCs w:val="22"/>
                    <w:lang w:val="en-IE" w:eastAsia="en-IE"/>
                  </w:rPr>
                  <w:t>radioguided</w:t>
                </w:r>
                <w:proofErr w:type="spellEnd"/>
                <w:r w:rsidRPr="00B15BAA">
                  <w:rPr>
                    <w:rFonts w:eastAsia="Calibri" w:cs="Calibri"/>
                    <w:szCs w:val="22"/>
                    <w:lang w:val="en-IE" w:eastAsia="en-IE"/>
                  </w:rPr>
                  <w:t xml:space="preserve"> surgery. The</w:t>
                </w:r>
                <w:r w:rsidR="00A67476" w:rsidRPr="00B15BAA">
                  <w:rPr>
                    <w:rFonts w:eastAsia="Calibri" w:cs="Calibri"/>
                    <w:szCs w:val="22"/>
                    <w:lang w:val="en-IE" w:eastAsia="en-IE"/>
                  </w:rPr>
                  <w:t xml:space="preserve"> </w:t>
                </w:r>
                <w:r w:rsidRPr="00B15BAA">
                  <w:rPr>
                    <w:rFonts w:eastAsia="Calibri" w:cs="Calibri"/>
                    <w:szCs w:val="22"/>
                    <w:lang w:val="en-IE" w:eastAsia="en-IE"/>
                  </w:rPr>
                  <w:t>supply shall include all associated hardware, software, accessories, consumables (where applicable), installation, commissioning, user training, and after-sales support as further detailed in Appendix 1 of this RFT</w:t>
                </w:r>
                <w:r w:rsidR="00A67476" w:rsidRPr="00B15BAA">
                  <w:rPr>
                    <w:rFonts w:eastAsia="Calibri" w:cs="Calibri"/>
                  </w:rPr>
                  <w:t>.</w:t>
                </w:r>
              </w:p>
              <w:p w14:paraId="6BBF7D1D" w14:textId="31CFA537" w:rsidR="00A67476" w:rsidRPr="00A67476" w:rsidRDefault="00BE12B4" w:rsidP="00A507AF">
                <w:pPr>
                  <w:spacing w:line="320" w:lineRule="exact"/>
                  <w:rPr>
                    <w:rFonts w:asciiTheme="minorHAnsi" w:hAnsiTheme="minorHAnsi"/>
                    <w:bCs/>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79686B82" w14:textId="2E47FC19" w:rsidR="00CF2172" w:rsidRPr="00CB50F3" w:rsidRDefault="00963526" w:rsidP="00B736BA">
            <w:pPr>
              <w:rPr>
                <w:i/>
                <w:iCs/>
              </w:rPr>
            </w:pPr>
            <w:r>
              <w:rPr>
                <w:i/>
                <w:iCs/>
                <w:color w:val="FF0000"/>
              </w:rPr>
              <w:t>Not Used</w:t>
            </w:r>
          </w:p>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0B543794"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EF68A0">
              <w:rPr>
                <w:szCs w:val="22"/>
              </w:rPr>
              <w:t xml:space="preserve"> </w:t>
            </w:r>
            <w:r w:rsidR="00EF68A0" w:rsidRPr="00EF68A0">
              <w:rPr>
                <w:b/>
                <w:bCs/>
                <w:szCs w:val="22"/>
              </w:rPr>
              <w:t>eight (8) years</w:t>
            </w:r>
            <w:r w:rsidR="00972055" w:rsidRPr="00EF68A0">
              <w:rPr>
                <w:b/>
                <w:bCs/>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017754B7" w:rsidR="00CF2172" w:rsidRPr="00322679" w:rsidRDefault="00CF2172" w:rsidP="00B736BA">
            <w:pPr>
              <w:rPr>
                <w:i/>
                <w:iCs/>
              </w:rPr>
            </w:pPr>
          </w:p>
          <w:p w14:paraId="4402F968" w14:textId="21C9AB2C" w:rsidR="00CF2172" w:rsidRPr="00830A49" w:rsidRDefault="00CF2172" w:rsidP="00B736BA">
            <w:pPr>
              <w:rPr>
                <w:szCs w:val="22"/>
              </w:rPr>
            </w:pPr>
            <w:r w:rsidRPr="00BE4F7F">
              <w:t xml:space="preserve">The Contracting Authority reserves the right to extend the Term for a period or periods of up to </w:t>
            </w:r>
            <w:r w:rsidR="00EF68A0" w:rsidRPr="00EF68A0">
              <w:rPr>
                <w:b/>
                <w:bCs/>
              </w:rPr>
              <w:t>twelve (12) months</w:t>
            </w:r>
            <w:r w:rsidRPr="00BE4F7F">
              <w:t xml:space="preserve"> with a maximum of </w:t>
            </w:r>
            <w:r w:rsidR="00EF68A0" w:rsidRPr="00EF68A0">
              <w:rPr>
                <w:b/>
                <w:bCs/>
              </w:rPr>
              <w:t>two (2)</w:t>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33D690C3"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9C1A27">
              <w:t xml:space="preserve">Good Contract </w:t>
            </w:r>
            <w:r w:rsidRPr="00830A49">
              <w:t>may amount to some</w:t>
            </w:r>
            <w:r>
              <w:t xml:space="preserve"> </w:t>
            </w:r>
            <w:r w:rsidR="00580A6A" w:rsidRPr="00580A6A">
              <w:rPr>
                <w:b/>
                <w:bCs/>
              </w:rPr>
              <w:t>€</w:t>
            </w:r>
            <w:proofErr w:type="gramStart"/>
            <w:r w:rsidR="00580A6A" w:rsidRPr="00580A6A">
              <w:rPr>
                <w:b/>
                <w:bCs/>
              </w:rPr>
              <w:t>120,000</w:t>
            </w:r>
            <w:r w:rsidR="00580A6A" w:rsidRPr="00580A6A">
              <w:t xml:space="preserve"> </w:t>
            </w:r>
            <w:r>
              <w:t xml:space="preserve"> </w:t>
            </w:r>
            <w:r w:rsidRPr="00830A49">
              <w:t>(</w:t>
            </w:r>
            <w:proofErr w:type="gramEnd"/>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Contracting Authority policy seeks to encourage participation on a fair and equal basis by Small and Medium Enterprises (“</w:t>
            </w:r>
            <w:proofErr w:type="gramStart"/>
            <w:r w:rsidRPr="00830A49">
              <w:rPr>
                <w:szCs w:val="22"/>
              </w:rPr>
              <w:t>SME”s</w:t>
            </w:r>
            <w:proofErr w:type="gramEnd"/>
            <w:r w:rsidRPr="00830A49">
              <w:rPr>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38CFC3E4" w:rsidR="00416936" w:rsidRPr="00416936" w:rsidRDefault="00416936" w:rsidP="00416936">
            <w:pPr>
              <w:rPr>
                <w:i/>
                <w:iCs/>
                <w:color w:val="FF0000"/>
                <w:szCs w:val="22"/>
              </w:rPr>
            </w:pPr>
            <w:r w:rsidRPr="00416936">
              <w:rPr>
                <w:i/>
                <w:iCs/>
                <w:color w:val="FF0000"/>
                <w:szCs w:val="22"/>
              </w:rPr>
              <w:t>Not Used</w:t>
            </w:r>
          </w:p>
          <w:p w14:paraId="334E115B" w14:textId="7CBD69C0" w:rsidR="008223F2" w:rsidRPr="00830A49" w:rsidRDefault="008223F2" w:rsidP="00A37AF4">
            <w:pPr>
              <w:rPr>
                <w:szCs w:val="22"/>
              </w:rPr>
            </w:pP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w:t>
            </w:r>
            <w:proofErr w:type="gramStart"/>
            <w:r w:rsidR="00BD61AB" w:rsidRPr="00830A49">
              <w:rPr>
                <w:szCs w:val="22"/>
              </w:rPr>
              <w:t>any and</w:t>
            </w:r>
            <w:r w:rsidRPr="00830A49">
              <w:rPr>
                <w:szCs w:val="22"/>
              </w:rPr>
              <w:t xml:space="preserve"> all</w:t>
            </w:r>
            <w:proofErr w:type="gramEnd"/>
            <w:r w:rsidRPr="00830A49">
              <w:rPr>
                <w:szCs w:val="22"/>
              </w:rPr>
              <w:t xml:space="preserve">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lastRenderedPageBreak/>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proofErr w:type="gramStart"/>
            <w:r>
              <w:lastRenderedPageBreak/>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lastRenderedPageBreak/>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DD60B2">
              <w:rPr>
                <w:rStyle w:val="Hyperlink"/>
                <w:szCs w:val="22"/>
              </w:rPr>
              <w:t>eESPD</w:t>
            </w:r>
            <w:proofErr w:type="spellEnd"/>
            <w:r>
              <w:fldChar w:fldCharType="end"/>
            </w:r>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(i) the information contained in it continues to be correct and (ii) that they satisfy the Selection Criteria for this Competition as set out at part 3.2 </w:t>
            </w:r>
            <w:proofErr w:type="gramStart"/>
            <w:r w:rsidRPr="00D02FE4">
              <w:rPr>
                <w:szCs w:val="22"/>
              </w:rPr>
              <w:t>below;</w:t>
            </w:r>
            <w:r w:rsidR="00D443A8" w:rsidRPr="00430861">
              <w:rPr>
                <w:rFonts w:asciiTheme="minorHAnsi" w:hAnsiTheme="minorHAnsi" w:cstheme="minorHAnsi"/>
                <w:szCs w:val="22"/>
              </w:rPr>
              <w:t>:</w:t>
            </w:r>
            <w:proofErr w:type="gramEnd"/>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 xml:space="preserve">ailure to comply with </w:t>
            </w:r>
            <w:proofErr w:type="gramStart"/>
            <w:r w:rsidR="007B68A0">
              <w:rPr>
                <w:szCs w:val="22"/>
              </w:rPr>
              <w:t>paragraph</w:t>
            </w:r>
            <w:proofErr w:type="gramEnd"/>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lastRenderedPageBreak/>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t>2.6.1</w:t>
            </w:r>
          </w:p>
        </w:tc>
        <w:tc>
          <w:tcPr>
            <w:tcW w:w="4570" w:type="pct"/>
          </w:tcPr>
          <w:sdt>
            <w:sdtPr>
              <w:rPr>
                <w:color w:val="FF0000"/>
              </w:rPr>
              <w:id w:val="437764801"/>
              <w:placeholder>
                <w:docPart w:val="DefaultPlaceholder_22675703"/>
              </w:placeholder>
            </w:sdtPr>
            <w:sdtEndPr>
              <w:rPr>
                <w:color w:val="000000"/>
                <w:szCs w:val="22"/>
              </w:rPr>
            </w:sdtEndPr>
            <w:sdtContent>
              <w:sdt>
                <w:sdtPr>
                  <w:rPr>
                    <w:color w:val="FF0000"/>
                  </w:rPr>
                  <w:id w:val="-1741394898"/>
                  <w:placeholder>
                    <w:docPart w:val="C2931C14996B4F04AEF14D1183E9EA7E"/>
                  </w:placeholder>
                </w:sdtPr>
                <w:sdtEndPr>
                  <w:rPr>
                    <w:color w:val="000000"/>
                    <w:szCs w:val="22"/>
                  </w:rPr>
                </w:sdtEndPr>
                <w:sdtContent>
                  <w:p w14:paraId="2BEB531E" w14:textId="7733F0C4" w:rsidR="00AC7254" w:rsidRPr="00111055" w:rsidRDefault="00AC7254" w:rsidP="00AC7254">
                    <w:r w:rsidRPr="00111055">
                      <w:t xml:space="preserve">Tenders must be submitted via the ‘electronic </w:t>
                    </w:r>
                    <w:proofErr w:type="spellStart"/>
                    <w:r w:rsidRPr="00111055">
                      <w:t>tenderbox</w:t>
                    </w:r>
                    <w:proofErr w:type="spellEnd"/>
                    <w:r w:rsidRPr="00111055">
                      <w:t>’ available on</w:t>
                    </w:r>
                    <w:r w:rsidR="007F254C" w:rsidRPr="00111055">
                      <w:t xml:space="preserve"> </w:t>
                    </w:r>
                    <w:hyperlink r:id="rId15" w:history="1">
                      <w:r w:rsidR="007F254C" w:rsidRPr="00111055">
                        <w:rPr>
                          <w:rStyle w:val="Hyperlink"/>
                        </w:rPr>
                        <w:t>www.etenders.gov.ie</w:t>
                      </w:r>
                    </w:hyperlink>
                    <w:r w:rsidRPr="00111055">
                      <w:t xml:space="preserve">.   Only Tenders submitted to the electronic </w:t>
                    </w:r>
                    <w:proofErr w:type="spellStart"/>
                    <w:r w:rsidRPr="00111055">
                      <w:t>tenderbox</w:t>
                    </w:r>
                    <w:proofErr w:type="spellEnd"/>
                    <w:r w:rsidRPr="00111055">
                      <w:t xml:space="preserve"> will be accepted.  Tenders submitted by any other means (including but not limited </w:t>
                    </w:r>
                    <w:proofErr w:type="gramStart"/>
                    <w:r w:rsidRPr="00111055">
                      <w:t>to:</w:t>
                    </w:r>
                    <w:proofErr w:type="gramEnd"/>
                    <w:r w:rsidRPr="00111055">
                      <w:t xml:space="preserve"> by email, fax, post, hand delivery, etc.) will NOT be accepted.</w:t>
                    </w:r>
                  </w:p>
                  <w:p w14:paraId="3C413B91" w14:textId="77777777" w:rsidR="009756E2" w:rsidRPr="00111055" w:rsidRDefault="00AC7254" w:rsidP="009756E2">
                    <w:r w:rsidRPr="00111055">
                      <w:t xml:space="preserve">Tenderers must ensure that they give themselves sufficient time to upload and submit all required tender documentation in their Tender before the Tender Deadline (as defined in paragraph 2.6.2). Tenderers should </w:t>
                    </w:r>
                    <w:proofErr w:type="gramStart"/>
                    <w:r w:rsidRPr="00111055">
                      <w:t>take into account</w:t>
                    </w:r>
                    <w:proofErr w:type="gramEnd"/>
                    <w:r w:rsidRPr="00111055">
                      <w:t xml:space="preserve"> the fact that upload speeds vary.</w:t>
                    </w:r>
                    <w:r w:rsidR="009756E2" w:rsidRPr="00111055">
                      <w:t xml:space="preserve">  </w:t>
                    </w:r>
                  </w:p>
                  <w:p w14:paraId="3B097D6A" w14:textId="77777777" w:rsidR="000026A5" w:rsidRPr="00111055" w:rsidRDefault="009756E2" w:rsidP="009756E2">
                    <w:r w:rsidRPr="00111055">
                      <w:t xml:space="preserve">Tenderers must note that in the electronic </w:t>
                    </w:r>
                    <w:proofErr w:type="spellStart"/>
                    <w:r w:rsidRPr="00111055">
                      <w:t>tenderbox</w:t>
                    </w:r>
                    <w:proofErr w:type="spellEnd"/>
                    <w:r w:rsidRPr="00111055">
                      <w:t xml:space="preserve">, there is a current file size limit of 250MB for each single file uploaded, with a maximum total limit of 2GB for all documentation (combined) in the Tender submitted.  </w:t>
                    </w:r>
                  </w:p>
                  <w:p w14:paraId="06DA6866" w14:textId="4DBEF345" w:rsidR="007718E3" w:rsidRPr="0079738B" w:rsidRDefault="009756E2" w:rsidP="00561AE1">
                    <w:pPr>
                      <w:rPr>
                        <w:highlight w:val="lightGray"/>
                      </w:rPr>
                    </w:pPr>
                    <w:proofErr w:type="gramStart"/>
                    <w:r w:rsidRPr="00111055">
                      <w:t>In order to</w:t>
                    </w:r>
                    <w:proofErr w:type="gramEnd"/>
                    <w:r w:rsidRPr="00111055">
                      <w:t xml:space="preserve"> submit a Tender to the electronic </w:t>
                    </w:r>
                    <w:proofErr w:type="spellStart"/>
                    <w:r w:rsidRPr="00111055">
                      <w:t>tenderbox</w:t>
                    </w:r>
                    <w:proofErr w:type="spellEnd"/>
                    <w:r w:rsidRPr="00111055">
                      <w:t xml:space="preserve">, Tenderers must ensure that they follow the necessary steps on the eTenders platform to ensure that their tender has been submitted properly, which includes ensuring that the “Submit” button has been clicked. </w:t>
                    </w:r>
                    <w:proofErr w:type="gramStart"/>
                    <w:r w:rsidRPr="00111055">
                      <w:t xml:space="preserve">in </w:t>
                    </w:r>
                    <w:r w:rsidRPr="00111055">
                      <w:lastRenderedPageBreak/>
                      <w:t>the event that</w:t>
                    </w:r>
                    <w:proofErr w:type="gramEnd"/>
                    <w:r w:rsidRPr="00111055">
                      <w:t xml:space="preserve">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2CEA9142"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A11662" w:rsidRPr="00E37659">
              <w:t>12:00</w:t>
            </w:r>
            <w:r w:rsidR="00520B14" w:rsidRPr="00E37659">
              <w:rPr>
                <w:szCs w:val="22"/>
              </w:rPr>
              <w:t xml:space="preserve"> on</w:t>
            </w:r>
            <w:r w:rsidRPr="00E37659">
              <w:rPr>
                <w:szCs w:val="22"/>
              </w:rPr>
              <w:t xml:space="preserve"> </w:t>
            </w:r>
            <w:r w:rsidR="00A40DF0">
              <w:t>17</w:t>
            </w:r>
            <w:r w:rsidR="00A11662" w:rsidRPr="00E37659">
              <w:t>/08/2026</w:t>
            </w:r>
            <w:r w:rsidR="00223677" w:rsidRPr="00E37659">
              <w:rPr>
                <w:szCs w:val="22"/>
              </w:rPr>
              <w:t xml:space="preserve"> (the</w:t>
            </w:r>
            <w:r w:rsidR="00223677" w:rsidRPr="00830A49">
              <w:rPr>
                <w:szCs w:val="22"/>
              </w:rPr>
              <w:t xml:space="preserv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1CF3C13A" w:rsidR="008223F2" w:rsidRPr="00830A49" w:rsidRDefault="00D1594C" w:rsidP="00547028">
            <w:pPr>
              <w:rPr>
                <w:szCs w:val="22"/>
              </w:rPr>
            </w:pPr>
            <w:r w:rsidRPr="00796899">
              <w:rPr>
                <w:szCs w:val="22"/>
              </w:rPr>
              <w:t>Tenders must be submitted in</w:t>
            </w:r>
            <w:r w:rsidR="00111055">
              <w:rPr>
                <w:szCs w:val="22"/>
              </w:rPr>
              <w:t xml:space="preserve"> English</w:t>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6E56D957"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661226">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75E0D885" w:rsidR="002E44EC" w:rsidRPr="00830A49" w:rsidRDefault="002E44EC" w:rsidP="003D08E8">
            <w:pPr>
              <w:rPr>
                <w:szCs w:val="22"/>
              </w:rPr>
            </w:pPr>
            <w:r w:rsidRPr="00830A49">
              <w:rPr>
                <w:szCs w:val="22"/>
              </w:rPr>
              <w:t>All Tenders submitted in soft copy must be compiled such that they can be read immediately using</w:t>
            </w:r>
            <w:r w:rsidR="00AB0D75">
              <w:t xml:space="preserve"> </w:t>
            </w:r>
            <w:r w:rsidR="00AB0D75" w:rsidRPr="00AB0D75">
              <w:rPr>
                <w:b/>
                <w:bCs/>
              </w:rPr>
              <w:t>PDF reader or Microsoft Office</w:t>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4E72AB88"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4A2E4C">
              <w:t>12:00</w:t>
            </w:r>
            <w:r w:rsidRPr="00830A49">
              <w:rPr>
                <w:szCs w:val="22"/>
              </w:rPr>
              <w:t xml:space="preserve"> </w:t>
            </w:r>
            <w:r w:rsidRPr="00E37659">
              <w:rPr>
                <w:szCs w:val="22"/>
              </w:rPr>
              <w:t xml:space="preserve">on </w:t>
            </w:r>
            <w:r w:rsidR="00A95FC2">
              <w:t>10</w:t>
            </w:r>
            <w:r w:rsidR="004A2E4C" w:rsidRPr="00E37659">
              <w:t>/08/2026</w:t>
            </w:r>
            <w:r w:rsidRPr="00E37659">
              <w:rPr>
                <w:szCs w:val="22"/>
              </w:rPr>
              <w:t xml:space="preserve"> unless</w:t>
            </w:r>
            <w:r w:rsidRPr="00830A49">
              <w:rPr>
                <w:szCs w:val="22"/>
              </w:rPr>
              <w:t xml:space="preserve">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lastRenderedPageBreak/>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w:t>
            </w:r>
            <w:proofErr w:type="gramStart"/>
            <w:r w:rsidRPr="00830A49">
              <w:rPr>
                <w:szCs w:val="22"/>
              </w:rPr>
              <w:t>during the course of</w:t>
            </w:r>
            <w:proofErr w:type="gramEnd"/>
            <w:r w:rsidRPr="00830A49">
              <w:rPr>
                <w:szCs w:val="22"/>
              </w:rPr>
              <w:t xml:space="preserve">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 xml:space="preserve">ompetition if </w:t>
            </w:r>
            <w:proofErr w:type="gramStart"/>
            <w:r w:rsidRPr="00830A49">
              <w:rPr>
                <w:szCs w:val="22"/>
              </w:rPr>
              <w:t>so</w:t>
            </w:r>
            <w:proofErr w:type="gramEnd"/>
            <w:r w:rsidRPr="00830A49">
              <w:rPr>
                <w:szCs w:val="22"/>
              </w:rPr>
              <w:t xml:space="preserve">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2B6E6F4C" w:rsidR="008223F2" w:rsidRPr="00830A49" w:rsidRDefault="008223F2" w:rsidP="00131C69">
            <w:pPr>
              <w:rPr>
                <w:szCs w:val="22"/>
              </w:rPr>
            </w:pPr>
            <w:r w:rsidRPr="00830A49">
              <w:rPr>
                <w:szCs w:val="22"/>
              </w:rPr>
              <w:t xml:space="preserve">Tenderers must confirm that all prices quoted in the Tender will remain valid for </w:t>
            </w:r>
            <w:r w:rsidR="00E8756D" w:rsidRPr="00E8756D">
              <w:rPr>
                <w:b/>
                <w:bCs/>
                <w:szCs w:val="22"/>
              </w:rPr>
              <w:t>ninety (90) days</w:t>
            </w:r>
            <w:r w:rsidR="00E8756D" w:rsidRPr="00E8756D">
              <w:rPr>
                <w:szCs w:val="22"/>
              </w:rPr>
              <w:t xml:space="preserve"> </w:t>
            </w:r>
            <w:r w:rsidRPr="00830A49">
              <w:rPr>
                <w:szCs w:val="22"/>
              </w:rPr>
              <w:t xml:space="preserve">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2B3F238C" w14:textId="1169E28A" w:rsidR="00CC3DC8" w:rsidRPr="007D14A6" w:rsidRDefault="007D14A6" w:rsidP="000A7D72">
            <w:pPr>
              <w:rPr>
                <w:i/>
                <w:iCs/>
              </w:rPr>
            </w:pPr>
            <w:r w:rsidRPr="007D14A6">
              <w:rPr>
                <w:i/>
                <w:iCs/>
                <w:color w:val="FF0000"/>
              </w:rPr>
              <w:t>Not used</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lastRenderedPageBreak/>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w:t>
      </w:r>
      <w:proofErr w:type="gramStart"/>
      <w:r w:rsidR="008223F2" w:rsidRPr="00830A49">
        <w:rPr>
          <w:szCs w:val="22"/>
        </w:rPr>
        <w:t>entered into</w:t>
      </w:r>
      <w:proofErr w:type="gramEnd"/>
      <w:r w:rsidR="008223F2" w:rsidRPr="00830A49">
        <w:rPr>
          <w:szCs w:val="22"/>
        </w:rPr>
        <w:t xml:space="preserve">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00882812" w:rsidRPr="00882812">
              <w:rPr>
                <w:szCs w:val="22"/>
              </w:rPr>
              <w:t>its</w:t>
            </w:r>
            <w:proofErr w:type="gramEnd"/>
            <w:r w:rsidR="00882812">
              <w:rPr>
                <w:szCs w:val="22"/>
              </w:rPr>
              <w:t xml:space="preserve"> </w:t>
            </w:r>
            <w:r w:rsidR="00882812" w:rsidRPr="00882812">
              <w:rPr>
                <w:szCs w:val="22"/>
              </w:rPr>
              <w:t xml:space="preserve">a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00882812" w:rsidRPr="00882812">
              <w:rPr>
                <w:szCs w:val="22"/>
              </w:rPr>
              <w:t>as a result of</w:t>
            </w:r>
            <w:proofErr w:type="gramEnd"/>
            <w:r w:rsidR="00882812" w:rsidRPr="00882812">
              <w:rPr>
                <w:szCs w:val="22"/>
              </w:rPr>
              <w:t xml:space="preserve">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w:t>
            </w:r>
            <w:r w:rsidRPr="00830A49">
              <w:rPr>
                <w:szCs w:val="22"/>
              </w:rPr>
              <w:lastRenderedPageBreak/>
              <w:t xml:space="preserve">Clearance Access Number and Tax Reference Number to facilitate online verification of their tax status by the Contracting Authority.  By supplying these </w:t>
            </w:r>
            <w:proofErr w:type="gramStart"/>
            <w:r w:rsidRPr="00830A49">
              <w:rPr>
                <w:szCs w:val="22"/>
              </w:rPr>
              <w:t>numbers</w:t>
            </w:r>
            <w:proofErr w:type="gramEnd"/>
            <w:r w:rsidRPr="00830A49">
              <w:rPr>
                <w:szCs w:val="22"/>
              </w:rPr>
              <w:t xml:space="preserve">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lastRenderedPageBreak/>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6A11F8">
        <w:rPr>
          <w:szCs w:val="22"/>
        </w:rPr>
        <w:t>entered into</w:t>
      </w:r>
      <w:proofErr w:type="gramEnd"/>
      <w:r w:rsidRPr="006A11F8">
        <w:rPr>
          <w:szCs w:val="22"/>
        </w:rPr>
        <w:t xml:space="preserve">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rPr>
              <w:id w:val="384290540"/>
              <w:placeholder>
                <w:docPart w:val="6E1E9338248D4B92A15F8540E768116A"/>
              </w:placeholder>
            </w:sdtPr>
            <w:sdtEndPr>
              <w:rPr>
                <w:i w:val="0"/>
                <w:color w:val="auto"/>
              </w:rPr>
            </w:sdtEndPr>
            <w:sdtContent>
              <w:p w14:paraId="6FE102DE" w14:textId="53EBC9BA" w:rsidR="00D24E30" w:rsidRPr="00504753" w:rsidRDefault="008B3E7D" w:rsidP="008B3E7D">
                <w:pPr>
                  <w:spacing w:after="200" w:line="319" w:lineRule="auto"/>
                  <w:rPr>
                    <w:szCs w:val="22"/>
                  </w:rPr>
                </w:pPr>
                <w:r w:rsidRPr="008F5ADA">
                  <w:rPr>
                    <w:i/>
                    <w:color w:val="FF0000"/>
                    <w:szCs w:val="22"/>
                  </w:rPr>
                  <w:t>Not Used</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7731BC1B" w14:textId="77B57328" w:rsidR="00342608" w:rsidRDefault="008F5ADA" w:rsidP="00342608">
            <w:pPr>
              <w:rPr>
                <w:highlight w:val="lightGray"/>
              </w:rPr>
            </w:pPr>
            <w:r w:rsidRPr="008F5ADA">
              <w:rPr>
                <w:i/>
                <w:iCs/>
                <w:color w:val="FF0000"/>
              </w:rPr>
              <w:t>Not Used</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0DC5D1C7" w14:textId="77777777" w:rsidR="00961505" w:rsidRPr="00961505" w:rsidRDefault="00961505" w:rsidP="00961505">
                  <w:pPr>
                    <w:spacing w:after="0"/>
                    <w:cnfStyle w:val="000000100000" w:firstRow="0" w:lastRow="0" w:firstColumn="0" w:lastColumn="0" w:oddVBand="0" w:evenVBand="0" w:oddHBand="1" w:evenHBand="0" w:firstRowFirstColumn="0" w:firstRowLastColumn="0" w:lastRowFirstColumn="0" w:lastRowLastColumn="0"/>
                    <w:rPr>
                      <w:szCs w:val="22"/>
                    </w:rPr>
                  </w:pPr>
                  <w:r w:rsidRPr="00961505">
                    <w:rPr>
                      <w:szCs w:val="22"/>
                    </w:rPr>
                    <w:t xml:space="preserve">€12.7 </w:t>
                  </w:r>
                </w:p>
                <w:p w14:paraId="29C384F1" w14:textId="790D8772" w:rsidR="00F270A3" w:rsidRDefault="00961505" w:rsidP="00961505">
                  <w:pPr>
                    <w:spacing w:after="0"/>
                    <w:cnfStyle w:val="000000100000" w:firstRow="0" w:lastRow="0" w:firstColumn="0" w:lastColumn="0" w:oddVBand="0" w:evenVBand="0" w:oddHBand="1" w:evenHBand="0" w:firstRowFirstColumn="0" w:firstRowLastColumn="0" w:lastRowFirstColumn="0" w:lastRowLastColumn="0"/>
                    <w:rPr>
                      <w:szCs w:val="22"/>
                    </w:rPr>
                  </w:pPr>
                  <w:r w:rsidRPr="00961505">
                    <w:rPr>
                      <w:szCs w:val="22"/>
                    </w:rPr>
                    <w:t>million for any one claim or series of claims arising out of a single occurrence, where required.</w:t>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4543971B" w14:textId="77777777" w:rsidR="00265268" w:rsidRPr="00265268" w:rsidRDefault="00265268" w:rsidP="00265268">
                  <w:pPr>
                    <w:spacing w:after="0"/>
                    <w:cnfStyle w:val="000000000000" w:firstRow="0" w:lastRow="0" w:firstColumn="0" w:lastColumn="0" w:oddVBand="0" w:evenVBand="0" w:oddHBand="0" w:evenHBand="0" w:firstRowFirstColumn="0" w:firstRowLastColumn="0" w:lastRowFirstColumn="0" w:lastRowLastColumn="0"/>
                    <w:rPr>
                      <w:szCs w:val="22"/>
                    </w:rPr>
                  </w:pPr>
                  <w:r w:rsidRPr="00265268">
                    <w:rPr>
                      <w:szCs w:val="22"/>
                    </w:rPr>
                    <w:t>€6.5 million</w:t>
                  </w:r>
                </w:p>
                <w:p w14:paraId="4D08CB23" w14:textId="77777777" w:rsidR="00265268" w:rsidRPr="00265268" w:rsidRDefault="00265268" w:rsidP="00265268">
                  <w:pPr>
                    <w:spacing w:after="0"/>
                    <w:cnfStyle w:val="000000000000" w:firstRow="0" w:lastRow="0" w:firstColumn="0" w:lastColumn="0" w:oddVBand="0" w:evenVBand="0" w:oddHBand="0" w:evenHBand="0" w:firstRowFirstColumn="0" w:firstRowLastColumn="0" w:lastRowFirstColumn="0" w:lastRowLastColumn="0"/>
                    <w:rPr>
                      <w:szCs w:val="22"/>
                    </w:rPr>
                  </w:pPr>
                  <w:r w:rsidRPr="00265268">
                    <w:rPr>
                      <w:szCs w:val="22"/>
                    </w:rPr>
                    <w:t xml:space="preserve">for any one claim or series of claims </w:t>
                  </w:r>
                </w:p>
                <w:p w14:paraId="599B0AE8" w14:textId="6565DFDE" w:rsidR="00F270A3" w:rsidRDefault="00265268" w:rsidP="00265268">
                  <w:pPr>
                    <w:spacing w:after="0"/>
                    <w:cnfStyle w:val="000000000000" w:firstRow="0" w:lastRow="0" w:firstColumn="0" w:lastColumn="0" w:oddVBand="0" w:evenVBand="0" w:oddHBand="0" w:evenHBand="0" w:firstRowFirstColumn="0" w:firstRowLastColumn="0" w:lastRowFirstColumn="0" w:lastRowLastColumn="0"/>
                    <w:rPr>
                      <w:szCs w:val="22"/>
                    </w:rPr>
                  </w:pPr>
                  <w:r w:rsidRPr="00265268">
                    <w:rPr>
                      <w:szCs w:val="22"/>
                    </w:rPr>
                    <w:t>arising out of a single occurrence.</w:t>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5FD8DA4A" w14:textId="77777777" w:rsidR="00265268" w:rsidRPr="00265268" w:rsidRDefault="00265268" w:rsidP="00265268">
                  <w:pPr>
                    <w:spacing w:after="0"/>
                    <w:cnfStyle w:val="000000100000" w:firstRow="0" w:lastRow="0" w:firstColumn="0" w:lastColumn="0" w:oddVBand="0" w:evenVBand="0" w:oddHBand="1" w:evenHBand="0" w:firstRowFirstColumn="0" w:firstRowLastColumn="0" w:lastRowFirstColumn="0" w:lastRowLastColumn="0"/>
                    <w:rPr>
                      <w:szCs w:val="22"/>
                    </w:rPr>
                  </w:pPr>
                  <w:r w:rsidRPr="00265268">
                    <w:rPr>
                      <w:szCs w:val="22"/>
                    </w:rPr>
                    <w:t>€6.5 million</w:t>
                  </w:r>
                </w:p>
                <w:p w14:paraId="1D3B219A" w14:textId="77777777" w:rsidR="00265268" w:rsidRPr="00265268" w:rsidRDefault="00265268" w:rsidP="00265268">
                  <w:pPr>
                    <w:spacing w:after="0"/>
                    <w:cnfStyle w:val="000000100000" w:firstRow="0" w:lastRow="0" w:firstColumn="0" w:lastColumn="0" w:oddVBand="0" w:evenVBand="0" w:oddHBand="1" w:evenHBand="0" w:firstRowFirstColumn="0" w:firstRowLastColumn="0" w:lastRowFirstColumn="0" w:lastRowLastColumn="0"/>
                    <w:rPr>
                      <w:szCs w:val="22"/>
                    </w:rPr>
                  </w:pPr>
                  <w:r w:rsidRPr="00265268">
                    <w:rPr>
                      <w:szCs w:val="22"/>
                    </w:rPr>
                    <w:t xml:space="preserve">for any one claim or series of claims </w:t>
                  </w:r>
                </w:p>
                <w:p w14:paraId="174305D6" w14:textId="0084C6D3" w:rsidR="00EE780F" w:rsidRDefault="00265268" w:rsidP="00265268">
                  <w:pPr>
                    <w:spacing w:after="0"/>
                    <w:cnfStyle w:val="000000100000" w:firstRow="0" w:lastRow="0" w:firstColumn="0" w:lastColumn="0" w:oddVBand="0" w:evenVBand="0" w:oddHBand="1" w:evenHBand="0" w:firstRowFirstColumn="0" w:firstRowLastColumn="0" w:lastRowFirstColumn="0" w:lastRowLastColumn="0"/>
                    <w:rPr>
                      <w:szCs w:val="22"/>
                    </w:rPr>
                  </w:pPr>
                  <w:r w:rsidRPr="00265268">
                    <w:rPr>
                      <w:szCs w:val="22"/>
                    </w:rPr>
                    <w:t>arising out of a single occurrence.</w:t>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lastRenderedPageBreak/>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0FEDDF00" w:rsidR="0093754A" w:rsidRPr="0093754A" w:rsidRDefault="0093754A" w:rsidP="005E4B12">
            <w:pPr>
              <w:rPr>
                <w:i/>
                <w:iCs/>
                <w:szCs w:val="22"/>
              </w:rPr>
            </w:pPr>
          </w:p>
          <w:p w14:paraId="4F46CEB2" w14:textId="2DAE39D8" w:rsidR="0093754A" w:rsidRPr="00F0595A" w:rsidRDefault="00766882" w:rsidP="005E4B12">
            <w:r w:rsidRPr="00766882">
              <w:t>The Contracting Authority may require Tenderers to provide a demonstration unit or sample of the proposed Gamma Detection System for evaluation purposes.</w:t>
            </w:r>
            <w:r>
              <w:t xml:space="preserve"> I</w:t>
            </w:r>
            <w:r w:rsidR="0093754A" w:rsidRPr="00F0595A">
              <w:t>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 xml:space="preserve">Only those Tenderers who </w:t>
            </w:r>
            <w:proofErr w:type="gramStart"/>
            <w:r w:rsidRPr="00830A49">
              <w:rPr>
                <w:szCs w:val="22"/>
              </w:rPr>
              <w:t>have:-</w:t>
            </w:r>
            <w:proofErr w:type="gramEnd"/>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proofErr w:type="spellStart"/>
            <w:r w:rsidR="00BC3E3A">
              <w:t>e</w:t>
            </w:r>
            <w:r w:rsidRPr="00117E35">
              <w:t>ESPD</w:t>
            </w:r>
            <w:proofErr w:type="spellEnd"/>
            <w:r w:rsidRPr="00117E35">
              <w:t xml:space="preserve">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429327A9" w:rsidR="00E92FB2" w:rsidRDefault="001309AF" w:rsidP="00833F97">
            <w:r w:rsidRPr="003215FF">
              <w:t xml:space="preserve">Declared by way of </w:t>
            </w:r>
            <w:proofErr w:type="spellStart"/>
            <w:r w:rsidR="00BC3E3A">
              <w:t>e</w:t>
            </w:r>
            <w:r w:rsidRPr="003215FF">
              <w:t>ESPD</w:t>
            </w:r>
            <w:proofErr w:type="spellEnd"/>
            <w:r w:rsidRPr="003215FF">
              <w:t xml:space="preserve"> that they satisfy the selection criteria for</w:t>
            </w:r>
            <w:r w:rsidR="00373E15">
              <w:t xml:space="preserve"> </w:t>
            </w:r>
            <w:r w:rsidRPr="003215FF">
              <w:t>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w:t>
            </w:r>
            <w:proofErr w:type="spellStart"/>
            <w:r>
              <w:t>eESPD</w:t>
            </w:r>
            <w:proofErr w:type="spellEnd"/>
            <w:r>
              <w:t xml:space="preserve">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1BA6BD5B" w14:textId="25E467D9" w:rsidR="002E5707" w:rsidRDefault="002E5707" w:rsidP="002E5707">
            <w:r>
              <w:t xml:space="preserve">Where a Tenderer (Prime Contractor) intends to subcontract any share of any Contract to a </w:t>
            </w:r>
            <w:proofErr w:type="gramStart"/>
            <w:r>
              <w:t>Subcontractor, but</w:t>
            </w:r>
            <w:proofErr w:type="gramEnd"/>
            <w:r>
              <w:t xml:space="preserve"> is not relying on the capacity of such Subcontractor for the purposes of fulfilling any of the Selection Criteria in part 3.2 below, it must ensure that each such Subcontractor submits a separate </w:t>
            </w:r>
            <w:proofErr w:type="spellStart"/>
            <w:r>
              <w:t>eESPD</w:t>
            </w:r>
            <w:proofErr w:type="spellEnd"/>
            <w:r>
              <w:t xml:space="preserve"> in respect of such Subcontractor completing those sections of the </w:t>
            </w:r>
            <w:proofErr w:type="spellStart"/>
            <w:r>
              <w:t>eESPD</w:t>
            </w:r>
            <w:proofErr w:type="spellEnd"/>
            <w:r>
              <w:t xml:space="preserve"> which are special in section 2.D of the </w:t>
            </w:r>
            <w:proofErr w:type="spellStart"/>
            <w:r>
              <w:t>eESPD</w:t>
            </w:r>
            <w:proofErr w:type="spellEnd"/>
            <w:r>
              <w:t xml:space="preserve"> for this Competition.</w:t>
            </w:r>
          </w:p>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w:t>
            </w:r>
            <w:proofErr w:type="gramStart"/>
            <w:r w:rsidRPr="003215FF">
              <w:t>all of</w:t>
            </w:r>
            <w:proofErr w:type="gramEnd"/>
            <w:r w:rsidRPr="003215FF">
              <w:t xml:space="preserve">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lastRenderedPageBreak/>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2AD1C06B" w14:textId="77777777" w:rsidR="00093BFD" w:rsidRDefault="007E6485" w:rsidP="003F29E8">
            <w:pPr>
              <w:rPr>
                <w:szCs w:val="22"/>
              </w:rPr>
            </w:pPr>
            <w:r w:rsidRPr="003215FF">
              <w:rPr>
                <w:szCs w:val="22"/>
              </w:rPr>
              <w:t xml:space="preserve">Tenderers must declare by way of </w:t>
            </w:r>
            <w:proofErr w:type="spellStart"/>
            <w:r w:rsidR="00BC3E3A">
              <w:rPr>
                <w:szCs w:val="22"/>
              </w:rPr>
              <w:t>e</w:t>
            </w:r>
            <w:r w:rsidRPr="003215FF">
              <w:rPr>
                <w:szCs w:val="22"/>
              </w:rPr>
              <w:t>ESPD</w:t>
            </w:r>
            <w:proofErr w:type="spellEnd"/>
            <w:r w:rsidRPr="003215FF">
              <w:rPr>
                <w:szCs w:val="22"/>
              </w:rPr>
              <w:t xml:space="preserve"> that they satisfy the financial and economic standing requirement(s) set out below</w:t>
            </w:r>
            <w:r w:rsidR="00D207AD">
              <w:rPr>
                <w:szCs w:val="22"/>
              </w:rPr>
              <w:t xml:space="preserve"> </w:t>
            </w:r>
            <w:r w:rsidRPr="003215FF">
              <w:rPr>
                <w:szCs w:val="22"/>
              </w:rPr>
              <w:t>and that they are able, upon request and without delay, to provide the supporting documentation specified below to the Contracting Authority in each case.</w:t>
            </w:r>
          </w:p>
          <w:p w14:paraId="0509ABE1" w14:textId="3878F872" w:rsidR="000C29CF" w:rsidRPr="005D57EC" w:rsidDel="007E6485" w:rsidRDefault="000C29CF" w:rsidP="003F29E8">
            <w:pPr>
              <w:rPr>
                <w:szCs w:val="22"/>
              </w:rPr>
            </w:pPr>
            <w:r w:rsidRPr="000C29CF">
              <w:rPr>
                <w:b/>
                <w:bCs/>
                <w:szCs w:val="22"/>
              </w:rPr>
              <w:t>Requirement:</w:t>
            </w:r>
            <w:r>
              <w:rPr>
                <w:szCs w:val="22"/>
              </w:rPr>
              <w:t xml:space="preserve"> Tenderers must demonstrate sufficient economic and financial standing to fulfil the obligations of the Goods Contract. As a minimum, Tenderers must demonstrate an annual turnover of not less than </w:t>
            </w:r>
            <w:r w:rsidRPr="00E776E2">
              <w:rPr>
                <w:rFonts w:cs="Calibri"/>
                <w:b/>
                <w:bCs/>
                <w:szCs w:val="22"/>
              </w:rPr>
              <w:t>€</w:t>
            </w:r>
            <w:r w:rsidRPr="00E776E2">
              <w:rPr>
                <w:b/>
                <w:bCs/>
                <w:szCs w:val="22"/>
              </w:rPr>
              <w:t>150,000</w:t>
            </w:r>
            <w:r>
              <w:rPr>
                <w:szCs w:val="22"/>
              </w:rPr>
              <w:t xml:space="preserve"> in each of the last two (2) completed financial years.</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5BD2CF47" w14:textId="77777777" w:rsidR="00DF0A16" w:rsidRPr="00DF0A16" w:rsidRDefault="00DF0A16" w:rsidP="00DF0A16">
            <w:pPr>
              <w:spacing w:after="100" w:line="240" w:lineRule="auto"/>
              <w:jc w:val="left"/>
              <w:rPr>
                <w:rFonts w:eastAsia="Calibri" w:cs="Calibri"/>
                <w:szCs w:val="22"/>
                <w:lang w:val="en-IE" w:eastAsia="en-IE"/>
              </w:rPr>
            </w:pPr>
            <w:r w:rsidRPr="00DF0A16">
              <w:rPr>
                <w:rFonts w:eastAsia="Calibri" w:cs="Calibri"/>
                <w:b/>
                <w:bCs/>
                <w:szCs w:val="22"/>
                <w:lang w:val="en-IE" w:eastAsia="en-IE"/>
              </w:rPr>
              <w:t>Supporting Documentation Required (upon request):</w:t>
            </w:r>
          </w:p>
          <w:p w14:paraId="4166B2F4" w14:textId="77777777" w:rsidR="00DF0A16" w:rsidRPr="00DF0A16" w:rsidRDefault="00DF0A16" w:rsidP="00DF0A16">
            <w:pPr>
              <w:numPr>
                <w:ilvl w:val="0"/>
                <w:numId w:val="27"/>
              </w:numPr>
              <w:spacing w:after="0" w:line="240" w:lineRule="auto"/>
              <w:jc w:val="left"/>
              <w:rPr>
                <w:rFonts w:eastAsia="Calibri" w:cs="Calibri"/>
                <w:szCs w:val="22"/>
                <w:lang w:val="en-IE" w:eastAsia="en-IE"/>
              </w:rPr>
            </w:pPr>
            <w:r w:rsidRPr="00DF0A16">
              <w:rPr>
                <w:rFonts w:eastAsia="Calibri" w:cs="Calibri"/>
                <w:szCs w:val="22"/>
                <w:lang w:val="en-IE" w:eastAsia="en-IE"/>
              </w:rPr>
              <w:t>Audited financial statements or equivalent for the last two (2) completed financial years;</w:t>
            </w:r>
          </w:p>
          <w:p w14:paraId="1BEC2484" w14:textId="77777777" w:rsidR="00DF0A16" w:rsidRPr="00DF0A16" w:rsidRDefault="00DF0A16" w:rsidP="00DF0A16">
            <w:pPr>
              <w:numPr>
                <w:ilvl w:val="0"/>
                <w:numId w:val="27"/>
              </w:numPr>
              <w:spacing w:after="0" w:line="240" w:lineRule="auto"/>
              <w:jc w:val="left"/>
              <w:rPr>
                <w:rFonts w:eastAsia="Calibri" w:cs="Calibri"/>
                <w:szCs w:val="22"/>
                <w:lang w:val="en-IE" w:eastAsia="en-IE"/>
              </w:rPr>
            </w:pPr>
            <w:r w:rsidRPr="00DF0A16">
              <w:rPr>
                <w:rFonts w:eastAsia="Calibri" w:cs="Calibri"/>
                <w:szCs w:val="22"/>
                <w:lang w:val="en-IE" w:eastAsia="en-IE"/>
              </w:rPr>
              <w:t>A statement of the Tenderer's overall turnover for the last two (2) financial years; and/or</w:t>
            </w:r>
          </w:p>
          <w:p w14:paraId="4D41A8AE" w14:textId="77777777" w:rsidR="00DF0A16" w:rsidRPr="00DF0A16" w:rsidRDefault="00DF0A16" w:rsidP="00DF0A16">
            <w:pPr>
              <w:numPr>
                <w:ilvl w:val="0"/>
                <w:numId w:val="27"/>
              </w:numPr>
              <w:spacing w:after="160" w:line="240" w:lineRule="auto"/>
              <w:jc w:val="left"/>
              <w:rPr>
                <w:rFonts w:eastAsia="Calibri" w:cs="Calibri"/>
                <w:szCs w:val="22"/>
                <w:lang w:val="en-IE" w:eastAsia="en-IE"/>
              </w:rPr>
            </w:pPr>
            <w:r w:rsidRPr="00DF0A16">
              <w:rPr>
                <w:rFonts w:eastAsia="Calibri" w:cs="Calibri"/>
                <w:szCs w:val="22"/>
                <w:lang w:val="en-IE" w:eastAsia="en-IE"/>
              </w:rPr>
              <w:t>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AF0F50C" w14:textId="77777777" w:rsidR="00DF0A16" w:rsidRPr="00DF0A16" w:rsidRDefault="00DF0A16" w:rsidP="00DF0A16">
            <w:pPr>
              <w:spacing w:after="200" w:line="240" w:lineRule="auto"/>
              <w:jc w:val="left"/>
              <w:rPr>
                <w:rFonts w:eastAsia="Calibri" w:cs="Calibri"/>
                <w:szCs w:val="22"/>
                <w:lang w:val="en-IE" w:eastAsia="en-IE"/>
              </w:rPr>
            </w:pPr>
            <w:r w:rsidRPr="00DF0A16">
              <w:rPr>
                <w:rFonts w:eastAsia="Calibri" w:cs="Calibri"/>
                <w:szCs w:val="22"/>
                <w:lang w:val="en-IE" w:eastAsia="en-IE"/>
              </w:rPr>
              <w:t>Tenderers must provide the supporting documentation specified above without delay when requested by the Contracting Authority.</w:t>
            </w:r>
          </w:p>
          <w:p w14:paraId="173EA1A7" w14:textId="47271FC7" w:rsidR="007E6485" w:rsidRPr="00830A49" w:rsidRDefault="007E6485" w:rsidP="003F29E8">
            <w:pPr>
              <w:rPr>
                <w:szCs w:val="22"/>
              </w:rPr>
            </w:pP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41BC3275" w:rsidR="007E6485" w:rsidRPr="00A970E4" w:rsidRDefault="007E6485" w:rsidP="003F29E8">
            <w:pPr>
              <w:rPr>
                <w:szCs w:val="22"/>
              </w:rPr>
            </w:pPr>
            <w:r w:rsidRPr="003215FF">
              <w:rPr>
                <w:szCs w:val="22"/>
              </w:rPr>
              <w:t xml:space="preserve">Tenderers must declare by way of </w:t>
            </w:r>
            <w:proofErr w:type="spellStart"/>
            <w:r w:rsidR="00BC3E3A">
              <w:rPr>
                <w:szCs w:val="22"/>
              </w:rPr>
              <w:t>e</w:t>
            </w:r>
            <w:r w:rsidRPr="003215FF">
              <w:rPr>
                <w:szCs w:val="22"/>
              </w:rPr>
              <w:t>ESPD</w:t>
            </w:r>
            <w:proofErr w:type="spellEnd"/>
            <w:r w:rsidRPr="003215FF">
              <w:rPr>
                <w:szCs w:val="22"/>
              </w:rPr>
              <w:t xml:space="preserve"> that they satisfy the technical and professional requirement(s) set out below</w:t>
            </w:r>
            <w:r w:rsidR="00AB3C4D">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p w14:paraId="71294B56" w14:textId="77777777" w:rsidR="00AE65DD" w:rsidRDefault="00AE65DD" w:rsidP="00425648">
          <w:pPr>
            <w:spacing w:after="160"/>
          </w:pPr>
          <w:r>
            <w:rPr>
              <w:b/>
              <w:bCs/>
            </w:rPr>
            <w:t xml:space="preserve">Requirement 1 – Relevant Experience: </w:t>
          </w:r>
          <w:r>
            <w:t xml:space="preserve">Tenderers must demonstrate relevant experience in the supply, installation, and support of Gamma Detection Systems or equivalent medical/surgical detection equipment within the last five (5) years. Tenderers must provide details of at least </w:t>
          </w:r>
          <w:r>
            <w:rPr>
              <w:b/>
              <w:bCs/>
            </w:rPr>
            <w:t>two (2)</w:t>
          </w:r>
          <w:r>
            <w:t xml:space="preserve"> contracts for the supply of Gamma Detection Systems or equivalent equipment to healthcare organisations, completed within the last five (5) years.</w:t>
          </w:r>
        </w:p>
        <w:p w14:paraId="583C21B2" w14:textId="77777777" w:rsidR="00AE65DD" w:rsidRDefault="00AE65DD" w:rsidP="00425648">
          <w:pPr>
            <w:spacing w:after="100"/>
          </w:pPr>
          <w:r>
            <w:rPr>
              <w:b/>
              <w:bCs/>
            </w:rPr>
            <w:t>Supporting Documentation Required (upon request):</w:t>
          </w:r>
        </w:p>
        <w:p w14:paraId="15E58275" w14:textId="77777777" w:rsidR="00AE65DD" w:rsidRDefault="00AE65DD" w:rsidP="00425648">
          <w:pPr>
            <w:pStyle w:val="ListParagraph"/>
            <w:numPr>
              <w:ilvl w:val="0"/>
              <w:numId w:val="27"/>
            </w:numPr>
            <w:spacing w:after="0" w:line="240" w:lineRule="auto"/>
            <w:contextualSpacing w:val="0"/>
          </w:pPr>
          <w:r>
            <w:t>A list of relevant contracts, including: the name and contact details of the client organisation; a description of the goods supplied; the contract value; and the date of delivery/completion.</w:t>
          </w:r>
        </w:p>
        <w:p w14:paraId="20CA7F59" w14:textId="77777777" w:rsidR="00AE65DD" w:rsidRDefault="00AE65DD" w:rsidP="00425648">
          <w:pPr>
            <w:pStyle w:val="ListParagraph"/>
            <w:numPr>
              <w:ilvl w:val="0"/>
              <w:numId w:val="27"/>
            </w:numPr>
            <w:spacing w:after="200" w:line="240" w:lineRule="auto"/>
            <w:contextualSpacing w:val="0"/>
          </w:pPr>
          <w:r>
            <w:t>References or letters of confirmation from the relevant client organisations may be requested.</w:t>
          </w:r>
        </w:p>
        <w:p w14:paraId="13843FB1" w14:textId="77777777" w:rsidR="00AE65DD" w:rsidRDefault="00AE65DD" w:rsidP="00425648">
          <w:pPr>
            <w:spacing w:after="160"/>
          </w:pPr>
          <w:r>
            <w:rPr>
              <w:b/>
              <w:bCs/>
            </w:rPr>
            <w:t xml:space="preserve">Requirement 2 – Regulatory Compliance: </w:t>
          </w:r>
          <w:r>
            <w:t>Tenderers must demonstrate that the proposed Gamma Detection Systems hold all applicable regulatory approvals and certifications required for use in a clinical environment in Ireland and the European Union (e.g., CE marking under the applicable Medical Device Regulation).</w:t>
          </w:r>
        </w:p>
        <w:p w14:paraId="538C3248" w14:textId="77777777" w:rsidR="00AE65DD" w:rsidRDefault="00AE65DD" w:rsidP="00425648">
          <w:pPr>
            <w:spacing w:after="100"/>
          </w:pPr>
          <w:r>
            <w:rPr>
              <w:b/>
              <w:bCs/>
            </w:rPr>
            <w:lastRenderedPageBreak/>
            <w:t>Supporting Documentation Required (upon request):</w:t>
          </w:r>
        </w:p>
        <w:p w14:paraId="4471CAD9" w14:textId="77777777" w:rsidR="00AE65DD" w:rsidRDefault="00AE65DD" w:rsidP="00425648">
          <w:pPr>
            <w:pStyle w:val="ListParagraph"/>
            <w:numPr>
              <w:ilvl w:val="0"/>
              <w:numId w:val="27"/>
            </w:numPr>
            <w:spacing w:after="0" w:line="240" w:lineRule="auto"/>
            <w:contextualSpacing w:val="0"/>
          </w:pPr>
          <w:r>
            <w:t>Copies of CE certificates or equivalent regulatory approvals for the proposed systems;</w:t>
          </w:r>
        </w:p>
        <w:p w14:paraId="2F89F402" w14:textId="6EFD84CD" w:rsidR="00AE65DD" w:rsidRDefault="00AE65DD" w:rsidP="00812DDA">
          <w:pPr>
            <w:pStyle w:val="ListParagraph"/>
            <w:numPr>
              <w:ilvl w:val="0"/>
              <w:numId w:val="27"/>
            </w:numPr>
            <w:spacing w:after="200" w:line="240" w:lineRule="auto"/>
            <w:contextualSpacing w:val="0"/>
          </w:pPr>
          <w:r>
            <w:t>Declaration of Conformity documentation.</w:t>
          </w:r>
        </w:p>
        <w:p w14:paraId="657482C2" w14:textId="5A62CFA9" w:rsidR="004249D5" w:rsidRPr="005D57EC" w:rsidRDefault="00BE12B4" w:rsidP="004249D5">
          <w:pPr>
            <w:spacing w:after="0"/>
            <w:ind w:left="1440"/>
          </w:pPr>
        </w:p>
      </w:sdtContent>
    </w:sdt>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w:t>
            </w:r>
            <w:proofErr w:type="gramStart"/>
            <w:r w:rsidRPr="00830A49">
              <w:rPr>
                <w:szCs w:val="22"/>
              </w:rPr>
              <w:t>on the basis of</w:t>
            </w:r>
            <w:proofErr w:type="gramEnd"/>
            <w:r w:rsidRPr="00830A49">
              <w:rPr>
                <w:szCs w:val="22"/>
              </w:rPr>
              <w:t xml:space="preserve"> the </w:t>
            </w:r>
            <w:bookmarkStart w:id="2"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
          </w:p>
        </w:tc>
      </w:tr>
    </w:tbl>
    <w:p w14:paraId="6AC5BE7D" w14:textId="36A32EBD" w:rsidR="00585352" w:rsidRPr="009F2CFB" w:rsidRDefault="00585352" w:rsidP="00585352"/>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10"/>
        <w:gridCol w:w="2251"/>
      </w:tblGrid>
      <w:tr w:rsidR="00585352" w:rsidRPr="00585352" w14:paraId="38E7A924" w14:textId="77777777" w:rsidTr="00735100">
        <w:trPr>
          <w:tblHeader/>
        </w:trPr>
        <w:tc>
          <w:tcPr>
            <w:tcW w:w="0" w:type="auto"/>
            <w:shd w:val="clear" w:color="auto" w:fill="1F3864"/>
          </w:tcPr>
          <w:p w14:paraId="3F29C236"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color w:val="FFFFFF"/>
                <w:szCs w:val="22"/>
                <w:lang w:val="en-IE" w:eastAsia="en-IE"/>
              </w:rPr>
              <w:t>Award Criterion</w:t>
            </w:r>
          </w:p>
        </w:tc>
        <w:tc>
          <w:tcPr>
            <w:tcW w:w="0" w:type="auto"/>
            <w:shd w:val="clear" w:color="auto" w:fill="1F3864"/>
          </w:tcPr>
          <w:p w14:paraId="400C74BF"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color w:val="FFFFFF"/>
                <w:szCs w:val="22"/>
                <w:lang w:val="en-IE" w:eastAsia="en-IE"/>
              </w:rPr>
              <w:t>Weighting</w:t>
            </w:r>
          </w:p>
        </w:tc>
      </w:tr>
      <w:tr w:rsidR="00585352" w:rsidRPr="00585352" w14:paraId="40BC6DF9" w14:textId="77777777" w:rsidTr="00735100">
        <w:tc>
          <w:tcPr>
            <w:tcW w:w="0" w:type="auto"/>
          </w:tcPr>
          <w:p w14:paraId="2A50972E" w14:textId="0334727E" w:rsidR="00585352" w:rsidRPr="00F65B8F" w:rsidRDefault="00585352" w:rsidP="00F65B8F">
            <w:pPr>
              <w:pStyle w:val="ListParagraph"/>
              <w:numPr>
                <w:ilvl w:val="0"/>
                <w:numId w:val="28"/>
              </w:numPr>
              <w:spacing w:after="0" w:line="240" w:lineRule="auto"/>
              <w:jc w:val="left"/>
              <w:rPr>
                <w:rFonts w:eastAsia="Calibri" w:cs="Calibri"/>
                <w:szCs w:val="22"/>
                <w:lang w:val="en-IE" w:eastAsia="en-IE"/>
              </w:rPr>
            </w:pPr>
            <w:r w:rsidRPr="00F65B8F">
              <w:rPr>
                <w:rFonts w:eastAsia="Calibri" w:cs="Calibri"/>
                <w:b/>
                <w:bCs/>
                <w:szCs w:val="22"/>
                <w:lang w:val="en-IE" w:eastAsia="en-IE"/>
              </w:rPr>
              <w:t>Technical/Clinical Merit</w:t>
            </w:r>
          </w:p>
        </w:tc>
        <w:tc>
          <w:tcPr>
            <w:tcW w:w="0" w:type="auto"/>
          </w:tcPr>
          <w:p w14:paraId="70C49607"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szCs w:val="22"/>
                <w:lang w:val="en-IE" w:eastAsia="en-IE"/>
              </w:rPr>
              <w:t>40%</w:t>
            </w:r>
          </w:p>
        </w:tc>
      </w:tr>
      <w:tr w:rsidR="00585352" w:rsidRPr="00585352" w14:paraId="317C455C" w14:textId="77777777" w:rsidTr="00735100">
        <w:tc>
          <w:tcPr>
            <w:tcW w:w="0" w:type="auto"/>
          </w:tcPr>
          <w:p w14:paraId="17D3C4CC" w14:textId="1F117BE8" w:rsidR="00585352" w:rsidRPr="00F65B8F" w:rsidRDefault="00585352" w:rsidP="00F65B8F">
            <w:pPr>
              <w:pStyle w:val="ListParagraph"/>
              <w:numPr>
                <w:ilvl w:val="0"/>
                <w:numId w:val="28"/>
              </w:numPr>
              <w:spacing w:after="0" w:line="240" w:lineRule="auto"/>
              <w:jc w:val="left"/>
              <w:rPr>
                <w:rFonts w:eastAsia="Calibri" w:cs="Calibri"/>
                <w:szCs w:val="22"/>
                <w:lang w:val="en-IE" w:eastAsia="en-IE"/>
              </w:rPr>
            </w:pPr>
            <w:r w:rsidRPr="00F65B8F">
              <w:rPr>
                <w:rFonts w:eastAsia="Calibri" w:cs="Calibri"/>
                <w:b/>
                <w:bCs/>
                <w:szCs w:val="22"/>
                <w:lang w:val="en-IE" w:eastAsia="en-IE"/>
              </w:rPr>
              <w:t>After-Sales Support</w:t>
            </w:r>
          </w:p>
        </w:tc>
        <w:tc>
          <w:tcPr>
            <w:tcW w:w="0" w:type="auto"/>
          </w:tcPr>
          <w:p w14:paraId="323189B2"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szCs w:val="22"/>
                <w:lang w:val="en-IE" w:eastAsia="en-IE"/>
              </w:rPr>
              <w:t>20%</w:t>
            </w:r>
          </w:p>
        </w:tc>
      </w:tr>
      <w:tr w:rsidR="00585352" w:rsidRPr="00585352" w14:paraId="2178CC7F" w14:textId="77777777" w:rsidTr="00735100">
        <w:tc>
          <w:tcPr>
            <w:tcW w:w="0" w:type="auto"/>
          </w:tcPr>
          <w:p w14:paraId="077DB025" w14:textId="60D335EA" w:rsidR="00585352" w:rsidRPr="00F65B8F" w:rsidRDefault="00585352" w:rsidP="00F65B8F">
            <w:pPr>
              <w:pStyle w:val="ListParagraph"/>
              <w:numPr>
                <w:ilvl w:val="0"/>
                <w:numId w:val="28"/>
              </w:numPr>
              <w:spacing w:after="0" w:line="240" w:lineRule="auto"/>
              <w:jc w:val="left"/>
              <w:rPr>
                <w:rFonts w:eastAsia="Calibri" w:cs="Calibri"/>
                <w:szCs w:val="22"/>
                <w:lang w:val="en-IE" w:eastAsia="en-IE"/>
              </w:rPr>
            </w:pPr>
            <w:r w:rsidRPr="00F65B8F">
              <w:rPr>
                <w:rFonts w:eastAsia="Calibri" w:cs="Calibri"/>
                <w:b/>
                <w:bCs/>
                <w:szCs w:val="22"/>
                <w:lang w:val="en-IE" w:eastAsia="en-IE"/>
              </w:rPr>
              <w:t>Price</w:t>
            </w:r>
          </w:p>
        </w:tc>
        <w:tc>
          <w:tcPr>
            <w:tcW w:w="0" w:type="auto"/>
          </w:tcPr>
          <w:p w14:paraId="7BDB271F"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szCs w:val="22"/>
                <w:lang w:val="en-IE" w:eastAsia="en-IE"/>
              </w:rPr>
              <w:t>40%</w:t>
            </w:r>
          </w:p>
        </w:tc>
      </w:tr>
      <w:tr w:rsidR="00585352" w:rsidRPr="00585352" w14:paraId="743B7EF5" w14:textId="77777777" w:rsidTr="00735100">
        <w:tc>
          <w:tcPr>
            <w:tcW w:w="0" w:type="auto"/>
            <w:shd w:val="clear" w:color="auto" w:fill="D9E2F3"/>
          </w:tcPr>
          <w:p w14:paraId="3249DDE8"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szCs w:val="22"/>
                <w:lang w:val="en-IE" w:eastAsia="en-IE"/>
              </w:rPr>
              <w:t>TOTAL</w:t>
            </w:r>
          </w:p>
        </w:tc>
        <w:tc>
          <w:tcPr>
            <w:tcW w:w="0" w:type="auto"/>
            <w:shd w:val="clear" w:color="auto" w:fill="D9E2F3"/>
          </w:tcPr>
          <w:p w14:paraId="56D2E8D8" w14:textId="77777777" w:rsidR="00585352" w:rsidRPr="00585352" w:rsidRDefault="00585352" w:rsidP="00585352">
            <w:pPr>
              <w:spacing w:after="0" w:line="240" w:lineRule="auto"/>
              <w:jc w:val="left"/>
              <w:rPr>
                <w:rFonts w:eastAsia="Calibri" w:cs="Calibri"/>
                <w:szCs w:val="22"/>
                <w:lang w:val="en-IE" w:eastAsia="en-IE"/>
              </w:rPr>
            </w:pPr>
            <w:r w:rsidRPr="00585352">
              <w:rPr>
                <w:rFonts w:eastAsia="Calibri" w:cs="Calibri"/>
                <w:b/>
                <w:bCs/>
                <w:szCs w:val="22"/>
                <w:lang w:val="en-IE" w:eastAsia="en-IE"/>
              </w:rPr>
              <w:t>100%</w:t>
            </w:r>
          </w:p>
        </w:tc>
      </w:tr>
    </w:tbl>
    <w:p w14:paraId="6B0F3DDE" w14:textId="66D7B4AF" w:rsidR="009F2CFB" w:rsidRDefault="009F2CFB" w:rsidP="00607922">
      <w:pPr>
        <w:ind w:left="993"/>
      </w:pPr>
    </w:p>
    <w:p w14:paraId="43894165" w14:textId="77777777" w:rsidR="00851769" w:rsidRPr="00851769" w:rsidRDefault="00851769" w:rsidP="00851769">
      <w:pPr>
        <w:spacing w:before="160" w:line="240" w:lineRule="auto"/>
        <w:jc w:val="left"/>
        <w:rPr>
          <w:rFonts w:eastAsia="Calibri" w:cs="Calibri"/>
          <w:szCs w:val="22"/>
          <w:lang w:val="en-IE" w:eastAsia="en-IE"/>
        </w:rPr>
      </w:pPr>
      <w:r w:rsidRPr="00851769">
        <w:rPr>
          <w:rFonts w:eastAsia="Calibri" w:cs="Calibri"/>
          <w:b/>
          <w:bCs/>
          <w:sz w:val="24"/>
          <w:lang w:val="en-IE" w:eastAsia="en-IE"/>
        </w:rPr>
        <w:t>Criterion 1 – Technical/Clinical Merit (40%)</w:t>
      </w:r>
    </w:p>
    <w:p w14:paraId="039E957D" w14:textId="77777777" w:rsidR="00851769" w:rsidRPr="00851769" w:rsidRDefault="00851769" w:rsidP="00851769">
      <w:pPr>
        <w:spacing w:line="240" w:lineRule="auto"/>
        <w:jc w:val="left"/>
        <w:rPr>
          <w:rFonts w:eastAsia="Calibri" w:cs="Calibri"/>
          <w:szCs w:val="22"/>
          <w:lang w:val="en-IE" w:eastAsia="en-IE"/>
        </w:rPr>
      </w:pPr>
      <w:r w:rsidRPr="00851769">
        <w:rPr>
          <w:rFonts w:eastAsia="Calibri" w:cs="Calibri"/>
          <w:szCs w:val="22"/>
          <w:lang w:val="en-IE" w:eastAsia="en-IE"/>
        </w:rPr>
        <w:t>Tenderers will be evaluated on the technical and clinical quality of the proposed Gamma Detection Systems. The evaluation will consider, inter alia:</w:t>
      </w:r>
    </w:p>
    <w:p w14:paraId="75D98F0F"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The technical specifications and performance characteristics of the proposed system (e.g., sensitivity, spatial resolution, energy range, detector type);</w:t>
      </w:r>
    </w:p>
    <w:p w14:paraId="36522A8F"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 xml:space="preserve">Clinical suitability for the intended applications at SVUH, including sentinel lymph node biopsy, </w:t>
      </w:r>
      <w:proofErr w:type="spellStart"/>
      <w:r w:rsidRPr="00851769">
        <w:rPr>
          <w:rFonts w:eastAsia="Calibri" w:cs="Calibri"/>
          <w:szCs w:val="22"/>
          <w:lang w:val="en-IE" w:eastAsia="en-IE"/>
        </w:rPr>
        <w:t>radioguided</w:t>
      </w:r>
      <w:proofErr w:type="spellEnd"/>
      <w:r w:rsidRPr="00851769">
        <w:rPr>
          <w:rFonts w:eastAsia="Calibri" w:cs="Calibri"/>
          <w:szCs w:val="22"/>
          <w:lang w:val="en-IE" w:eastAsia="en-IE"/>
        </w:rPr>
        <w:t xml:space="preserve"> surgery, and other intraoperative procedures;</w:t>
      </w:r>
    </w:p>
    <w:p w14:paraId="09379063"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Ergonomics, ease of use, and suitability for the clinical environment;</w:t>
      </w:r>
    </w:p>
    <w:p w14:paraId="33AAD0AD"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Quality and comprehensiveness of accompanying accessories and consumables;</w:t>
      </w:r>
    </w:p>
    <w:p w14:paraId="3B1444DB"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Evidence of clinical validation and peer-reviewed performance data;</w:t>
      </w:r>
    </w:p>
    <w:p w14:paraId="13A24E64"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Compliance with all Mandatory Requirements as set out in Appendix 1.</w:t>
      </w:r>
    </w:p>
    <w:p w14:paraId="54A61B15" w14:textId="77777777" w:rsidR="00851769" w:rsidRPr="00851769" w:rsidRDefault="00851769" w:rsidP="00851769">
      <w:pPr>
        <w:spacing w:before="120" w:after="200" w:line="240" w:lineRule="auto"/>
        <w:jc w:val="left"/>
        <w:rPr>
          <w:rFonts w:eastAsia="Calibri" w:cs="Calibri"/>
          <w:szCs w:val="22"/>
          <w:lang w:val="en-IE" w:eastAsia="en-IE"/>
        </w:rPr>
      </w:pPr>
      <w:r w:rsidRPr="00851769">
        <w:rPr>
          <w:rFonts w:eastAsia="Calibri" w:cs="Calibri"/>
          <w:szCs w:val="22"/>
          <w:lang w:val="en-IE" w:eastAsia="en-IE"/>
        </w:rPr>
        <w:t>Tenderers must address each technical and clinical requirement in Appendix 1 in full, providing detailed descriptive responses and supporting technical documentation. A mere affirmative statement that requirements will be met is not sufficient.</w:t>
      </w:r>
    </w:p>
    <w:p w14:paraId="0369DCC9" w14:textId="77777777" w:rsidR="00851769" w:rsidRPr="00851769" w:rsidRDefault="00851769" w:rsidP="00851769">
      <w:pPr>
        <w:spacing w:before="160" w:line="240" w:lineRule="auto"/>
        <w:jc w:val="left"/>
        <w:rPr>
          <w:rFonts w:eastAsia="Calibri" w:cs="Calibri"/>
          <w:szCs w:val="22"/>
          <w:lang w:val="en-IE" w:eastAsia="en-IE"/>
        </w:rPr>
      </w:pPr>
      <w:r w:rsidRPr="00851769">
        <w:rPr>
          <w:rFonts w:eastAsia="Calibri" w:cs="Calibri"/>
          <w:b/>
          <w:bCs/>
          <w:sz w:val="24"/>
          <w:lang w:val="en-IE" w:eastAsia="en-IE"/>
        </w:rPr>
        <w:t>Criterion 2 – After-Sales Support (20%)</w:t>
      </w:r>
    </w:p>
    <w:p w14:paraId="0F47AA91" w14:textId="77777777" w:rsidR="00851769" w:rsidRPr="00851769" w:rsidRDefault="00851769" w:rsidP="00851769">
      <w:pPr>
        <w:spacing w:line="240" w:lineRule="auto"/>
        <w:jc w:val="left"/>
        <w:rPr>
          <w:rFonts w:eastAsia="Calibri" w:cs="Calibri"/>
          <w:szCs w:val="22"/>
          <w:lang w:val="en-IE" w:eastAsia="en-IE"/>
        </w:rPr>
      </w:pPr>
      <w:r w:rsidRPr="00851769">
        <w:rPr>
          <w:rFonts w:eastAsia="Calibri" w:cs="Calibri"/>
          <w:szCs w:val="22"/>
          <w:lang w:val="en-IE" w:eastAsia="en-IE"/>
        </w:rPr>
        <w:t>Tenderers will be evaluated on the quality and comprehensiveness of the after-sales support package offered. The evaluation will consider, inter alia:</w:t>
      </w:r>
    </w:p>
    <w:p w14:paraId="4B674235"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Warranty terms and conditions offered (duration, scope, inclusions/exclusions);</w:t>
      </w:r>
    </w:p>
    <w:p w14:paraId="5363DAAC"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Preventive maintenance programme (frequency, scope, documentation);</w:t>
      </w:r>
    </w:p>
    <w:p w14:paraId="38C8D625"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Corrective maintenance response times (on-site response, resolution times);</w:t>
      </w:r>
    </w:p>
    <w:p w14:paraId="0BCC253B"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Availability of loan/replacement equipment during periods of repair;</w:t>
      </w:r>
    </w:p>
    <w:p w14:paraId="31BD0F78"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Availability and qualifications of service engineers in Ireland;</w:t>
      </w:r>
    </w:p>
    <w:p w14:paraId="3D072990"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Availability of spare parts and consumables;</w:t>
      </w:r>
    </w:p>
    <w:p w14:paraId="56D25147"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User training programme (initial training, refresher training, training materials);</w:t>
      </w:r>
    </w:p>
    <w:p w14:paraId="5D84F412"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Helpdesk/technical support availability (hours of operation, contact methods).</w:t>
      </w:r>
    </w:p>
    <w:p w14:paraId="50944A3A" w14:textId="77777777" w:rsidR="00851769" w:rsidRPr="00851769" w:rsidRDefault="00851769" w:rsidP="00851769">
      <w:pPr>
        <w:spacing w:before="200" w:line="240" w:lineRule="auto"/>
        <w:jc w:val="left"/>
        <w:rPr>
          <w:rFonts w:eastAsia="Calibri" w:cs="Calibri"/>
          <w:szCs w:val="22"/>
          <w:lang w:val="en-IE" w:eastAsia="en-IE"/>
        </w:rPr>
      </w:pPr>
      <w:r w:rsidRPr="00851769">
        <w:rPr>
          <w:rFonts w:eastAsia="Calibri" w:cs="Calibri"/>
          <w:b/>
          <w:bCs/>
          <w:sz w:val="24"/>
          <w:lang w:val="en-IE" w:eastAsia="en-IE"/>
        </w:rPr>
        <w:t>Criterion 3 – Price (40%)</w:t>
      </w:r>
    </w:p>
    <w:p w14:paraId="63F07E4A" w14:textId="77777777" w:rsidR="00851769" w:rsidRPr="00851769" w:rsidRDefault="00851769" w:rsidP="00851769">
      <w:pPr>
        <w:spacing w:line="240" w:lineRule="auto"/>
        <w:jc w:val="left"/>
        <w:rPr>
          <w:rFonts w:eastAsia="Calibri" w:cs="Calibri"/>
          <w:szCs w:val="22"/>
          <w:lang w:val="en-IE" w:eastAsia="en-IE"/>
        </w:rPr>
      </w:pPr>
      <w:r w:rsidRPr="00851769">
        <w:rPr>
          <w:rFonts w:eastAsia="Calibri" w:cs="Calibri"/>
          <w:szCs w:val="22"/>
          <w:lang w:val="en-IE" w:eastAsia="en-IE"/>
        </w:rPr>
        <w:lastRenderedPageBreak/>
        <w:t>Tenderers will be evaluated on the total cost of ownership over the Term of the Goods Contract, as submitted in the Pricing Schedule at Appendix 2. The evaluation will include:</w:t>
      </w:r>
    </w:p>
    <w:p w14:paraId="1C29DA51"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The total purchase price for three (3) Gamma Detection Systems (including all accessories, installation, and commissioning);</w:t>
      </w:r>
    </w:p>
    <w:p w14:paraId="0CA90B74"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The annual cost of service and maintenance contracts (per system and total);</w:t>
      </w:r>
    </w:p>
    <w:p w14:paraId="4C291331"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The cost of consumables (where applicable);</w:t>
      </w:r>
    </w:p>
    <w:p w14:paraId="5ED22587" w14:textId="77777777" w:rsidR="00851769" w:rsidRPr="00851769" w:rsidRDefault="00851769" w:rsidP="00851769">
      <w:pPr>
        <w:numPr>
          <w:ilvl w:val="0"/>
          <w:numId w:val="27"/>
        </w:numPr>
        <w:spacing w:after="0" w:line="240" w:lineRule="auto"/>
        <w:jc w:val="left"/>
        <w:rPr>
          <w:rFonts w:eastAsia="Calibri" w:cs="Calibri"/>
          <w:szCs w:val="22"/>
          <w:lang w:val="en-IE" w:eastAsia="en-IE"/>
        </w:rPr>
      </w:pPr>
      <w:r w:rsidRPr="00851769">
        <w:rPr>
          <w:rFonts w:eastAsia="Calibri" w:cs="Calibri"/>
          <w:szCs w:val="22"/>
          <w:lang w:val="en-IE" w:eastAsia="en-IE"/>
        </w:rPr>
        <w:t>Any other costs associated with the supply and ongoing operation of the systems over the Term.</w:t>
      </w:r>
    </w:p>
    <w:p w14:paraId="7C3B7CE1" w14:textId="65813DD2" w:rsidR="00851769" w:rsidRPr="004952B5" w:rsidRDefault="00851769" w:rsidP="004952B5">
      <w:pPr>
        <w:spacing w:before="120" w:after="200" w:line="240" w:lineRule="auto"/>
        <w:jc w:val="left"/>
        <w:rPr>
          <w:rFonts w:eastAsia="Calibri" w:cs="Calibri"/>
          <w:szCs w:val="22"/>
          <w:lang w:val="en-IE" w:eastAsia="en-IE"/>
        </w:rPr>
      </w:pPr>
      <w:r w:rsidRPr="00851769">
        <w:rPr>
          <w:rFonts w:eastAsia="Calibri" w:cs="Calibri"/>
          <w:szCs w:val="22"/>
          <w:lang w:val="en-IE" w:eastAsia="en-IE"/>
        </w:rPr>
        <w:t>The lowest compliant total price submitted will receive the maximum score for this criterion. Other Tenderers' price scores will be calculated on a pro-rata basis relative to the lowest compliant price.</w:t>
      </w:r>
    </w:p>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5365BCE9" w14:textId="77777777" w:rsidR="00491420" w:rsidRDefault="001C31FC" w:rsidP="00C4073D">
            <w:pPr>
              <w:spacing w:line="320" w:lineRule="exact"/>
              <w:rPr>
                <w:color w:val="000080"/>
                <w:szCs w:val="22"/>
              </w:rPr>
            </w:pPr>
            <w:r w:rsidRPr="00830A49">
              <w:rPr>
                <w:color w:val="000080"/>
                <w:szCs w:val="22"/>
              </w:rPr>
              <w:t>3.3.2</w:t>
            </w:r>
          </w:p>
          <w:p w14:paraId="6F2290E3" w14:textId="77777777" w:rsidR="006D0873" w:rsidRDefault="006D0873" w:rsidP="00C4073D">
            <w:pPr>
              <w:spacing w:line="320" w:lineRule="exact"/>
              <w:rPr>
                <w:color w:val="000080"/>
                <w:szCs w:val="22"/>
              </w:rPr>
            </w:pPr>
          </w:p>
          <w:p w14:paraId="2B1B0EDC" w14:textId="77777777" w:rsidR="006D0873" w:rsidRDefault="006D0873" w:rsidP="00C4073D">
            <w:pPr>
              <w:spacing w:line="320" w:lineRule="exact"/>
              <w:rPr>
                <w:color w:val="000080"/>
                <w:szCs w:val="22"/>
              </w:rPr>
            </w:pPr>
          </w:p>
          <w:p w14:paraId="077802E9" w14:textId="77777777" w:rsidR="006D0873" w:rsidRDefault="006D0873" w:rsidP="00C4073D">
            <w:pPr>
              <w:spacing w:line="320" w:lineRule="exact"/>
              <w:rPr>
                <w:color w:val="000080"/>
                <w:szCs w:val="22"/>
              </w:rPr>
            </w:pPr>
          </w:p>
          <w:p w14:paraId="7FC2233C" w14:textId="77777777" w:rsidR="006D0873" w:rsidRDefault="006D0873" w:rsidP="00C4073D">
            <w:pPr>
              <w:spacing w:line="320" w:lineRule="exact"/>
              <w:rPr>
                <w:color w:val="000080"/>
                <w:szCs w:val="22"/>
              </w:rPr>
            </w:pPr>
          </w:p>
          <w:p w14:paraId="752AFC5E" w14:textId="77777777" w:rsidR="006D0873" w:rsidRDefault="006D0873" w:rsidP="00C4073D">
            <w:pPr>
              <w:spacing w:line="320" w:lineRule="exact"/>
              <w:rPr>
                <w:color w:val="000080"/>
                <w:szCs w:val="22"/>
              </w:rPr>
            </w:pPr>
          </w:p>
          <w:p w14:paraId="3843458B" w14:textId="77777777" w:rsidR="006D0873" w:rsidRDefault="006D0873" w:rsidP="00C4073D">
            <w:pPr>
              <w:spacing w:line="320" w:lineRule="exact"/>
              <w:rPr>
                <w:color w:val="000080"/>
                <w:szCs w:val="22"/>
              </w:rPr>
            </w:pPr>
          </w:p>
          <w:p w14:paraId="473CBFCE" w14:textId="77777777" w:rsidR="006D0873" w:rsidRDefault="006D0873" w:rsidP="00C4073D">
            <w:pPr>
              <w:spacing w:line="320" w:lineRule="exact"/>
              <w:rPr>
                <w:color w:val="000080"/>
                <w:szCs w:val="22"/>
              </w:rPr>
            </w:pPr>
          </w:p>
          <w:p w14:paraId="3D6A0BE9" w14:textId="77777777" w:rsidR="006D0873" w:rsidRDefault="006D0873" w:rsidP="00C4073D">
            <w:pPr>
              <w:spacing w:line="320" w:lineRule="exact"/>
              <w:rPr>
                <w:color w:val="000080"/>
                <w:szCs w:val="22"/>
              </w:rPr>
            </w:pPr>
          </w:p>
          <w:p w14:paraId="11A81FAC" w14:textId="7CA0F12B" w:rsidR="006D0873" w:rsidRPr="00830A49" w:rsidRDefault="006D0873" w:rsidP="00C4073D">
            <w:pPr>
              <w:spacing w:line="320" w:lineRule="exact"/>
              <w:rPr>
                <w:color w:val="000080"/>
                <w:szCs w:val="22"/>
              </w:rPr>
            </w:pPr>
          </w:p>
        </w:tc>
        <w:tc>
          <w:tcPr>
            <w:tcW w:w="4566" w:type="pct"/>
          </w:tcPr>
          <w:p w14:paraId="4793DC2D" w14:textId="77777777" w:rsidR="00491420" w:rsidRDefault="001C31FC" w:rsidP="004952B5">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0E727C2C" w14:textId="77777777" w:rsidR="004952B5" w:rsidRPr="004952B5" w:rsidRDefault="004952B5" w:rsidP="004952B5">
            <w:pPr>
              <w:spacing w:line="240" w:lineRule="auto"/>
              <w:jc w:val="left"/>
              <w:rPr>
                <w:rFonts w:eastAsia="Calibri" w:cs="Calibri"/>
                <w:szCs w:val="22"/>
                <w:lang w:val="en-IE" w:eastAsia="en-IE"/>
              </w:rPr>
            </w:pPr>
            <w:r w:rsidRPr="004952B5">
              <w:rPr>
                <w:rFonts w:eastAsia="Calibri" w:cs="Calibri"/>
                <w:b/>
                <w:bCs/>
                <w:szCs w:val="22"/>
                <w:lang w:val="en-IE" w:eastAsia="en-IE"/>
              </w:rPr>
              <w:t xml:space="preserve">(a) </w:t>
            </w:r>
            <w:r w:rsidRPr="004952B5">
              <w:rPr>
                <w:rFonts w:eastAsia="Calibri" w:cs="Calibri"/>
                <w:szCs w:val="22"/>
                <w:lang w:val="en-IE" w:eastAsia="en-IE"/>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w:t>
            </w:r>
          </w:p>
          <w:p w14:paraId="591264F2" w14:textId="77777777" w:rsidR="004952B5" w:rsidRPr="004952B5" w:rsidRDefault="004952B5" w:rsidP="004952B5">
            <w:pPr>
              <w:numPr>
                <w:ilvl w:val="0"/>
                <w:numId w:val="27"/>
              </w:numPr>
              <w:spacing w:after="0" w:line="240" w:lineRule="auto"/>
              <w:jc w:val="left"/>
              <w:rPr>
                <w:rFonts w:eastAsia="Calibri" w:cs="Calibri"/>
                <w:szCs w:val="22"/>
                <w:lang w:val="en-IE" w:eastAsia="en-IE"/>
              </w:rPr>
            </w:pPr>
            <w:r w:rsidRPr="004952B5">
              <w:rPr>
                <w:rFonts w:eastAsia="Calibri" w:cs="Calibri"/>
                <w:szCs w:val="22"/>
                <w:lang w:val="en-IE" w:eastAsia="en-IE"/>
              </w:rPr>
              <w:t>(i) a Declaration in the form attached at Appendix 4;</w:t>
            </w:r>
          </w:p>
          <w:p w14:paraId="31B78443" w14:textId="77777777" w:rsidR="004952B5" w:rsidRPr="004952B5" w:rsidRDefault="004952B5" w:rsidP="004952B5">
            <w:pPr>
              <w:numPr>
                <w:ilvl w:val="0"/>
                <w:numId w:val="27"/>
              </w:numPr>
              <w:spacing w:after="0" w:line="240" w:lineRule="auto"/>
              <w:jc w:val="left"/>
              <w:rPr>
                <w:rFonts w:eastAsia="Calibri" w:cs="Calibri"/>
                <w:szCs w:val="22"/>
                <w:lang w:val="en-IE" w:eastAsia="en-IE"/>
              </w:rPr>
            </w:pPr>
            <w:r w:rsidRPr="004952B5">
              <w:rPr>
                <w:rFonts w:eastAsia="Calibri" w:cs="Calibri"/>
                <w:szCs w:val="22"/>
                <w:lang w:val="en-IE" w:eastAsia="en-IE"/>
              </w:rPr>
              <w:t>(ii) if applicable, evidence to the effect that measures taken by the entity concerned are sufficient to demonstrate its reliability despite the existence of a relevant Exclusion Ground;</w:t>
            </w:r>
          </w:p>
          <w:p w14:paraId="6859CAD7" w14:textId="77777777" w:rsidR="004952B5" w:rsidRPr="004952B5" w:rsidRDefault="004952B5" w:rsidP="004952B5">
            <w:pPr>
              <w:numPr>
                <w:ilvl w:val="0"/>
                <w:numId w:val="27"/>
              </w:numPr>
              <w:spacing w:after="0" w:line="240" w:lineRule="auto"/>
              <w:jc w:val="left"/>
              <w:rPr>
                <w:rFonts w:eastAsia="Calibri" w:cs="Calibri"/>
                <w:szCs w:val="22"/>
                <w:lang w:val="en-IE" w:eastAsia="en-IE"/>
              </w:rPr>
            </w:pPr>
            <w:r w:rsidRPr="004952B5">
              <w:rPr>
                <w:rFonts w:eastAsia="Calibri" w:cs="Calibri"/>
                <w:szCs w:val="22"/>
                <w:lang w:val="en-IE" w:eastAsia="en-IE"/>
              </w:rPr>
              <w:t>(iii) all or any of the supporting documents specified at paragraph 3.2; and</w:t>
            </w:r>
          </w:p>
          <w:p w14:paraId="4D868AD5" w14:textId="3D88ECB0" w:rsidR="00F65B8F" w:rsidRDefault="004952B5" w:rsidP="004952B5">
            <w:pPr>
              <w:spacing w:after="200" w:line="240" w:lineRule="auto"/>
              <w:jc w:val="left"/>
              <w:rPr>
                <w:rFonts w:eastAsia="Calibri" w:cs="Calibri"/>
                <w:szCs w:val="22"/>
                <w:lang w:val="en-IE" w:eastAsia="en-IE"/>
              </w:rPr>
            </w:pPr>
            <w:r w:rsidRPr="004952B5">
              <w:rPr>
                <w:rFonts w:eastAsia="Calibri" w:cs="Calibri"/>
                <w:b/>
                <w:bCs/>
                <w:szCs w:val="22"/>
                <w:lang w:val="en-IE" w:eastAsia="en-IE"/>
              </w:rPr>
              <w:t xml:space="preserve">(b) </w:t>
            </w:r>
            <w:r w:rsidRPr="004952B5">
              <w:rPr>
                <w:rFonts w:eastAsia="Calibri" w:cs="Calibri"/>
                <w:szCs w:val="22"/>
                <w:lang w:val="en-IE" w:eastAsia="en-IE"/>
              </w:rPr>
              <w:t>the evidence specified at paragraph 3.3.2(a) above demonstrating that each entity concerned meets the Selection Criteria and the compliance requirements specified at paragraph 3.1(b) and (c) above.</w:t>
            </w:r>
          </w:p>
          <w:p w14:paraId="0708F40B" w14:textId="77777777" w:rsidR="00F65B8F" w:rsidRDefault="00F65B8F" w:rsidP="004952B5">
            <w:pPr>
              <w:spacing w:after="200" w:line="240" w:lineRule="auto"/>
              <w:jc w:val="left"/>
              <w:rPr>
                <w:rFonts w:eastAsia="Calibri" w:cs="Calibri"/>
                <w:szCs w:val="22"/>
                <w:lang w:val="en-IE" w:eastAsia="en-IE"/>
              </w:rPr>
            </w:pPr>
          </w:p>
          <w:p w14:paraId="18FE055B" w14:textId="1E3C36A4" w:rsidR="00F65B8F" w:rsidRDefault="00F65B8F" w:rsidP="004952B5">
            <w:pPr>
              <w:spacing w:after="200" w:line="240" w:lineRule="auto"/>
              <w:jc w:val="left"/>
              <w:rPr>
                <w:rFonts w:eastAsia="Calibri" w:cs="Calibri"/>
                <w:szCs w:val="22"/>
                <w:lang w:val="en-IE" w:eastAsia="en-IE"/>
              </w:rPr>
            </w:pPr>
            <w:r w:rsidRPr="00A90240">
              <w:rPr>
                <w:rFonts w:eastAsia="Calibri" w:cs="Calibri"/>
                <w:color w:val="17365D" w:themeColor="text2" w:themeShade="BF"/>
                <w:szCs w:val="22"/>
                <w:lang w:val="en-IE" w:eastAsia="en-IE"/>
              </w:rPr>
              <w:t xml:space="preserve">3.3.3 </w:t>
            </w:r>
            <w:r w:rsidRPr="00F65B8F">
              <w:rPr>
                <w:rFonts w:eastAsia="Calibri" w:cs="Calibri"/>
                <w:szCs w:val="22"/>
                <w:lang w:val="en-IE" w:eastAsia="en-IE"/>
              </w:rPr>
              <w:t>Marking Methodology</w:t>
            </w:r>
          </w:p>
          <w:p w14:paraId="77890525" w14:textId="7F8C1564" w:rsidR="00F65B8F" w:rsidRDefault="00F65B8F" w:rsidP="004952B5">
            <w:pPr>
              <w:spacing w:after="200" w:line="240" w:lineRule="auto"/>
              <w:jc w:val="left"/>
              <w:rPr>
                <w:rFonts w:eastAsia="Calibri" w:cs="Calibri"/>
                <w:szCs w:val="22"/>
                <w:lang w:val="en-IE" w:eastAsia="en-IE"/>
              </w:rPr>
            </w:pPr>
            <w:r w:rsidRPr="00F65B8F">
              <w:rPr>
                <w:rFonts w:eastAsia="Calibri" w:cs="Calibri"/>
                <w:szCs w:val="22"/>
                <w:lang w:val="en-IE" w:eastAsia="en-IE"/>
              </w:rPr>
              <w:t xml:space="preserve">Qualitative evaluation 1. to </w:t>
            </w:r>
            <w:r w:rsidR="00BB0065">
              <w:rPr>
                <w:rFonts w:eastAsia="Calibri" w:cs="Calibri"/>
                <w:szCs w:val="22"/>
                <w:lang w:val="en-IE" w:eastAsia="en-IE"/>
              </w:rPr>
              <w:t>2</w:t>
            </w:r>
            <w:r w:rsidRPr="00F65B8F">
              <w:rPr>
                <w:rFonts w:eastAsia="Calibri" w:cs="Calibri"/>
                <w:szCs w:val="22"/>
                <w:lang w:val="en-IE" w:eastAsia="en-IE"/>
              </w:rPr>
              <w:t xml:space="preserve">.: The Contracting Authority will use the following scoring mechanism when assessing offers under criteria 1. to </w:t>
            </w:r>
            <w:r w:rsidR="00BB0065">
              <w:rPr>
                <w:rFonts w:eastAsia="Calibri" w:cs="Calibri"/>
                <w:szCs w:val="22"/>
                <w:lang w:val="en-IE" w:eastAsia="en-IE"/>
              </w:rPr>
              <w:t>2</w:t>
            </w:r>
            <w:r w:rsidRPr="00F65B8F">
              <w:rPr>
                <w:rFonts w:eastAsia="Calibri" w:cs="Calibri"/>
                <w:szCs w:val="22"/>
                <w:lang w:val="en-IE" w:eastAsia="en-IE"/>
              </w:rPr>
              <w:t>.</w:t>
            </w:r>
          </w:p>
          <w:p w14:paraId="37A229CE" w14:textId="77777777" w:rsidR="00BB0065" w:rsidRDefault="00BB0065" w:rsidP="004952B5">
            <w:pPr>
              <w:spacing w:after="200" w:line="240" w:lineRule="auto"/>
              <w:jc w:val="left"/>
              <w:rPr>
                <w:rFonts w:eastAsia="Calibri" w:cs="Calibri"/>
                <w:szCs w:val="22"/>
                <w:lang w:val="en-IE" w:eastAsia="en-IE"/>
              </w:rPr>
            </w:pPr>
          </w:p>
          <w:p w14:paraId="712CD2D7" w14:textId="77777777" w:rsidR="00BB0065" w:rsidRDefault="00BB0065" w:rsidP="004952B5">
            <w:pPr>
              <w:spacing w:after="200" w:line="240" w:lineRule="auto"/>
              <w:jc w:val="left"/>
              <w:rPr>
                <w:rFonts w:eastAsia="Calibri" w:cs="Calibri"/>
                <w:szCs w:val="22"/>
                <w:lang w:val="en-IE" w:eastAsia="en-IE"/>
              </w:rPr>
            </w:pPr>
          </w:p>
          <w:p w14:paraId="51EB8434" w14:textId="77777777" w:rsidR="00BB0065" w:rsidRDefault="00BB0065" w:rsidP="004952B5">
            <w:pPr>
              <w:spacing w:after="200" w:line="240" w:lineRule="auto"/>
              <w:jc w:val="left"/>
              <w:rPr>
                <w:rFonts w:eastAsia="Calibri" w:cs="Calibri"/>
                <w:szCs w:val="22"/>
                <w:lang w:val="en-IE" w:eastAsia="en-IE"/>
              </w:rPr>
            </w:pPr>
          </w:p>
          <w:p w14:paraId="2EEC404A" w14:textId="77777777" w:rsidR="00BB0065" w:rsidRDefault="00BB0065" w:rsidP="004952B5">
            <w:pPr>
              <w:spacing w:after="200" w:line="240" w:lineRule="auto"/>
              <w:jc w:val="left"/>
              <w:rPr>
                <w:rFonts w:eastAsia="Calibri" w:cs="Calibri"/>
                <w:szCs w:val="22"/>
                <w:lang w:val="en-IE" w:eastAsia="en-I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276"/>
              <w:gridCol w:w="6772"/>
            </w:tblGrid>
            <w:tr w:rsidR="00BB0065" w:rsidRPr="00FF3BF4" w14:paraId="450AAA6A" w14:textId="77777777" w:rsidTr="00114436">
              <w:trPr>
                <w:trHeight w:val="457"/>
              </w:trPr>
              <w:tc>
                <w:tcPr>
                  <w:tcW w:w="793" w:type="pct"/>
                  <w:tcBorders>
                    <w:top w:val="single" w:sz="8" w:space="0" w:color="000000"/>
                    <w:left w:val="single" w:sz="8" w:space="0" w:color="000000"/>
                    <w:bottom w:val="single" w:sz="8" w:space="0" w:color="000000"/>
                    <w:right w:val="single" w:sz="8" w:space="0" w:color="000000"/>
                  </w:tcBorders>
                  <w:shd w:val="clear" w:color="auto" w:fill="002060"/>
                  <w:hideMark/>
                </w:tcPr>
                <w:p w14:paraId="106F2597" w14:textId="77777777" w:rsidR="00BB0065" w:rsidRPr="00FF3BF4" w:rsidRDefault="00BB0065" w:rsidP="00BB0065">
                  <w:pPr>
                    <w:pStyle w:val="TableParagraph"/>
                    <w:spacing w:before="47" w:line="256" w:lineRule="auto"/>
                    <w:ind w:left="108"/>
                    <w:rPr>
                      <w:rFonts w:asciiTheme="minorHAnsi" w:hAnsiTheme="minorHAnsi" w:cstheme="minorHAnsi"/>
                      <w:b/>
                      <w:kern w:val="2"/>
                      <w14:ligatures w14:val="standardContextual"/>
                    </w:rPr>
                  </w:pPr>
                  <w:r w:rsidRPr="00FF3BF4">
                    <w:rPr>
                      <w:rFonts w:asciiTheme="minorHAnsi" w:hAnsiTheme="minorHAnsi" w:cstheme="minorHAnsi"/>
                      <w:b/>
                      <w:kern w:val="2"/>
                      <w14:ligatures w14:val="standardContextual"/>
                    </w:rPr>
                    <w:t>Scoring</w:t>
                  </w:r>
                  <w:r w:rsidRPr="00FF3BF4">
                    <w:rPr>
                      <w:rFonts w:asciiTheme="minorHAnsi" w:hAnsiTheme="minorHAnsi" w:cstheme="minorHAnsi"/>
                      <w:b/>
                      <w:spacing w:val="-8"/>
                      <w:kern w:val="2"/>
                      <w14:ligatures w14:val="standardContextual"/>
                    </w:rPr>
                    <w:t xml:space="preserve"> </w:t>
                  </w:r>
                  <w:r w:rsidRPr="00FF3BF4">
                    <w:rPr>
                      <w:rFonts w:asciiTheme="minorHAnsi" w:hAnsiTheme="minorHAnsi" w:cstheme="minorHAnsi"/>
                      <w:b/>
                      <w:spacing w:val="-4"/>
                      <w:kern w:val="2"/>
                      <w14:ligatures w14:val="standardContextual"/>
                    </w:rPr>
                    <w:t>Band</w:t>
                  </w:r>
                </w:p>
              </w:tc>
              <w:tc>
                <w:tcPr>
                  <w:tcW w:w="4207" w:type="pct"/>
                  <w:tcBorders>
                    <w:top w:val="single" w:sz="8" w:space="0" w:color="000000"/>
                    <w:left w:val="single" w:sz="8" w:space="0" w:color="000000"/>
                    <w:bottom w:val="single" w:sz="8" w:space="0" w:color="000000"/>
                    <w:right w:val="single" w:sz="8" w:space="0" w:color="000000"/>
                  </w:tcBorders>
                  <w:shd w:val="clear" w:color="auto" w:fill="002060"/>
                  <w:hideMark/>
                </w:tcPr>
                <w:p w14:paraId="1301BF0A" w14:textId="77777777" w:rsidR="00BB0065" w:rsidRPr="00FF3BF4" w:rsidRDefault="00BB0065" w:rsidP="00BB0065">
                  <w:pPr>
                    <w:pStyle w:val="TableParagraph"/>
                    <w:spacing w:before="47" w:line="256" w:lineRule="auto"/>
                    <w:ind w:left="107"/>
                    <w:rPr>
                      <w:rFonts w:asciiTheme="minorHAnsi" w:hAnsiTheme="minorHAnsi" w:cstheme="minorHAnsi"/>
                      <w:b/>
                      <w:kern w:val="2"/>
                      <w14:ligatures w14:val="standardContextual"/>
                    </w:rPr>
                  </w:pPr>
                  <w:r w:rsidRPr="00FF3BF4">
                    <w:rPr>
                      <w:rFonts w:asciiTheme="minorHAnsi" w:hAnsiTheme="minorHAnsi" w:cstheme="minorHAnsi"/>
                      <w:b/>
                      <w:spacing w:val="-2"/>
                      <w:kern w:val="2"/>
                      <w14:ligatures w14:val="standardContextual"/>
                    </w:rPr>
                    <w:t>Description</w:t>
                  </w:r>
                </w:p>
              </w:tc>
            </w:tr>
            <w:tr w:rsidR="00BB0065" w:rsidRPr="00FF3BF4" w14:paraId="36221C8E" w14:textId="77777777" w:rsidTr="00114436">
              <w:trPr>
                <w:trHeight w:val="1022"/>
              </w:trPr>
              <w:tc>
                <w:tcPr>
                  <w:tcW w:w="793" w:type="pct"/>
                  <w:tcBorders>
                    <w:top w:val="nil"/>
                    <w:left w:val="single" w:sz="8" w:space="0" w:color="000000"/>
                    <w:bottom w:val="single" w:sz="8" w:space="0" w:color="000000"/>
                    <w:right w:val="single" w:sz="8" w:space="0" w:color="000000"/>
                  </w:tcBorders>
                  <w:hideMark/>
                </w:tcPr>
                <w:p w14:paraId="45387ECC" w14:textId="77777777" w:rsidR="00BB0065" w:rsidRPr="00FF3BF4" w:rsidRDefault="00BB0065" w:rsidP="00BB0065">
                  <w:pPr>
                    <w:pStyle w:val="TableParagraph"/>
                    <w:spacing w:before="251"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5.</w:t>
                  </w:r>
                </w:p>
                <w:p w14:paraId="23652D3B" w14:textId="77777777" w:rsidR="00BB0065" w:rsidRPr="00FF3BF4" w:rsidRDefault="00BB0065" w:rsidP="00BB0065">
                  <w:pPr>
                    <w:pStyle w:val="TableParagraph"/>
                    <w:spacing w:before="15" w:line="256" w:lineRule="auto"/>
                    <w:ind w:left="22" w:right="2"/>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90-</w:t>
                  </w:r>
                  <w:r w:rsidRPr="00FF3BF4">
                    <w:rPr>
                      <w:rFonts w:asciiTheme="minorHAnsi" w:hAnsiTheme="minorHAnsi" w:cstheme="minorHAnsi"/>
                      <w:spacing w:val="-4"/>
                      <w:kern w:val="2"/>
                      <w14:ligatures w14:val="standardContextual"/>
                    </w:rPr>
                    <w:t>100%</w:t>
                  </w:r>
                </w:p>
              </w:tc>
              <w:tc>
                <w:tcPr>
                  <w:tcW w:w="4207" w:type="pct"/>
                  <w:tcBorders>
                    <w:top w:val="nil"/>
                    <w:left w:val="single" w:sz="8" w:space="0" w:color="000000"/>
                    <w:bottom w:val="single" w:sz="8" w:space="0" w:color="000000"/>
                    <w:right w:val="single" w:sz="8" w:space="0" w:color="000000"/>
                  </w:tcBorders>
                  <w:hideMark/>
                </w:tcPr>
                <w:p w14:paraId="7B84F118" w14:textId="77777777" w:rsidR="00BB0065" w:rsidRPr="00FF3BF4" w:rsidRDefault="00BB0065" w:rsidP="00BB0065">
                  <w:pPr>
                    <w:pStyle w:val="TableParagraph"/>
                    <w:spacing w:before="47" w:line="252" w:lineRule="auto"/>
                    <w:ind w:left="107" w:right="162"/>
                    <w:jc w:val="both"/>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 Tenderer’s proposal is</w:t>
                  </w:r>
                  <w:r w:rsidRPr="00FF3BF4">
                    <w:rPr>
                      <w:rFonts w:asciiTheme="minorHAnsi" w:hAnsiTheme="minorHAnsi" w:cstheme="minorHAnsi"/>
                      <w:spacing w:val="-1"/>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as demonstrating</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an excellent to exceptional</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level of</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quality,</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 xml:space="preserve">qualitative </w:t>
                  </w:r>
                  <w:r w:rsidRPr="00FF3BF4">
                    <w:rPr>
                      <w:rFonts w:asciiTheme="minorHAnsi" w:hAnsiTheme="minorHAnsi" w:cstheme="minorHAnsi"/>
                      <w:spacing w:val="-2"/>
                      <w:kern w:val="2"/>
                      <w14:ligatures w14:val="standardContextual"/>
                    </w:rPr>
                    <w:t>criterion.</w:t>
                  </w:r>
                </w:p>
              </w:tc>
            </w:tr>
            <w:tr w:rsidR="00BB0065" w:rsidRPr="00FF3BF4" w14:paraId="2D06AFA7" w14:textId="77777777" w:rsidTr="00114436">
              <w:trPr>
                <w:trHeight w:val="872"/>
              </w:trPr>
              <w:tc>
                <w:tcPr>
                  <w:tcW w:w="793" w:type="pct"/>
                  <w:tcBorders>
                    <w:top w:val="single" w:sz="8" w:space="0" w:color="000000"/>
                    <w:left w:val="single" w:sz="8" w:space="0" w:color="000000"/>
                    <w:bottom w:val="single" w:sz="8" w:space="0" w:color="000000"/>
                    <w:right w:val="single" w:sz="8" w:space="0" w:color="000000"/>
                  </w:tcBorders>
                  <w:shd w:val="clear" w:color="auto" w:fill="D9D9D9"/>
                  <w:hideMark/>
                </w:tcPr>
                <w:p w14:paraId="55AE50B9" w14:textId="77777777" w:rsidR="00BB0065" w:rsidRPr="00FF3BF4" w:rsidRDefault="00BB0065" w:rsidP="00BB0065">
                  <w:pPr>
                    <w:pStyle w:val="TableParagraph"/>
                    <w:spacing w:before="16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4.</w:t>
                  </w:r>
                </w:p>
                <w:p w14:paraId="1B5B9A95" w14:textId="77777777" w:rsidR="00BB0065" w:rsidRPr="00FF3BF4" w:rsidRDefault="00BB0065" w:rsidP="00BB0065">
                  <w:pPr>
                    <w:pStyle w:val="TableParagraph"/>
                    <w:spacing w:before="14"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70-</w:t>
                  </w:r>
                  <w:r w:rsidRPr="00FF3BF4">
                    <w:rPr>
                      <w:rFonts w:asciiTheme="minorHAnsi" w:hAnsiTheme="minorHAnsi" w:cstheme="minorHAnsi"/>
                      <w:spacing w:val="-5"/>
                      <w:kern w:val="2"/>
                      <w14:ligatures w14:val="standardContextual"/>
                    </w:rPr>
                    <w:t>89%</w:t>
                  </w:r>
                </w:p>
              </w:tc>
              <w:tc>
                <w:tcPr>
                  <w:tcW w:w="4207" w:type="pct"/>
                  <w:tcBorders>
                    <w:top w:val="single" w:sz="8" w:space="0" w:color="000000"/>
                    <w:left w:val="single" w:sz="8" w:space="0" w:color="000000"/>
                    <w:bottom w:val="single" w:sz="8" w:space="0" w:color="000000"/>
                    <w:right w:val="single" w:sz="8" w:space="0" w:color="000000"/>
                  </w:tcBorders>
                  <w:shd w:val="clear" w:color="auto" w:fill="D9D9D9"/>
                  <w:hideMark/>
                </w:tcPr>
                <w:p w14:paraId="244603A6" w14:textId="77777777" w:rsidR="00BB0065" w:rsidRPr="00FF3BF4" w:rsidRDefault="00BB0065" w:rsidP="00BB0065">
                  <w:pPr>
                    <w:pStyle w:val="TableParagraph"/>
                    <w:spacing w:before="25"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demonstrating</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good</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to</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very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good</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level</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spacing w:val="-5"/>
                      <w:kern w:val="2"/>
                      <w14:ligatures w14:val="standardContextual"/>
                    </w:rPr>
                    <w:t xml:space="preserve">of </w:t>
                  </w:r>
                  <w:r w:rsidRPr="00FF3BF4">
                    <w:rPr>
                      <w:rFonts w:asciiTheme="minorHAnsi" w:hAnsiTheme="minorHAnsi" w:cstheme="minorHAnsi"/>
                      <w:kern w:val="2"/>
                      <w14:ligatures w14:val="standardContextual"/>
                    </w:rPr>
                    <w:t>quality,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 xml:space="preserve">qualitative </w:t>
                  </w:r>
                  <w:r w:rsidRPr="00FF3BF4">
                    <w:rPr>
                      <w:rFonts w:asciiTheme="minorHAnsi" w:hAnsiTheme="minorHAnsi" w:cstheme="minorHAnsi"/>
                      <w:spacing w:val="-2"/>
                      <w:kern w:val="2"/>
                      <w14:ligatures w14:val="standardContextual"/>
                    </w:rPr>
                    <w:t>criterion</w:t>
                  </w:r>
                </w:p>
              </w:tc>
            </w:tr>
            <w:tr w:rsidR="00BB0065" w:rsidRPr="00FF3BF4" w14:paraId="3D58A2C8" w14:textId="77777777" w:rsidTr="00114436">
              <w:trPr>
                <w:trHeight w:val="872"/>
              </w:trPr>
              <w:tc>
                <w:tcPr>
                  <w:tcW w:w="793" w:type="pct"/>
                  <w:tcBorders>
                    <w:top w:val="single" w:sz="8" w:space="0" w:color="000000"/>
                    <w:left w:val="single" w:sz="8" w:space="0" w:color="000000"/>
                    <w:bottom w:val="single" w:sz="8" w:space="0" w:color="000000"/>
                    <w:right w:val="single" w:sz="8" w:space="0" w:color="000000"/>
                  </w:tcBorders>
                  <w:hideMark/>
                </w:tcPr>
                <w:p w14:paraId="748D63EB" w14:textId="77777777" w:rsidR="00BB0065" w:rsidRPr="00FF3BF4" w:rsidRDefault="00BB0065" w:rsidP="00BB0065">
                  <w:pPr>
                    <w:pStyle w:val="TableParagraph"/>
                    <w:spacing w:before="16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lastRenderedPageBreak/>
                    <w:t>3.</w:t>
                  </w:r>
                </w:p>
                <w:p w14:paraId="6F3F2ECC" w14:textId="77777777" w:rsidR="00BB0065" w:rsidRPr="00FF3BF4" w:rsidRDefault="00BB0065" w:rsidP="00BB0065">
                  <w:pPr>
                    <w:pStyle w:val="TableParagraph"/>
                    <w:spacing w:before="14"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50-</w:t>
                  </w:r>
                  <w:r w:rsidRPr="00FF3BF4">
                    <w:rPr>
                      <w:rFonts w:asciiTheme="minorHAnsi" w:hAnsiTheme="minorHAnsi" w:cstheme="minorHAnsi"/>
                      <w:spacing w:val="-5"/>
                      <w:kern w:val="2"/>
                      <w14:ligatures w14:val="standardContextual"/>
                    </w:rPr>
                    <w:t>69%</w:t>
                  </w:r>
                </w:p>
              </w:tc>
              <w:tc>
                <w:tcPr>
                  <w:tcW w:w="4207" w:type="pct"/>
                  <w:tcBorders>
                    <w:top w:val="single" w:sz="8" w:space="0" w:color="000000"/>
                    <w:left w:val="single" w:sz="8" w:space="0" w:color="000000"/>
                    <w:bottom w:val="single" w:sz="8" w:space="0" w:color="000000"/>
                    <w:right w:val="single" w:sz="8" w:space="0" w:color="000000"/>
                  </w:tcBorders>
                  <w:hideMark/>
                </w:tcPr>
                <w:p w14:paraId="65F32ED6" w14:textId="77777777" w:rsidR="00BB0065" w:rsidRPr="00FF3BF4" w:rsidRDefault="00BB0065" w:rsidP="00BB0065">
                  <w:pPr>
                    <w:pStyle w:val="TableParagraph"/>
                    <w:spacing w:before="25"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as</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demonstrating</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a</w:t>
                  </w:r>
                  <w:r w:rsidRPr="00FF3BF4">
                    <w:rPr>
                      <w:rFonts w:asciiTheme="minorHAnsi" w:hAnsiTheme="minorHAnsi" w:cstheme="minorHAnsi"/>
                      <w:spacing w:val="-1"/>
                      <w:kern w:val="2"/>
                      <w14:ligatures w14:val="standardContextual"/>
                    </w:rPr>
                    <w:t xml:space="preserve"> </w:t>
                  </w:r>
                  <w:r w:rsidRPr="00FF3BF4">
                    <w:rPr>
                      <w:rFonts w:asciiTheme="minorHAnsi" w:hAnsiTheme="minorHAnsi" w:cstheme="minorHAnsi"/>
                      <w:kern w:val="2"/>
                      <w14:ligatures w14:val="standardContextual"/>
                    </w:rPr>
                    <w:t>satisfactory</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level</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spacing w:val="-2"/>
                      <w:kern w:val="2"/>
                      <w14:ligatures w14:val="standardContextual"/>
                    </w:rPr>
                    <w:t xml:space="preserve">quality,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qualitative</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criterion but does not provide sufficiently convincing assurance to award a higher mark.</w:t>
                  </w:r>
                </w:p>
              </w:tc>
            </w:tr>
            <w:tr w:rsidR="00BB0065" w:rsidRPr="00FF3BF4" w14:paraId="3DE0A23F" w14:textId="77777777" w:rsidTr="00114436">
              <w:trPr>
                <w:trHeight w:val="873"/>
              </w:trPr>
              <w:tc>
                <w:tcPr>
                  <w:tcW w:w="793" w:type="pct"/>
                  <w:tcBorders>
                    <w:top w:val="single" w:sz="8" w:space="0" w:color="000000"/>
                    <w:left w:val="single" w:sz="8" w:space="0" w:color="000000"/>
                    <w:bottom w:val="single" w:sz="8" w:space="0" w:color="000000"/>
                    <w:right w:val="single" w:sz="8" w:space="0" w:color="000000"/>
                  </w:tcBorders>
                  <w:shd w:val="clear" w:color="auto" w:fill="D9D9D9"/>
                  <w:hideMark/>
                </w:tcPr>
                <w:p w14:paraId="0C69A0BC" w14:textId="77777777" w:rsidR="00BB0065" w:rsidRPr="00FF3BF4" w:rsidRDefault="00BB0065" w:rsidP="00BB0065">
                  <w:pPr>
                    <w:pStyle w:val="TableParagraph"/>
                    <w:spacing w:before="16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2.</w:t>
                  </w:r>
                </w:p>
                <w:p w14:paraId="4B480A1D" w14:textId="77777777" w:rsidR="00BB0065" w:rsidRPr="00FF3BF4" w:rsidRDefault="00BB0065" w:rsidP="00BB0065">
                  <w:pPr>
                    <w:pStyle w:val="TableParagraph"/>
                    <w:spacing w:before="15"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20-</w:t>
                  </w:r>
                  <w:r w:rsidRPr="00FF3BF4">
                    <w:rPr>
                      <w:rFonts w:asciiTheme="minorHAnsi" w:hAnsiTheme="minorHAnsi" w:cstheme="minorHAnsi"/>
                      <w:spacing w:val="-5"/>
                      <w:kern w:val="2"/>
                      <w14:ligatures w14:val="standardContextual"/>
                    </w:rPr>
                    <w:t>49%</w:t>
                  </w:r>
                </w:p>
              </w:tc>
              <w:tc>
                <w:tcPr>
                  <w:tcW w:w="4207" w:type="pct"/>
                  <w:tcBorders>
                    <w:top w:val="single" w:sz="8" w:space="0" w:color="000000"/>
                    <w:left w:val="single" w:sz="8" w:space="0" w:color="000000"/>
                    <w:bottom w:val="single" w:sz="8" w:space="0" w:color="000000"/>
                    <w:right w:val="single" w:sz="8" w:space="0" w:color="000000"/>
                  </w:tcBorders>
                  <w:shd w:val="clear" w:color="auto" w:fill="D9D9D9"/>
                  <w:hideMark/>
                </w:tcPr>
                <w:p w14:paraId="25B8CEC2" w14:textId="77777777" w:rsidR="00BB0065" w:rsidRPr="00FF3BF4" w:rsidRDefault="00BB0065" w:rsidP="00BB0065">
                  <w:pPr>
                    <w:pStyle w:val="TableParagraph"/>
                    <w:spacing w:before="25"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as unsatisfactory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or</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inadequate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that</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it</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spacing w:val="-2"/>
                      <w:kern w:val="2"/>
                      <w14:ligatures w14:val="standardContextual"/>
                    </w:rPr>
                    <w:t xml:space="preserve">lacking </w:t>
                  </w:r>
                  <w:r w:rsidRPr="00FF3BF4">
                    <w:rPr>
                      <w:rFonts w:asciiTheme="minorHAnsi" w:hAnsiTheme="minorHAnsi" w:cstheme="minorHAnsi"/>
                      <w:kern w:val="2"/>
                      <w14:ligatures w14:val="standardContextual"/>
                    </w:rPr>
                    <w:t>in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some</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degree</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quality,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of the qualitative criterion.</w:t>
                  </w:r>
                </w:p>
              </w:tc>
            </w:tr>
            <w:tr w:rsidR="00BB0065" w:rsidRPr="00FF3BF4" w14:paraId="08BC57C5" w14:textId="77777777" w:rsidTr="00114436">
              <w:trPr>
                <w:trHeight w:val="831"/>
              </w:trPr>
              <w:tc>
                <w:tcPr>
                  <w:tcW w:w="793" w:type="pct"/>
                  <w:tcBorders>
                    <w:top w:val="single" w:sz="8" w:space="0" w:color="000000"/>
                    <w:left w:val="single" w:sz="8" w:space="0" w:color="000000"/>
                    <w:bottom w:val="single" w:sz="8" w:space="0" w:color="000000"/>
                    <w:right w:val="single" w:sz="8" w:space="0" w:color="000000"/>
                  </w:tcBorders>
                  <w:hideMark/>
                </w:tcPr>
                <w:p w14:paraId="6DBD2672" w14:textId="77777777" w:rsidR="00BB0065" w:rsidRPr="00FF3BF4" w:rsidRDefault="00BB0065" w:rsidP="00BB0065">
                  <w:pPr>
                    <w:pStyle w:val="TableParagraph"/>
                    <w:spacing w:before="14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1.</w:t>
                  </w:r>
                </w:p>
                <w:p w14:paraId="0C78E245" w14:textId="77777777" w:rsidR="00BB0065" w:rsidRPr="00FF3BF4" w:rsidRDefault="00BB0065" w:rsidP="00BB0065">
                  <w:pPr>
                    <w:pStyle w:val="TableParagraph"/>
                    <w:spacing w:before="13"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1-</w:t>
                  </w:r>
                  <w:r w:rsidRPr="00FF3BF4">
                    <w:rPr>
                      <w:rFonts w:asciiTheme="minorHAnsi" w:hAnsiTheme="minorHAnsi" w:cstheme="minorHAnsi"/>
                      <w:spacing w:val="-5"/>
                      <w:kern w:val="2"/>
                      <w14:ligatures w14:val="standardContextual"/>
                    </w:rPr>
                    <w:t>19%</w:t>
                  </w:r>
                </w:p>
              </w:tc>
              <w:tc>
                <w:tcPr>
                  <w:tcW w:w="4207" w:type="pct"/>
                  <w:tcBorders>
                    <w:top w:val="single" w:sz="8" w:space="0" w:color="000000"/>
                    <w:left w:val="single" w:sz="8" w:space="0" w:color="000000"/>
                    <w:bottom w:val="single" w:sz="8" w:space="0" w:color="000000"/>
                    <w:right w:val="single" w:sz="8" w:space="0" w:color="000000"/>
                  </w:tcBorders>
                  <w:hideMark/>
                </w:tcPr>
                <w:p w14:paraId="148D387A" w14:textId="77777777" w:rsidR="00BB0065" w:rsidRPr="00FF3BF4" w:rsidRDefault="00BB0065" w:rsidP="00BB0065">
                  <w:pPr>
                    <w:pStyle w:val="TableParagraph"/>
                    <w:spacing w:before="27"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lacking</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to</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significant</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degree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spacing w:val="-2"/>
                      <w:kern w:val="2"/>
                      <w14:ligatures w14:val="standardContextual"/>
                    </w:rPr>
                    <w:t xml:space="preserve">quality,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8"/>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qualitative</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spacing w:val="-2"/>
                      <w:kern w:val="2"/>
                      <w14:ligatures w14:val="standardContextual"/>
                    </w:rPr>
                    <w:t>criterion.</w:t>
                  </w:r>
                </w:p>
              </w:tc>
            </w:tr>
            <w:tr w:rsidR="00BB0065" w:rsidRPr="00FF3BF4" w14:paraId="7342D954" w14:textId="77777777" w:rsidTr="00114436">
              <w:trPr>
                <w:trHeight w:val="40"/>
              </w:trPr>
              <w:tc>
                <w:tcPr>
                  <w:tcW w:w="793" w:type="pct"/>
                  <w:tcBorders>
                    <w:top w:val="single" w:sz="8" w:space="0" w:color="000000"/>
                    <w:left w:val="single" w:sz="8" w:space="0" w:color="000000"/>
                    <w:bottom w:val="single" w:sz="8" w:space="0" w:color="000000"/>
                    <w:right w:val="single" w:sz="8" w:space="0" w:color="000000"/>
                  </w:tcBorders>
                  <w:shd w:val="clear" w:color="auto" w:fill="D9D9D9"/>
                  <w:hideMark/>
                </w:tcPr>
                <w:p w14:paraId="3C7FE3ED" w14:textId="77777777" w:rsidR="00BB0065" w:rsidRPr="00FF3BF4" w:rsidRDefault="00BB0065" w:rsidP="00BB0065">
                  <w:pPr>
                    <w:pStyle w:val="TableParagraph"/>
                    <w:spacing w:before="90" w:line="256" w:lineRule="auto"/>
                    <w:ind w:left="22"/>
                    <w:jc w:val="center"/>
                    <w:rPr>
                      <w:rFonts w:asciiTheme="minorHAnsi" w:hAnsiTheme="minorHAnsi" w:cstheme="minorHAnsi"/>
                      <w:kern w:val="2"/>
                      <w14:ligatures w14:val="standardContextual"/>
                    </w:rPr>
                  </w:pPr>
                  <w:r w:rsidRPr="00FF3BF4">
                    <w:rPr>
                      <w:rFonts w:asciiTheme="minorHAnsi" w:hAnsiTheme="minorHAnsi" w:cstheme="minorHAnsi"/>
                      <w:spacing w:val="-5"/>
                      <w:kern w:val="2"/>
                      <w14:ligatures w14:val="standardContextual"/>
                    </w:rPr>
                    <w:t>0%</w:t>
                  </w:r>
                </w:p>
              </w:tc>
              <w:tc>
                <w:tcPr>
                  <w:tcW w:w="4207" w:type="pct"/>
                  <w:tcBorders>
                    <w:top w:val="single" w:sz="8" w:space="0" w:color="000000"/>
                    <w:left w:val="single" w:sz="8" w:space="0" w:color="000000"/>
                    <w:bottom w:val="single" w:sz="8" w:space="0" w:color="000000"/>
                    <w:right w:val="single" w:sz="8" w:space="0" w:color="000000"/>
                  </w:tcBorders>
                  <w:shd w:val="clear" w:color="auto" w:fill="D9D9D9"/>
                  <w:hideMark/>
                </w:tcPr>
                <w:p w14:paraId="1157E041" w14:textId="77777777" w:rsidR="00BB0065" w:rsidRPr="00FF3BF4" w:rsidRDefault="00BB0065" w:rsidP="00BB0065">
                  <w:pPr>
                    <w:pStyle w:val="TableParagraph"/>
                    <w:spacing w:before="27"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No</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response</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or</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response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completely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fails</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to</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address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criterion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spacing w:val="-2"/>
                      <w:kern w:val="2"/>
                      <w14:ligatures w14:val="standardContextual"/>
                    </w:rPr>
                    <w:t>consideration</w:t>
                  </w:r>
                </w:p>
              </w:tc>
            </w:tr>
          </w:tbl>
          <w:p w14:paraId="0255E51A" w14:textId="77777777" w:rsidR="00BB0065" w:rsidRDefault="00BB0065" w:rsidP="004952B5">
            <w:pPr>
              <w:spacing w:after="200" w:line="240" w:lineRule="auto"/>
              <w:jc w:val="left"/>
              <w:rPr>
                <w:rFonts w:eastAsia="Calibri" w:cs="Calibri"/>
                <w:szCs w:val="22"/>
                <w:lang w:val="en-IE" w:eastAsia="en-IE"/>
              </w:rPr>
            </w:pPr>
          </w:p>
          <w:p w14:paraId="5F94B44B" w14:textId="235FBAB5" w:rsidR="00BB0065" w:rsidRPr="00BB0065" w:rsidRDefault="00BB0065" w:rsidP="00BB0065">
            <w:pPr>
              <w:spacing w:after="200" w:line="240" w:lineRule="auto"/>
              <w:jc w:val="left"/>
              <w:rPr>
                <w:rFonts w:eastAsia="Calibri" w:cs="Calibri"/>
                <w:szCs w:val="22"/>
                <w:lang w:val="en-IE" w:eastAsia="en-IE"/>
              </w:rPr>
            </w:pPr>
            <w:r w:rsidRPr="00BB0065">
              <w:rPr>
                <w:rFonts w:eastAsia="Calibri" w:cs="Calibri"/>
                <w:szCs w:val="22"/>
                <w:lang w:val="en-IE" w:eastAsia="en-IE"/>
              </w:rPr>
              <w:t xml:space="preserve">Weighted scores for Award Criteria 1. to </w:t>
            </w:r>
            <w:r>
              <w:rPr>
                <w:rFonts w:eastAsia="Calibri" w:cs="Calibri"/>
                <w:szCs w:val="22"/>
                <w:lang w:val="en-IE" w:eastAsia="en-IE"/>
              </w:rPr>
              <w:t>2</w:t>
            </w:r>
            <w:r w:rsidRPr="00BB0065">
              <w:rPr>
                <w:rFonts w:eastAsia="Calibri" w:cs="Calibri"/>
                <w:szCs w:val="22"/>
                <w:lang w:val="en-IE" w:eastAsia="en-IE"/>
              </w:rPr>
              <w:t>. will be calculated as per below formula:</w:t>
            </w:r>
          </w:p>
          <w:p w14:paraId="244AA632" w14:textId="2A8A82E7" w:rsidR="004952B5" w:rsidRPr="00BB0065" w:rsidRDefault="00BB0065" w:rsidP="00BB0065">
            <w:pPr>
              <w:spacing w:after="200" w:line="240" w:lineRule="auto"/>
              <w:jc w:val="left"/>
              <w:rPr>
                <w:rFonts w:eastAsia="Calibri" w:cs="Calibri"/>
                <w:szCs w:val="22"/>
                <w:lang w:val="en-IE" w:eastAsia="en-IE"/>
              </w:rPr>
            </w:pPr>
            <w:r w:rsidRPr="00BB0065">
              <w:rPr>
                <w:rFonts w:eastAsia="Calibri" w:cs="Calibri"/>
                <w:szCs w:val="22"/>
                <w:lang w:val="en-IE" w:eastAsia="en-IE"/>
              </w:rPr>
              <w:t>Maximum score*(Score Tenderer/100) = Score Awarded</w:t>
            </w:r>
          </w:p>
        </w:tc>
      </w:tr>
      <w:tr w:rsidR="00BB0065" w:rsidRPr="00830A49" w14:paraId="5BBE0AE9" w14:textId="77777777" w:rsidTr="00822992">
        <w:tc>
          <w:tcPr>
            <w:tcW w:w="434" w:type="pct"/>
          </w:tcPr>
          <w:p w14:paraId="6612681E" w14:textId="77777777" w:rsidR="00BB0065" w:rsidRPr="00830A49" w:rsidRDefault="00BB0065" w:rsidP="00C4073D">
            <w:pPr>
              <w:spacing w:line="320" w:lineRule="exact"/>
              <w:rPr>
                <w:color w:val="000080"/>
                <w:szCs w:val="22"/>
              </w:rPr>
            </w:pPr>
          </w:p>
        </w:tc>
        <w:tc>
          <w:tcPr>
            <w:tcW w:w="4566" w:type="pct"/>
          </w:tcPr>
          <w:p w14:paraId="6B314201" w14:textId="77777777" w:rsidR="00BB0065" w:rsidRPr="003215FF" w:rsidRDefault="00BB0065" w:rsidP="004952B5">
            <w:pPr>
              <w:rPr>
                <w:lang w:val="en-IE"/>
              </w:rPr>
            </w:pP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242A563D"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1E1097" w:rsidRPr="001E1097">
              <w:rPr>
                <w:b/>
                <w:bCs/>
              </w:rPr>
              <w:t>ten (10)</w:t>
            </w:r>
            <w:r w:rsidRPr="009C391E">
              <w:t xml:space="preserve"> calendar days from the date of expiry of the Standstill Period unless notified otherwise in writing by the Contracting Authority. A signed Goods Contract returned by the successful Tenderer is </w:t>
            </w:r>
            <w:r w:rsidRPr="009C391E">
              <w:lastRenderedPageBreak/>
              <w:t>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lastRenderedPageBreak/>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bookmarkStart w:id="3" w:name="_Hlk234839624"/>
      <w:r w:rsidRPr="00830A49">
        <w:rPr>
          <w:rFonts w:ascii="Calibri" w:hAnsi="Calibri"/>
        </w:rPr>
        <w:lastRenderedPageBreak/>
        <w:t>Appendix 1: Requirements and Specifications</w:t>
      </w:r>
    </w:p>
    <w:bookmarkEnd w:id="3"/>
    <w:p w14:paraId="6E0606CD" w14:textId="77777777" w:rsidR="008A6C07" w:rsidRPr="008A6C07" w:rsidRDefault="008A6C07" w:rsidP="008A6C07">
      <w:pPr>
        <w:spacing w:before="200" w:line="240" w:lineRule="auto"/>
        <w:jc w:val="left"/>
        <w:outlineLvl w:val="1"/>
        <w:rPr>
          <w:rFonts w:eastAsia="Calibri" w:cs="Calibri"/>
          <w:color w:val="2E74B5"/>
          <w:sz w:val="26"/>
          <w:szCs w:val="26"/>
          <w:lang w:val="en-IE" w:eastAsia="en-IE"/>
        </w:rPr>
      </w:pPr>
      <w:r w:rsidRPr="008A6C07">
        <w:rPr>
          <w:rFonts w:eastAsia="Calibri" w:cs="Calibri"/>
          <w:b/>
          <w:bCs/>
          <w:color w:val="1F3864"/>
          <w:sz w:val="26"/>
          <w:szCs w:val="26"/>
          <w:lang w:val="en-IE" w:eastAsia="en-IE"/>
        </w:rPr>
        <w:t>Introduction</w:t>
      </w:r>
    </w:p>
    <w:p w14:paraId="783FCB2C" w14:textId="77777777" w:rsidR="008A6C07" w:rsidRPr="008A6C07" w:rsidRDefault="008A6C07" w:rsidP="008A6C07">
      <w:pPr>
        <w:spacing w:after="200" w:line="240" w:lineRule="auto"/>
        <w:jc w:val="left"/>
        <w:rPr>
          <w:rFonts w:eastAsia="Calibri" w:cs="Calibri"/>
          <w:szCs w:val="22"/>
          <w:lang w:val="en-IE" w:eastAsia="en-IE"/>
        </w:rPr>
      </w:pPr>
      <w:r w:rsidRPr="008A6C07">
        <w:rPr>
          <w:rFonts w:eastAsia="Calibri" w:cs="Calibri"/>
          <w:szCs w:val="22"/>
          <w:lang w:val="en-IE" w:eastAsia="en-IE"/>
        </w:rPr>
        <w:t xml:space="preserve">St. Vincent's University Hospital (SVUH) requires the supply, installation, commissioning, and ongoing support of </w:t>
      </w:r>
      <w:r w:rsidRPr="008A6C07">
        <w:rPr>
          <w:rFonts w:eastAsia="Calibri" w:cs="Calibri"/>
          <w:b/>
          <w:bCs/>
          <w:szCs w:val="22"/>
          <w:lang w:val="en-IE" w:eastAsia="en-IE"/>
        </w:rPr>
        <w:t xml:space="preserve">three (3) Gamma Probe Detection System </w:t>
      </w:r>
      <w:r w:rsidRPr="008A6C07">
        <w:rPr>
          <w:rFonts w:eastAsia="Calibri" w:cs="Calibri"/>
          <w:szCs w:val="22"/>
          <w:lang w:val="en-IE" w:eastAsia="en-IE"/>
        </w:rPr>
        <w:t xml:space="preserve">for use in clinical and surgical settings. The systems will be used primarily for intraoperative gamma detection procedures, including sentinel lymph node biopsy (SLNB), </w:t>
      </w:r>
      <w:proofErr w:type="spellStart"/>
      <w:r w:rsidRPr="008A6C07">
        <w:rPr>
          <w:rFonts w:eastAsia="Calibri" w:cs="Calibri"/>
          <w:szCs w:val="22"/>
          <w:lang w:val="en-IE" w:eastAsia="en-IE"/>
        </w:rPr>
        <w:t>radioguided</w:t>
      </w:r>
      <w:proofErr w:type="spellEnd"/>
      <w:r w:rsidRPr="008A6C07">
        <w:rPr>
          <w:rFonts w:eastAsia="Calibri" w:cs="Calibri"/>
          <w:szCs w:val="22"/>
          <w:lang w:val="en-IE" w:eastAsia="en-IE"/>
        </w:rPr>
        <w:t xml:space="preserve"> occult lesion localisation (ROLL), </w:t>
      </w:r>
      <w:proofErr w:type="spellStart"/>
      <w:r w:rsidRPr="008A6C07">
        <w:rPr>
          <w:rFonts w:eastAsia="Calibri" w:cs="Calibri"/>
          <w:szCs w:val="22"/>
          <w:lang w:val="en-IE" w:eastAsia="en-IE"/>
        </w:rPr>
        <w:t>radioguided</w:t>
      </w:r>
      <w:proofErr w:type="spellEnd"/>
      <w:r w:rsidRPr="008A6C07">
        <w:rPr>
          <w:rFonts w:eastAsia="Calibri" w:cs="Calibri"/>
          <w:szCs w:val="22"/>
          <w:lang w:val="en-IE" w:eastAsia="en-IE"/>
        </w:rPr>
        <w:t xml:space="preserve"> surgery, and other nuclear medicine-guided surgical procedures.</w:t>
      </w:r>
    </w:p>
    <w:p w14:paraId="42625BFB" w14:textId="77777777" w:rsidR="008A6C07" w:rsidRDefault="008A6C07" w:rsidP="008A6C07">
      <w:pPr>
        <w:spacing w:after="200" w:line="240" w:lineRule="auto"/>
        <w:jc w:val="left"/>
        <w:rPr>
          <w:rFonts w:eastAsia="Calibri" w:cs="Calibri"/>
          <w:szCs w:val="22"/>
          <w:lang w:val="en-IE" w:eastAsia="en-IE"/>
        </w:rPr>
      </w:pPr>
      <w:r w:rsidRPr="008A6C07">
        <w:rPr>
          <w:rFonts w:eastAsia="Calibri" w:cs="Calibri"/>
          <w:szCs w:val="22"/>
          <w:lang w:val="en-IE" w:eastAsia="en-IE"/>
        </w:rPr>
        <w:t xml:space="preserve">Tenderers must address each of the requirements set out below and submit a detailed description in each case which demonstrates how these requirements will be met and their approach to the proposed delivery of the Goods. </w:t>
      </w:r>
      <w:r w:rsidRPr="008A6C07">
        <w:rPr>
          <w:rFonts w:eastAsia="Calibri" w:cs="Calibri"/>
          <w:b/>
          <w:bCs/>
          <w:szCs w:val="22"/>
          <w:lang w:val="en-IE" w:eastAsia="en-IE"/>
        </w:rPr>
        <w:t>A mere affirmative statement by the Tenderer that it can/will comply, or a reiteration of the tender requirements, is NOT sufficient.</w:t>
      </w:r>
      <w:r w:rsidRPr="008A6C07">
        <w:rPr>
          <w:rFonts w:eastAsia="Calibri" w:cs="Calibri"/>
          <w:szCs w:val="22"/>
          <w:lang w:val="en-IE" w:eastAsia="en-IE"/>
        </w:rPr>
        <w:t xml:space="preserve"> Tenderers must provide full technical descriptions, supporting documentation, and evidence as appropriate.</w:t>
      </w:r>
    </w:p>
    <w:p w14:paraId="6FA76B4E" w14:textId="77777777" w:rsidR="002E01E7" w:rsidRPr="002E01E7" w:rsidRDefault="002E01E7" w:rsidP="002E01E7">
      <w:pPr>
        <w:spacing w:before="240" w:line="240" w:lineRule="auto"/>
        <w:jc w:val="left"/>
        <w:outlineLvl w:val="1"/>
        <w:rPr>
          <w:rFonts w:eastAsia="Calibri" w:cs="Calibri"/>
          <w:color w:val="2E74B5"/>
          <w:sz w:val="26"/>
          <w:szCs w:val="26"/>
          <w:lang w:val="en-IE" w:eastAsia="en-IE"/>
        </w:rPr>
      </w:pPr>
      <w:r w:rsidRPr="002E01E7">
        <w:rPr>
          <w:rFonts w:eastAsia="Calibri" w:cs="Calibri"/>
          <w:b/>
          <w:bCs/>
          <w:color w:val="1F3864"/>
          <w:sz w:val="26"/>
          <w:szCs w:val="26"/>
          <w:lang w:val="en-IE" w:eastAsia="en-IE"/>
        </w:rPr>
        <w:t>Section A: Clinical Requirements (Mandatory)</w:t>
      </w:r>
    </w:p>
    <w:p w14:paraId="04CC71A5"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The following clinical requirements are mandatory. Failure to meet any mandatory requirement will result in the Tender being deemed non-compliant and excluded from further evaluation.</w:t>
      </w:r>
    </w:p>
    <w:p w14:paraId="32308668"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A1. Detection Capability</w:t>
      </w:r>
    </w:p>
    <w:p w14:paraId="0AA117DB"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The Gamma Detection System must be capable of detecting gamma radiation emitted by radioisotopes commonly used in nuclear medicine procedures at SVUH with photopeak energies up to 364 keV, including but not limited to:</w:t>
      </w:r>
    </w:p>
    <w:p w14:paraId="611CD864"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Technetium-99m (Tc-99m) – 140 keV</w:t>
      </w:r>
    </w:p>
    <w:p w14:paraId="2AA65822"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Iodine-131 (I-131) – 364 keV</w:t>
      </w:r>
    </w:p>
    <w:p w14:paraId="4A8FE818"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Tenderers must provide full technical specifications demonstrating the system's energy range, sensitivity (counts per second per MBq at a specified distance), and energy resolution.</w:t>
      </w:r>
    </w:p>
    <w:p w14:paraId="0DC7AF19"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A2. Probe Design and Ergonomics</w:t>
      </w:r>
    </w:p>
    <w:p w14:paraId="40950569"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The system must include at least one intraoperative probe suitable for use in sterile surgical fields. The probe must be:</w:t>
      </w:r>
    </w:p>
    <w:p w14:paraId="2FFD50E2"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Lightweight and ergonomically designed to minimise operator fatigue during prolonged procedures;</w:t>
      </w:r>
    </w:p>
    <w:p w14:paraId="2414A95F"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Available in a range of sizes/configurations suitable for different surgical approaches (e.g., open surgery, laparoscopic/minimally invasive surgery);</w:t>
      </w:r>
    </w:p>
    <w:p w14:paraId="47B26EFD"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Compatible with standard surgical draping and sterilisation/disinfection protocols (autoclavable or compatible with high-level disinfection).</w:t>
      </w:r>
    </w:p>
    <w:p w14:paraId="2358B2B5"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 xml:space="preserve">Wireless operating, via </w:t>
      </w:r>
      <w:proofErr w:type="spellStart"/>
      <w:r w:rsidRPr="002E01E7">
        <w:rPr>
          <w:rFonts w:eastAsia="Calibri" w:cs="Calibri"/>
          <w:szCs w:val="22"/>
          <w:lang w:val="en-IE" w:eastAsia="en-IE"/>
        </w:rPr>
        <w:t>bluetooth</w:t>
      </w:r>
      <w:proofErr w:type="spellEnd"/>
    </w:p>
    <w:p w14:paraId="1CCC9895"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Tenderers must specify all available probe configurations, dimensions, weights, and sterilisation/disinfection compatibility.</w:t>
      </w:r>
    </w:p>
    <w:p w14:paraId="700642E6"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A3. Audio and Visual Feedback</w:t>
      </w:r>
    </w:p>
    <w:p w14:paraId="3B41694A"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The system must provide clear, real-time audio and visual feedback to the surgeon, including:</w:t>
      </w:r>
    </w:p>
    <w:p w14:paraId="57711FE9"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Audible count rate indication (variable pitch/frequency proportional to detected activity);</w:t>
      </w:r>
    </w:p>
    <w:p w14:paraId="29E21A4B"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Visual display of count rate (numerical and/or graphical);</w:t>
      </w:r>
    </w:p>
    <w:p w14:paraId="62177142" w14:textId="77777777" w:rsidR="002E01E7" w:rsidRPr="002E01E7" w:rsidRDefault="002E01E7" w:rsidP="002E01E7">
      <w:pPr>
        <w:numPr>
          <w:ilvl w:val="0"/>
          <w:numId w:val="27"/>
        </w:numPr>
        <w:spacing w:after="200" w:line="240" w:lineRule="auto"/>
        <w:jc w:val="left"/>
        <w:rPr>
          <w:rFonts w:eastAsia="Calibri" w:cs="Calibri"/>
          <w:szCs w:val="22"/>
          <w:lang w:val="en-IE" w:eastAsia="en-IE"/>
        </w:rPr>
      </w:pPr>
      <w:r w:rsidRPr="002E01E7">
        <w:rPr>
          <w:rFonts w:eastAsia="Calibri" w:cs="Calibri"/>
          <w:szCs w:val="22"/>
          <w:lang w:val="en-IE" w:eastAsia="en-IE"/>
        </w:rPr>
        <w:t>Adjustable audio volume and visual display brightness.</w:t>
      </w:r>
    </w:p>
    <w:p w14:paraId="3860CBCA"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A4. Background Subtraction / Discrimination</w:t>
      </w:r>
    </w:p>
    <w:p w14:paraId="7476E3EA"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The system must incorporate effective background subtraction or discrimination functionality to enable accurate identification of target tissue in the presence of background radioactivity.</w:t>
      </w:r>
    </w:p>
    <w:p w14:paraId="1012788E"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lastRenderedPageBreak/>
        <w:t>A5. Data Recording and Output</w:t>
      </w:r>
    </w:p>
    <w:p w14:paraId="2FA78C78"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The system must be capable of recording and displaying count rate data. Tenderers must describe any data logging, export, or connectivity features available (e.g., USB export, integration with hospital information systems).</w:t>
      </w:r>
    </w:p>
    <w:p w14:paraId="49C4A9DD"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A6. Portability and Mobility</w:t>
      </w:r>
    </w:p>
    <w:p w14:paraId="18B56E10"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The systems must be portable and suitable for use across multiple clinical areas within SVUH, including operating theatres, procedure rooms, and nuclear medicine departments. Tenderers must specify the dimensions, weight, and any transport/storage accessories included.</w:t>
      </w:r>
    </w:p>
    <w:p w14:paraId="034C0913"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A7. Power Supply</w:t>
      </w:r>
    </w:p>
    <w:p w14:paraId="1704C64B"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The system must be capable of operating from standard Irish mains power supply (230V, 50Hz) and/or battery power. Tenderers must specify battery type, expected battery life under typical operating conditions, and charging requirements.</w:t>
      </w:r>
    </w:p>
    <w:p w14:paraId="2D37DB0E"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A8. Accessories and Consumables</w:t>
      </w:r>
    </w:p>
    <w:p w14:paraId="52DB6E38"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Tenderers must provide a full list of all accessories, consumables, and ancillary items included in the supply, and those available for separate purchase. This must include, but is not limited to:</w:t>
      </w:r>
    </w:p>
    <w:p w14:paraId="472034C8" w14:textId="01B51871"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 xml:space="preserve">Probe covers/sheaths (sterile, </w:t>
      </w:r>
      <w:r w:rsidR="00283EA6" w:rsidRPr="002E01E7">
        <w:rPr>
          <w:rFonts w:eastAsia="Calibri" w:cs="Calibri"/>
          <w:szCs w:val="22"/>
          <w:lang w:val="en-IE" w:eastAsia="en-IE"/>
        </w:rPr>
        <w:t>single use</w:t>
      </w:r>
      <w:r w:rsidRPr="002E01E7">
        <w:rPr>
          <w:rFonts w:eastAsia="Calibri" w:cs="Calibri"/>
          <w:szCs w:val="22"/>
          <w:lang w:val="en-IE" w:eastAsia="en-IE"/>
        </w:rPr>
        <w:t>);</w:t>
      </w:r>
    </w:p>
    <w:p w14:paraId="3995BFB6"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Collimators (if applicable);</w:t>
      </w:r>
    </w:p>
    <w:p w14:paraId="40E887E7"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Carrying cases or transport solutions;</w:t>
      </w:r>
    </w:p>
    <w:p w14:paraId="33B27A24" w14:textId="77777777" w:rsid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Any other items required for routine clinical use.</w:t>
      </w:r>
    </w:p>
    <w:p w14:paraId="5E311B78" w14:textId="77777777" w:rsidR="002E01E7" w:rsidRDefault="002E01E7" w:rsidP="002E01E7">
      <w:pPr>
        <w:spacing w:after="0" w:line="240" w:lineRule="auto"/>
        <w:jc w:val="left"/>
        <w:rPr>
          <w:rFonts w:eastAsia="Calibri" w:cs="Calibri"/>
          <w:szCs w:val="22"/>
          <w:lang w:val="en-IE" w:eastAsia="en-IE"/>
        </w:rPr>
      </w:pPr>
    </w:p>
    <w:p w14:paraId="5937015B" w14:textId="77777777" w:rsidR="002E01E7" w:rsidRPr="002E01E7" w:rsidRDefault="002E01E7" w:rsidP="002E01E7">
      <w:pPr>
        <w:spacing w:before="320" w:line="240" w:lineRule="auto"/>
        <w:jc w:val="left"/>
        <w:outlineLvl w:val="1"/>
        <w:rPr>
          <w:rFonts w:eastAsia="Calibri" w:cs="Calibri"/>
          <w:color w:val="2E74B5"/>
          <w:sz w:val="26"/>
          <w:szCs w:val="26"/>
          <w:lang w:val="en-IE" w:eastAsia="en-IE"/>
        </w:rPr>
      </w:pPr>
      <w:r w:rsidRPr="002E01E7">
        <w:rPr>
          <w:rFonts w:eastAsia="Calibri" w:cs="Calibri"/>
          <w:b/>
          <w:bCs/>
          <w:color w:val="1F3864"/>
          <w:sz w:val="26"/>
          <w:szCs w:val="26"/>
          <w:lang w:val="en-IE" w:eastAsia="en-IE"/>
        </w:rPr>
        <w:t>Section B: Regulatory Requirements (Mandatory)</w:t>
      </w:r>
    </w:p>
    <w:p w14:paraId="2E3BD627"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B1. CE Marking / Medical Device Regulation Compliance</w:t>
      </w:r>
    </w:p>
    <w:p w14:paraId="489364B1"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All Gamma Detection Systems and associated probes/accessories supplied must hold valid CE marking in accordance with the applicable EU Medical Device Regulation (MDR 2017/745) or, where transitional provisions apply, the Medical Device Directive (MDD 93/42/EEC). Tenderers must provide copies of the relevant Declaration of Conformity and CE certificates with their Tender.</w:t>
      </w:r>
    </w:p>
    <w:p w14:paraId="598AC1ED"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B3. Electrical Safety Standards</w:t>
      </w:r>
    </w:p>
    <w:p w14:paraId="3B3E82F4"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All equipment must comply with applicable IEC electrical safety standards for medical electrical equipment, including IEC 60601-1 (General Requirements for Basic Safety and Essential Performance) and relevant collateral and particular standards. Tenderers must provide evidence of compliance.</w:t>
      </w:r>
    </w:p>
    <w:p w14:paraId="6832AD05"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B4. Quality Management System</w:t>
      </w:r>
    </w:p>
    <w:p w14:paraId="7B24859C"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The Tenderer must hold a current ISO 13485 certification (Medical Devices Quality Management Systems) or equivalent, covering the design, manufacture, and/or distribution of the proposed systems. A copy of the current certificate must be provided with the Tender.</w:t>
      </w:r>
    </w:p>
    <w:p w14:paraId="4326A7FC"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B5. Irish Medicines Board / HPRA Compliance</w:t>
      </w:r>
    </w:p>
    <w:p w14:paraId="3D074131" w14:textId="77777777" w:rsid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Tenderers must confirm that the proposed systems are registered and compliant with all requirements of the Health Products Regulatory Authority (HPRA) of Ireland, as applicable.</w:t>
      </w:r>
    </w:p>
    <w:p w14:paraId="7B6D39A2" w14:textId="77777777" w:rsidR="002E01E7" w:rsidRDefault="002E01E7" w:rsidP="002E01E7">
      <w:pPr>
        <w:spacing w:after="200" w:line="240" w:lineRule="auto"/>
        <w:jc w:val="left"/>
        <w:rPr>
          <w:rFonts w:eastAsia="Calibri" w:cs="Calibri"/>
          <w:szCs w:val="22"/>
          <w:lang w:val="en-IE" w:eastAsia="en-IE"/>
        </w:rPr>
      </w:pPr>
    </w:p>
    <w:p w14:paraId="14D7A15E" w14:textId="77777777" w:rsidR="002E01E7" w:rsidRDefault="002E01E7" w:rsidP="002E01E7">
      <w:pPr>
        <w:spacing w:after="200" w:line="240" w:lineRule="auto"/>
        <w:jc w:val="left"/>
        <w:rPr>
          <w:rFonts w:eastAsia="Calibri" w:cs="Calibri"/>
          <w:szCs w:val="22"/>
          <w:lang w:val="en-IE" w:eastAsia="en-IE"/>
        </w:rPr>
      </w:pPr>
    </w:p>
    <w:p w14:paraId="1DD1836D" w14:textId="77777777" w:rsidR="002E01E7" w:rsidRPr="002E01E7" w:rsidRDefault="002E01E7" w:rsidP="002E01E7">
      <w:pPr>
        <w:spacing w:after="200" w:line="240" w:lineRule="auto"/>
        <w:jc w:val="left"/>
        <w:rPr>
          <w:rFonts w:eastAsia="Calibri" w:cs="Calibri"/>
          <w:szCs w:val="22"/>
          <w:lang w:val="en-IE" w:eastAsia="en-IE"/>
        </w:rPr>
      </w:pPr>
    </w:p>
    <w:p w14:paraId="29BA4460" w14:textId="77777777" w:rsidR="002E01E7" w:rsidRPr="002E01E7" w:rsidRDefault="002E01E7" w:rsidP="002E01E7">
      <w:pPr>
        <w:spacing w:before="320" w:line="240" w:lineRule="auto"/>
        <w:jc w:val="left"/>
        <w:outlineLvl w:val="1"/>
        <w:rPr>
          <w:rFonts w:eastAsia="Calibri" w:cs="Calibri"/>
          <w:color w:val="2E74B5"/>
          <w:sz w:val="26"/>
          <w:szCs w:val="26"/>
          <w:lang w:val="en-IE" w:eastAsia="en-IE"/>
        </w:rPr>
      </w:pPr>
      <w:r w:rsidRPr="002E01E7">
        <w:rPr>
          <w:rFonts w:eastAsia="Calibri" w:cs="Calibri"/>
          <w:b/>
          <w:bCs/>
          <w:color w:val="1F3864"/>
          <w:sz w:val="26"/>
          <w:szCs w:val="26"/>
          <w:lang w:val="en-IE" w:eastAsia="en-IE"/>
        </w:rPr>
        <w:lastRenderedPageBreak/>
        <w:t>Section C: Warranty Requirements (Mandatory)</w:t>
      </w:r>
    </w:p>
    <w:p w14:paraId="69DDEB2B"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C1. Standard Warranty</w:t>
      </w:r>
    </w:p>
    <w:p w14:paraId="0193B7BA"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 xml:space="preserve">The Tenderer must provide a minimum </w:t>
      </w:r>
      <w:r w:rsidRPr="002E01E7">
        <w:rPr>
          <w:rFonts w:eastAsia="Calibri" w:cs="Calibri"/>
          <w:b/>
          <w:bCs/>
          <w:szCs w:val="22"/>
          <w:lang w:val="en-IE" w:eastAsia="en-IE"/>
        </w:rPr>
        <w:t>two (2) year comprehensive warranty</w:t>
      </w:r>
      <w:r w:rsidRPr="002E01E7">
        <w:rPr>
          <w:rFonts w:eastAsia="Calibri" w:cs="Calibri"/>
          <w:szCs w:val="22"/>
          <w:lang w:val="en-IE" w:eastAsia="en-IE"/>
        </w:rPr>
        <w:t xml:space="preserve"> on all three (3) Gamma Detection Systems from the date of acceptance/commissioning at SVUH. The warranty must cover:</w:t>
      </w:r>
    </w:p>
    <w:p w14:paraId="1AFC0BA7"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All parts, components, and labour;</w:t>
      </w:r>
    </w:p>
    <w:p w14:paraId="5257B82C"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On-site repair or replacement of defective components;</w:t>
      </w:r>
    </w:p>
    <w:p w14:paraId="0A413F4D"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Software updates and upgrades (where applicable) during the warranty period.</w:t>
      </w:r>
    </w:p>
    <w:p w14:paraId="04261789" w14:textId="77777777" w:rsidR="002E01E7" w:rsidRPr="002E01E7" w:rsidRDefault="002E01E7" w:rsidP="002E01E7">
      <w:pPr>
        <w:spacing w:before="120" w:after="200" w:line="240" w:lineRule="auto"/>
        <w:jc w:val="left"/>
        <w:rPr>
          <w:rFonts w:eastAsia="Calibri" w:cs="Calibri"/>
          <w:szCs w:val="22"/>
          <w:lang w:val="en-IE" w:eastAsia="en-IE"/>
        </w:rPr>
      </w:pPr>
      <w:r w:rsidRPr="002E01E7">
        <w:rPr>
          <w:rFonts w:eastAsia="Calibri" w:cs="Calibri"/>
          <w:szCs w:val="22"/>
          <w:lang w:val="en-IE" w:eastAsia="en-IE"/>
        </w:rPr>
        <w:t>Tenderers must clearly state the full terms and conditions of the warranty offered, including any exclusions or limitations.</w:t>
      </w:r>
    </w:p>
    <w:p w14:paraId="44619CD7"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C2. Warranty Response Times</w:t>
      </w:r>
    </w:p>
    <w:p w14:paraId="6FCAB52D"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During the warranty period, the Tenderer must commit to the following minimum service response times:</w:t>
      </w:r>
    </w:p>
    <w:p w14:paraId="4E956DB7"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b/>
          <w:bCs/>
          <w:szCs w:val="22"/>
          <w:lang w:val="en-IE" w:eastAsia="en-IE"/>
        </w:rPr>
        <w:t>Initial response</w:t>
      </w:r>
      <w:r w:rsidRPr="002E01E7">
        <w:rPr>
          <w:rFonts w:eastAsia="Calibri" w:cs="Calibri"/>
          <w:szCs w:val="22"/>
          <w:lang w:val="en-IE" w:eastAsia="en-IE"/>
        </w:rPr>
        <w:t xml:space="preserve"> (telephone/remote): within </w:t>
      </w:r>
      <w:r w:rsidRPr="002E01E7">
        <w:rPr>
          <w:rFonts w:eastAsia="Calibri" w:cs="Calibri"/>
          <w:b/>
          <w:bCs/>
          <w:szCs w:val="22"/>
          <w:lang w:val="en-IE" w:eastAsia="en-IE"/>
        </w:rPr>
        <w:t>4 business hours</w:t>
      </w:r>
      <w:r w:rsidRPr="002E01E7">
        <w:rPr>
          <w:rFonts w:eastAsia="Calibri" w:cs="Calibri"/>
          <w:szCs w:val="22"/>
          <w:lang w:val="en-IE" w:eastAsia="en-IE"/>
        </w:rPr>
        <w:t xml:space="preserve"> of a fault being reported;</w:t>
      </w:r>
    </w:p>
    <w:p w14:paraId="559EF4BF"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b/>
          <w:bCs/>
          <w:szCs w:val="22"/>
          <w:lang w:val="en-IE" w:eastAsia="en-IE"/>
        </w:rPr>
        <w:t>On-site response</w:t>
      </w:r>
      <w:r w:rsidRPr="002E01E7">
        <w:rPr>
          <w:rFonts w:eastAsia="Calibri" w:cs="Calibri"/>
          <w:szCs w:val="22"/>
          <w:lang w:val="en-IE" w:eastAsia="en-IE"/>
        </w:rPr>
        <w:t xml:space="preserve">: within </w:t>
      </w:r>
      <w:r w:rsidRPr="002E01E7">
        <w:rPr>
          <w:rFonts w:eastAsia="Calibri" w:cs="Calibri"/>
          <w:b/>
          <w:bCs/>
          <w:szCs w:val="22"/>
          <w:lang w:val="en-IE" w:eastAsia="en-IE"/>
        </w:rPr>
        <w:t>2 business days</w:t>
      </w:r>
      <w:r w:rsidRPr="002E01E7">
        <w:rPr>
          <w:rFonts w:eastAsia="Calibri" w:cs="Calibri"/>
          <w:szCs w:val="22"/>
          <w:lang w:val="en-IE" w:eastAsia="en-IE"/>
        </w:rPr>
        <w:t xml:space="preserve"> of a fault being reported;</w:t>
      </w:r>
    </w:p>
    <w:p w14:paraId="4E203979"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b/>
          <w:bCs/>
          <w:szCs w:val="22"/>
          <w:lang w:val="en-IE" w:eastAsia="en-IE"/>
        </w:rPr>
        <w:t>Resolution/repair</w:t>
      </w:r>
      <w:r w:rsidRPr="002E01E7">
        <w:rPr>
          <w:rFonts w:eastAsia="Calibri" w:cs="Calibri"/>
          <w:szCs w:val="22"/>
          <w:lang w:val="en-IE" w:eastAsia="en-IE"/>
        </w:rPr>
        <w:t xml:space="preserve">: within </w:t>
      </w:r>
      <w:r w:rsidRPr="002E01E7">
        <w:rPr>
          <w:rFonts w:eastAsia="Calibri" w:cs="Calibri"/>
          <w:b/>
          <w:bCs/>
          <w:szCs w:val="22"/>
          <w:lang w:val="en-IE" w:eastAsia="en-IE"/>
        </w:rPr>
        <w:t>5 business days</w:t>
      </w:r>
      <w:r w:rsidRPr="002E01E7">
        <w:rPr>
          <w:rFonts w:eastAsia="Calibri" w:cs="Calibri"/>
          <w:szCs w:val="22"/>
          <w:lang w:val="en-IE" w:eastAsia="en-IE"/>
        </w:rPr>
        <w:t xml:space="preserve"> of a fault being reported, or provision of a loan unit where repair cannot be completed within this timeframe.</w:t>
      </w:r>
    </w:p>
    <w:p w14:paraId="4549BAFC" w14:textId="77777777" w:rsidR="002E01E7" w:rsidRPr="002E01E7" w:rsidRDefault="002E01E7" w:rsidP="002E01E7">
      <w:pPr>
        <w:spacing w:after="200" w:line="240" w:lineRule="auto"/>
        <w:jc w:val="left"/>
        <w:rPr>
          <w:rFonts w:eastAsia="Calibri" w:cs="Calibri"/>
          <w:szCs w:val="22"/>
          <w:lang w:val="en-IE" w:eastAsia="en-IE"/>
        </w:rPr>
      </w:pPr>
      <w:r w:rsidRPr="002E01E7">
        <w:rPr>
          <w:rFonts w:eastAsia="Calibri" w:cs="Calibri"/>
          <w:szCs w:val="22"/>
          <w:lang w:val="en-IE" w:eastAsia="en-IE"/>
        </w:rPr>
        <w:t>Tenderers must confirm acceptance of these response time requirements and detail any enhanced response options available.</w:t>
      </w:r>
    </w:p>
    <w:p w14:paraId="38974232"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C3. Loan Equipment</w:t>
      </w:r>
    </w:p>
    <w:p w14:paraId="1DD33A2E" w14:textId="77777777" w:rsidR="002E01E7" w:rsidRPr="002E01E7" w:rsidRDefault="002E01E7" w:rsidP="002E01E7">
      <w:pPr>
        <w:spacing w:after="200" w:line="240" w:lineRule="auto"/>
        <w:jc w:val="left"/>
        <w:rPr>
          <w:rFonts w:eastAsia="Calibri" w:cs="Calibri"/>
          <w:szCs w:val="22"/>
          <w:lang w:val="en-IE" w:eastAsia="en-IE"/>
        </w:rPr>
      </w:pPr>
      <w:proofErr w:type="gramStart"/>
      <w:r w:rsidRPr="002E01E7">
        <w:rPr>
          <w:rFonts w:eastAsia="Calibri" w:cs="Calibri"/>
          <w:szCs w:val="22"/>
          <w:lang w:val="en-IE" w:eastAsia="en-IE"/>
        </w:rPr>
        <w:t>In the event that</w:t>
      </w:r>
      <w:proofErr w:type="gramEnd"/>
      <w:r w:rsidRPr="002E01E7">
        <w:rPr>
          <w:rFonts w:eastAsia="Calibri" w:cs="Calibri"/>
          <w:szCs w:val="22"/>
          <w:lang w:val="en-IE" w:eastAsia="en-IE"/>
        </w:rPr>
        <w:t xml:space="preserve"> a system requires repair and cannot be returned to service within the timeframes specified in C2 above, the Tenderer must provide a fully functional loan/replacement system at no additional cost to SVUH for the duration of the repair period.</w:t>
      </w:r>
    </w:p>
    <w:p w14:paraId="4B6BAB29" w14:textId="77777777" w:rsidR="002E01E7" w:rsidRPr="002E01E7" w:rsidRDefault="002E01E7" w:rsidP="002E01E7">
      <w:pPr>
        <w:spacing w:before="160" w:after="80" w:line="240" w:lineRule="auto"/>
        <w:jc w:val="left"/>
        <w:rPr>
          <w:rFonts w:eastAsia="Calibri" w:cs="Calibri"/>
          <w:szCs w:val="22"/>
          <w:lang w:val="en-IE" w:eastAsia="en-IE"/>
        </w:rPr>
      </w:pPr>
      <w:r w:rsidRPr="002E01E7">
        <w:rPr>
          <w:rFonts w:eastAsia="Calibri" w:cs="Calibri"/>
          <w:b/>
          <w:bCs/>
          <w:sz w:val="24"/>
          <w:lang w:val="en-IE" w:eastAsia="en-IE"/>
        </w:rPr>
        <w:t>C4. Post-Warranty Service and Maintenance</w:t>
      </w:r>
    </w:p>
    <w:p w14:paraId="7C92236D" w14:textId="77777777" w:rsidR="002E01E7" w:rsidRPr="002E01E7" w:rsidRDefault="002E01E7" w:rsidP="002E01E7">
      <w:pPr>
        <w:spacing w:line="240" w:lineRule="auto"/>
        <w:jc w:val="left"/>
        <w:rPr>
          <w:rFonts w:eastAsia="Calibri" w:cs="Calibri"/>
          <w:szCs w:val="22"/>
          <w:lang w:val="en-IE" w:eastAsia="en-IE"/>
        </w:rPr>
      </w:pPr>
      <w:r w:rsidRPr="002E01E7">
        <w:rPr>
          <w:rFonts w:eastAsia="Calibri" w:cs="Calibri"/>
          <w:szCs w:val="22"/>
          <w:lang w:val="en-IE" w:eastAsia="en-IE"/>
        </w:rPr>
        <w:t>Tenderers must provide details of the service and maintenance contracts available following the expiry of the standard warranty period, including:</w:t>
      </w:r>
    </w:p>
    <w:p w14:paraId="0D65FD25"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Annual preventive maintenance (frequency, scope, and documentation);</w:t>
      </w:r>
    </w:p>
    <w:p w14:paraId="1CAD2153" w14:textId="77777777" w:rsidR="002E01E7" w:rsidRP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Corrective maintenance (response times, parts availability);</w:t>
      </w:r>
    </w:p>
    <w:p w14:paraId="38E43F6D" w14:textId="77777777" w:rsidR="002E01E7" w:rsidRDefault="002E01E7" w:rsidP="002E01E7">
      <w:pPr>
        <w:numPr>
          <w:ilvl w:val="0"/>
          <w:numId w:val="27"/>
        </w:numPr>
        <w:spacing w:after="0" w:line="240" w:lineRule="auto"/>
        <w:jc w:val="left"/>
        <w:rPr>
          <w:rFonts w:eastAsia="Calibri" w:cs="Calibri"/>
          <w:szCs w:val="22"/>
          <w:lang w:val="en-IE" w:eastAsia="en-IE"/>
        </w:rPr>
      </w:pPr>
      <w:r w:rsidRPr="002E01E7">
        <w:rPr>
          <w:rFonts w:eastAsia="Calibri" w:cs="Calibri"/>
          <w:szCs w:val="22"/>
          <w:lang w:val="en-IE" w:eastAsia="en-IE"/>
        </w:rPr>
        <w:t>Cost of annual service contracts (to be included in the Pricing Schedule at Appendix 2).</w:t>
      </w:r>
    </w:p>
    <w:p w14:paraId="2D8C8D28" w14:textId="77777777" w:rsidR="00C65E89" w:rsidRDefault="00C65E89" w:rsidP="00C65E89">
      <w:pPr>
        <w:spacing w:after="0" w:line="240" w:lineRule="auto"/>
        <w:jc w:val="left"/>
        <w:rPr>
          <w:rFonts w:eastAsia="Calibri" w:cs="Calibri"/>
          <w:szCs w:val="22"/>
          <w:lang w:val="en-IE" w:eastAsia="en-IE"/>
        </w:rPr>
      </w:pPr>
    </w:p>
    <w:p w14:paraId="7585F18E" w14:textId="77777777" w:rsidR="00C65E89" w:rsidRDefault="00C65E89" w:rsidP="00C65E89">
      <w:pPr>
        <w:spacing w:after="0" w:line="240" w:lineRule="auto"/>
        <w:jc w:val="left"/>
        <w:rPr>
          <w:rFonts w:eastAsia="Calibri" w:cs="Calibri"/>
          <w:szCs w:val="22"/>
          <w:lang w:val="en-IE" w:eastAsia="en-IE"/>
        </w:rPr>
      </w:pPr>
    </w:p>
    <w:p w14:paraId="2D3F3C26" w14:textId="77777777" w:rsidR="00C65E89" w:rsidRPr="00C65E89" w:rsidRDefault="00C65E89" w:rsidP="00C65E89">
      <w:pPr>
        <w:spacing w:before="320" w:line="240" w:lineRule="auto"/>
        <w:jc w:val="left"/>
        <w:outlineLvl w:val="1"/>
        <w:rPr>
          <w:rFonts w:eastAsia="Calibri" w:cs="Calibri"/>
          <w:color w:val="2E74B5"/>
          <w:sz w:val="26"/>
          <w:szCs w:val="26"/>
          <w:lang w:val="en-IE" w:eastAsia="en-IE"/>
        </w:rPr>
      </w:pPr>
      <w:r w:rsidRPr="00C65E89">
        <w:rPr>
          <w:rFonts w:eastAsia="Calibri" w:cs="Calibri"/>
          <w:b/>
          <w:bCs/>
          <w:color w:val="1F3864"/>
          <w:sz w:val="26"/>
          <w:szCs w:val="26"/>
          <w:lang w:val="en-IE" w:eastAsia="en-IE"/>
        </w:rPr>
        <w:t>Section D: Training Requirements (Mandatory)</w:t>
      </w:r>
    </w:p>
    <w:p w14:paraId="6DF339E5" w14:textId="77777777" w:rsidR="00C65E89" w:rsidRPr="00C65E89" w:rsidRDefault="00C65E89" w:rsidP="00C65E89">
      <w:pPr>
        <w:spacing w:before="160" w:after="80" w:line="240" w:lineRule="auto"/>
        <w:jc w:val="left"/>
        <w:rPr>
          <w:rFonts w:eastAsia="Calibri" w:cs="Calibri"/>
          <w:szCs w:val="22"/>
          <w:lang w:val="en-IE" w:eastAsia="en-IE"/>
        </w:rPr>
      </w:pPr>
      <w:r w:rsidRPr="00C65E89">
        <w:rPr>
          <w:rFonts w:eastAsia="Calibri" w:cs="Calibri"/>
          <w:b/>
          <w:bCs/>
          <w:sz w:val="24"/>
          <w:lang w:val="en-IE" w:eastAsia="en-IE"/>
        </w:rPr>
        <w:t>D1. Initial User Training</w:t>
      </w:r>
    </w:p>
    <w:p w14:paraId="2700F9F5" w14:textId="77777777" w:rsidR="00C65E89" w:rsidRPr="00C65E89" w:rsidRDefault="00C65E89" w:rsidP="00C65E89">
      <w:pPr>
        <w:spacing w:line="240" w:lineRule="auto"/>
        <w:jc w:val="left"/>
        <w:rPr>
          <w:rFonts w:eastAsia="Calibri" w:cs="Calibri"/>
          <w:szCs w:val="22"/>
          <w:lang w:val="en-IE" w:eastAsia="en-IE"/>
        </w:rPr>
      </w:pPr>
      <w:r w:rsidRPr="00C65E89">
        <w:rPr>
          <w:rFonts w:eastAsia="Calibri" w:cs="Calibri"/>
          <w:szCs w:val="22"/>
          <w:lang w:val="en-IE" w:eastAsia="en-IE"/>
        </w:rPr>
        <w:t>The Tenderer must provide comprehensive initial user training for all relevant SVUH clinical and technical staff upon installation and commissioning of each system. Training must include:</w:t>
      </w:r>
    </w:p>
    <w:p w14:paraId="6B81F7E7"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System operation and clinical use;</w:t>
      </w:r>
    </w:p>
    <w:p w14:paraId="74105931"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Probe handling, sterilisation/disinfection, and care;</w:t>
      </w:r>
    </w:p>
    <w:p w14:paraId="323AABCE"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Radiation safety procedures relevant to the use of the system;</w:t>
      </w:r>
    </w:p>
    <w:p w14:paraId="0FDDD32F"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Routine maintenance and troubleshooting;</w:t>
      </w:r>
    </w:p>
    <w:p w14:paraId="4BFB6147"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Data recording and output functions.</w:t>
      </w:r>
    </w:p>
    <w:p w14:paraId="05CFCB45" w14:textId="77777777" w:rsidR="00C65E89" w:rsidRPr="00C65E89" w:rsidRDefault="00C65E89" w:rsidP="00C65E89">
      <w:pPr>
        <w:spacing w:before="120" w:after="200" w:line="240" w:lineRule="auto"/>
        <w:jc w:val="left"/>
        <w:rPr>
          <w:rFonts w:eastAsia="Calibri" w:cs="Calibri"/>
          <w:szCs w:val="22"/>
          <w:lang w:val="en-IE" w:eastAsia="en-IE"/>
        </w:rPr>
      </w:pPr>
      <w:r w:rsidRPr="00C65E89">
        <w:rPr>
          <w:rFonts w:eastAsia="Calibri" w:cs="Calibri"/>
          <w:szCs w:val="22"/>
          <w:lang w:val="en-IE" w:eastAsia="en-IE"/>
        </w:rPr>
        <w:t>Tenderers must specify the training programme, including duration, format (on-site/remote), and the number of staff that can be trained per session.</w:t>
      </w:r>
    </w:p>
    <w:p w14:paraId="0FB5CDD1" w14:textId="77777777" w:rsidR="00C65E89" w:rsidRPr="00C65E89" w:rsidRDefault="00C65E89" w:rsidP="00C65E89">
      <w:pPr>
        <w:spacing w:before="160" w:after="80" w:line="240" w:lineRule="auto"/>
        <w:jc w:val="left"/>
        <w:rPr>
          <w:rFonts w:eastAsia="Calibri" w:cs="Calibri"/>
          <w:szCs w:val="22"/>
          <w:lang w:val="en-IE" w:eastAsia="en-IE"/>
        </w:rPr>
      </w:pPr>
      <w:r w:rsidRPr="00C65E89">
        <w:rPr>
          <w:rFonts w:eastAsia="Calibri" w:cs="Calibri"/>
          <w:b/>
          <w:bCs/>
          <w:sz w:val="24"/>
          <w:lang w:val="en-IE" w:eastAsia="en-IE"/>
        </w:rPr>
        <w:t>D2. Training Materials</w:t>
      </w:r>
    </w:p>
    <w:p w14:paraId="4CA583CC" w14:textId="77777777" w:rsidR="00C65E89" w:rsidRPr="00C65E89" w:rsidRDefault="00C65E89" w:rsidP="00C65E89">
      <w:pPr>
        <w:spacing w:line="240" w:lineRule="auto"/>
        <w:jc w:val="left"/>
        <w:rPr>
          <w:rFonts w:eastAsia="Calibri" w:cs="Calibri"/>
          <w:szCs w:val="22"/>
          <w:lang w:val="en-IE" w:eastAsia="en-IE"/>
        </w:rPr>
      </w:pPr>
      <w:r w:rsidRPr="00C65E89">
        <w:rPr>
          <w:rFonts w:eastAsia="Calibri" w:cs="Calibri"/>
          <w:szCs w:val="22"/>
          <w:lang w:val="en-IE" w:eastAsia="en-IE"/>
        </w:rPr>
        <w:lastRenderedPageBreak/>
        <w:t>The Tenderer must provide comprehensive training materials in English, including:</w:t>
      </w:r>
    </w:p>
    <w:p w14:paraId="04BDFDC8"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User manuals and quick reference guides;</w:t>
      </w:r>
    </w:p>
    <w:p w14:paraId="07BD9EE0"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Training presentations or e-learning modules (where available);</w:t>
      </w:r>
    </w:p>
    <w:p w14:paraId="1084BA37" w14:textId="77777777" w:rsidR="00C65E89" w:rsidRPr="00C65E89" w:rsidRDefault="00C65E89" w:rsidP="00C65E89">
      <w:pPr>
        <w:numPr>
          <w:ilvl w:val="0"/>
          <w:numId w:val="27"/>
        </w:numPr>
        <w:spacing w:after="0" w:line="240" w:lineRule="auto"/>
        <w:jc w:val="left"/>
        <w:rPr>
          <w:rFonts w:eastAsia="Calibri" w:cs="Calibri"/>
          <w:szCs w:val="22"/>
          <w:lang w:val="en-IE" w:eastAsia="en-IE"/>
        </w:rPr>
      </w:pPr>
      <w:r w:rsidRPr="00C65E89">
        <w:rPr>
          <w:rFonts w:eastAsia="Calibri" w:cs="Calibri"/>
          <w:szCs w:val="22"/>
          <w:lang w:val="en-IE" w:eastAsia="en-IE"/>
        </w:rPr>
        <w:t>Radiation safety information relevant to the system.</w:t>
      </w:r>
    </w:p>
    <w:p w14:paraId="4EE8845B" w14:textId="77777777" w:rsidR="00C65E89" w:rsidRPr="00C65E89" w:rsidRDefault="00C65E89" w:rsidP="00C65E89">
      <w:pPr>
        <w:spacing w:before="120" w:after="200" w:line="240" w:lineRule="auto"/>
        <w:jc w:val="left"/>
        <w:rPr>
          <w:rFonts w:eastAsia="Calibri" w:cs="Calibri"/>
          <w:szCs w:val="22"/>
          <w:lang w:val="en-IE" w:eastAsia="en-IE"/>
        </w:rPr>
      </w:pPr>
      <w:r w:rsidRPr="00C65E89">
        <w:rPr>
          <w:rFonts w:eastAsia="Calibri" w:cs="Calibri"/>
          <w:szCs w:val="22"/>
          <w:lang w:val="en-IE" w:eastAsia="en-IE"/>
        </w:rPr>
        <w:t>All training materials must be provided in hard copy and/or electronic format as agreed with SVUH.</w:t>
      </w:r>
    </w:p>
    <w:p w14:paraId="492A6FA0" w14:textId="77777777" w:rsidR="00C65E89" w:rsidRPr="00C65E89" w:rsidRDefault="00C65E89" w:rsidP="00C65E89">
      <w:pPr>
        <w:spacing w:before="160" w:after="80" w:line="240" w:lineRule="auto"/>
        <w:jc w:val="left"/>
        <w:rPr>
          <w:rFonts w:eastAsia="Calibri" w:cs="Calibri"/>
          <w:szCs w:val="22"/>
          <w:lang w:val="en-IE" w:eastAsia="en-IE"/>
        </w:rPr>
      </w:pPr>
      <w:r w:rsidRPr="00C65E89">
        <w:rPr>
          <w:rFonts w:eastAsia="Calibri" w:cs="Calibri"/>
          <w:b/>
          <w:bCs/>
          <w:sz w:val="24"/>
          <w:lang w:val="en-IE" w:eastAsia="en-IE"/>
        </w:rPr>
        <w:t>D3. Refresher Training</w:t>
      </w:r>
    </w:p>
    <w:p w14:paraId="7C091B6C" w14:textId="77777777" w:rsidR="00C65E89" w:rsidRPr="00C65E89" w:rsidRDefault="00C65E89" w:rsidP="00C65E89">
      <w:pPr>
        <w:spacing w:after="200" w:line="240" w:lineRule="auto"/>
        <w:jc w:val="left"/>
        <w:rPr>
          <w:rFonts w:eastAsia="Calibri" w:cs="Calibri"/>
          <w:szCs w:val="22"/>
          <w:lang w:val="en-IE" w:eastAsia="en-IE"/>
        </w:rPr>
      </w:pPr>
      <w:r w:rsidRPr="00C65E89">
        <w:rPr>
          <w:rFonts w:eastAsia="Calibri" w:cs="Calibri"/>
          <w:szCs w:val="22"/>
          <w:lang w:val="en-IE" w:eastAsia="en-IE"/>
        </w:rPr>
        <w:t>The Tenderer must offer refresher training for SVUH staff during the Term of the Goods Contract, including for new staff members. Tenderers must specify the availability and cost (if any) of refresher training sessions.</w:t>
      </w:r>
    </w:p>
    <w:p w14:paraId="046DF753" w14:textId="77777777" w:rsidR="00C65E89" w:rsidRPr="00C65E89" w:rsidRDefault="00C65E89" w:rsidP="00C65E89">
      <w:pPr>
        <w:spacing w:before="160" w:after="80" w:line="240" w:lineRule="auto"/>
        <w:jc w:val="left"/>
        <w:rPr>
          <w:rFonts w:eastAsia="Calibri" w:cs="Calibri"/>
          <w:szCs w:val="22"/>
          <w:lang w:val="en-IE" w:eastAsia="en-IE"/>
        </w:rPr>
      </w:pPr>
      <w:r w:rsidRPr="00C65E89">
        <w:rPr>
          <w:rFonts w:eastAsia="Calibri" w:cs="Calibri"/>
          <w:b/>
          <w:bCs/>
          <w:sz w:val="24"/>
          <w:lang w:val="en-IE" w:eastAsia="en-IE"/>
        </w:rPr>
        <w:t>D4. Technical/Service Training</w:t>
      </w:r>
    </w:p>
    <w:p w14:paraId="09B5CCA6" w14:textId="77777777" w:rsidR="00C65E89" w:rsidRPr="00C65E89" w:rsidRDefault="00C65E89" w:rsidP="00C65E89">
      <w:pPr>
        <w:spacing w:after="200" w:line="240" w:lineRule="auto"/>
        <w:jc w:val="left"/>
        <w:rPr>
          <w:rFonts w:eastAsia="Calibri" w:cs="Calibri"/>
          <w:szCs w:val="22"/>
          <w:lang w:val="en-IE" w:eastAsia="en-IE"/>
        </w:rPr>
      </w:pPr>
      <w:r w:rsidRPr="00C65E89">
        <w:rPr>
          <w:rFonts w:eastAsia="Calibri" w:cs="Calibri"/>
          <w:szCs w:val="22"/>
          <w:lang w:val="en-IE" w:eastAsia="en-IE"/>
        </w:rPr>
        <w:t>Where applicable, the Tenderer must offer technical training for SVUH Biomedical Engineering or Medical Physics staff to enable first-line maintenance and troubleshooting. Tenderers must describe the availability and content of any such training.</w:t>
      </w:r>
    </w:p>
    <w:p w14:paraId="046A5C74" w14:textId="77777777" w:rsidR="00C65E89" w:rsidRDefault="00C65E89" w:rsidP="00C65E89">
      <w:pPr>
        <w:spacing w:after="0" w:line="240" w:lineRule="auto"/>
        <w:jc w:val="left"/>
        <w:rPr>
          <w:rFonts w:eastAsia="Calibri" w:cs="Calibri"/>
          <w:szCs w:val="22"/>
          <w:lang w:val="en-IE" w:eastAsia="en-IE"/>
        </w:rPr>
      </w:pPr>
    </w:p>
    <w:p w14:paraId="1BABBC93" w14:textId="77777777" w:rsidR="00EF3BB7" w:rsidRPr="00EF3BB7" w:rsidRDefault="00EF3BB7" w:rsidP="00EF3BB7">
      <w:pPr>
        <w:spacing w:before="320" w:line="240" w:lineRule="auto"/>
        <w:jc w:val="left"/>
        <w:outlineLvl w:val="1"/>
        <w:rPr>
          <w:rFonts w:eastAsia="Calibri" w:cs="Calibri"/>
          <w:color w:val="2E74B5"/>
          <w:sz w:val="26"/>
          <w:szCs w:val="26"/>
          <w:lang w:val="en-IE" w:eastAsia="en-IE"/>
        </w:rPr>
      </w:pPr>
      <w:r w:rsidRPr="00EF3BB7">
        <w:rPr>
          <w:rFonts w:eastAsia="Calibri" w:cs="Calibri"/>
          <w:b/>
          <w:bCs/>
          <w:color w:val="1F3864"/>
          <w:sz w:val="26"/>
          <w:szCs w:val="26"/>
          <w:lang w:val="en-IE" w:eastAsia="en-IE"/>
        </w:rPr>
        <w:t>Section E: Additional Requirements (Mandatory)</w:t>
      </w:r>
    </w:p>
    <w:p w14:paraId="266E17BD" w14:textId="77777777" w:rsidR="00EF3BB7" w:rsidRPr="00EF3BB7" w:rsidRDefault="00EF3BB7" w:rsidP="00EF3BB7">
      <w:pPr>
        <w:spacing w:before="160" w:after="80" w:line="240" w:lineRule="auto"/>
        <w:jc w:val="left"/>
        <w:rPr>
          <w:rFonts w:eastAsia="Calibri" w:cs="Calibri"/>
          <w:szCs w:val="22"/>
          <w:lang w:val="en-IE" w:eastAsia="en-IE"/>
        </w:rPr>
      </w:pPr>
      <w:r w:rsidRPr="00EF3BB7">
        <w:rPr>
          <w:rFonts w:eastAsia="Calibri" w:cs="Calibri"/>
          <w:b/>
          <w:bCs/>
          <w:sz w:val="24"/>
          <w:lang w:val="en-IE" w:eastAsia="en-IE"/>
        </w:rPr>
        <w:t>E1. Installation and Commissioning</w:t>
      </w:r>
    </w:p>
    <w:p w14:paraId="68917A4F" w14:textId="77777777" w:rsidR="00EF3BB7" w:rsidRPr="00EF3BB7" w:rsidRDefault="00EF3BB7" w:rsidP="00EF3BB7">
      <w:pPr>
        <w:spacing w:line="240" w:lineRule="auto"/>
        <w:jc w:val="left"/>
        <w:rPr>
          <w:rFonts w:eastAsia="Calibri" w:cs="Calibri"/>
          <w:szCs w:val="22"/>
          <w:lang w:val="en-IE" w:eastAsia="en-IE"/>
        </w:rPr>
      </w:pPr>
      <w:r w:rsidRPr="00EF3BB7">
        <w:rPr>
          <w:rFonts w:eastAsia="Calibri" w:cs="Calibri"/>
          <w:szCs w:val="22"/>
          <w:lang w:val="en-IE" w:eastAsia="en-IE"/>
        </w:rPr>
        <w:t>The Tenderer must provide full installation and commissioning services for all three (3) systems at SVUH. This must include:</w:t>
      </w:r>
    </w:p>
    <w:p w14:paraId="300E21EF"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Delivery to the specified locations within SVUH;</w:t>
      </w:r>
    </w:p>
    <w:p w14:paraId="2938A39E"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Physical installation and set-up;</w:t>
      </w:r>
    </w:p>
    <w:p w14:paraId="7CE9BD69"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Functional testing and performance verification;</w:t>
      </w:r>
    </w:p>
    <w:p w14:paraId="2E145D42"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Acceptance testing in accordance with agreed protocols;</w:t>
      </w:r>
    </w:p>
    <w:p w14:paraId="5E4A670B"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Provision of commissioning documentation and test reports.</w:t>
      </w:r>
    </w:p>
    <w:p w14:paraId="6760086E" w14:textId="77777777" w:rsidR="00EF3BB7" w:rsidRPr="00EF3BB7" w:rsidRDefault="00EF3BB7" w:rsidP="00EF3BB7">
      <w:pPr>
        <w:spacing w:before="120" w:after="200" w:line="240" w:lineRule="auto"/>
        <w:jc w:val="left"/>
        <w:rPr>
          <w:rFonts w:eastAsia="Calibri" w:cs="Calibri"/>
          <w:szCs w:val="22"/>
          <w:lang w:val="en-IE" w:eastAsia="en-IE"/>
        </w:rPr>
      </w:pPr>
      <w:r w:rsidRPr="00EF3BB7">
        <w:rPr>
          <w:rFonts w:eastAsia="Calibri" w:cs="Calibri"/>
          <w:szCs w:val="22"/>
          <w:lang w:val="en-IE" w:eastAsia="en-IE"/>
        </w:rPr>
        <w:t>Tenderers must provide a proposed installation and commissioning timeline.</w:t>
      </w:r>
    </w:p>
    <w:p w14:paraId="6A305254" w14:textId="77777777" w:rsidR="00EF3BB7" w:rsidRPr="00EF3BB7" w:rsidRDefault="00EF3BB7" w:rsidP="00EF3BB7">
      <w:pPr>
        <w:spacing w:before="160" w:after="80" w:line="240" w:lineRule="auto"/>
        <w:jc w:val="left"/>
        <w:rPr>
          <w:rFonts w:eastAsia="Calibri" w:cs="Calibri"/>
          <w:szCs w:val="22"/>
          <w:lang w:val="en-IE" w:eastAsia="en-IE"/>
        </w:rPr>
      </w:pPr>
      <w:r w:rsidRPr="00EF3BB7">
        <w:rPr>
          <w:rFonts w:eastAsia="Calibri" w:cs="Calibri"/>
          <w:b/>
          <w:bCs/>
          <w:sz w:val="24"/>
          <w:lang w:val="en-IE" w:eastAsia="en-IE"/>
        </w:rPr>
        <w:t>E2. Delivery Timeline</w:t>
      </w:r>
    </w:p>
    <w:p w14:paraId="5AD34FB5" w14:textId="77777777" w:rsidR="00EF3BB7" w:rsidRPr="00EF3BB7" w:rsidRDefault="00EF3BB7" w:rsidP="00EF3BB7">
      <w:pPr>
        <w:spacing w:after="200" w:line="240" w:lineRule="auto"/>
        <w:jc w:val="left"/>
        <w:rPr>
          <w:rFonts w:eastAsia="Calibri" w:cs="Calibri"/>
          <w:szCs w:val="22"/>
          <w:lang w:val="en-IE" w:eastAsia="en-IE"/>
        </w:rPr>
      </w:pPr>
      <w:r w:rsidRPr="00EF3BB7">
        <w:rPr>
          <w:rFonts w:eastAsia="Calibri" w:cs="Calibri"/>
          <w:szCs w:val="22"/>
          <w:lang w:val="en-IE" w:eastAsia="en-IE"/>
        </w:rPr>
        <w:t xml:space="preserve">Tenderers must confirm the expected delivery and installation timeline from the date of contract award. SVUH requires all three (3) systems to be fully installed, commissioned, and accepted within </w:t>
      </w:r>
      <w:r w:rsidRPr="00EF3BB7">
        <w:rPr>
          <w:rFonts w:eastAsia="Calibri" w:cs="Calibri"/>
          <w:b/>
          <w:bCs/>
          <w:szCs w:val="22"/>
          <w:lang w:val="en-IE" w:eastAsia="en-IE"/>
        </w:rPr>
        <w:t>twelve (12) weeks</w:t>
      </w:r>
      <w:r w:rsidRPr="00EF3BB7">
        <w:rPr>
          <w:rFonts w:eastAsia="Calibri" w:cs="Calibri"/>
          <w:szCs w:val="22"/>
          <w:lang w:val="en-IE" w:eastAsia="en-IE"/>
        </w:rPr>
        <w:t xml:space="preserve"> of contract award. Tenderers must confirm their ability to meet this requirement or provide a detailed alternative timeline with justification.</w:t>
      </w:r>
    </w:p>
    <w:p w14:paraId="77A5C1DF" w14:textId="77777777" w:rsidR="00EF3BB7" w:rsidRPr="00EF3BB7" w:rsidRDefault="00EF3BB7" w:rsidP="00EF3BB7">
      <w:pPr>
        <w:spacing w:before="160" w:after="80" w:line="240" w:lineRule="auto"/>
        <w:jc w:val="left"/>
        <w:rPr>
          <w:rFonts w:eastAsia="Calibri" w:cs="Calibri"/>
          <w:szCs w:val="22"/>
          <w:lang w:val="en-IE" w:eastAsia="en-IE"/>
        </w:rPr>
      </w:pPr>
      <w:r w:rsidRPr="00EF3BB7">
        <w:rPr>
          <w:rFonts w:eastAsia="Calibri" w:cs="Calibri"/>
          <w:b/>
          <w:bCs/>
          <w:sz w:val="24"/>
          <w:lang w:val="en-IE" w:eastAsia="en-IE"/>
        </w:rPr>
        <w:t>E3. Documentation</w:t>
      </w:r>
    </w:p>
    <w:p w14:paraId="2D0B702A" w14:textId="77777777" w:rsidR="00EF3BB7" w:rsidRPr="00EF3BB7" w:rsidRDefault="00EF3BB7" w:rsidP="00EF3BB7">
      <w:pPr>
        <w:spacing w:line="240" w:lineRule="auto"/>
        <w:jc w:val="left"/>
        <w:rPr>
          <w:rFonts w:eastAsia="Calibri" w:cs="Calibri"/>
          <w:szCs w:val="22"/>
          <w:lang w:val="en-IE" w:eastAsia="en-IE"/>
        </w:rPr>
      </w:pPr>
      <w:r w:rsidRPr="00EF3BB7">
        <w:rPr>
          <w:rFonts w:eastAsia="Calibri" w:cs="Calibri"/>
          <w:szCs w:val="22"/>
          <w:lang w:val="en-IE" w:eastAsia="en-IE"/>
        </w:rPr>
        <w:t>The Tenderer must supply the following documentation with each system:</w:t>
      </w:r>
    </w:p>
    <w:p w14:paraId="2ADAC151"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Full technical/service manual (hard copy and electronic);</w:t>
      </w:r>
    </w:p>
    <w:p w14:paraId="253713E6"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User manual (hard copy and electronic, in English);</w:t>
      </w:r>
    </w:p>
    <w:p w14:paraId="4D031F5E"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Declaration of Conformity;</w:t>
      </w:r>
    </w:p>
    <w:p w14:paraId="0BD73790"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CE certificate;</w:t>
      </w:r>
    </w:p>
    <w:p w14:paraId="5A7B3DB1"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Acceptance test report;</w:t>
      </w:r>
    </w:p>
    <w:p w14:paraId="44FA99D9"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Radiation safety information sheet;</w:t>
      </w:r>
    </w:p>
    <w:p w14:paraId="5CECFEE9"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List of recommended spare parts and consumables.</w:t>
      </w:r>
    </w:p>
    <w:p w14:paraId="0AFC0BC3" w14:textId="77777777" w:rsidR="00EF3BB7" w:rsidRPr="00EF3BB7" w:rsidRDefault="00EF3BB7" w:rsidP="00EF3BB7">
      <w:pPr>
        <w:spacing w:before="200" w:after="80" w:line="240" w:lineRule="auto"/>
        <w:jc w:val="left"/>
        <w:rPr>
          <w:rFonts w:eastAsia="Calibri" w:cs="Calibri"/>
          <w:szCs w:val="22"/>
          <w:lang w:val="en-IE" w:eastAsia="en-IE"/>
        </w:rPr>
      </w:pPr>
      <w:r w:rsidRPr="00EF3BB7">
        <w:rPr>
          <w:rFonts w:eastAsia="Calibri" w:cs="Calibri"/>
          <w:b/>
          <w:bCs/>
          <w:sz w:val="24"/>
          <w:lang w:val="en-IE" w:eastAsia="en-IE"/>
        </w:rPr>
        <w:t>E4. Spare Parts Availability</w:t>
      </w:r>
    </w:p>
    <w:p w14:paraId="025BE686" w14:textId="77777777" w:rsidR="00EF3BB7" w:rsidRPr="00EF3BB7" w:rsidRDefault="00EF3BB7" w:rsidP="00EF3BB7">
      <w:pPr>
        <w:spacing w:after="200" w:line="240" w:lineRule="auto"/>
        <w:jc w:val="left"/>
        <w:rPr>
          <w:rFonts w:eastAsia="Calibri" w:cs="Calibri"/>
          <w:szCs w:val="22"/>
          <w:lang w:val="en-IE" w:eastAsia="en-IE"/>
        </w:rPr>
      </w:pPr>
      <w:r w:rsidRPr="00EF3BB7">
        <w:rPr>
          <w:rFonts w:eastAsia="Calibri" w:cs="Calibri"/>
          <w:szCs w:val="22"/>
          <w:lang w:val="en-IE" w:eastAsia="en-IE"/>
        </w:rPr>
        <w:t xml:space="preserve">The Tenderer must confirm that spare parts for the proposed systems will be available for a minimum of </w:t>
      </w:r>
      <w:r w:rsidRPr="00EF3BB7">
        <w:rPr>
          <w:rFonts w:eastAsia="Calibri" w:cs="Calibri"/>
          <w:b/>
          <w:bCs/>
          <w:szCs w:val="22"/>
          <w:lang w:val="en-IE" w:eastAsia="en-IE"/>
        </w:rPr>
        <w:t>ten (10) years</w:t>
      </w:r>
      <w:r w:rsidRPr="00EF3BB7">
        <w:rPr>
          <w:rFonts w:eastAsia="Calibri" w:cs="Calibri"/>
          <w:szCs w:val="22"/>
          <w:lang w:val="en-IE" w:eastAsia="en-IE"/>
        </w:rPr>
        <w:t xml:space="preserve"> from the date of supply. Tenderers must provide details of spare parts availability and lead times.</w:t>
      </w:r>
    </w:p>
    <w:p w14:paraId="1AA75C61" w14:textId="77777777" w:rsidR="00EF3BB7" w:rsidRPr="00EF3BB7" w:rsidRDefault="00EF3BB7" w:rsidP="00EF3BB7">
      <w:pPr>
        <w:spacing w:before="160" w:after="80" w:line="240" w:lineRule="auto"/>
        <w:jc w:val="left"/>
        <w:rPr>
          <w:rFonts w:eastAsia="Calibri" w:cs="Calibri"/>
          <w:szCs w:val="22"/>
          <w:lang w:val="en-IE" w:eastAsia="en-IE"/>
        </w:rPr>
      </w:pPr>
      <w:r w:rsidRPr="00EF3BB7">
        <w:rPr>
          <w:rFonts w:eastAsia="Calibri" w:cs="Calibri"/>
          <w:b/>
          <w:bCs/>
          <w:sz w:val="24"/>
          <w:lang w:val="en-IE" w:eastAsia="en-IE"/>
        </w:rPr>
        <w:lastRenderedPageBreak/>
        <w:t>E5. Environmental and Sustainability</w:t>
      </w:r>
    </w:p>
    <w:p w14:paraId="218FA379" w14:textId="77777777" w:rsidR="00EF3BB7" w:rsidRPr="00EF3BB7" w:rsidRDefault="00EF3BB7" w:rsidP="00EF3BB7">
      <w:pPr>
        <w:spacing w:line="240" w:lineRule="auto"/>
        <w:jc w:val="left"/>
        <w:rPr>
          <w:rFonts w:eastAsia="Calibri" w:cs="Calibri"/>
          <w:szCs w:val="22"/>
          <w:lang w:val="en-IE" w:eastAsia="en-IE"/>
        </w:rPr>
      </w:pPr>
      <w:r w:rsidRPr="00EF3BB7">
        <w:rPr>
          <w:rFonts w:eastAsia="Calibri" w:cs="Calibri"/>
          <w:szCs w:val="22"/>
          <w:lang w:val="en-IE" w:eastAsia="en-IE"/>
        </w:rPr>
        <w:t>Tenderers must provide information on the environmental credentials of the proposed systems, including:</w:t>
      </w:r>
    </w:p>
    <w:p w14:paraId="1E7F2636"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Energy consumption (typical operating and standby power);</w:t>
      </w:r>
    </w:p>
    <w:p w14:paraId="0EE9A383"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Compliance with RoHS and WEEE Directives;</w:t>
      </w:r>
    </w:p>
    <w:p w14:paraId="34328D6A" w14:textId="77777777" w:rsidR="00EF3BB7" w:rsidRPr="00EF3BB7" w:rsidRDefault="00EF3BB7" w:rsidP="00EF3BB7">
      <w:pPr>
        <w:numPr>
          <w:ilvl w:val="0"/>
          <w:numId w:val="27"/>
        </w:numPr>
        <w:spacing w:after="0" w:line="240" w:lineRule="auto"/>
        <w:jc w:val="left"/>
        <w:rPr>
          <w:rFonts w:eastAsia="Calibri" w:cs="Calibri"/>
          <w:szCs w:val="22"/>
          <w:lang w:val="en-IE" w:eastAsia="en-IE"/>
        </w:rPr>
      </w:pPr>
      <w:r w:rsidRPr="00EF3BB7">
        <w:rPr>
          <w:rFonts w:eastAsia="Calibri" w:cs="Calibri"/>
          <w:szCs w:val="22"/>
          <w:lang w:val="en-IE" w:eastAsia="en-IE"/>
        </w:rPr>
        <w:t>End-of-life disposal arrangements and take-back schemes (where available).</w:t>
      </w:r>
    </w:p>
    <w:p w14:paraId="1267F786" w14:textId="77777777" w:rsidR="00EF3BB7" w:rsidRPr="00EF3BB7" w:rsidRDefault="00EF3BB7" w:rsidP="00EF3BB7">
      <w:pPr>
        <w:spacing w:before="200" w:after="80" w:line="240" w:lineRule="auto"/>
        <w:jc w:val="left"/>
        <w:rPr>
          <w:rFonts w:eastAsia="Calibri" w:cs="Calibri"/>
          <w:szCs w:val="22"/>
          <w:lang w:val="en-IE" w:eastAsia="en-IE"/>
        </w:rPr>
      </w:pPr>
      <w:r w:rsidRPr="00EF3BB7">
        <w:rPr>
          <w:rFonts w:eastAsia="Calibri" w:cs="Calibri"/>
          <w:b/>
          <w:bCs/>
          <w:sz w:val="24"/>
          <w:lang w:val="en-IE" w:eastAsia="en-IE"/>
        </w:rPr>
        <w:t>E6. Single Point of Contact</w:t>
      </w:r>
    </w:p>
    <w:p w14:paraId="398F8541" w14:textId="77777777" w:rsidR="00EF3BB7" w:rsidRPr="00EF3BB7" w:rsidRDefault="00EF3BB7" w:rsidP="00EF3BB7">
      <w:pPr>
        <w:spacing w:after="200" w:line="240" w:lineRule="auto"/>
        <w:jc w:val="left"/>
        <w:rPr>
          <w:rFonts w:eastAsia="Calibri" w:cs="Calibri"/>
          <w:szCs w:val="22"/>
          <w:lang w:val="en-IE" w:eastAsia="en-IE"/>
        </w:rPr>
      </w:pPr>
      <w:r w:rsidRPr="00EF3BB7">
        <w:rPr>
          <w:rFonts w:eastAsia="Calibri" w:cs="Calibri"/>
          <w:szCs w:val="22"/>
          <w:lang w:val="en-IE" w:eastAsia="en-IE"/>
        </w:rPr>
        <w:t>The Tenderer must nominate a dedicated account manager/single point of contact for SVUH for the duration of the Goods Contract. Tenderers must provide details of the proposed account management structure and contact arrangements.</w:t>
      </w:r>
    </w:p>
    <w:p w14:paraId="09DDC3C3" w14:textId="77777777" w:rsidR="00EF3BB7" w:rsidRPr="002E01E7" w:rsidRDefault="00EF3BB7" w:rsidP="00C65E89">
      <w:pPr>
        <w:spacing w:after="0" w:line="240" w:lineRule="auto"/>
        <w:jc w:val="left"/>
        <w:rPr>
          <w:rFonts w:eastAsia="Calibri" w:cs="Calibri"/>
          <w:szCs w:val="22"/>
          <w:lang w:val="en-IE" w:eastAsia="en-IE"/>
        </w:rPr>
      </w:pPr>
    </w:p>
    <w:p w14:paraId="65886FAE" w14:textId="77777777" w:rsidR="002E01E7" w:rsidRPr="002E01E7" w:rsidRDefault="002E01E7" w:rsidP="002E01E7">
      <w:pPr>
        <w:spacing w:after="0" w:line="240" w:lineRule="auto"/>
        <w:jc w:val="left"/>
        <w:rPr>
          <w:rFonts w:eastAsia="Calibri" w:cs="Calibri"/>
          <w:szCs w:val="22"/>
          <w:lang w:val="en-IE" w:eastAsia="en-IE"/>
        </w:rPr>
      </w:pPr>
    </w:p>
    <w:p w14:paraId="68A77108" w14:textId="77777777" w:rsidR="002E01E7" w:rsidRPr="008A6C07" w:rsidRDefault="002E01E7" w:rsidP="008A6C07">
      <w:pPr>
        <w:spacing w:after="200" w:line="240" w:lineRule="auto"/>
        <w:jc w:val="left"/>
        <w:rPr>
          <w:rFonts w:eastAsia="Calibri" w:cs="Calibri"/>
          <w:szCs w:val="22"/>
          <w:lang w:val="en-IE" w:eastAsia="en-IE"/>
        </w:rPr>
      </w:pPr>
    </w:p>
    <w:p w14:paraId="12AE6410" w14:textId="77777777" w:rsidR="004E671F" w:rsidRDefault="004E671F" w:rsidP="00C4073D">
      <w:pPr>
        <w:rPr>
          <w:b/>
          <w:szCs w:val="22"/>
        </w:rPr>
      </w:pPr>
    </w:p>
    <w:p w14:paraId="36CC31CE" w14:textId="77777777" w:rsidR="004E671F" w:rsidRDefault="004E671F" w:rsidP="00C4073D">
      <w:pPr>
        <w:rPr>
          <w:b/>
          <w:szCs w:val="22"/>
        </w:rPr>
      </w:pPr>
    </w:p>
    <w:p w14:paraId="1E2ED0F3" w14:textId="47417FAF" w:rsidR="004E671F" w:rsidRPr="008C747A" w:rsidRDefault="004E671F" w:rsidP="00C4073D">
      <w:pPr>
        <w:rPr>
          <w:b/>
          <w:szCs w:val="22"/>
        </w:rPr>
        <w:sectPr w:rsidR="004E671F" w:rsidRPr="008C747A" w:rsidSect="00B5531F">
          <w:type w:val="continuous"/>
          <w:pgSz w:w="11907" w:h="16840" w:code="9"/>
          <w:pgMar w:top="1134" w:right="1418" w:bottom="851" w:left="1418" w:header="709" w:footer="709" w:gutter="0"/>
          <w:cols w:space="708"/>
          <w:docGrid w:linePitch="360"/>
        </w:sectPr>
      </w:pPr>
    </w:p>
    <w:p w14:paraId="0512B77F" w14:textId="120C8198" w:rsidR="008223F2" w:rsidRPr="00616995" w:rsidRDefault="008223F2" w:rsidP="00616995"/>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421F8B90" w14:textId="77777777" w:rsidR="00E94063" w:rsidRPr="00E94063" w:rsidRDefault="008223F2" w:rsidP="00E94063">
      <w:pPr>
        <w:spacing w:after="160"/>
        <w:rPr>
          <w:rFonts w:eastAsia="Calibri" w:cs="Calibri"/>
          <w:szCs w:val="22"/>
          <w:lang w:val="en-IE" w:eastAsia="en-IE"/>
        </w:rPr>
      </w:pPr>
      <w:r w:rsidRPr="00D24734">
        <w:rPr>
          <w:szCs w:val="22"/>
        </w:rPr>
        <w:t xml:space="preserve"> </w:t>
      </w:r>
      <w:r w:rsidR="00E94063" w:rsidRPr="00E94063">
        <w:rPr>
          <w:rFonts w:eastAsia="Calibri" w:cs="Calibri"/>
          <w:szCs w:val="22"/>
          <w:lang w:val="en-IE" w:eastAsia="en-IE"/>
        </w:rPr>
        <w:t>Tenderers must complete this Pricing Schedule in full. All prices must be:</w:t>
      </w:r>
    </w:p>
    <w:p w14:paraId="4F39F9F7"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 xml:space="preserve">(a) </w:t>
      </w:r>
      <w:r w:rsidRPr="00E94063">
        <w:rPr>
          <w:rFonts w:eastAsia="Calibri" w:cs="Calibri"/>
          <w:szCs w:val="22"/>
          <w:lang w:val="en-IE" w:eastAsia="en-IE"/>
        </w:rPr>
        <w:t xml:space="preserve">Expressed in </w:t>
      </w:r>
      <w:r w:rsidRPr="00E94063">
        <w:rPr>
          <w:rFonts w:eastAsia="Calibri" w:cs="Calibri"/>
          <w:b/>
          <w:bCs/>
          <w:szCs w:val="22"/>
          <w:lang w:val="en-IE" w:eastAsia="en-IE"/>
        </w:rPr>
        <w:t>Euro (€) only</w:t>
      </w:r>
      <w:r w:rsidRPr="00E94063">
        <w:rPr>
          <w:rFonts w:eastAsia="Calibri" w:cs="Calibri"/>
          <w:szCs w:val="22"/>
          <w:lang w:val="en-IE" w:eastAsia="en-IE"/>
        </w:rPr>
        <w:t>, exclusive of VAT. VAT rates applicable must be stated separately for each line item where applicable.</w:t>
      </w:r>
    </w:p>
    <w:p w14:paraId="7E374CB9"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(b) All-inclusive</w:t>
      </w:r>
      <w:r w:rsidRPr="00E94063">
        <w:rPr>
          <w:rFonts w:eastAsia="Calibri" w:cs="Calibri"/>
          <w:szCs w:val="22"/>
          <w:lang w:val="en-IE" w:eastAsia="en-IE"/>
        </w:rPr>
        <w:t>, covering all costs associated with the supply, delivery, installation, commissioning, training, and ongoing support of the Gamma Detection Systems as specified in Appendix 1, including but not limited to: shipping, packaging, delivery to SVUH, installation, commissioning, acceptance testing, and all other associated costs. No additional charges will be accepted unless explicitly stated and agreed in this Pricing Schedule.</w:t>
      </w:r>
    </w:p>
    <w:p w14:paraId="2A8746CD"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 xml:space="preserve">(c) </w:t>
      </w:r>
      <w:r w:rsidRPr="00E94063">
        <w:rPr>
          <w:rFonts w:eastAsia="Calibri" w:cs="Calibri"/>
          <w:szCs w:val="22"/>
          <w:lang w:val="en-IE" w:eastAsia="en-IE"/>
        </w:rPr>
        <w:t xml:space="preserve">Valid for a period of </w:t>
      </w:r>
      <w:r w:rsidRPr="00E94063">
        <w:rPr>
          <w:rFonts w:eastAsia="Calibri" w:cs="Calibri"/>
          <w:b/>
          <w:bCs/>
          <w:szCs w:val="22"/>
          <w:lang w:val="en-IE" w:eastAsia="en-IE"/>
        </w:rPr>
        <w:t>ninety (90) days</w:t>
      </w:r>
      <w:r w:rsidRPr="00E94063">
        <w:rPr>
          <w:rFonts w:eastAsia="Calibri" w:cs="Calibri"/>
          <w:szCs w:val="22"/>
          <w:lang w:val="en-IE" w:eastAsia="en-IE"/>
        </w:rPr>
        <w:t xml:space="preserve"> from the Tender Deadline. By submitting a Tender, Tenderers confirm that all prices quoted will remain fixed and valid for this period.</w:t>
      </w:r>
    </w:p>
    <w:p w14:paraId="22B3E809"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 xml:space="preserve">(d) </w:t>
      </w:r>
      <w:r w:rsidRPr="00E94063">
        <w:rPr>
          <w:rFonts w:eastAsia="Calibri" w:cs="Calibri"/>
          <w:szCs w:val="22"/>
          <w:lang w:val="en-IE" w:eastAsia="en-IE"/>
        </w:rPr>
        <w:t xml:space="preserve">Based on the supply of </w:t>
      </w:r>
      <w:r w:rsidRPr="00E94063">
        <w:rPr>
          <w:rFonts w:eastAsia="Calibri" w:cs="Calibri"/>
          <w:b/>
          <w:bCs/>
          <w:szCs w:val="22"/>
          <w:lang w:val="en-IE" w:eastAsia="en-IE"/>
        </w:rPr>
        <w:t>three (3) Gamma Detection Systems</w:t>
      </w:r>
      <w:r w:rsidRPr="00E94063">
        <w:rPr>
          <w:rFonts w:eastAsia="Calibri" w:cs="Calibri"/>
          <w:szCs w:val="22"/>
          <w:lang w:val="en-IE" w:eastAsia="en-IE"/>
        </w:rPr>
        <w:t xml:space="preserve"> as specified in Appendix 1, unless otherwise indicated in the relevant line item.</w:t>
      </w:r>
    </w:p>
    <w:p w14:paraId="6AD978A2"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 xml:space="preserve">(e) </w:t>
      </w:r>
      <w:r w:rsidRPr="00E94063">
        <w:rPr>
          <w:rFonts w:eastAsia="Calibri" w:cs="Calibri"/>
          <w:szCs w:val="22"/>
          <w:lang w:val="en-IE" w:eastAsia="en-IE"/>
        </w:rPr>
        <w:t>Inclusive of all accessories, consumables, and ancillary items required for the initial set-up and routine clinical use of the systems, as specified in Appendix 1, Section A8. Any items not included must be clearly identified and priced separately.</w:t>
      </w:r>
    </w:p>
    <w:p w14:paraId="33F5D71D"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 xml:space="preserve">(f) </w:t>
      </w:r>
      <w:r w:rsidRPr="00E94063">
        <w:rPr>
          <w:rFonts w:eastAsia="Calibri" w:cs="Calibri"/>
          <w:szCs w:val="22"/>
          <w:lang w:val="en-IE" w:eastAsia="en-IE"/>
        </w:rPr>
        <w:t xml:space="preserve">Reflective of the </w:t>
      </w:r>
      <w:r w:rsidRPr="00E94063">
        <w:rPr>
          <w:rFonts w:eastAsia="Calibri" w:cs="Calibri"/>
          <w:b/>
          <w:bCs/>
          <w:szCs w:val="22"/>
          <w:lang w:val="en-IE" w:eastAsia="en-IE"/>
        </w:rPr>
        <w:t>total cost of ownership</w:t>
      </w:r>
      <w:r w:rsidRPr="00E94063">
        <w:rPr>
          <w:rFonts w:eastAsia="Calibri" w:cs="Calibri"/>
          <w:szCs w:val="22"/>
          <w:lang w:val="en-IE" w:eastAsia="en-IE"/>
        </w:rPr>
        <w:t xml:space="preserve"> over the four (4) year Term of the Goods Contract (and any extensions), including purchase price, annual service/maintenance costs, and consumables costs (where applicable). Tenderers must complete all sections of this Pricing Schedule to enable a full total cost of ownership comparison.</w:t>
      </w:r>
    </w:p>
    <w:p w14:paraId="794A3B8A" w14:textId="77777777" w:rsidR="00E94063" w:rsidRPr="00E94063" w:rsidRDefault="00E94063" w:rsidP="00E94063">
      <w:pPr>
        <w:spacing w:line="240" w:lineRule="auto"/>
        <w:jc w:val="left"/>
        <w:rPr>
          <w:rFonts w:eastAsia="Calibri" w:cs="Calibri"/>
          <w:szCs w:val="22"/>
          <w:lang w:val="en-IE" w:eastAsia="en-IE"/>
        </w:rPr>
      </w:pPr>
      <w:r w:rsidRPr="00E94063">
        <w:rPr>
          <w:rFonts w:eastAsia="Calibri" w:cs="Calibri"/>
          <w:b/>
          <w:bCs/>
          <w:szCs w:val="22"/>
          <w:lang w:val="en-IE" w:eastAsia="en-IE"/>
        </w:rPr>
        <w:t xml:space="preserve">(g) </w:t>
      </w:r>
      <w:r w:rsidRPr="00E94063">
        <w:rPr>
          <w:rFonts w:eastAsia="Calibri" w:cs="Calibri"/>
          <w:szCs w:val="22"/>
          <w:lang w:val="en-IE" w:eastAsia="en-IE"/>
        </w:rPr>
        <w:t>Accompanied by a clear breakdown of costs for each line item. Tenderers must not submit a single lump-sum price without the required breakdown. Failure to provide the required breakdown may result in the Tender being deemed non-compliant.</w:t>
      </w:r>
    </w:p>
    <w:p w14:paraId="2FDB0C54" w14:textId="77777777" w:rsidR="00E94063" w:rsidRDefault="00E94063" w:rsidP="00E94063">
      <w:pPr>
        <w:spacing w:after="200" w:line="240" w:lineRule="auto"/>
        <w:jc w:val="left"/>
        <w:rPr>
          <w:rFonts w:eastAsia="Calibri" w:cs="Calibri"/>
          <w:szCs w:val="22"/>
          <w:lang w:val="en-IE" w:eastAsia="en-IE"/>
        </w:rPr>
      </w:pPr>
      <w:r w:rsidRPr="00E94063">
        <w:rPr>
          <w:rFonts w:eastAsia="Calibri" w:cs="Calibri"/>
          <w:b/>
          <w:bCs/>
          <w:szCs w:val="22"/>
          <w:lang w:val="en-IE" w:eastAsia="en-IE"/>
        </w:rPr>
        <w:t xml:space="preserve">(h) </w:t>
      </w:r>
      <w:r w:rsidRPr="00E94063">
        <w:rPr>
          <w:rFonts w:eastAsia="Calibri" w:cs="Calibri"/>
          <w:szCs w:val="22"/>
          <w:lang w:val="en-IE" w:eastAsia="en-IE"/>
        </w:rPr>
        <w:t>Subject to the condition that no price escalation will be permitted during the Term of the Goods Contract without the prior written agreement of SVUH, except as may be agreed in accordance with the terms of the Goods Contract.</w:t>
      </w:r>
    </w:p>
    <w:p w14:paraId="1BFB5A34" w14:textId="4788B2B0" w:rsidR="00146AAF" w:rsidRPr="00146AAF" w:rsidRDefault="00146AAF" w:rsidP="00E94063">
      <w:pPr>
        <w:spacing w:after="200" w:line="240" w:lineRule="auto"/>
        <w:jc w:val="left"/>
        <w:rPr>
          <w:rFonts w:eastAsia="Calibri" w:cs="Calibri"/>
          <w:b/>
          <w:bCs/>
          <w:szCs w:val="22"/>
          <w:lang w:val="en-IE" w:eastAsia="en-IE"/>
        </w:rPr>
      </w:pPr>
      <w:r w:rsidRPr="00146AAF">
        <w:rPr>
          <w:rFonts w:eastAsia="Calibri" w:cs="Calibri"/>
          <w:b/>
          <w:bCs/>
          <w:szCs w:val="22"/>
          <w:lang w:val="en-IE" w:eastAsia="en-IE"/>
        </w:rPr>
        <w:t>(i)</w:t>
      </w:r>
      <w:r>
        <w:rPr>
          <w:rFonts w:eastAsia="Calibri" w:cs="Calibri"/>
          <w:b/>
          <w:bCs/>
          <w:szCs w:val="22"/>
          <w:lang w:val="en-IE" w:eastAsia="en-IE"/>
        </w:rPr>
        <w:t xml:space="preserve"> </w:t>
      </w:r>
      <w:r w:rsidRPr="00146AAF">
        <w:rPr>
          <w:rFonts w:eastAsia="Calibri" w:cs="Calibri"/>
          <w:szCs w:val="22"/>
          <w:lang w:val="en-IE" w:eastAsia="en-IE"/>
        </w:rPr>
        <w:t xml:space="preserve">Tenderers should note that prices may be increased or decreased only on the </w:t>
      </w:r>
      <w:r w:rsidR="0089483E">
        <w:rPr>
          <w:rFonts w:eastAsia="Calibri" w:cs="Calibri"/>
          <w:szCs w:val="22"/>
          <w:lang w:val="en-IE" w:eastAsia="en-IE"/>
        </w:rPr>
        <w:t>second</w:t>
      </w:r>
      <w:r w:rsidRPr="00146AAF">
        <w:rPr>
          <w:rFonts w:eastAsia="Calibri" w:cs="Calibri"/>
          <w:szCs w:val="22"/>
          <w:lang w:val="en-IE" w:eastAsia="en-IE"/>
        </w:rPr>
        <w:t xml:space="preserve"> anniversary of the Effective Date of the Goods Contract (as defined in the Goods Contract) and on subsequent anniversaries of the Effective Date thereafter, and then only by the percentage by which the Consumer Price Index for Miscellaneous Goods and Services has increased or decreased in the edition of that index published by the Central Statistics Office of Ireland most recently prior to that anniversary</w:t>
      </w:r>
      <w:r w:rsidR="00BB23B7">
        <w:rPr>
          <w:rFonts w:eastAsia="Calibri" w:cs="Calibri"/>
          <w:szCs w:val="22"/>
          <w:lang w:val="en-IE" w:eastAsia="en-IE"/>
        </w:rPr>
        <w:t>.</w:t>
      </w:r>
    </w:p>
    <w:p w14:paraId="314EBA73" w14:textId="77777777" w:rsidR="0074089C" w:rsidRPr="0074089C" w:rsidRDefault="0074089C" w:rsidP="0074089C">
      <w:pPr>
        <w:spacing w:before="240" w:line="240" w:lineRule="auto"/>
        <w:jc w:val="left"/>
        <w:outlineLvl w:val="1"/>
        <w:rPr>
          <w:rFonts w:eastAsia="Calibri" w:cs="Calibri"/>
          <w:color w:val="2E74B5"/>
          <w:sz w:val="26"/>
          <w:szCs w:val="26"/>
          <w:lang w:val="en-IE" w:eastAsia="en-IE"/>
        </w:rPr>
      </w:pPr>
      <w:r w:rsidRPr="0074089C">
        <w:rPr>
          <w:rFonts w:eastAsia="Calibri" w:cs="Calibri"/>
          <w:b/>
          <w:bCs/>
          <w:color w:val="1F3864"/>
          <w:sz w:val="26"/>
          <w:szCs w:val="26"/>
          <w:lang w:val="en-IE" w:eastAsia="en-IE"/>
        </w:rPr>
        <w:t>Pricing Tables</w:t>
      </w:r>
    </w:p>
    <w:p w14:paraId="3453ACDD" w14:textId="77777777" w:rsidR="0074089C" w:rsidRPr="0074089C" w:rsidRDefault="0074089C" w:rsidP="0074089C">
      <w:pPr>
        <w:spacing w:before="160" w:line="240" w:lineRule="auto"/>
        <w:jc w:val="left"/>
        <w:rPr>
          <w:rFonts w:eastAsia="Calibri" w:cs="Calibri"/>
          <w:szCs w:val="22"/>
          <w:lang w:val="en-IE" w:eastAsia="en-IE"/>
        </w:rPr>
      </w:pPr>
      <w:r w:rsidRPr="0074089C">
        <w:rPr>
          <w:rFonts w:eastAsia="Calibri" w:cs="Calibri"/>
          <w:b/>
          <w:bCs/>
          <w:sz w:val="24"/>
          <w:lang w:val="en-IE" w:eastAsia="en-IE"/>
        </w:rPr>
        <w:t>Table 1: Capital Purchase Price – Three (3) Gamma Detection Systems</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4700"/>
        <w:gridCol w:w="780"/>
        <w:gridCol w:w="897"/>
        <w:gridCol w:w="710"/>
        <w:gridCol w:w="433"/>
        <w:gridCol w:w="423"/>
        <w:gridCol w:w="673"/>
      </w:tblGrid>
      <w:tr w:rsidR="0074089C" w:rsidRPr="0074089C" w14:paraId="5DAD6BEA" w14:textId="77777777" w:rsidTr="00082C59">
        <w:trPr>
          <w:tblHeader/>
        </w:trPr>
        <w:tc>
          <w:tcPr>
            <w:tcW w:w="0" w:type="auto"/>
            <w:shd w:val="clear" w:color="auto" w:fill="1F3864"/>
          </w:tcPr>
          <w:p w14:paraId="091B6105"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Item</w:t>
            </w:r>
          </w:p>
        </w:tc>
        <w:tc>
          <w:tcPr>
            <w:tcW w:w="0" w:type="auto"/>
            <w:shd w:val="clear" w:color="auto" w:fill="1F3864"/>
          </w:tcPr>
          <w:p w14:paraId="7A65C246"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Description</w:t>
            </w:r>
          </w:p>
        </w:tc>
        <w:tc>
          <w:tcPr>
            <w:tcW w:w="0" w:type="auto"/>
            <w:shd w:val="clear" w:color="auto" w:fill="1F3864"/>
          </w:tcPr>
          <w:p w14:paraId="2CDADFE2"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Unit Price (€ excl. VAT)</w:t>
            </w:r>
          </w:p>
        </w:tc>
        <w:tc>
          <w:tcPr>
            <w:tcW w:w="0" w:type="auto"/>
            <w:shd w:val="clear" w:color="auto" w:fill="1F3864"/>
          </w:tcPr>
          <w:p w14:paraId="63CB9CAB"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Quantity</w:t>
            </w:r>
          </w:p>
        </w:tc>
        <w:tc>
          <w:tcPr>
            <w:tcW w:w="0" w:type="auto"/>
            <w:shd w:val="clear" w:color="auto" w:fill="1F3864"/>
          </w:tcPr>
          <w:p w14:paraId="15463579"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Total (€ excl. VAT)</w:t>
            </w:r>
          </w:p>
        </w:tc>
        <w:tc>
          <w:tcPr>
            <w:tcW w:w="0" w:type="auto"/>
            <w:shd w:val="clear" w:color="auto" w:fill="1F3864"/>
          </w:tcPr>
          <w:p w14:paraId="417E2545"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VAT %</w:t>
            </w:r>
          </w:p>
        </w:tc>
        <w:tc>
          <w:tcPr>
            <w:tcW w:w="0" w:type="auto"/>
            <w:shd w:val="clear" w:color="auto" w:fill="1F3864"/>
          </w:tcPr>
          <w:p w14:paraId="1F689864"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VAT €</w:t>
            </w:r>
          </w:p>
        </w:tc>
        <w:tc>
          <w:tcPr>
            <w:tcW w:w="0" w:type="auto"/>
            <w:shd w:val="clear" w:color="auto" w:fill="1F3864"/>
          </w:tcPr>
          <w:p w14:paraId="0AAB0362"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b/>
                <w:bCs/>
                <w:color w:val="FFFFFF"/>
                <w:szCs w:val="22"/>
                <w:lang w:val="en-IE" w:eastAsia="en-IE"/>
              </w:rPr>
              <w:t>Total (incl. VAT)</w:t>
            </w:r>
          </w:p>
        </w:tc>
      </w:tr>
      <w:tr w:rsidR="0074089C" w:rsidRPr="0074089C" w14:paraId="34E4DA97" w14:textId="77777777" w:rsidTr="00082C59">
        <w:tc>
          <w:tcPr>
            <w:tcW w:w="0" w:type="auto"/>
          </w:tcPr>
          <w:p w14:paraId="6111DB61"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1</w:t>
            </w:r>
          </w:p>
        </w:tc>
        <w:tc>
          <w:tcPr>
            <w:tcW w:w="0" w:type="auto"/>
          </w:tcPr>
          <w:p w14:paraId="0519FD3F" w14:textId="693AD82A"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 xml:space="preserve">Gamma Detection System – complete unit (including main console/display unit, </w:t>
            </w:r>
            <w:r w:rsidR="001C33E5" w:rsidRPr="001C33E5">
              <w:rPr>
                <w:rFonts w:asciiTheme="minorHAnsi" w:eastAsia="Calibri" w:hAnsiTheme="minorHAnsi" w:cstheme="minorHAnsi"/>
                <w:szCs w:val="22"/>
                <w:lang w:val="en-IE" w:eastAsia="en-IE"/>
              </w:rPr>
              <w:t xml:space="preserve">docking station/charger, mobile trolley/stand, </w:t>
            </w:r>
            <w:r w:rsidRPr="001C33E5">
              <w:rPr>
                <w:rFonts w:asciiTheme="minorHAnsi" w:eastAsia="Calibri" w:hAnsiTheme="minorHAnsi" w:cstheme="minorHAnsi"/>
                <w:szCs w:val="22"/>
                <w:lang w:val="en-IE" w:eastAsia="en-IE"/>
              </w:rPr>
              <w:t>all standard probes, and standard accessories as specified in Appendix 1</w:t>
            </w:r>
            <w:r w:rsidR="00D94CAA">
              <w:rPr>
                <w:rFonts w:asciiTheme="minorHAnsi" w:eastAsia="Calibri" w:hAnsiTheme="minorHAnsi" w:cstheme="minorHAnsi"/>
                <w:szCs w:val="22"/>
                <w:lang w:val="en-IE" w:eastAsia="en-IE"/>
              </w:rPr>
              <w:t>, delivery</w:t>
            </w:r>
            <w:r w:rsidRPr="001C33E5">
              <w:rPr>
                <w:rFonts w:asciiTheme="minorHAnsi" w:eastAsia="Calibri" w:hAnsiTheme="minorHAnsi" w:cstheme="minorHAnsi"/>
                <w:szCs w:val="22"/>
                <w:lang w:val="en-IE" w:eastAsia="en-IE"/>
              </w:rPr>
              <w:t>)</w:t>
            </w:r>
          </w:p>
        </w:tc>
        <w:tc>
          <w:tcPr>
            <w:tcW w:w="0" w:type="auto"/>
          </w:tcPr>
          <w:p w14:paraId="511507AB"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2ED4044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3</w:t>
            </w:r>
          </w:p>
        </w:tc>
        <w:tc>
          <w:tcPr>
            <w:tcW w:w="0" w:type="auto"/>
          </w:tcPr>
          <w:p w14:paraId="16B54435"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43065702"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6544B294"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1783C337"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r>
      <w:tr w:rsidR="0074089C" w:rsidRPr="0074089C" w14:paraId="470BB018" w14:textId="77777777" w:rsidTr="00082C59">
        <w:tc>
          <w:tcPr>
            <w:tcW w:w="0" w:type="auto"/>
          </w:tcPr>
          <w:p w14:paraId="4AA2A2E1"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2</w:t>
            </w:r>
          </w:p>
        </w:tc>
        <w:tc>
          <w:tcPr>
            <w:tcW w:w="0" w:type="auto"/>
          </w:tcPr>
          <w:p w14:paraId="5C4F6B47"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Additional probe(s) – specify type and model</w:t>
            </w:r>
          </w:p>
        </w:tc>
        <w:tc>
          <w:tcPr>
            <w:tcW w:w="0" w:type="auto"/>
          </w:tcPr>
          <w:p w14:paraId="6DD35EF4"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60EEA083"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3D90B4C1"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737330EB"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25289B4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21DA195C"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r>
      <w:tr w:rsidR="0074089C" w:rsidRPr="0074089C" w14:paraId="28580483" w14:textId="77777777" w:rsidTr="00082C59">
        <w:tc>
          <w:tcPr>
            <w:tcW w:w="0" w:type="auto"/>
          </w:tcPr>
          <w:p w14:paraId="266F621C"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lastRenderedPageBreak/>
              <w:t>3</w:t>
            </w:r>
          </w:p>
        </w:tc>
        <w:tc>
          <w:tcPr>
            <w:tcW w:w="0" w:type="auto"/>
          </w:tcPr>
          <w:p w14:paraId="1A139A66"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Additional accessories – specify (list all items not included in Item 1)</w:t>
            </w:r>
          </w:p>
        </w:tc>
        <w:tc>
          <w:tcPr>
            <w:tcW w:w="0" w:type="auto"/>
          </w:tcPr>
          <w:p w14:paraId="7D1706CE"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776CFF2C"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2B864262"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58AD65C5"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0F260AF0"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417E60E5"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r>
      <w:tr w:rsidR="0074089C" w:rsidRPr="0074089C" w14:paraId="47B43D21" w14:textId="77777777" w:rsidTr="00082C59">
        <w:tc>
          <w:tcPr>
            <w:tcW w:w="0" w:type="auto"/>
          </w:tcPr>
          <w:p w14:paraId="53B1EED4"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4</w:t>
            </w:r>
          </w:p>
        </w:tc>
        <w:tc>
          <w:tcPr>
            <w:tcW w:w="0" w:type="auto"/>
          </w:tcPr>
          <w:p w14:paraId="6C2421A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Delivery, installation, and commissioning (all three systems, all locations at SVUH)</w:t>
            </w:r>
          </w:p>
        </w:tc>
        <w:tc>
          <w:tcPr>
            <w:tcW w:w="0" w:type="auto"/>
          </w:tcPr>
          <w:p w14:paraId="412C711E"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60FC5733"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1 (lump sum)</w:t>
            </w:r>
          </w:p>
        </w:tc>
        <w:tc>
          <w:tcPr>
            <w:tcW w:w="0" w:type="auto"/>
          </w:tcPr>
          <w:p w14:paraId="4BAA2E6C"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5AC3B87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218918F5"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238F336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r>
      <w:tr w:rsidR="0074089C" w:rsidRPr="0074089C" w14:paraId="19D606A8" w14:textId="77777777" w:rsidTr="00082C59">
        <w:tc>
          <w:tcPr>
            <w:tcW w:w="0" w:type="auto"/>
          </w:tcPr>
          <w:p w14:paraId="6899E9BC"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5</w:t>
            </w:r>
          </w:p>
        </w:tc>
        <w:tc>
          <w:tcPr>
            <w:tcW w:w="0" w:type="auto"/>
          </w:tcPr>
          <w:p w14:paraId="73A8CDD3"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Acceptance testing and documentation</w:t>
            </w:r>
          </w:p>
        </w:tc>
        <w:tc>
          <w:tcPr>
            <w:tcW w:w="0" w:type="auto"/>
          </w:tcPr>
          <w:p w14:paraId="2DED1383"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7B1245CE"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1 (lump sum)</w:t>
            </w:r>
          </w:p>
        </w:tc>
        <w:tc>
          <w:tcPr>
            <w:tcW w:w="0" w:type="auto"/>
          </w:tcPr>
          <w:p w14:paraId="070CD90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12EF0903"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77396A4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70AF8D8B"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r>
      <w:tr w:rsidR="0074089C" w:rsidRPr="0074089C" w14:paraId="16A2ACCD" w14:textId="77777777" w:rsidTr="00082C59">
        <w:tc>
          <w:tcPr>
            <w:tcW w:w="0" w:type="auto"/>
          </w:tcPr>
          <w:p w14:paraId="42CA29EE"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6</w:t>
            </w:r>
          </w:p>
        </w:tc>
        <w:tc>
          <w:tcPr>
            <w:tcW w:w="0" w:type="auto"/>
          </w:tcPr>
          <w:p w14:paraId="60B77390"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Initial user training (as specified in Appendix 1, Section D1)</w:t>
            </w:r>
          </w:p>
        </w:tc>
        <w:tc>
          <w:tcPr>
            <w:tcW w:w="0" w:type="auto"/>
          </w:tcPr>
          <w:p w14:paraId="78D94EEC"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43B5BE5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r w:rsidRPr="001C33E5">
              <w:rPr>
                <w:rFonts w:asciiTheme="minorHAnsi" w:eastAsia="Calibri" w:hAnsiTheme="minorHAnsi" w:cstheme="minorHAnsi"/>
                <w:szCs w:val="22"/>
                <w:lang w:val="en-IE" w:eastAsia="en-IE"/>
              </w:rPr>
              <w:t>1 (lump sum)</w:t>
            </w:r>
          </w:p>
        </w:tc>
        <w:tc>
          <w:tcPr>
            <w:tcW w:w="0" w:type="auto"/>
          </w:tcPr>
          <w:p w14:paraId="2E545E09" w14:textId="61B74C16"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75A842DA"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53199F41"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c>
          <w:tcPr>
            <w:tcW w:w="0" w:type="auto"/>
          </w:tcPr>
          <w:p w14:paraId="18FF5669" w14:textId="77777777" w:rsidR="0074089C" w:rsidRPr="001C33E5" w:rsidRDefault="0074089C" w:rsidP="0074089C">
            <w:pPr>
              <w:spacing w:after="0" w:line="240" w:lineRule="auto"/>
              <w:jc w:val="left"/>
              <w:rPr>
                <w:rFonts w:asciiTheme="minorHAnsi" w:eastAsia="Calibri" w:hAnsiTheme="minorHAnsi" w:cstheme="minorHAnsi"/>
                <w:szCs w:val="22"/>
                <w:lang w:val="en-IE" w:eastAsia="en-IE"/>
              </w:rPr>
            </w:pPr>
          </w:p>
        </w:tc>
      </w:tr>
      <w:tr w:rsidR="0074089C" w:rsidRPr="0074089C" w14:paraId="33168B7B" w14:textId="77777777" w:rsidTr="00082C59">
        <w:tc>
          <w:tcPr>
            <w:tcW w:w="0" w:type="auto"/>
            <w:gridSpan w:val="4"/>
            <w:shd w:val="clear" w:color="auto" w:fill="D9E2F3"/>
          </w:tcPr>
          <w:p w14:paraId="79CBDFDA"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szCs w:val="22"/>
                <w:lang w:val="en-IE" w:eastAsia="en-IE"/>
              </w:rPr>
              <w:t>TOTAL CAPITAL COST</w:t>
            </w:r>
          </w:p>
        </w:tc>
        <w:tc>
          <w:tcPr>
            <w:tcW w:w="0" w:type="auto"/>
            <w:shd w:val="clear" w:color="auto" w:fill="D9E2F3"/>
          </w:tcPr>
          <w:p w14:paraId="1D57B4EB"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48C465A0"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317B8531"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6AB16903" w14:textId="77777777" w:rsidR="0074089C" w:rsidRPr="0074089C" w:rsidRDefault="0074089C" w:rsidP="0074089C">
            <w:pPr>
              <w:spacing w:after="0" w:line="240" w:lineRule="auto"/>
              <w:jc w:val="left"/>
              <w:rPr>
                <w:rFonts w:eastAsia="Calibri" w:cs="Calibri"/>
                <w:szCs w:val="22"/>
                <w:lang w:val="en-IE" w:eastAsia="en-IE"/>
              </w:rPr>
            </w:pPr>
          </w:p>
        </w:tc>
      </w:tr>
    </w:tbl>
    <w:p w14:paraId="255C8698" w14:textId="0174BB46" w:rsidR="008223F2" w:rsidRDefault="008223F2" w:rsidP="00C4073D">
      <w:pPr>
        <w:rPr>
          <w:szCs w:val="22"/>
        </w:rPr>
      </w:pPr>
    </w:p>
    <w:p w14:paraId="5AE9B3B5" w14:textId="77777777" w:rsidR="0074089C" w:rsidRDefault="0074089C" w:rsidP="00C4073D">
      <w:pPr>
        <w:rPr>
          <w:szCs w:val="22"/>
        </w:rPr>
      </w:pPr>
    </w:p>
    <w:p w14:paraId="08CF5CE0" w14:textId="77777777" w:rsidR="0074089C" w:rsidRPr="0074089C" w:rsidRDefault="0074089C" w:rsidP="0074089C">
      <w:pPr>
        <w:spacing w:before="200" w:line="240" w:lineRule="auto"/>
        <w:jc w:val="left"/>
        <w:rPr>
          <w:rFonts w:eastAsia="Calibri" w:cs="Calibri"/>
          <w:szCs w:val="22"/>
          <w:lang w:val="en-IE" w:eastAsia="en-IE"/>
        </w:rPr>
      </w:pPr>
      <w:r w:rsidRPr="0074089C">
        <w:rPr>
          <w:rFonts w:eastAsia="Calibri" w:cs="Calibri"/>
          <w:b/>
          <w:bCs/>
          <w:sz w:val="24"/>
          <w:lang w:val="en-IE" w:eastAsia="en-IE"/>
        </w:rPr>
        <w:t>Table 2: Annual Service and Maintenance Contract Costs (Post-Warranty)</w:t>
      </w:r>
    </w:p>
    <w:p w14:paraId="162ABDAB"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i/>
          <w:iCs/>
          <w:szCs w:val="22"/>
          <w:lang w:val="en-IE" w:eastAsia="en-IE"/>
        </w:rPr>
        <w:t>Note: The standard warranty period is as specified by the Tenderer in response to Appendix 1, Section C1. Tenderers must price annual service and maintenance contracts for the period following the expiry of the standard warranty, for the remainder of the four (4) year Term.</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6"/>
        <w:gridCol w:w="4402"/>
        <w:gridCol w:w="903"/>
        <w:gridCol w:w="797"/>
        <w:gridCol w:w="759"/>
        <w:gridCol w:w="429"/>
        <w:gridCol w:w="421"/>
        <w:gridCol w:w="904"/>
      </w:tblGrid>
      <w:tr w:rsidR="0074089C" w:rsidRPr="0074089C" w14:paraId="7AAE269C" w14:textId="77777777" w:rsidTr="00082C59">
        <w:trPr>
          <w:tblHeader/>
        </w:trPr>
        <w:tc>
          <w:tcPr>
            <w:tcW w:w="0" w:type="auto"/>
            <w:shd w:val="clear" w:color="auto" w:fill="1F3864"/>
          </w:tcPr>
          <w:p w14:paraId="00BAF6C2"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Item</w:t>
            </w:r>
          </w:p>
        </w:tc>
        <w:tc>
          <w:tcPr>
            <w:tcW w:w="0" w:type="auto"/>
            <w:shd w:val="clear" w:color="auto" w:fill="1F3864"/>
          </w:tcPr>
          <w:p w14:paraId="1F991558"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Description</w:t>
            </w:r>
          </w:p>
        </w:tc>
        <w:tc>
          <w:tcPr>
            <w:tcW w:w="0" w:type="auto"/>
            <w:shd w:val="clear" w:color="auto" w:fill="1F3864"/>
          </w:tcPr>
          <w:p w14:paraId="4ED49288"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Annual Cost / System</w:t>
            </w:r>
          </w:p>
        </w:tc>
        <w:tc>
          <w:tcPr>
            <w:tcW w:w="0" w:type="auto"/>
            <w:shd w:val="clear" w:color="auto" w:fill="1F3864"/>
          </w:tcPr>
          <w:p w14:paraId="4C064E46"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 Systems</w:t>
            </w:r>
          </w:p>
        </w:tc>
        <w:tc>
          <w:tcPr>
            <w:tcW w:w="0" w:type="auto"/>
            <w:shd w:val="clear" w:color="auto" w:fill="1F3864"/>
          </w:tcPr>
          <w:p w14:paraId="28F5B3F0"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Annual Total</w:t>
            </w:r>
          </w:p>
        </w:tc>
        <w:tc>
          <w:tcPr>
            <w:tcW w:w="0" w:type="auto"/>
            <w:shd w:val="clear" w:color="auto" w:fill="1F3864"/>
          </w:tcPr>
          <w:p w14:paraId="7504D63A"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VAT %</w:t>
            </w:r>
          </w:p>
        </w:tc>
        <w:tc>
          <w:tcPr>
            <w:tcW w:w="0" w:type="auto"/>
            <w:shd w:val="clear" w:color="auto" w:fill="1F3864"/>
          </w:tcPr>
          <w:p w14:paraId="559B5951"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VAT €</w:t>
            </w:r>
          </w:p>
        </w:tc>
        <w:tc>
          <w:tcPr>
            <w:tcW w:w="0" w:type="auto"/>
            <w:shd w:val="clear" w:color="auto" w:fill="1F3864"/>
          </w:tcPr>
          <w:p w14:paraId="43BE6825"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Annual Total incl. VAT</w:t>
            </w:r>
          </w:p>
        </w:tc>
      </w:tr>
      <w:tr w:rsidR="0074089C" w:rsidRPr="0074089C" w14:paraId="43CAC772" w14:textId="77777777" w:rsidTr="00082C59">
        <w:tc>
          <w:tcPr>
            <w:tcW w:w="0" w:type="auto"/>
          </w:tcPr>
          <w:p w14:paraId="060C2058"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1</w:t>
            </w:r>
          </w:p>
        </w:tc>
        <w:tc>
          <w:tcPr>
            <w:tcW w:w="0" w:type="auto"/>
          </w:tcPr>
          <w:p w14:paraId="1A417237"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Comprehensive service and maintenance contract (including all preventive maintenance visits, all corrective maintenance, all parts and labour, and loan equipment provision as specified in Appendix 1, Section C)</w:t>
            </w:r>
          </w:p>
        </w:tc>
        <w:tc>
          <w:tcPr>
            <w:tcW w:w="0" w:type="auto"/>
          </w:tcPr>
          <w:p w14:paraId="5BC75BD4"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0A1AC888"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3</w:t>
            </w:r>
          </w:p>
        </w:tc>
        <w:tc>
          <w:tcPr>
            <w:tcW w:w="0" w:type="auto"/>
          </w:tcPr>
          <w:p w14:paraId="408BCE31"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4E71FDE6"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06264111"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049ADADB" w14:textId="77777777" w:rsidR="0074089C" w:rsidRPr="00D33C61" w:rsidRDefault="0074089C" w:rsidP="0074089C">
            <w:pPr>
              <w:spacing w:after="0" w:line="240" w:lineRule="auto"/>
              <w:jc w:val="left"/>
              <w:rPr>
                <w:rFonts w:eastAsia="Calibri" w:cs="Calibri"/>
                <w:szCs w:val="22"/>
                <w:lang w:val="en-IE" w:eastAsia="en-IE"/>
              </w:rPr>
            </w:pPr>
          </w:p>
        </w:tc>
      </w:tr>
      <w:tr w:rsidR="0074089C" w:rsidRPr="0074089C" w14:paraId="7A3E4863" w14:textId="77777777" w:rsidTr="00082C59">
        <w:tc>
          <w:tcPr>
            <w:tcW w:w="0" w:type="auto"/>
          </w:tcPr>
          <w:p w14:paraId="5552299E"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2</w:t>
            </w:r>
          </w:p>
        </w:tc>
        <w:tc>
          <w:tcPr>
            <w:tcW w:w="0" w:type="auto"/>
          </w:tcPr>
          <w:p w14:paraId="4C137DFF"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Preventive maintenance only contract (if offered as an alternative)</w:t>
            </w:r>
          </w:p>
        </w:tc>
        <w:tc>
          <w:tcPr>
            <w:tcW w:w="0" w:type="auto"/>
          </w:tcPr>
          <w:p w14:paraId="22D5732F"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71B099DA"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3</w:t>
            </w:r>
          </w:p>
        </w:tc>
        <w:tc>
          <w:tcPr>
            <w:tcW w:w="0" w:type="auto"/>
          </w:tcPr>
          <w:p w14:paraId="1F0B40D9"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0DC39A07"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23F8C62D"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19D778B4" w14:textId="77777777" w:rsidR="0074089C" w:rsidRPr="00D33C61" w:rsidRDefault="0074089C" w:rsidP="0074089C">
            <w:pPr>
              <w:spacing w:after="0" w:line="240" w:lineRule="auto"/>
              <w:jc w:val="left"/>
              <w:rPr>
                <w:rFonts w:eastAsia="Calibri" w:cs="Calibri"/>
                <w:szCs w:val="22"/>
                <w:lang w:val="en-IE" w:eastAsia="en-IE"/>
              </w:rPr>
            </w:pPr>
          </w:p>
        </w:tc>
      </w:tr>
      <w:tr w:rsidR="0068750D" w:rsidRPr="0074089C" w14:paraId="252C4F54" w14:textId="77777777" w:rsidTr="00082C59">
        <w:tc>
          <w:tcPr>
            <w:tcW w:w="0" w:type="auto"/>
          </w:tcPr>
          <w:p w14:paraId="19A285D7" w14:textId="2FEC1A5D" w:rsidR="0068750D" w:rsidRPr="00D33C61" w:rsidRDefault="0068750D" w:rsidP="0074089C">
            <w:pPr>
              <w:spacing w:after="0" w:line="240" w:lineRule="auto"/>
              <w:jc w:val="left"/>
              <w:rPr>
                <w:rFonts w:eastAsia="Calibri" w:cs="Calibri"/>
                <w:szCs w:val="22"/>
                <w:lang w:val="en-IE" w:eastAsia="en-IE"/>
              </w:rPr>
            </w:pPr>
            <w:r>
              <w:rPr>
                <w:rFonts w:eastAsia="Calibri" w:cs="Calibri"/>
                <w:szCs w:val="22"/>
                <w:lang w:val="en-IE" w:eastAsia="en-IE"/>
              </w:rPr>
              <w:t>3</w:t>
            </w:r>
          </w:p>
        </w:tc>
        <w:tc>
          <w:tcPr>
            <w:tcW w:w="0" w:type="auto"/>
          </w:tcPr>
          <w:p w14:paraId="19D2FE4F" w14:textId="77777777" w:rsidR="0068750D" w:rsidRDefault="0068750D" w:rsidP="0074089C">
            <w:pPr>
              <w:spacing w:after="0" w:line="240" w:lineRule="auto"/>
              <w:jc w:val="left"/>
              <w:rPr>
                <w:rFonts w:eastAsia="Calibri" w:cs="Calibri"/>
                <w:szCs w:val="22"/>
                <w:lang w:val="en-IE" w:eastAsia="en-IE"/>
              </w:rPr>
            </w:pPr>
            <w:r w:rsidRPr="0068750D">
              <w:rPr>
                <w:rFonts w:eastAsia="Calibri" w:cs="Calibri"/>
                <w:szCs w:val="22"/>
                <w:lang w:val="en-IE" w:eastAsia="en-IE"/>
              </w:rPr>
              <w:t>Software Updates &amp; Licenses (Annual)</w:t>
            </w:r>
          </w:p>
          <w:p w14:paraId="0AF55B88" w14:textId="115C69B9" w:rsidR="00146AAF" w:rsidRPr="00D33C61" w:rsidRDefault="00146AAF" w:rsidP="0074089C">
            <w:pPr>
              <w:spacing w:after="0" w:line="240" w:lineRule="auto"/>
              <w:jc w:val="left"/>
              <w:rPr>
                <w:rFonts w:eastAsia="Calibri" w:cs="Calibri"/>
                <w:szCs w:val="22"/>
                <w:lang w:val="en-IE" w:eastAsia="en-IE"/>
              </w:rPr>
            </w:pPr>
            <w:r w:rsidRPr="00146AAF">
              <w:rPr>
                <w:rFonts w:eastAsia="Calibri" w:cs="Calibri"/>
                <w:szCs w:val="22"/>
                <w:lang w:val="en-IE" w:eastAsia="en-IE"/>
              </w:rPr>
              <w:t>All software upgrades and license renewals</w:t>
            </w:r>
          </w:p>
        </w:tc>
        <w:tc>
          <w:tcPr>
            <w:tcW w:w="0" w:type="auto"/>
          </w:tcPr>
          <w:p w14:paraId="01C51C65" w14:textId="77777777" w:rsidR="0068750D" w:rsidRPr="00D33C61" w:rsidRDefault="0068750D" w:rsidP="0074089C">
            <w:pPr>
              <w:spacing w:after="0" w:line="240" w:lineRule="auto"/>
              <w:jc w:val="left"/>
              <w:rPr>
                <w:rFonts w:eastAsia="Calibri" w:cs="Calibri"/>
                <w:szCs w:val="22"/>
                <w:lang w:val="en-IE" w:eastAsia="en-IE"/>
              </w:rPr>
            </w:pPr>
          </w:p>
        </w:tc>
        <w:tc>
          <w:tcPr>
            <w:tcW w:w="0" w:type="auto"/>
          </w:tcPr>
          <w:p w14:paraId="01DEF3B6" w14:textId="114F9F0F" w:rsidR="0068750D" w:rsidRPr="00D33C61" w:rsidRDefault="0068750D" w:rsidP="0074089C">
            <w:pPr>
              <w:spacing w:after="0" w:line="240" w:lineRule="auto"/>
              <w:jc w:val="left"/>
              <w:rPr>
                <w:rFonts w:eastAsia="Calibri" w:cs="Calibri"/>
                <w:szCs w:val="22"/>
                <w:lang w:val="en-IE" w:eastAsia="en-IE"/>
              </w:rPr>
            </w:pPr>
          </w:p>
        </w:tc>
        <w:tc>
          <w:tcPr>
            <w:tcW w:w="0" w:type="auto"/>
          </w:tcPr>
          <w:p w14:paraId="61383641" w14:textId="77777777" w:rsidR="0068750D" w:rsidRPr="00D33C61" w:rsidRDefault="0068750D" w:rsidP="0074089C">
            <w:pPr>
              <w:spacing w:after="0" w:line="240" w:lineRule="auto"/>
              <w:jc w:val="left"/>
              <w:rPr>
                <w:rFonts w:eastAsia="Calibri" w:cs="Calibri"/>
                <w:szCs w:val="22"/>
                <w:lang w:val="en-IE" w:eastAsia="en-IE"/>
              </w:rPr>
            </w:pPr>
          </w:p>
        </w:tc>
        <w:tc>
          <w:tcPr>
            <w:tcW w:w="0" w:type="auto"/>
          </w:tcPr>
          <w:p w14:paraId="448641BC" w14:textId="77777777" w:rsidR="0068750D" w:rsidRPr="00D33C61" w:rsidRDefault="0068750D" w:rsidP="0074089C">
            <w:pPr>
              <w:spacing w:after="0" w:line="240" w:lineRule="auto"/>
              <w:jc w:val="left"/>
              <w:rPr>
                <w:rFonts w:eastAsia="Calibri" w:cs="Calibri"/>
                <w:szCs w:val="22"/>
                <w:lang w:val="en-IE" w:eastAsia="en-IE"/>
              </w:rPr>
            </w:pPr>
          </w:p>
        </w:tc>
        <w:tc>
          <w:tcPr>
            <w:tcW w:w="0" w:type="auto"/>
          </w:tcPr>
          <w:p w14:paraId="6D94B198" w14:textId="77777777" w:rsidR="0068750D" w:rsidRPr="00D33C61" w:rsidRDefault="0068750D" w:rsidP="0074089C">
            <w:pPr>
              <w:spacing w:after="0" w:line="240" w:lineRule="auto"/>
              <w:jc w:val="left"/>
              <w:rPr>
                <w:rFonts w:eastAsia="Calibri" w:cs="Calibri"/>
                <w:szCs w:val="22"/>
                <w:lang w:val="en-IE" w:eastAsia="en-IE"/>
              </w:rPr>
            </w:pPr>
          </w:p>
        </w:tc>
        <w:tc>
          <w:tcPr>
            <w:tcW w:w="0" w:type="auto"/>
          </w:tcPr>
          <w:p w14:paraId="7C6E0E6C" w14:textId="77777777" w:rsidR="0068750D" w:rsidRPr="00D33C61" w:rsidRDefault="0068750D" w:rsidP="0074089C">
            <w:pPr>
              <w:spacing w:after="0" w:line="240" w:lineRule="auto"/>
              <w:jc w:val="left"/>
              <w:rPr>
                <w:rFonts w:eastAsia="Calibri" w:cs="Calibri"/>
                <w:szCs w:val="22"/>
                <w:lang w:val="en-IE" w:eastAsia="en-IE"/>
              </w:rPr>
            </w:pPr>
          </w:p>
        </w:tc>
      </w:tr>
      <w:tr w:rsidR="00146AAF" w:rsidRPr="0074089C" w14:paraId="068FBF98" w14:textId="77777777" w:rsidTr="00082C59">
        <w:tc>
          <w:tcPr>
            <w:tcW w:w="0" w:type="auto"/>
          </w:tcPr>
          <w:p w14:paraId="1B19B78E" w14:textId="53B5D8E6" w:rsidR="00146AAF" w:rsidRDefault="00146AAF" w:rsidP="0074089C">
            <w:pPr>
              <w:spacing w:after="0" w:line="240" w:lineRule="auto"/>
              <w:jc w:val="left"/>
              <w:rPr>
                <w:rFonts w:eastAsia="Calibri" w:cs="Calibri"/>
                <w:szCs w:val="22"/>
                <w:lang w:val="en-IE" w:eastAsia="en-IE"/>
              </w:rPr>
            </w:pPr>
            <w:r>
              <w:rPr>
                <w:rFonts w:eastAsia="Calibri" w:cs="Calibri"/>
                <w:szCs w:val="22"/>
                <w:lang w:val="en-IE" w:eastAsia="en-IE"/>
              </w:rPr>
              <w:t>4</w:t>
            </w:r>
          </w:p>
        </w:tc>
        <w:tc>
          <w:tcPr>
            <w:tcW w:w="0" w:type="auto"/>
          </w:tcPr>
          <w:p w14:paraId="2B2575EB" w14:textId="26C89382" w:rsidR="00146AAF" w:rsidRDefault="00146AAF" w:rsidP="0074089C">
            <w:pPr>
              <w:spacing w:after="0" w:line="240" w:lineRule="auto"/>
              <w:jc w:val="left"/>
              <w:rPr>
                <w:rFonts w:eastAsia="Calibri" w:cs="Calibri"/>
                <w:szCs w:val="22"/>
                <w:lang w:val="en-IE" w:eastAsia="en-IE"/>
              </w:rPr>
            </w:pPr>
            <w:r w:rsidRPr="00146AAF">
              <w:rPr>
                <w:rFonts w:eastAsia="Calibri" w:cs="Calibri"/>
                <w:szCs w:val="22"/>
                <w:lang w:val="en-IE" w:eastAsia="en-IE"/>
              </w:rPr>
              <w:t xml:space="preserve">Extended Warranty / </w:t>
            </w:r>
            <w:r w:rsidR="006D395A" w:rsidRPr="00146AAF">
              <w:rPr>
                <w:rFonts w:eastAsia="Calibri" w:cs="Calibri"/>
                <w:szCs w:val="22"/>
                <w:lang w:val="en-IE" w:eastAsia="en-IE"/>
              </w:rPr>
              <w:t>Full-Service</w:t>
            </w:r>
            <w:r w:rsidRPr="00146AAF">
              <w:rPr>
                <w:rFonts w:eastAsia="Calibri" w:cs="Calibri"/>
                <w:szCs w:val="22"/>
                <w:lang w:val="en-IE" w:eastAsia="en-IE"/>
              </w:rPr>
              <w:t xml:space="preserve"> Cover (Annual)</w:t>
            </w:r>
          </w:p>
          <w:p w14:paraId="44A3814D" w14:textId="4A4A0AEE" w:rsidR="00146AAF" w:rsidRPr="0068750D" w:rsidRDefault="00146AAF" w:rsidP="0074089C">
            <w:pPr>
              <w:spacing w:after="0" w:line="240" w:lineRule="auto"/>
              <w:jc w:val="left"/>
              <w:rPr>
                <w:rFonts w:eastAsia="Calibri" w:cs="Calibri"/>
                <w:szCs w:val="22"/>
                <w:lang w:val="en-IE" w:eastAsia="en-IE"/>
              </w:rPr>
            </w:pPr>
            <w:r w:rsidRPr="00146AAF">
              <w:rPr>
                <w:rFonts w:eastAsia="Calibri" w:cs="Calibri"/>
                <w:szCs w:val="22"/>
                <w:lang w:val="en-IE" w:eastAsia="en-IE"/>
              </w:rPr>
              <w:t>Parts, labour, breakdown cover for 3 systems</w:t>
            </w:r>
          </w:p>
        </w:tc>
        <w:tc>
          <w:tcPr>
            <w:tcW w:w="0" w:type="auto"/>
          </w:tcPr>
          <w:p w14:paraId="4FA44216" w14:textId="77777777" w:rsidR="00146AAF" w:rsidRPr="00D33C61" w:rsidRDefault="00146AAF" w:rsidP="0074089C">
            <w:pPr>
              <w:spacing w:after="0" w:line="240" w:lineRule="auto"/>
              <w:jc w:val="left"/>
              <w:rPr>
                <w:rFonts w:eastAsia="Calibri" w:cs="Calibri"/>
                <w:szCs w:val="22"/>
                <w:lang w:val="en-IE" w:eastAsia="en-IE"/>
              </w:rPr>
            </w:pPr>
          </w:p>
        </w:tc>
        <w:tc>
          <w:tcPr>
            <w:tcW w:w="0" w:type="auto"/>
          </w:tcPr>
          <w:p w14:paraId="6B881B09" w14:textId="77777777" w:rsidR="00146AAF" w:rsidRPr="00D33C61" w:rsidRDefault="00146AAF" w:rsidP="0074089C">
            <w:pPr>
              <w:spacing w:after="0" w:line="240" w:lineRule="auto"/>
              <w:jc w:val="left"/>
              <w:rPr>
                <w:rFonts w:eastAsia="Calibri" w:cs="Calibri"/>
                <w:szCs w:val="22"/>
                <w:lang w:val="en-IE" w:eastAsia="en-IE"/>
              </w:rPr>
            </w:pPr>
          </w:p>
        </w:tc>
        <w:tc>
          <w:tcPr>
            <w:tcW w:w="0" w:type="auto"/>
          </w:tcPr>
          <w:p w14:paraId="5F820853" w14:textId="77777777" w:rsidR="00146AAF" w:rsidRPr="00D33C61" w:rsidRDefault="00146AAF" w:rsidP="0074089C">
            <w:pPr>
              <w:spacing w:after="0" w:line="240" w:lineRule="auto"/>
              <w:jc w:val="left"/>
              <w:rPr>
                <w:rFonts w:eastAsia="Calibri" w:cs="Calibri"/>
                <w:szCs w:val="22"/>
                <w:lang w:val="en-IE" w:eastAsia="en-IE"/>
              </w:rPr>
            </w:pPr>
          </w:p>
        </w:tc>
        <w:tc>
          <w:tcPr>
            <w:tcW w:w="0" w:type="auto"/>
          </w:tcPr>
          <w:p w14:paraId="1A865343" w14:textId="77777777" w:rsidR="00146AAF" w:rsidRPr="00D33C61" w:rsidRDefault="00146AAF" w:rsidP="0074089C">
            <w:pPr>
              <w:spacing w:after="0" w:line="240" w:lineRule="auto"/>
              <w:jc w:val="left"/>
              <w:rPr>
                <w:rFonts w:eastAsia="Calibri" w:cs="Calibri"/>
                <w:szCs w:val="22"/>
                <w:lang w:val="en-IE" w:eastAsia="en-IE"/>
              </w:rPr>
            </w:pPr>
          </w:p>
        </w:tc>
        <w:tc>
          <w:tcPr>
            <w:tcW w:w="0" w:type="auto"/>
          </w:tcPr>
          <w:p w14:paraId="2E34F587" w14:textId="77777777" w:rsidR="00146AAF" w:rsidRPr="00D33C61" w:rsidRDefault="00146AAF" w:rsidP="0074089C">
            <w:pPr>
              <w:spacing w:after="0" w:line="240" w:lineRule="auto"/>
              <w:jc w:val="left"/>
              <w:rPr>
                <w:rFonts w:eastAsia="Calibri" w:cs="Calibri"/>
                <w:szCs w:val="22"/>
                <w:lang w:val="en-IE" w:eastAsia="en-IE"/>
              </w:rPr>
            </w:pPr>
          </w:p>
        </w:tc>
        <w:tc>
          <w:tcPr>
            <w:tcW w:w="0" w:type="auto"/>
          </w:tcPr>
          <w:p w14:paraId="40BBFAC2" w14:textId="77777777" w:rsidR="00146AAF" w:rsidRPr="00D33C61" w:rsidRDefault="00146AAF" w:rsidP="0074089C">
            <w:pPr>
              <w:spacing w:after="0" w:line="240" w:lineRule="auto"/>
              <w:jc w:val="left"/>
              <w:rPr>
                <w:rFonts w:eastAsia="Calibri" w:cs="Calibri"/>
                <w:szCs w:val="22"/>
                <w:lang w:val="en-IE" w:eastAsia="en-IE"/>
              </w:rPr>
            </w:pPr>
          </w:p>
        </w:tc>
      </w:tr>
    </w:tbl>
    <w:p w14:paraId="426BE43E" w14:textId="77777777" w:rsidR="0074089C" w:rsidRPr="0074089C" w:rsidRDefault="0074089C" w:rsidP="0074089C">
      <w:pPr>
        <w:spacing w:after="200" w:line="240" w:lineRule="auto"/>
        <w:jc w:val="left"/>
        <w:rPr>
          <w:rFonts w:eastAsia="Calibri" w:cs="Calibri"/>
          <w:szCs w:val="22"/>
          <w:lang w:val="en-IE" w:eastAsia="en-IE"/>
        </w:rPr>
      </w:pPr>
    </w:p>
    <w:p w14:paraId="401FF61D" w14:textId="77777777" w:rsidR="0074089C" w:rsidRPr="0074089C" w:rsidRDefault="0074089C" w:rsidP="0074089C">
      <w:pPr>
        <w:spacing w:before="200" w:line="240" w:lineRule="auto"/>
        <w:jc w:val="left"/>
        <w:rPr>
          <w:rFonts w:eastAsia="Calibri" w:cs="Calibri"/>
          <w:szCs w:val="22"/>
          <w:lang w:val="en-IE" w:eastAsia="en-IE"/>
        </w:rPr>
      </w:pPr>
      <w:r w:rsidRPr="0074089C">
        <w:rPr>
          <w:rFonts w:eastAsia="Calibri" w:cs="Calibri"/>
          <w:b/>
          <w:bCs/>
          <w:sz w:val="24"/>
          <w:lang w:val="en-IE" w:eastAsia="en-IE"/>
        </w:rPr>
        <w:t>Table 3: Consumables and Ancillary Items</w:t>
      </w:r>
    </w:p>
    <w:p w14:paraId="25319D57"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i/>
          <w:iCs/>
          <w:szCs w:val="22"/>
          <w:lang w:val="en-IE" w:eastAsia="en-IE"/>
        </w:rPr>
        <w:t>Tenderers must list all consumables and ancillary items required for the routine clinical operation of the Gamma Detection Systems that are not included in the capital purchase price (Table 1). Pricing should be provided per unit and per annum based on estimated annual usage.</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2409"/>
        <w:gridCol w:w="1441"/>
        <w:gridCol w:w="736"/>
        <w:gridCol w:w="1319"/>
        <w:gridCol w:w="1264"/>
        <w:gridCol w:w="1447"/>
      </w:tblGrid>
      <w:tr w:rsidR="0074089C" w:rsidRPr="0074089C" w14:paraId="3B6F3DF1" w14:textId="77777777" w:rsidTr="00082C59">
        <w:trPr>
          <w:tblHeader/>
        </w:trPr>
        <w:tc>
          <w:tcPr>
            <w:tcW w:w="0" w:type="auto"/>
            <w:shd w:val="clear" w:color="auto" w:fill="1F3864"/>
          </w:tcPr>
          <w:p w14:paraId="7B6DCE2C"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Item</w:t>
            </w:r>
          </w:p>
        </w:tc>
        <w:tc>
          <w:tcPr>
            <w:tcW w:w="0" w:type="auto"/>
            <w:shd w:val="clear" w:color="auto" w:fill="1F3864"/>
          </w:tcPr>
          <w:p w14:paraId="3E8B5755"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Description</w:t>
            </w:r>
          </w:p>
        </w:tc>
        <w:tc>
          <w:tcPr>
            <w:tcW w:w="0" w:type="auto"/>
            <w:shd w:val="clear" w:color="auto" w:fill="1F3864"/>
          </w:tcPr>
          <w:p w14:paraId="02A240B5"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Unit of Measure</w:t>
            </w:r>
          </w:p>
        </w:tc>
        <w:tc>
          <w:tcPr>
            <w:tcW w:w="0" w:type="auto"/>
            <w:shd w:val="clear" w:color="auto" w:fill="1F3864"/>
          </w:tcPr>
          <w:p w14:paraId="259917A7"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Unit Price (€)</w:t>
            </w:r>
          </w:p>
        </w:tc>
        <w:tc>
          <w:tcPr>
            <w:tcW w:w="0" w:type="auto"/>
            <w:shd w:val="clear" w:color="auto" w:fill="1F3864"/>
          </w:tcPr>
          <w:p w14:paraId="7D2D2879"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Est. Annual Usage / system</w:t>
            </w:r>
          </w:p>
        </w:tc>
        <w:tc>
          <w:tcPr>
            <w:tcW w:w="0" w:type="auto"/>
            <w:shd w:val="clear" w:color="auto" w:fill="1F3864"/>
          </w:tcPr>
          <w:p w14:paraId="4876B3C0"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Est. Annual Cost / system</w:t>
            </w:r>
          </w:p>
        </w:tc>
        <w:tc>
          <w:tcPr>
            <w:tcW w:w="0" w:type="auto"/>
            <w:shd w:val="clear" w:color="auto" w:fill="1F3864"/>
          </w:tcPr>
          <w:p w14:paraId="0CDAA817"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b/>
                <w:bCs/>
                <w:color w:val="FFFFFF"/>
                <w:szCs w:val="22"/>
                <w:lang w:val="en-IE" w:eastAsia="en-IE"/>
              </w:rPr>
              <w:t>Est. Annual Cost (3 systems)</w:t>
            </w:r>
          </w:p>
        </w:tc>
      </w:tr>
      <w:tr w:rsidR="0074089C" w:rsidRPr="0074089C" w14:paraId="4DB44DEA" w14:textId="77777777" w:rsidTr="00082C59">
        <w:tc>
          <w:tcPr>
            <w:tcW w:w="0" w:type="auto"/>
          </w:tcPr>
          <w:p w14:paraId="35A81A3F"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1</w:t>
            </w:r>
          </w:p>
        </w:tc>
        <w:tc>
          <w:tcPr>
            <w:tcW w:w="0" w:type="auto"/>
          </w:tcPr>
          <w:p w14:paraId="0D03B89C"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Sterile probe covers/sheaths – specify size/type</w:t>
            </w:r>
          </w:p>
        </w:tc>
        <w:tc>
          <w:tcPr>
            <w:tcW w:w="0" w:type="auto"/>
          </w:tcPr>
          <w:p w14:paraId="62CDE45A"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Per box of [specify quantity]</w:t>
            </w:r>
          </w:p>
        </w:tc>
        <w:tc>
          <w:tcPr>
            <w:tcW w:w="0" w:type="auto"/>
          </w:tcPr>
          <w:p w14:paraId="0FBE4CEE"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129A0015"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3901F341"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1ADDE559" w14:textId="77777777" w:rsidR="0074089C" w:rsidRPr="00D33C61" w:rsidRDefault="0074089C" w:rsidP="0074089C">
            <w:pPr>
              <w:spacing w:after="0" w:line="240" w:lineRule="auto"/>
              <w:jc w:val="left"/>
              <w:rPr>
                <w:rFonts w:eastAsia="Calibri" w:cs="Calibri"/>
                <w:szCs w:val="22"/>
                <w:lang w:val="en-IE" w:eastAsia="en-IE"/>
              </w:rPr>
            </w:pPr>
          </w:p>
        </w:tc>
      </w:tr>
      <w:tr w:rsidR="0074089C" w:rsidRPr="0074089C" w14:paraId="25824F0E" w14:textId="77777777" w:rsidTr="00082C59">
        <w:tc>
          <w:tcPr>
            <w:tcW w:w="0" w:type="auto"/>
          </w:tcPr>
          <w:p w14:paraId="191DE7E5"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2</w:t>
            </w:r>
          </w:p>
        </w:tc>
        <w:tc>
          <w:tcPr>
            <w:tcW w:w="0" w:type="auto"/>
          </w:tcPr>
          <w:p w14:paraId="2B560686"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Collimators – specify type (if applicable)</w:t>
            </w:r>
          </w:p>
        </w:tc>
        <w:tc>
          <w:tcPr>
            <w:tcW w:w="0" w:type="auto"/>
          </w:tcPr>
          <w:p w14:paraId="1E44FD5A"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Per unit</w:t>
            </w:r>
          </w:p>
        </w:tc>
        <w:tc>
          <w:tcPr>
            <w:tcW w:w="0" w:type="auto"/>
          </w:tcPr>
          <w:p w14:paraId="57B821C9"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4DF50FC9"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4D6B5DD9"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2AFC20C7" w14:textId="77777777" w:rsidR="0074089C" w:rsidRPr="00D33C61" w:rsidRDefault="0074089C" w:rsidP="0074089C">
            <w:pPr>
              <w:spacing w:after="0" w:line="240" w:lineRule="auto"/>
              <w:jc w:val="left"/>
              <w:rPr>
                <w:rFonts w:eastAsia="Calibri" w:cs="Calibri"/>
                <w:szCs w:val="22"/>
                <w:lang w:val="en-IE" w:eastAsia="en-IE"/>
              </w:rPr>
            </w:pPr>
          </w:p>
        </w:tc>
      </w:tr>
      <w:tr w:rsidR="0074089C" w:rsidRPr="0074089C" w14:paraId="2F78C1D0" w14:textId="77777777" w:rsidTr="00082C59">
        <w:tc>
          <w:tcPr>
            <w:tcW w:w="0" w:type="auto"/>
          </w:tcPr>
          <w:p w14:paraId="131FA0FC"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3</w:t>
            </w:r>
          </w:p>
        </w:tc>
        <w:tc>
          <w:tcPr>
            <w:tcW w:w="0" w:type="auto"/>
          </w:tcPr>
          <w:p w14:paraId="3F6F8F4E"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Calibration source (if applicable) – specify</w:t>
            </w:r>
          </w:p>
        </w:tc>
        <w:tc>
          <w:tcPr>
            <w:tcW w:w="0" w:type="auto"/>
          </w:tcPr>
          <w:p w14:paraId="35D9802C"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Per unit</w:t>
            </w:r>
          </w:p>
        </w:tc>
        <w:tc>
          <w:tcPr>
            <w:tcW w:w="0" w:type="auto"/>
          </w:tcPr>
          <w:p w14:paraId="7416F3D8"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2F9599D5"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193B5DAB"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15852212" w14:textId="77777777" w:rsidR="0074089C" w:rsidRPr="00D33C61" w:rsidRDefault="0074089C" w:rsidP="0074089C">
            <w:pPr>
              <w:spacing w:after="0" w:line="240" w:lineRule="auto"/>
              <w:jc w:val="left"/>
              <w:rPr>
                <w:rFonts w:eastAsia="Calibri" w:cs="Calibri"/>
                <w:szCs w:val="22"/>
                <w:lang w:val="en-IE" w:eastAsia="en-IE"/>
              </w:rPr>
            </w:pPr>
          </w:p>
        </w:tc>
      </w:tr>
      <w:tr w:rsidR="0074089C" w:rsidRPr="0074089C" w14:paraId="0DA545DF" w14:textId="77777777" w:rsidTr="00082C59">
        <w:tc>
          <w:tcPr>
            <w:tcW w:w="0" w:type="auto"/>
          </w:tcPr>
          <w:p w14:paraId="46B02805"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lastRenderedPageBreak/>
              <w:t>4</w:t>
            </w:r>
          </w:p>
        </w:tc>
        <w:tc>
          <w:tcPr>
            <w:tcW w:w="0" w:type="auto"/>
          </w:tcPr>
          <w:p w14:paraId="6EFC3163"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w:t>
            </w:r>
            <w:proofErr w:type="gramStart"/>
            <w:r w:rsidRPr="00D33C61">
              <w:rPr>
                <w:rFonts w:eastAsia="Calibri" w:cs="Calibri"/>
                <w:szCs w:val="22"/>
                <w:lang w:val="en-IE" w:eastAsia="en-IE"/>
              </w:rPr>
              <w:t>Other</w:t>
            </w:r>
            <w:proofErr w:type="gramEnd"/>
            <w:r w:rsidRPr="00D33C61">
              <w:rPr>
                <w:rFonts w:eastAsia="Calibri" w:cs="Calibri"/>
                <w:szCs w:val="22"/>
                <w:lang w:val="en-IE" w:eastAsia="en-IE"/>
              </w:rPr>
              <w:t xml:space="preserve"> consumable – specify]</w:t>
            </w:r>
          </w:p>
        </w:tc>
        <w:tc>
          <w:tcPr>
            <w:tcW w:w="0" w:type="auto"/>
          </w:tcPr>
          <w:p w14:paraId="5BFFA08B"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78BEDED1"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4D76EE76"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66A70C7E"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31971FA2" w14:textId="77777777" w:rsidR="0074089C" w:rsidRPr="00D33C61" w:rsidRDefault="0074089C" w:rsidP="0074089C">
            <w:pPr>
              <w:spacing w:after="0" w:line="240" w:lineRule="auto"/>
              <w:jc w:val="left"/>
              <w:rPr>
                <w:rFonts w:eastAsia="Calibri" w:cs="Calibri"/>
                <w:szCs w:val="22"/>
                <w:lang w:val="en-IE" w:eastAsia="en-IE"/>
              </w:rPr>
            </w:pPr>
          </w:p>
        </w:tc>
      </w:tr>
      <w:tr w:rsidR="0074089C" w:rsidRPr="0074089C" w14:paraId="46478B34" w14:textId="77777777" w:rsidTr="00082C59">
        <w:tc>
          <w:tcPr>
            <w:tcW w:w="0" w:type="auto"/>
          </w:tcPr>
          <w:p w14:paraId="18764272"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5</w:t>
            </w:r>
          </w:p>
        </w:tc>
        <w:tc>
          <w:tcPr>
            <w:tcW w:w="0" w:type="auto"/>
          </w:tcPr>
          <w:p w14:paraId="0BDFDF5E"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w:t>
            </w:r>
            <w:proofErr w:type="gramStart"/>
            <w:r w:rsidRPr="00D33C61">
              <w:rPr>
                <w:rFonts w:eastAsia="Calibri" w:cs="Calibri"/>
                <w:szCs w:val="22"/>
                <w:lang w:val="en-IE" w:eastAsia="en-IE"/>
              </w:rPr>
              <w:t>Other</w:t>
            </w:r>
            <w:proofErr w:type="gramEnd"/>
            <w:r w:rsidRPr="00D33C61">
              <w:rPr>
                <w:rFonts w:eastAsia="Calibri" w:cs="Calibri"/>
                <w:szCs w:val="22"/>
                <w:lang w:val="en-IE" w:eastAsia="en-IE"/>
              </w:rPr>
              <w:t xml:space="preserve"> consumable – specify]</w:t>
            </w:r>
          </w:p>
        </w:tc>
        <w:tc>
          <w:tcPr>
            <w:tcW w:w="0" w:type="auto"/>
          </w:tcPr>
          <w:p w14:paraId="2688C55C"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68081457"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1901371B"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5EABD70E"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01662289" w14:textId="77777777" w:rsidR="0074089C" w:rsidRPr="00D33C61" w:rsidRDefault="0074089C" w:rsidP="0074089C">
            <w:pPr>
              <w:spacing w:after="0" w:line="240" w:lineRule="auto"/>
              <w:jc w:val="left"/>
              <w:rPr>
                <w:rFonts w:eastAsia="Calibri" w:cs="Calibri"/>
                <w:szCs w:val="22"/>
                <w:lang w:val="en-IE" w:eastAsia="en-IE"/>
              </w:rPr>
            </w:pPr>
          </w:p>
        </w:tc>
      </w:tr>
      <w:tr w:rsidR="0074089C" w:rsidRPr="0074089C" w14:paraId="47F0D8BD" w14:textId="77777777" w:rsidTr="00082C59">
        <w:tc>
          <w:tcPr>
            <w:tcW w:w="0" w:type="auto"/>
          </w:tcPr>
          <w:p w14:paraId="41B434E4"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6</w:t>
            </w:r>
          </w:p>
        </w:tc>
        <w:tc>
          <w:tcPr>
            <w:tcW w:w="0" w:type="auto"/>
          </w:tcPr>
          <w:p w14:paraId="395DDC74" w14:textId="77777777" w:rsidR="0074089C" w:rsidRPr="00D33C61" w:rsidRDefault="0074089C" w:rsidP="0074089C">
            <w:pPr>
              <w:spacing w:after="0" w:line="240" w:lineRule="auto"/>
              <w:jc w:val="left"/>
              <w:rPr>
                <w:rFonts w:eastAsia="Calibri" w:cs="Calibri"/>
                <w:szCs w:val="22"/>
                <w:lang w:val="en-IE" w:eastAsia="en-IE"/>
              </w:rPr>
            </w:pPr>
            <w:r w:rsidRPr="00D33C61">
              <w:rPr>
                <w:rFonts w:eastAsia="Calibri" w:cs="Calibri"/>
                <w:szCs w:val="22"/>
                <w:lang w:val="en-IE" w:eastAsia="en-IE"/>
              </w:rPr>
              <w:t>[</w:t>
            </w:r>
            <w:proofErr w:type="gramStart"/>
            <w:r w:rsidRPr="00D33C61">
              <w:rPr>
                <w:rFonts w:eastAsia="Calibri" w:cs="Calibri"/>
                <w:szCs w:val="22"/>
                <w:lang w:val="en-IE" w:eastAsia="en-IE"/>
              </w:rPr>
              <w:t>Other</w:t>
            </w:r>
            <w:proofErr w:type="gramEnd"/>
            <w:r w:rsidRPr="00D33C61">
              <w:rPr>
                <w:rFonts w:eastAsia="Calibri" w:cs="Calibri"/>
                <w:szCs w:val="22"/>
                <w:lang w:val="en-IE" w:eastAsia="en-IE"/>
              </w:rPr>
              <w:t xml:space="preserve"> consumable – specify]</w:t>
            </w:r>
          </w:p>
        </w:tc>
        <w:tc>
          <w:tcPr>
            <w:tcW w:w="0" w:type="auto"/>
          </w:tcPr>
          <w:p w14:paraId="60DF2EDF"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6D160DF4"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02224DE5"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7912EE3B" w14:textId="77777777" w:rsidR="0074089C" w:rsidRPr="00D33C61" w:rsidRDefault="0074089C" w:rsidP="0074089C">
            <w:pPr>
              <w:spacing w:after="0" w:line="240" w:lineRule="auto"/>
              <w:jc w:val="left"/>
              <w:rPr>
                <w:rFonts w:eastAsia="Calibri" w:cs="Calibri"/>
                <w:szCs w:val="22"/>
                <w:lang w:val="en-IE" w:eastAsia="en-IE"/>
              </w:rPr>
            </w:pPr>
          </w:p>
        </w:tc>
        <w:tc>
          <w:tcPr>
            <w:tcW w:w="0" w:type="auto"/>
          </w:tcPr>
          <w:p w14:paraId="664A356F" w14:textId="77777777" w:rsidR="0074089C" w:rsidRPr="00D33C61" w:rsidRDefault="0074089C" w:rsidP="0074089C">
            <w:pPr>
              <w:spacing w:after="0" w:line="240" w:lineRule="auto"/>
              <w:jc w:val="left"/>
              <w:rPr>
                <w:rFonts w:eastAsia="Calibri" w:cs="Calibri"/>
                <w:szCs w:val="22"/>
                <w:lang w:val="en-IE" w:eastAsia="en-IE"/>
              </w:rPr>
            </w:pPr>
          </w:p>
        </w:tc>
      </w:tr>
    </w:tbl>
    <w:p w14:paraId="7DB79656" w14:textId="77777777" w:rsidR="0074089C" w:rsidRDefault="0074089C" w:rsidP="0074089C">
      <w:pPr>
        <w:spacing w:after="200" w:line="240" w:lineRule="auto"/>
        <w:jc w:val="left"/>
        <w:rPr>
          <w:rFonts w:eastAsia="Calibri" w:cs="Calibri"/>
          <w:szCs w:val="22"/>
          <w:lang w:val="en-IE" w:eastAsia="en-IE"/>
        </w:rPr>
      </w:pPr>
    </w:p>
    <w:p w14:paraId="54A67BB7" w14:textId="77777777" w:rsidR="0074089C" w:rsidRPr="0074089C" w:rsidRDefault="0074089C" w:rsidP="0074089C">
      <w:pPr>
        <w:spacing w:before="200" w:line="240" w:lineRule="auto"/>
        <w:jc w:val="left"/>
        <w:rPr>
          <w:rFonts w:eastAsia="Calibri" w:cs="Calibri"/>
          <w:szCs w:val="22"/>
          <w:lang w:val="en-IE" w:eastAsia="en-IE"/>
        </w:rPr>
      </w:pPr>
      <w:r w:rsidRPr="0074089C">
        <w:rPr>
          <w:rFonts w:eastAsia="Calibri" w:cs="Calibri"/>
          <w:b/>
          <w:bCs/>
          <w:sz w:val="24"/>
          <w:lang w:val="en-IE" w:eastAsia="en-IE"/>
        </w:rPr>
        <w:t>Table 4: Optional Items and Additional Services</w:t>
      </w:r>
    </w:p>
    <w:p w14:paraId="11E4F2D0"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i/>
          <w:iCs/>
          <w:szCs w:val="22"/>
          <w:lang w:val="en-IE" w:eastAsia="en-IE"/>
        </w:rPr>
        <w:t>Tenderers must price any optional items or additional services that may be of benefit to SVUH but are not included in the mandatory supply. These items will not be evaluated as part of the Award Criteria but may be considered by SVUH during the Term of the Goods Contract.</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5"/>
        <w:gridCol w:w="6131"/>
        <w:gridCol w:w="1907"/>
        <w:gridCol w:w="578"/>
      </w:tblGrid>
      <w:tr w:rsidR="0074089C" w:rsidRPr="0074089C" w14:paraId="25851CDF" w14:textId="77777777" w:rsidTr="00082C59">
        <w:trPr>
          <w:tblHeader/>
        </w:trPr>
        <w:tc>
          <w:tcPr>
            <w:tcW w:w="0" w:type="auto"/>
            <w:shd w:val="clear" w:color="auto" w:fill="1F3864"/>
          </w:tcPr>
          <w:p w14:paraId="1743D0C2"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Item</w:t>
            </w:r>
          </w:p>
        </w:tc>
        <w:tc>
          <w:tcPr>
            <w:tcW w:w="0" w:type="auto"/>
            <w:shd w:val="clear" w:color="auto" w:fill="1F3864"/>
          </w:tcPr>
          <w:p w14:paraId="1FAC68FD"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Description</w:t>
            </w:r>
          </w:p>
        </w:tc>
        <w:tc>
          <w:tcPr>
            <w:tcW w:w="0" w:type="auto"/>
            <w:shd w:val="clear" w:color="auto" w:fill="1F3864"/>
          </w:tcPr>
          <w:p w14:paraId="34446277"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Unit Price (€ excl. VAT)</w:t>
            </w:r>
          </w:p>
        </w:tc>
        <w:tc>
          <w:tcPr>
            <w:tcW w:w="0" w:type="auto"/>
            <w:shd w:val="clear" w:color="auto" w:fill="1F3864"/>
          </w:tcPr>
          <w:p w14:paraId="3E823DAE"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VAT %</w:t>
            </w:r>
          </w:p>
        </w:tc>
      </w:tr>
      <w:tr w:rsidR="0074089C" w:rsidRPr="0074089C" w14:paraId="5BF59378" w14:textId="77777777" w:rsidTr="00082C59">
        <w:tc>
          <w:tcPr>
            <w:tcW w:w="0" w:type="auto"/>
          </w:tcPr>
          <w:p w14:paraId="7EB1569F"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1</w:t>
            </w:r>
          </w:p>
        </w:tc>
        <w:tc>
          <w:tcPr>
            <w:tcW w:w="0" w:type="auto"/>
          </w:tcPr>
          <w:p w14:paraId="74551A21"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Refresher training (per session, specify maximum number of attendees)</w:t>
            </w:r>
          </w:p>
        </w:tc>
        <w:tc>
          <w:tcPr>
            <w:tcW w:w="0" w:type="auto"/>
          </w:tcPr>
          <w:p w14:paraId="7FD8544D"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292718F7"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17E1BDAF" w14:textId="77777777" w:rsidTr="00082C59">
        <w:tc>
          <w:tcPr>
            <w:tcW w:w="0" w:type="auto"/>
          </w:tcPr>
          <w:p w14:paraId="77275754"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2</w:t>
            </w:r>
          </w:p>
        </w:tc>
        <w:tc>
          <w:tcPr>
            <w:tcW w:w="0" w:type="auto"/>
          </w:tcPr>
          <w:p w14:paraId="3B4E3192"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Technical/service training for Biomedical Engineering/Medical Physics staff</w:t>
            </w:r>
          </w:p>
        </w:tc>
        <w:tc>
          <w:tcPr>
            <w:tcW w:w="0" w:type="auto"/>
          </w:tcPr>
          <w:p w14:paraId="41D071D9"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74AC7A6E"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661A01D6" w14:textId="77777777" w:rsidTr="00082C59">
        <w:tc>
          <w:tcPr>
            <w:tcW w:w="0" w:type="auto"/>
          </w:tcPr>
          <w:p w14:paraId="4A368F75"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3</w:t>
            </w:r>
          </w:p>
        </w:tc>
        <w:tc>
          <w:tcPr>
            <w:tcW w:w="0" w:type="auto"/>
          </w:tcPr>
          <w:p w14:paraId="2A2A4DC7"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Extended warranty (per additional year, per system)</w:t>
            </w:r>
          </w:p>
        </w:tc>
        <w:tc>
          <w:tcPr>
            <w:tcW w:w="0" w:type="auto"/>
          </w:tcPr>
          <w:p w14:paraId="33F68FB4"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14F3C003"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619E0730" w14:textId="77777777" w:rsidTr="00082C59">
        <w:tc>
          <w:tcPr>
            <w:tcW w:w="0" w:type="auto"/>
          </w:tcPr>
          <w:p w14:paraId="0EC56B47"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4</w:t>
            </w:r>
          </w:p>
        </w:tc>
        <w:tc>
          <w:tcPr>
            <w:tcW w:w="0" w:type="auto"/>
          </w:tcPr>
          <w:p w14:paraId="46B131EC"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Additional probe – specify type/model</w:t>
            </w:r>
          </w:p>
        </w:tc>
        <w:tc>
          <w:tcPr>
            <w:tcW w:w="0" w:type="auto"/>
          </w:tcPr>
          <w:p w14:paraId="16D50E3E"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06901C65"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1D3BED6B" w14:textId="77777777" w:rsidTr="00082C59">
        <w:tc>
          <w:tcPr>
            <w:tcW w:w="0" w:type="auto"/>
          </w:tcPr>
          <w:p w14:paraId="068694A2"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5</w:t>
            </w:r>
          </w:p>
        </w:tc>
        <w:tc>
          <w:tcPr>
            <w:tcW w:w="0" w:type="auto"/>
          </w:tcPr>
          <w:p w14:paraId="7400B64F"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w:t>
            </w:r>
            <w:proofErr w:type="gramStart"/>
            <w:r w:rsidRPr="0074089C">
              <w:rPr>
                <w:rFonts w:eastAsia="Calibri" w:cs="Calibri"/>
                <w:szCs w:val="22"/>
                <w:lang w:val="en-IE" w:eastAsia="en-IE"/>
              </w:rPr>
              <w:t>Other</w:t>
            </w:r>
            <w:proofErr w:type="gramEnd"/>
            <w:r w:rsidRPr="0074089C">
              <w:rPr>
                <w:rFonts w:eastAsia="Calibri" w:cs="Calibri"/>
                <w:szCs w:val="22"/>
                <w:lang w:val="en-IE" w:eastAsia="en-IE"/>
              </w:rPr>
              <w:t xml:space="preserve"> optional item – specify]</w:t>
            </w:r>
          </w:p>
        </w:tc>
        <w:tc>
          <w:tcPr>
            <w:tcW w:w="0" w:type="auto"/>
          </w:tcPr>
          <w:p w14:paraId="5A5EDC06"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042BBE9B"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268E0B0B" w14:textId="77777777" w:rsidTr="00082C59">
        <w:tc>
          <w:tcPr>
            <w:tcW w:w="0" w:type="auto"/>
          </w:tcPr>
          <w:p w14:paraId="1F0FE2B0"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6</w:t>
            </w:r>
          </w:p>
        </w:tc>
        <w:tc>
          <w:tcPr>
            <w:tcW w:w="0" w:type="auto"/>
          </w:tcPr>
          <w:p w14:paraId="3F7831FC"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w:t>
            </w:r>
            <w:proofErr w:type="gramStart"/>
            <w:r w:rsidRPr="0074089C">
              <w:rPr>
                <w:rFonts w:eastAsia="Calibri" w:cs="Calibri"/>
                <w:szCs w:val="22"/>
                <w:lang w:val="en-IE" w:eastAsia="en-IE"/>
              </w:rPr>
              <w:t>Other</w:t>
            </w:r>
            <w:proofErr w:type="gramEnd"/>
            <w:r w:rsidRPr="0074089C">
              <w:rPr>
                <w:rFonts w:eastAsia="Calibri" w:cs="Calibri"/>
                <w:szCs w:val="22"/>
                <w:lang w:val="en-IE" w:eastAsia="en-IE"/>
              </w:rPr>
              <w:t xml:space="preserve"> optional item – specify]</w:t>
            </w:r>
          </w:p>
        </w:tc>
        <w:tc>
          <w:tcPr>
            <w:tcW w:w="0" w:type="auto"/>
          </w:tcPr>
          <w:p w14:paraId="0122654C"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1F94B26F" w14:textId="77777777" w:rsidR="0074089C" w:rsidRPr="0074089C" w:rsidRDefault="0074089C" w:rsidP="0074089C">
            <w:pPr>
              <w:spacing w:after="0" w:line="240" w:lineRule="auto"/>
              <w:jc w:val="left"/>
              <w:rPr>
                <w:rFonts w:eastAsia="Calibri" w:cs="Calibri"/>
                <w:szCs w:val="22"/>
                <w:lang w:val="en-IE" w:eastAsia="en-IE"/>
              </w:rPr>
            </w:pPr>
          </w:p>
        </w:tc>
      </w:tr>
    </w:tbl>
    <w:p w14:paraId="324A6540" w14:textId="77777777" w:rsidR="0074089C" w:rsidRPr="0074089C" w:rsidRDefault="0074089C" w:rsidP="0074089C">
      <w:pPr>
        <w:spacing w:after="200" w:line="240" w:lineRule="auto"/>
        <w:jc w:val="left"/>
        <w:rPr>
          <w:rFonts w:eastAsia="Calibri" w:cs="Calibri"/>
          <w:szCs w:val="22"/>
          <w:lang w:val="en-IE" w:eastAsia="en-IE"/>
        </w:rPr>
      </w:pPr>
    </w:p>
    <w:p w14:paraId="6B1B0594" w14:textId="77777777" w:rsidR="0074089C" w:rsidRPr="0074089C" w:rsidRDefault="0074089C" w:rsidP="0074089C">
      <w:pPr>
        <w:spacing w:before="200" w:line="240" w:lineRule="auto"/>
        <w:jc w:val="left"/>
        <w:rPr>
          <w:rFonts w:eastAsia="Calibri" w:cs="Calibri"/>
          <w:szCs w:val="22"/>
          <w:lang w:val="en-IE" w:eastAsia="en-IE"/>
        </w:rPr>
      </w:pPr>
      <w:r w:rsidRPr="0074089C">
        <w:rPr>
          <w:rFonts w:eastAsia="Calibri" w:cs="Calibri"/>
          <w:b/>
          <w:bCs/>
          <w:sz w:val="24"/>
          <w:lang w:val="en-IE" w:eastAsia="en-IE"/>
        </w:rPr>
        <w:t>Table 5: Total Cost of Ownership Summary</w:t>
      </w:r>
    </w:p>
    <w:p w14:paraId="06B1DF3D"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i/>
          <w:iCs/>
          <w:szCs w:val="22"/>
          <w:lang w:val="en-IE" w:eastAsia="en-IE"/>
        </w:rPr>
        <w:t>Tenderers must complete this summary table to enable a full total cost of ownership comparison over the four (4) year Term of the Goods Contract.</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17"/>
        <w:gridCol w:w="2278"/>
        <w:gridCol w:w="561"/>
        <w:gridCol w:w="561"/>
        <w:gridCol w:w="561"/>
        <w:gridCol w:w="1183"/>
      </w:tblGrid>
      <w:tr w:rsidR="0074089C" w:rsidRPr="0074089C" w14:paraId="59546EE4" w14:textId="77777777" w:rsidTr="00082C59">
        <w:trPr>
          <w:tblHeader/>
        </w:trPr>
        <w:tc>
          <w:tcPr>
            <w:tcW w:w="0" w:type="auto"/>
            <w:shd w:val="clear" w:color="auto" w:fill="1F3864"/>
          </w:tcPr>
          <w:p w14:paraId="70CDE892"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Item</w:t>
            </w:r>
          </w:p>
        </w:tc>
        <w:tc>
          <w:tcPr>
            <w:tcW w:w="0" w:type="auto"/>
            <w:shd w:val="clear" w:color="auto" w:fill="1F3864"/>
          </w:tcPr>
          <w:p w14:paraId="266018D5"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Year 1</w:t>
            </w:r>
          </w:p>
        </w:tc>
        <w:tc>
          <w:tcPr>
            <w:tcW w:w="0" w:type="auto"/>
            <w:shd w:val="clear" w:color="auto" w:fill="1F3864"/>
          </w:tcPr>
          <w:p w14:paraId="4FA57D84"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Year 2</w:t>
            </w:r>
          </w:p>
        </w:tc>
        <w:tc>
          <w:tcPr>
            <w:tcW w:w="0" w:type="auto"/>
            <w:shd w:val="clear" w:color="auto" w:fill="1F3864"/>
          </w:tcPr>
          <w:p w14:paraId="1ACD1E80"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Year 3</w:t>
            </w:r>
          </w:p>
        </w:tc>
        <w:tc>
          <w:tcPr>
            <w:tcW w:w="0" w:type="auto"/>
            <w:shd w:val="clear" w:color="auto" w:fill="1F3864"/>
          </w:tcPr>
          <w:p w14:paraId="4A17DD68"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Year 4</w:t>
            </w:r>
          </w:p>
        </w:tc>
        <w:tc>
          <w:tcPr>
            <w:tcW w:w="0" w:type="auto"/>
            <w:shd w:val="clear" w:color="auto" w:fill="1F3864"/>
          </w:tcPr>
          <w:p w14:paraId="1095AE82"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color w:val="FFFFFF"/>
                <w:szCs w:val="22"/>
                <w:lang w:val="en-IE" w:eastAsia="en-IE"/>
              </w:rPr>
              <w:t>Total (4 Years)</w:t>
            </w:r>
          </w:p>
        </w:tc>
      </w:tr>
      <w:tr w:rsidR="0074089C" w:rsidRPr="0074089C" w14:paraId="05B4D627" w14:textId="77777777" w:rsidTr="00082C59">
        <w:tc>
          <w:tcPr>
            <w:tcW w:w="0" w:type="auto"/>
          </w:tcPr>
          <w:p w14:paraId="172F0D7A"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Capital Purchase Cost (from Table 1)</w:t>
            </w:r>
          </w:p>
        </w:tc>
        <w:tc>
          <w:tcPr>
            <w:tcW w:w="0" w:type="auto"/>
          </w:tcPr>
          <w:p w14:paraId="0324C356"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34666EB1"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N/A</w:t>
            </w:r>
          </w:p>
        </w:tc>
        <w:tc>
          <w:tcPr>
            <w:tcW w:w="0" w:type="auto"/>
          </w:tcPr>
          <w:p w14:paraId="58B15BD6"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N/A</w:t>
            </w:r>
          </w:p>
        </w:tc>
        <w:tc>
          <w:tcPr>
            <w:tcW w:w="0" w:type="auto"/>
          </w:tcPr>
          <w:p w14:paraId="271D01ED"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N/A</w:t>
            </w:r>
          </w:p>
        </w:tc>
        <w:tc>
          <w:tcPr>
            <w:tcW w:w="0" w:type="auto"/>
          </w:tcPr>
          <w:p w14:paraId="1EDFAB21"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17586E06" w14:textId="77777777" w:rsidTr="00082C59">
        <w:tc>
          <w:tcPr>
            <w:tcW w:w="0" w:type="auto"/>
          </w:tcPr>
          <w:p w14:paraId="05883C63"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Annual Service &amp; Maintenance Cost (from Table 2)</w:t>
            </w:r>
          </w:p>
        </w:tc>
        <w:tc>
          <w:tcPr>
            <w:tcW w:w="0" w:type="auto"/>
          </w:tcPr>
          <w:p w14:paraId="56814781"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[Warranty – state cost if any]</w:t>
            </w:r>
          </w:p>
        </w:tc>
        <w:tc>
          <w:tcPr>
            <w:tcW w:w="0" w:type="auto"/>
          </w:tcPr>
          <w:p w14:paraId="38A0F9C7"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129B1FF0"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6424E917"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770F0C51"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45B197AF" w14:textId="77777777" w:rsidTr="00082C59">
        <w:tc>
          <w:tcPr>
            <w:tcW w:w="0" w:type="auto"/>
          </w:tcPr>
          <w:p w14:paraId="3681938D"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szCs w:val="22"/>
                <w:lang w:val="en-IE" w:eastAsia="en-IE"/>
              </w:rPr>
              <w:t>Estimated Annual Consumables Cost (from Table 3)</w:t>
            </w:r>
          </w:p>
        </w:tc>
        <w:tc>
          <w:tcPr>
            <w:tcW w:w="0" w:type="auto"/>
          </w:tcPr>
          <w:p w14:paraId="24066AFB"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2542E219"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11E8946E"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2292EE0B" w14:textId="77777777" w:rsidR="0074089C" w:rsidRPr="0074089C" w:rsidRDefault="0074089C" w:rsidP="0074089C">
            <w:pPr>
              <w:spacing w:after="0" w:line="240" w:lineRule="auto"/>
              <w:jc w:val="left"/>
              <w:rPr>
                <w:rFonts w:eastAsia="Calibri" w:cs="Calibri"/>
                <w:szCs w:val="22"/>
                <w:lang w:val="en-IE" w:eastAsia="en-IE"/>
              </w:rPr>
            </w:pPr>
          </w:p>
        </w:tc>
        <w:tc>
          <w:tcPr>
            <w:tcW w:w="0" w:type="auto"/>
          </w:tcPr>
          <w:p w14:paraId="79C2EAAB" w14:textId="77777777" w:rsidR="0074089C" w:rsidRPr="0074089C" w:rsidRDefault="0074089C" w:rsidP="0074089C">
            <w:pPr>
              <w:spacing w:after="0" w:line="240" w:lineRule="auto"/>
              <w:jc w:val="left"/>
              <w:rPr>
                <w:rFonts w:eastAsia="Calibri" w:cs="Calibri"/>
                <w:szCs w:val="22"/>
                <w:lang w:val="en-IE" w:eastAsia="en-IE"/>
              </w:rPr>
            </w:pPr>
          </w:p>
        </w:tc>
      </w:tr>
      <w:tr w:rsidR="0074089C" w:rsidRPr="0074089C" w14:paraId="2F7CF04A" w14:textId="77777777" w:rsidTr="00082C59">
        <w:tc>
          <w:tcPr>
            <w:tcW w:w="0" w:type="auto"/>
            <w:shd w:val="clear" w:color="auto" w:fill="D9E2F3"/>
          </w:tcPr>
          <w:p w14:paraId="4914EE43" w14:textId="77777777" w:rsidR="0074089C" w:rsidRPr="0074089C" w:rsidRDefault="0074089C" w:rsidP="0074089C">
            <w:pPr>
              <w:spacing w:after="0" w:line="240" w:lineRule="auto"/>
              <w:jc w:val="left"/>
              <w:rPr>
                <w:rFonts w:eastAsia="Calibri" w:cs="Calibri"/>
                <w:szCs w:val="22"/>
                <w:lang w:val="en-IE" w:eastAsia="en-IE"/>
              </w:rPr>
            </w:pPr>
            <w:r w:rsidRPr="0074089C">
              <w:rPr>
                <w:rFonts w:eastAsia="Calibri" w:cs="Calibri"/>
                <w:b/>
                <w:bCs/>
                <w:szCs w:val="22"/>
                <w:lang w:val="en-IE" w:eastAsia="en-IE"/>
              </w:rPr>
              <w:t>TOTAL COST OF OWNERSHIP</w:t>
            </w:r>
          </w:p>
        </w:tc>
        <w:tc>
          <w:tcPr>
            <w:tcW w:w="0" w:type="auto"/>
            <w:shd w:val="clear" w:color="auto" w:fill="D9E2F3"/>
          </w:tcPr>
          <w:p w14:paraId="43056A70"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41D12C52"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109E1345"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1B55EA80" w14:textId="77777777" w:rsidR="0074089C" w:rsidRPr="0074089C" w:rsidRDefault="0074089C" w:rsidP="0074089C">
            <w:pPr>
              <w:spacing w:after="0" w:line="240" w:lineRule="auto"/>
              <w:jc w:val="left"/>
              <w:rPr>
                <w:rFonts w:eastAsia="Calibri" w:cs="Calibri"/>
                <w:szCs w:val="22"/>
                <w:lang w:val="en-IE" w:eastAsia="en-IE"/>
              </w:rPr>
            </w:pPr>
          </w:p>
        </w:tc>
        <w:tc>
          <w:tcPr>
            <w:tcW w:w="0" w:type="auto"/>
            <w:shd w:val="clear" w:color="auto" w:fill="D9E2F3"/>
          </w:tcPr>
          <w:p w14:paraId="4A11FF53" w14:textId="77777777" w:rsidR="0074089C" w:rsidRPr="0074089C" w:rsidRDefault="0074089C" w:rsidP="0074089C">
            <w:pPr>
              <w:spacing w:after="0" w:line="240" w:lineRule="auto"/>
              <w:jc w:val="left"/>
              <w:rPr>
                <w:rFonts w:eastAsia="Calibri" w:cs="Calibri"/>
                <w:szCs w:val="22"/>
                <w:lang w:val="en-IE" w:eastAsia="en-IE"/>
              </w:rPr>
            </w:pPr>
          </w:p>
        </w:tc>
      </w:tr>
    </w:tbl>
    <w:p w14:paraId="671B1841" w14:textId="77777777" w:rsidR="0074089C" w:rsidRDefault="0074089C" w:rsidP="0074089C">
      <w:pPr>
        <w:spacing w:before="120" w:after="200" w:line="240" w:lineRule="auto"/>
        <w:jc w:val="left"/>
        <w:rPr>
          <w:rFonts w:eastAsia="Calibri" w:cs="Calibri"/>
          <w:i/>
          <w:iCs/>
          <w:szCs w:val="22"/>
          <w:lang w:val="en-IE" w:eastAsia="en-IE"/>
        </w:rPr>
      </w:pPr>
      <w:r w:rsidRPr="0074089C">
        <w:rPr>
          <w:rFonts w:eastAsia="Calibri" w:cs="Calibri"/>
          <w:i/>
          <w:iCs/>
          <w:szCs w:val="22"/>
          <w:lang w:val="en-IE" w:eastAsia="en-IE"/>
        </w:rPr>
        <w:t>Note: Year 1 service/maintenance costs should reflect the warranty terms offered. If the system is under full warranty in Year 1, please state "Included in warranty" and enter €0 for that year.</w:t>
      </w:r>
    </w:p>
    <w:p w14:paraId="778C9F1C" w14:textId="77777777" w:rsidR="0074089C" w:rsidRPr="0074089C" w:rsidRDefault="0074089C" w:rsidP="0074089C">
      <w:pPr>
        <w:spacing w:before="120" w:after="200" w:line="240" w:lineRule="auto"/>
        <w:jc w:val="left"/>
        <w:rPr>
          <w:rFonts w:eastAsia="Calibri" w:cs="Calibri"/>
          <w:szCs w:val="22"/>
          <w:lang w:val="en-IE" w:eastAsia="en-IE"/>
        </w:rPr>
      </w:pPr>
    </w:p>
    <w:p w14:paraId="40566422" w14:textId="77777777" w:rsidR="0074089C" w:rsidRPr="0074089C" w:rsidRDefault="0074089C" w:rsidP="0074089C">
      <w:pPr>
        <w:spacing w:before="240" w:line="240" w:lineRule="auto"/>
        <w:jc w:val="left"/>
        <w:outlineLvl w:val="1"/>
        <w:rPr>
          <w:rFonts w:eastAsia="Calibri" w:cs="Calibri"/>
          <w:color w:val="2E74B5"/>
          <w:sz w:val="26"/>
          <w:szCs w:val="26"/>
          <w:lang w:val="en-IE" w:eastAsia="en-IE"/>
        </w:rPr>
      </w:pPr>
      <w:r w:rsidRPr="0074089C">
        <w:rPr>
          <w:rFonts w:eastAsia="Calibri" w:cs="Calibri"/>
          <w:b/>
          <w:bCs/>
          <w:color w:val="1F3864"/>
          <w:sz w:val="26"/>
          <w:szCs w:val="26"/>
          <w:lang w:val="en-IE" w:eastAsia="en-IE"/>
        </w:rPr>
        <w:t>Declaration by Tenderer</w:t>
      </w:r>
    </w:p>
    <w:p w14:paraId="4D4C45BE"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szCs w:val="22"/>
          <w:lang w:val="en-IE" w:eastAsia="en-IE"/>
        </w:rPr>
        <w:t>I/We confirm that:</w:t>
      </w:r>
    </w:p>
    <w:p w14:paraId="021C5841" w14:textId="77777777" w:rsidR="0074089C" w:rsidRPr="0074089C" w:rsidRDefault="0074089C" w:rsidP="0074089C">
      <w:pPr>
        <w:numPr>
          <w:ilvl w:val="0"/>
          <w:numId w:val="27"/>
        </w:numPr>
        <w:spacing w:after="0" w:line="240" w:lineRule="auto"/>
        <w:jc w:val="left"/>
        <w:rPr>
          <w:rFonts w:eastAsia="Calibri" w:cs="Calibri"/>
          <w:szCs w:val="22"/>
          <w:lang w:val="en-IE" w:eastAsia="en-IE"/>
        </w:rPr>
      </w:pPr>
      <w:r w:rsidRPr="0074089C">
        <w:rPr>
          <w:rFonts w:eastAsia="Calibri" w:cs="Calibri"/>
          <w:szCs w:val="22"/>
          <w:lang w:val="en-IE" w:eastAsia="en-IE"/>
        </w:rPr>
        <w:t>All prices quoted in this Pricing Schedule are accurate, complete, and all-inclusive as required by this RFT;</w:t>
      </w:r>
    </w:p>
    <w:p w14:paraId="14725B01" w14:textId="77777777" w:rsidR="0074089C" w:rsidRPr="0074089C" w:rsidRDefault="0074089C" w:rsidP="0074089C">
      <w:pPr>
        <w:numPr>
          <w:ilvl w:val="0"/>
          <w:numId w:val="27"/>
        </w:numPr>
        <w:spacing w:after="0" w:line="240" w:lineRule="auto"/>
        <w:jc w:val="left"/>
        <w:rPr>
          <w:rFonts w:eastAsia="Calibri" w:cs="Calibri"/>
          <w:szCs w:val="22"/>
          <w:lang w:val="en-IE" w:eastAsia="en-IE"/>
        </w:rPr>
      </w:pPr>
      <w:r w:rsidRPr="0074089C">
        <w:rPr>
          <w:rFonts w:eastAsia="Calibri" w:cs="Calibri"/>
          <w:szCs w:val="22"/>
          <w:lang w:val="en-IE" w:eastAsia="en-IE"/>
        </w:rPr>
        <w:t>All prices are expressed in Euro (€), exclusive of VAT, with VAT rates stated separately;</w:t>
      </w:r>
    </w:p>
    <w:p w14:paraId="021A0159" w14:textId="77777777" w:rsidR="0074089C" w:rsidRPr="0074089C" w:rsidRDefault="0074089C" w:rsidP="0074089C">
      <w:pPr>
        <w:numPr>
          <w:ilvl w:val="0"/>
          <w:numId w:val="27"/>
        </w:numPr>
        <w:spacing w:after="0" w:line="240" w:lineRule="auto"/>
        <w:jc w:val="left"/>
        <w:rPr>
          <w:rFonts w:eastAsia="Calibri" w:cs="Calibri"/>
          <w:szCs w:val="22"/>
          <w:lang w:val="en-IE" w:eastAsia="en-IE"/>
        </w:rPr>
      </w:pPr>
      <w:r w:rsidRPr="0074089C">
        <w:rPr>
          <w:rFonts w:eastAsia="Calibri" w:cs="Calibri"/>
          <w:szCs w:val="22"/>
          <w:lang w:val="en-IE" w:eastAsia="en-IE"/>
        </w:rPr>
        <w:t>All prices will remain valid for ninety (90) days from the Tender Deadline;</w:t>
      </w:r>
    </w:p>
    <w:p w14:paraId="3AB25E7E" w14:textId="77777777" w:rsidR="0074089C" w:rsidRPr="0074089C" w:rsidRDefault="0074089C" w:rsidP="0074089C">
      <w:pPr>
        <w:numPr>
          <w:ilvl w:val="0"/>
          <w:numId w:val="27"/>
        </w:numPr>
        <w:spacing w:after="0" w:line="240" w:lineRule="auto"/>
        <w:jc w:val="left"/>
        <w:rPr>
          <w:rFonts w:eastAsia="Calibri" w:cs="Calibri"/>
          <w:szCs w:val="22"/>
          <w:lang w:val="en-IE" w:eastAsia="en-IE"/>
        </w:rPr>
      </w:pPr>
      <w:r w:rsidRPr="0074089C">
        <w:rPr>
          <w:rFonts w:eastAsia="Calibri" w:cs="Calibri"/>
          <w:szCs w:val="22"/>
          <w:lang w:val="en-IE" w:eastAsia="en-IE"/>
        </w:rPr>
        <w:lastRenderedPageBreak/>
        <w:t>No additional charges will be levied on SVUH other than those explicitly stated in this Pricing Schedule;</w:t>
      </w:r>
    </w:p>
    <w:p w14:paraId="67DFD33A" w14:textId="0011DA82" w:rsidR="0074089C" w:rsidRPr="0074089C" w:rsidRDefault="0074089C" w:rsidP="0074089C">
      <w:pPr>
        <w:numPr>
          <w:ilvl w:val="0"/>
          <w:numId w:val="27"/>
        </w:numPr>
        <w:spacing w:after="0" w:line="240" w:lineRule="auto"/>
        <w:jc w:val="left"/>
        <w:rPr>
          <w:rFonts w:eastAsia="Calibri" w:cs="Calibri"/>
          <w:szCs w:val="22"/>
          <w:lang w:val="en-IE" w:eastAsia="en-IE"/>
        </w:rPr>
      </w:pPr>
      <w:r w:rsidRPr="0074089C">
        <w:rPr>
          <w:rFonts w:eastAsia="Calibri" w:cs="Calibri"/>
          <w:szCs w:val="22"/>
          <w:lang w:val="en-IE" w:eastAsia="en-IE"/>
        </w:rPr>
        <w:t xml:space="preserve">The total cost of ownership figures in Table 5 </w:t>
      </w:r>
      <w:r w:rsidR="00D33C61" w:rsidRPr="0074089C">
        <w:rPr>
          <w:rFonts w:eastAsia="Calibri" w:cs="Calibri"/>
          <w:szCs w:val="22"/>
          <w:lang w:val="en-IE" w:eastAsia="en-IE"/>
        </w:rPr>
        <w:t>represents</w:t>
      </w:r>
      <w:r w:rsidRPr="0074089C">
        <w:rPr>
          <w:rFonts w:eastAsia="Calibri" w:cs="Calibri"/>
          <w:szCs w:val="22"/>
          <w:lang w:val="en-IE" w:eastAsia="en-IE"/>
        </w:rPr>
        <w:t xml:space="preserve"> the full anticipated cost to SVUH of acquiring and operating three (3) Gamma Detection Systems over the four (4) year Term of the Goods Contract.</w:t>
      </w:r>
    </w:p>
    <w:p w14:paraId="10B7458B" w14:textId="77777777" w:rsidR="0074089C" w:rsidRPr="0074089C" w:rsidRDefault="0074089C" w:rsidP="0074089C">
      <w:pPr>
        <w:spacing w:before="240" w:line="240" w:lineRule="auto"/>
        <w:jc w:val="left"/>
        <w:rPr>
          <w:rFonts w:eastAsia="Calibri" w:cs="Calibri"/>
          <w:szCs w:val="22"/>
          <w:lang w:val="en-IE" w:eastAsia="en-IE"/>
        </w:rPr>
      </w:pPr>
      <w:r w:rsidRPr="0074089C">
        <w:rPr>
          <w:rFonts w:eastAsia="Calibri" w:cs="Calibri"/>
          <w:b/>
          <w:bCs/>
          <w:szCs w:val="22"/>
          <w:lang w:val="en-IE" w:eastAsia="en-IE"/>
        </w:rPr>
        <w:t>Signed: ___________________________</w:t>
      </w:r>
    </w:p>
    <w:p w14:paraId="61F3A76E"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b/>
          <w:bCs/>
          <w:szCs w:val="22"/>
          <w:lang w:val="en-IE" w:eastAsia="en-IE"/>
        </w:rPr>
        <w:t>Name: ___________________________</w:t>
      </w:r>
    </w:p>
    <w:p w14:paraId="5B6B212B"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b/>
          <w:bCs/>
          <w:szCs w:val="22"/>
          <w:lang w:val="en-IE" w:eastAsia="en-IE"/>
        </w:rPr>
        <w:t>Title: ___________________________</w:t>
      </w:r>
    </w:p>
    <w:p w14:paraId="37E45247" w14:textId="77777777" w:rsidR="0074089C" w:rsidRPr="0074089C" w:rsidRDefault="0074089C" w:rsidP="0074089C">
      <w:pPr>
        <w:spacing w:line="240" w:lineRule="auto"/>
        <w:jc w:val="left"/>
        <w:rPr>
          <w:rFonts w:eastAsia="Calibri" w:cs="Calibri"/>
          <w:szCs w:val="22"/>
          <w:lang w:val="en-IE" w:eastAsia="en-IE"/>
        </w:rPr>
      </w:pPr>
      <w:r w:rsidRPr="0074089C">
        <w:rPr>
          <w:rFonts w:eastAsia="Calibri" w:cs="Calibri"/>
          <w:b/>
          <w:bCs/>
          <w:szCs w:val="22"/>
          <w:lang w:val="en-IE" w:eastAsia="en-IE"/>
        </w:rPr>
        <w:t>Company: ___________________________</w:t>
      </w:r>
    </w:p>
    <w:p w14:paraId="4D353799" w14:textId="77777777" w:rsidR="0074089C" w:rsidRPr="0074089C" w:rsidRDefault="0074089C" w:rsidP="0074089C">
      <w:pPr>
        <w:spacing w:after="240" w:line="240" w:lineRule="auto"/>
        <w:jc w:val="left"/>
        <w:rPr>
          <w:rFonts w:eastAsia="Calibri" w:cs="Calibri"/>
          <w:szCs w:val="22"/>
          <w:lang w:val="en-IE" w:eastAsia="en-IE"/>
        </w:rPr>
      </w:pPr>
      <w:r w:rsidRPr="0074089C">
        <w:rPr>
          <w:rFonts w:eastAsia="Calibri" w:cs="Calibri"/>
          <w:b/>
          <w:bCs/>
          <w:szCs w:val="22"/>
          <w:lang w:val="en-IE" w:eastAsia="en-IE"/>
        </w:rPr>
        <w:t>Date: ___________________________</w:t>
      </w:r>
    </w:p>
    <w:p w14:paraId="629F1238" w14:textId="77777777" w:rsidR="0074089C" w:rsidRDefault="0074089C" w:rsidP="0074089C">
      <w:pPr>
        <w:spacing w:after="200" w:line="240" w:lineRule="auto"/>
        <w:jc w:val="left"/>
        <w:rPr>
          <w:rFonts w:eastAsia="Calibri" w:cs="Calibri"/>
          <w:szCs w:val="22"/>
          <w:lang w:val="en-IE" w:eastAsia="en-IE"/>
        </w:rPr>
      </w:pPr>
    </w:p>
    <w:p w14:paraId="737AA0F1" w14:textId="77777777" w:rsidR="0074089C" w:rsidRPr="0074089C" w:rsidRDefault="0074089C" w:rsidP="0074089C">
      <w:pPr>
        <w:spacing w:after="200" w:line="240" w:lineRule="auto"/>
        <w:jc w:val="left"/>
        <w:rPr>
          <w:rFonts w:eastAsia="Calibri" w:cs="Calibri"/>
          <w:szCs w:val="22"/>
          <w:lang w:val="en-IE" w:eastAsia="en-IE"/>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00E09295" w:rsidR="008223F2" w:rsidRPr="00283EA6" w:rsidRDefault="008223F2" w:rsidP="00227AFF">
      <w:pPr>
        <w:rPr>
          <w:b/>
          <w:bCs/>
          <w:color w:val="EE0000"/>
          <w:szCs w:val="22"/>
        </w:rPr>
      </w:pPr>
      <w:r w:rsidRPr="00283EA6">
        <w:rPr>
          <w:b/>
          <w:bCs/>
          <w:color w:val="EE0000"/>
          <w:szCs w:val="22"/>
        </w:rPr>
        <w:t>Tenderers shall complete and return the following form of Tenderers’ Statement printed on the Tenderers’ headed notepaper and signed by the Tenderer.</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5586951A"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CF35C6">
            <w:rPr>
              <w:szCs w:val="22"/>
              <w:highlight w:val="lightGray"/>
            </w:rPr>
            <w:t>St. Vincent’s University Hospital</w:t>
          </w:r>
        </w:sdtContent>
      </w:sdt>
      <w:r w:rsidR="00270B9E">
        <w:rPr>
          <w:szCs w:val="22"/>
        </w:rPr>
        <w:t xml:space="preserve"> </w:t>
      </w:r>
      <w:r w:rsidR="00270B9E" w:rsidRPr="00E01B4E">
        <w:rPr>
          <w:szCs w:val="22"/>
          <w:highlight w:val="lightGray"/>
        </w:rPr>
        <w:t>(the “Contracting Authority”)</w:t>
      </w:r>
    </w:p>
    <w:p w14:paraId="4644BD51" w14:textId="76222C76"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5C3B38">
            <w:rPr>
              <w:szCs w:val="22"/>
              <w:highlight w:val="lightGray"/>
            </w:rPr>
            <w:t>Three (3) Gamma Detection Systems</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 xml:space="preserve">We accept </w:t>
            </w:r>
            <w:proofErr w:type="gramStart"/>
            <w:r w:rsidRPr="00830A49">
              <w:rPr>
                <w:szCs w:val="22"/>
              </w:rPr>
              <w:t>all of</w:t>
            </w:r>
            <w:proofErr w:type="gramEnd"/>
            <w:r w:rsidRPr="00830A49">
              <w:rPr>
                <w:szCs w:val="22"/>
              </w:rPr>
              <w:t xml:space="preserve">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 xml:space="preserve">We confirm that all prices quoted in our Tender will remain valid for the </w:t>
            </w:r>
            <w:proofErr w:type="gramStart"/>
            <w:r w:rsidRPr="00830A49">
              <w:rPr>
                <w:szCs w:val="22"/>
              </w:rPr>
              <w:t>period of time</w:t>
            </w:r>
            <w:proofErr w:type="gramEnd"/>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lastRenderedPageBreak/>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742EFE28" w:rsidR="00820ADD" w:rsidRPr="00283EA6" w:rsidRDefault="00820ADD" w:rsidP="00820ADD">
      <w:r w:rsidRPr="00557DED">
        <w:rPr>
          <w:szCs w:val="22"/>
        </w:rPr>
        <w:t>TO</w:t>
      </w:r>
      <w:r w:rsidRPr="00283EA6">
        <w:rPr>
          <w:szCs w:val="22"/>
        </w:rPr>
        <w:t xml:space="preserve">:  </w:t>
      </w:r>
      <w:sdt>
        <w:sdt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CF35C6" w:rsidRPr="00283EA6">
            <w:t>St. Vincent’s University Hospital</w:t>
          </w:r>
        </w:sdtContent>
      </w:sdt>
      <w:r w:rsidRPr="00283EA6">
        <w:t xml:space="preserve"> (the “Contracting Authority”)</w:t>
      </w:r>
    </w:p>
    <w:p w14:paraId="5173D97C" w14:textId="444F3408" w:rsidR="00820ADD" w:rsidRDefault="00820ADD" w:rsidP="00820ADD">
      <w:r w:rsidRPr="00283EA6">
        <w:rPr>
          <w:szCs w:val="22"/>
        </w:rPr>
        <w:t xml:space="preserve">RE: Request for Tenders for the Supply of </w:t>
      </w:r>
      <w:sdt>
        <w:sdtPr>
          <w:rPr>
            <w:szCs w:val="22"/>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5C3B38" w:rsidRPr="00283EA6">
            <w:rPr>
              <w:szCs w:val="22"/>
            </w:rPr>
            <w:t>Three (3) Gamma Detection Systems</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3.1.1.5. If the reply to any of the questions in sections 3.1.1.1 to 3.1.1.4 was ‘</w:t>
      </w:r>
      <w:proofErr w:type="spellStart"/>
      <w:r>
        <w:t>yes’</w:t>
      </w:r>
      <w:proofErr w:type="spellEnd"/>
      <w:r>
        <w:t xml:space="preserve">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3.1.1.6. If the reply to any of the questions in sections 3.1.1.1 to 3.1.1.4 was ‘</w:t>
      </w:r>
      <w:proofErr w:type="spellStart"/>
      <w:r>
        <w:t>yes’</w:t>
      </w:r>
      <w:proofErr w:type="spellEnd"/>
      <w:r>
        <w:t xml:space="preserve">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w:t>
      </w:r>
      <w:proofErr w:type="gramStart"/>
      <w:r>
        <w:t>take into account</w:t>
      </w:r>
      <w:proofErr w:type="gramEnd"/>
      <w:r>
        <w:t xml:space="preserve">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xml:space="preserve">).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w:t>
      </w:r>
      <w:proofErr w:type="gramStart"/>
      <w:r>
        <w:t>in particular refer</w:t>
      </w:r>
      <w:proofErr w:type="gramEnd"/>
      <w:r>
        <w:t xml:space="preserve">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w:t>
      </w:r>
      <w:proofErr w:type="spellStart"/>
      <w:r>
        <w:t>ies</w:t>
      </w:r>
      <w:proofErr w:type="spellEnd"/>
      <w:r>
        <w:t>)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1BA4EC81"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5C3B38">
            <w:rPr>
              <w:highlight w:val="lightGray"/>
            </w:rPr>
            <w:t>Three (3) Gamma Detection Systems</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lastRenderedPageBreak/>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29EDBD0F" w:rsidR="008223F2" w:rsidRPr="00830A49" w:rsidRDefault="00BE12B4"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CF35C6">
            <w:rPr>
              <w:szCs w:val="22"/>
              <w:highlight w:val="lightGray"/>
            </w:rPr>
            <w:t>St. Vincent’s University Hospital</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5360FEC7"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5C3B38">
            <w:rPr>
              <w:szCs w:val="22"/>
              <w:highlight w:val="lightGray"/>
            </w:rPr>
            <w:t>Three (3) Gamma Detection Systems</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4" w:name="Text33"/>
    <w:p w14:paraId="0F56D73A" w14:textId="12D49E09" w:rsidR="008223F2" w:rsidRPr="00830A49" w:rsidRDefault="00BE12B4"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CF35C6">
            <w:rPr>
              <w:szCs w:val="22"/>
              <w:highlight w:val="lightGray"/>
            </w:rPr>
            <w:t>St. Vincent’s University Hospital</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6E1140">
            <w:rPr>
              <w:noProof/>
              <w:szCs w:val="22"/>
              <w:highlight w:val="lightGray"/>
            </w:rPr>
            <w:t>Elm Park, Dublin 4, D04 T6F4</w:t>
          </w:r>
          <w:r w:rsidR="008223F2" w:rsidRPr="000F3067">
            <w:rPr>
              <w:noProof/>
              <w:szCs w:val="22"/>
              <w:highlight w:val="lightGray"/>
            </w:rPr>
            <w:t>]</w:t>
          </w:r>
          <w:r w:rsidR="00367DD7" w:rsidRPr="000F3067">
            <w:rPr>
              <w:szCs w:val="22"/>
              <w:highlight w:val="lightGray"/>
            </w:rPr>
            <w:fldChar w:fldCharType="end"/>
          </w:r>
        </w:sdtContent>
      </w:sdt>
      <w:r w:rsidR="008223F2" w:rsidRPr="00830A49">
        <w:rPr>
          <w:szCs w:val="22"/>
        </w:rPr>
        <w:t xml:space="preserve"> </w:t>
      </w:r>
      <w:bookmarkEnd w:id="4"/>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BE12B4"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5"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5"/>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proofErr w:type="gramStart"/>
            <w:r w:rsidR="00BE3DCF" w:rsidRPr="00830A49">
              <w:rPr>
                <w:szCs w:val="22"/>
              </w:rPr>
              <w:t xml:space="preserve">and </w:t>
            </w:r>
            <w:r w:rsidR="00BE3DCF" w:rsidRPr="00830A49">
              <w:rPr>
                <w:szCs w:val="22"/>
                <w:lang w:val="en-US"/>
              </w:rPr>
              <w:t xml:space="preserve"> dated</w:t>
            </w:r>
            <w:proofErr w:type="gramEnd"/>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6" w:name="Text35"/>
              </w:sdtContent>
            </w:sdt>
            <w:r w:rsidRPr="00830A49">
              <w:rPr>
                <w:szCs w:val="22"/>
              </w:rPr>
              <w:t xml:space="preserve"> </w:t>
            </w:r>
            <w:bookmarkEnd w:id="6"/>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proofErr w:type="spellStart"/>
            <w:r w:rsidR="004005BA">
              <w:rPr>
                <w:szCs w:val="22"/>
              </w:rPr>
              <w:t>E</w:t>
            </w:r>
            <w:proofErr w:type="spellEnd"/>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7"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7"/>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8"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8"/>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lastRenderedPageBreak/>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 xml:space="preserve">comply with and implement any </w:t>
            </w:r>
            <w:proofErr w:type="gramStart"/>
            <w:r w:rsidRPr="00830A49">
              <w:rPr>
                <w:szCs w:val="22"/>
              </w:rPr>
              <w:t>policies</w:t>
            </w:r>
            <w:r w:rsidR="000F1D33" w:rsidRPr="00830A49">
              <w:rPr>
                <w:szCs w:val="22"/>
              </w:rPr>
              <w:t>,</w:t>
            </w:r>
            <w:r w:rsidRPr="00830A49">
              <w:rPr>
                <w:szCs w:val="22"/>
              </w:rPr>
              <w:t xml:space="preserve">  guidelines</w:t>
            </w:r>
            <w:proofErr w:type="gramEnd"/>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 xml:space="preserve">The Contractor is deemed to be the prime contractor under this </w:t>
            </w:r>
            <w:proofErr w:type="gramStart"/>
            <w:r w:rsidRPr="00830A49">
              <w:rPr>
                <w:szCs w:val="22"/>
              </w:rPr>
              <w:t>Agreement</w:t>
            </w:r>
            <w:proofErr w:type="gramEnd"/>
            <w:r w:rsidRPr="00830A49">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including but not limited to clause 1</w:t>
            </w:r>
            <w:proofErr w:type="gramStart"/>
            <w:r>
              <w:rPr>
                <w:szCs w:val="22"/>
              </w:rPr>
              <w:t>B(</w:t>
            </w:r>
            <w:proofErr w:type="gramEnd"/>
            <w:r>
              <w:rPr>
                <w:szCs w:val="22"/>
              </w:rPr>
              <w:t xml:space="preserve">4) </w:t>
            </w:r>
            <w:proofErr w:type="gramStart"/>
            <w:r>
              <w:rPr>
                <w:szCs w:val="22"/>
              </w:rPr>
              <w:t xml:space="preserve">above, </w:t>
            </w:r>
            <w:r w:rsidRPr="00830A49">
              <w:rPr>
                <w:szCs w:val="22"/>
              </w:rPr>
              <w:t xml:space="preserve"> to</w:t>
            </w:r>
            <w:proofErr w:type="gramEnd"/>
            <w:r w:rsidRPr="00830A49">
              <w:rPr>
                <w:szCs w:val="22"/>
              </w:rPr>
              <w:t xml:space="preserve">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 xml:space="preserve">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 xml:space="preserve">to pay a proportionate charge, in the event of non-observance of the obligations referred to </w:t>
            </w:r>
            <w:proofErr w:type="spellStart"/>
            <w:r>
              <w:t>at</w:t>
            </w:r>
            <w:proofErr w:type="spellEnd"/>
            <w:r>
              <w:t xml:space="preserve">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 xml:space="preserve">’s instructions and any statutory requirements and any requirements of the carriers and manufacturers. </w:t>
            </w:r>
            <w:proofErr w:type="gramStart"/>
            <w:r w:rsidRPr="00830A49">
              <w:rPr>
                <w:szCs w:val="22"/>
              </w:rPr>
              <w:t>In particular the</w:t>
            </w:r>
            <w:proofErr w:type="gramEnd"/>
            <w:r w:rsidRPr="00830A49">
              <w:rPr>
                <w:szCs w:val="22"/>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w:t>
            </w:r>
            <w:proofErr w:type="gramStart"/>
            <w:r w:rsidRPr="00830A49">
              <w:rPr>
                <w:szCs w:val="22"/>
              </w:rPr>
              <w:t>in excess of</w:t>
            </w:r>
            <w:proofErr w:type="gramEnd"/>
            <w:r w:rsidRPr="00830A49">
              <w:rPr>
                <w:szCs w:val="22"/>
              </w:rPr>
              <w:t xml:space="preserve">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63B65D3A" w:rsidR="009A7B65" w:rsidRPr="009A7B65" w:rsidRDefault="00A316DA" w:rsidP="007F72E9">
            <w:pPr>
              <w:rPr>
                <w:i/>
                <w:iCs/>
              </w:rPr>
            </w:pPr>
            <w:r>
              <w:rPr>
                <w:i/>
                <w:iCs/>
                <w:color w:val="FF0000"/>
              </w:rPr>
              <w:t>Not Used</w:t>
            </w:r>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471BF77E" w:rsidR="008223F2" w:rsidRPr="00830A49" w:rsidRDefault="008223F2" w:rsidP="00C4073D">
            <w:pPr>
              <w:rPr>
                <w:szCs w:val="22"/>
              </w:rPr>
            </w:pPr>
            <w:r w:rsidRPr="00830A49">
              <w:rPr>
                <w:szCs w:val="22"/>
              </w:rPr>
              <w:t xml:space="preserve">have such Goods promptly, and in any event within </w:t>
            </w:r>
            <w:bookmarkStart w:id="9" w:name="Text64"/>
            <w:sdt>
              <w:sdtPr>
                <w:rPr>
                  <w:szCs w:val="22"/>
                </w:rPr>
                <w:id w:val="25683190"/>
                <w:placeholder>
                  <w:docPart w:val="DefaultPlaceholder_22675703"/>
                </w:placeholder>
              </w:sdtPr>
              <w:sdtEndPr/>
              <w:sdtContent>
                <w:bookmarkEnd w:id="9"/>
                <w:r w:rsidR="003D522B">
                  <w:rPr>
                    <w:szCs w:val="22"/>
                  </w:rPr>
                  <w:t>10</w:t>
                </w:r>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6190A021"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D522B">
                  <w:rPr>
                    <w:szCs w:val="22"/>
                  </w:rPr>
                  <w:t>10</w:t>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B14C9C" w:rsidRPr="00B14C9C">
                  <w:rPr>
                    <w:szCs w:val="22"/>
                  </w:rPr>
                  <w:t>10</w:t>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lastRenderedPageBreak/>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t>
            </w:r>
            <w:proofErr w:type="gramStart"/>
            <w:r w:rsidRPr="00830A49">
              <w:rPr>
                <w:szCs w:val="22"/>
              </w:rPr>
              <w:t>whether or not</w:t>
            </w:r>
            <w:proofErr w:type="gramEnd"/>
            <w:r w:rsidRPr="00830A49">
              <w:rPr>
                <w:szCs w:val="22"/>
              </w:rPr>
              <w:t xml:space="preserve">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w:t>
            </w:r>
            <w:proofErr w:type="gramStart"/>
            <w:r w:rsidRPr="00830A49">
              <w:rPr>
                <w:szCs w:val="22"/>
              </w:rPr>
              <w:t>14 day</w:t>
            </w:r>
            <w:proofErr w:type="gramEnd"/>
            <w:r w:rsidRPr="00830A49">
              <w:rPr>
                <w:szCs w:val="22"/>
              </w:rPr>
              <w:t xml:space="preserve">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 xml:space="preserve">’s personnel in the use and maintenance of the </w:t>
            </w:r>
            <w:proofErr w:type="gramStart"/>
            <w:r w:rsidRPr="00830A49">
              <w:rPr>
                <w:szCs w:val="22"/>
              </w:rPr>
              <w:t>Goods</w:t>
            </w:r>
            <w:proofErr w:type="gramEnd"/>
            <w:r w:rsidRPr="00830A49">
              <w:rPr>
                <w:szCs w:val="22"/>
              </w:rPr>
              <w:t xml:space="preserve">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008223F2" w:rsidRPr="00830A49">
              <w:rPr>
                <w:szCs w:val="22"/>
              </w:rPr>
              <w:t>Any and all</w:t>
            </w:r>
            <w:proofErr w:type="gramEnd"/>
            <w:r w:rsidR="008223F2" w:rsidRPr="00830A49">
              <w:rPr>
                <w:szCs w:val="22"/>
              </w:rPr>
              <w:t xml:space="preserve">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proofErr w:type="gramStart"/>
            <w:r w:rsidR="00403156" w:rsidRPr="00830A49">
              <w:rPr>
                <w:szCs w:val="22"/>
              </w:rPr>
              <w:t>Contractor</w:t>
            </w:r>
            <w:r w:rsidRPr="00830A49">
              <w:rPr>
                <w:szCs w:val="22"/>
              </w:rPr>
              <w:t xml:space="preserve"> </w:t>
            </w:r>
            <w:r w:rsidR="001775A2" w:rsidRPr="00830A49">
              <w:rPr>
                <w:szCs w:val="22"/>
              </w:rPr>
              <w:t xml:space="preserve"> acknowledges</w:t>
            </w:r>
            <w:proofErr w:type="gramEnd"/>
            <w:r w:rsidR="001775A2" w:rsidRPr="00830A49">
              <w:rPr>
                <w:szCs w:val="22"/>
              </w:rPr>
              <w:t xml:space="preserve">,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 xml:space="preserve">it has the authority and right under law to </w:t>
            </w:r>
            <w:proofErr w:type="gramStart"/>
            <w:r w:rsidRPr="00830A49">
              <w:rPr>
                <w:szCs w:val="22"/>
              </w:rPr>
              <w:t>enter into</w:t>
            </w:r>
            <w:proofErr w:type="gramEnd"/>
            <w:r w:rsidRPr="00830A49">
              <w:rPr>
                <w:szCs w:val="22"/>
              </w:rPr>
              <w:t>,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 xml:space="preserve">it is entering into this Agreement with a full understanding of its material terms and risks and </w:t>
            </w:r>
            <w:proofErr w:type="gramStart"/>
            <w:r w:rsidRPr="00830A49">
              <w:rPr>
                <w:szCs w:val="22"/>
              </w:rPr>
              <w:t>is capable of assuming</w:t>
            </w:r>
            <w:proofErr w:type="gramEnd"/>
            <w:r w:rsidRPr="00830A49">
              <w:rPr>
                <w:szCs w:val="22"/>
              </w:rPr>
              <w:t xml:space="preserve">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 xml:space="preserve">it is entering into this Agreement with a full understanding of its obligations </w:t>
            </w:r>
            <w:proofErr w:type="gramStart"/>
            <w:r w:rsidRPr="00830A49">
              <w:rPr>
                <w:szCs w:val="22"/>
              </w:rPr>
              <w:t>with regard to</w:t>
            </w:r>
            <w:proofErr w:type="gramEnd"/>
            <w:r w:rsidRPr="00830A49">
              <w:rPr>
                <w:szCs w:val="22"/>
              </w:rPr>
              <w:t xml:space="preserve"> taxation, employment</w:t>
            </w:r>
            <w:r w:rsidR="009B6ACB" w:rsidRPr="00830A49">
              <w:rPr>
                <w:szCs w:val="22"/>
              </w:rPr>
              <w:t>, social</w:t>
            </w:r>
            <w:r w:rsidRPr="00830A49">
              <w:rPr>
                <w:szCs w:val="22"/>
              </w:rPr>
              <w:t xml:space="preserve"> and environmental protection and </w:t>
            </w:r>
            <w:proofErr w:type="gramStart"/>
            <w:r w:rsidRPr="00830A49">
              <w:rPr>
                <w:szCs w:val="22"/>
              </w:rPr>
              <w:t>is capable of assuming and fulfilling</w:t>
            </w:r>
            <w:proofErr w:type="gramEnd"/>
            <w:r w:rsidRPr="00830A49">
              <w:rPr>
                <w:szCs w:val="22"/>
              </w:rPr>
              <w:t xml:space="preserve">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0"/>
          </w:p>
          <w:p w14:paraId="6626FC1E" w14:textId="77777777" w:rsidR="00FC5923" w:rsidRDefault="00FC5923" w:rsidP="00FC5923">
            <w:pPr>
              <w:rPr>
                <w:highlight w:val="lightGray"/>
              </w:rPr>
            </w:pPr>
            <w:r w:rsidRPr="00F672B1">
              <w:rPr>
                <w:szCs w:val="22"/>
              </w:rPr>
              <w:t xml:space="preserve">it has inspected the Client’s premises, lands and facilities before submitting its Submission and has made appropriate enquiries </w:t>
            </w:r>
            <w:proofErr w:type="gramStart"/>
            <w:r w:rsidRPr="00F672B1">
              <w:rPr>
                <w:szCs w:val="22"/>
              </w:rPr>
              <w:t>so as to</w:t>
            </w:r>
            <w:proofErr w:type="gramEnd"/>
            <w:r w:rsidRPr="00F672B1">
              <w:rPr>
                <w:szCs w:val="22"/>
              </w:rPr>
              <w:t xml:space="preserve">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11"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1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w:t>
            </w:r>
            <w:proofErr w:type="gramStart"/>
            <w:r w:rsidRPr="00830A49">
              <w:rPr>
                <w:szCs w:val="22"/>
              </w:rPr>
              <w:t>third party</w:t>
            </w:r>
            <w:proofErr w:type="gramEnd"/>
            <w:r w:rsidRPr="00830A49">
              <w:rPr>
                <w:szCs w:val="22"/>
              </w:rPr>
              <w:t xml:space="preserve">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lastRenderedPageBreak/>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0570858D" w14:textId="0063B588"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9A7626">
              <w:t xml:space="preserve">100 per cent of the Charges </w:t>
            </w:r>
            <w:r w:rsidR="009A7626" w:rsidRPr="009A7626">
              <w:t>paid or projected to be paid</w:t>
            </w:r>
            <w:r w:rsidR="009A7626">
              <w:t xml:space="preserve"> </w:t>
            </w:r>
            <w:r w:rsidR="009A7626" w:rsidRPr="009A7626">
              <w:t>(whichever is</w:t>
            </w:r>
            <w:r w:rsidR="009A7626">
              <w:t xml:space="preserve"> </w:t>
            </w:r>
            <w:r w:rsidR="009A7626" w:rsidRPr="009A7626">
              <w:t>higher</w:t>
            </w:r>
            <w:r w:rsidR="009A7626">
              <w:t>)</w:t>
            </w:r>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40916C58" w14:textId="48373A18"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r w:rsidR="005060C0">
              <w:rPr>
                <w:szCs w:val="22"/>
              </w:rPr>
              <w:t xml:space="preserve"> </w:t>
            </w:r>
            <w:r w:rsidRPr="00830A49">
              <w:rPr>
                <w:szCs w:val="22"/>
              </w:rPr>
              <w:t xml:space="preserve">(“the Retention Amount”) which Retention Amount shall not at any given time exceed </w:t>
            </w:r>
            <w:sdt>
              <w:sdtPr>
                <w:rPr>
                  <w:szCs w:val="22"/>
                </w:rPr>
                <w:id w:val="78562224"/>
              </w:sdtPr>
              <w:sdtEndPr/>
              <w:sdtContent>
                <w:r w:rsidR="005060C0" w:rsidRPr="005060C0">
                  <w:rPr>
                    <w:szCs w:val="22"/>
                  </w:rPr>
                  <w:t>20</w:t>
                </w:r>
              </w:sdtContent>
            </w:sdt>
            <w:r w:rsidRPr="00830A49">
              <w:rPr>
                <w:szCs w:val="22"/>
              </w:rPr>
              <w:t xml:space="preserve"> per cent of the Charges. In such event the Client shall identify the </w:t>
            </w:r>
            <w:proofErr w:type="gramStart"/>
            <w:r w:rsidRPr="00830A49">
              <w:rPr>
                <w:szCs w:val="22"/>
              </w:rPr>
              <w:t>particular Goods</w:t>
            </w:r>
            <w:proofErr w:type="gramEnd"/>
            <w:r w:rsidRPr="00830A49">
              <w:rPr>
                <w:szCs w:val="22"/>
              </w:rPr>
              <w:t xml:space="preserve">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w:t>
            </w:r>
            <w:proofErr w:type="gramStart"/>
            <w:r w:rsidRPr="00830A49">
              <w:rPr>
                <w:szCs w:val="22"/>
              </w:rPr>
              <w:t>sensitivity, and</w:t>
            </w:r>
            <w:proofErr w:type="gramEnd"/>
            <w:r w:rsidRPr="00830A49">
              <w:rPr>
                <w:szCs w:val="22"/>
              </w:rPr>
              <w:t xml:space="preserve"> shall state the reasons for this sensitivity. The Client will consult the Contractor about this </w:t>
            </w:r>
            <w:r w:rsidR="008629E8">
              <w:rPr>
                <w:szCs w:val="22"/>
              </w:rPr>
              <w:t xml:space="preserve">confidential or </w:t>
            </w:r>
            <w:r w:rsidRPr="00830A49">
              <w:rPr>
                <w:szCs w:val="22"/>
              </w:rPr>
              <w:t xml:space="preserve">commercially sensitive information before </w:t>
            </w:r>
            <w:proofErr w:type="gramStart"/>
            <w:r w:rsidRPr="00830A49">
              <w:rPr>
                <w:szCs w:val="22"/>
              </w:rPr>
              <w:t>making a decision</w:t>
            </w:r>
            <w:proofErr w:type="gramEnd"/>
            <w:r w:rsidRPr="00830A49">
              <w:rPr>
                <w:szCs w:val="22"/>
              </w:rPr>
              <w:t xml:space="preserve">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2131C" w:rsidRPr="0012131C">
              <w:rPr>
                <w:szCs w:val="22"/>
              </w:rPr>
              <w:t>as a result of</w:t>
            </w:r>
            <w:proofErr w:type="gramEnd"/>
            <w:r w:rsidR="0012131C" w:rsidRPr="0012131C">
              <w:rPr>
                <w:szCs w:val="22"/>
              </w:rPr>
              <w:t xml:space="preserve">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D8F75C5" w:rsidR="008223F2" w:rsidRPr="00830A49" w:rsidRDefault="008223F2" w:rsidP="000F6A2A">
            <w:pPr>
              <w:rPr>
                <w:szCs w:val="22"/>
              </w:rPr>
            </w:pPr>
            <w:r w:rsidRPr="00830A49">
              <w:rPr>
                <w:szCs w:val="22"/>
              </w:rPr>
              <w:t xml:space="preserve">If the Force Majeure Event continues for </w:t>
            </w:r>
            <w:r w:rsidR="00F21F9F">
              <w:rPr>
                <w:szCs w:val="22"/>
              </w:rPr>
              <w:t>14</w:t>
            </w:r>
            <w:r w:rsidRPr="00830A49">
              <w:rPr>
                <w:szCs w:val="22"/>
              </w:rPr>
              <w:t xml:space="preserve"> calendar days either Party may terminate at 14 </w:t>
            </w:r>
            <w:proofErr w:type="spellStart"/>
            <w:r w:rsidRPr="00830A49">
              <w:rPr>
                <w:szCs w:val="22"/>
              </w:rPr>
              <w:t>days notice</w:t>
            </w:r>
            <w:proofErr w:type="spellEnd"/>
            <w:r w:rsidRPr="00830A49">
              <w:rPr>
                <w:szCs w:val="22"/>
              </w:rPr>
              <w:t>.</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lastRenderedPageBreak/>
              <w:t>D.</w:t>
            </w:r>
          </w:p>
        </w:tc>
        <w:tc>
          <w:tcPr>
            <w:tcW w:w="8465" w:type="dxa"/>
            <w:gridSpan w:val="2"/>
          </w:tcPr>
          <w:p w14:paraId="6F0025DA" w14:textId="77777777" w:rsidR="002750E0" w:rsidRPr="00830A49" w:rsidRDefault="002750E0" w:rsidP="00C4073D">
            <w:pPr>
              <w:rPr>
                <w:szCs w:val="22"/>
              </w:rPr>
            </w:pPr>
            <w:r w:rsidRPr="00830A49">
              <w:rPr>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830A49">
              <w:rPr>
                <w:szCs w:val="22"/>
              </w:rPr>
              <w:t>actually fulfilled</w:t>
            </w:r>
            <w:proofErr w:type="gramEnd"/>
            <w:r w:rsidRPr="00830A49">
              <w:rPr>
                <w:szCs w:val="22"/>
              </w:rPr>
              <w:t xml:space="preserve">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4D2896C"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A720C4">
              <w:t>1 month</w:t>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A720C4">
              <w:t>1 month</w:t>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lastRenderedPageBreak/>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proofErr w:type="gramStart"/>
            <w:r w:rsidR="00403156" w:rsidRPr="00830A49">
              <w:rPr>
                <w:szCs w:val="22"/>
              </w:rPr>
              <w:t>Client</w:t>
            </w:r>
            <w:proofErr w:type="gramEnd"/>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1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1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1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1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w:t>
            </w:r>
            <w:r w:rsidRPr="00830A49">
              <w:rPr>
                <w:szCs w:val="22"/>
              </w:rPr>
              <w:lastRenderedPageBreak/>
              <w:t>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lastRenderedPageBreak/>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 xml:space="preserve">For the avoidance of doubt, the obligations of the Parties under this Agreement shall not </w:t>
            </w:r>
            <w:proofErr w:type="gramStart"/>
            <w:r w:rsidRPr="00830A49">
              <w:rPr>
                <w:szCs w:val="22"/>
              </w:rPr>
              <w:t>cease, or</w:t>
            </w:r>
            <w:proofErr w:type="gramEnd"/>
            <w:r w:rsidRPr="00830A49">
              <w:rPr>
                <w:szCs w:val="22"/>
              </w:rPr>
              <w:t xml:space="preserve"> be suspended or delayed by the reference of a dispute to mediation.  The Contractor shall </w:t>
            </w:r>
            <w:proofErr w:type="gramStart"/>
            <w:r w:rsidRPr="00830A49">
              <w:rPr>
                <w:szCs w:val="22"/>
              </w:rPr>
              <w:t>comply fully with the requirements of the Agreement at all times</w:t>
            </w:r>
            <w:proofErr w:type="gramEnd"/>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 xml:space="preserve">This Agreement shall be executed in </w:t>
            </w:r>
            <w:proofErr w:type="gramStart"/>
            <w:r w:rsidRPr="00830A49">
              <w:rPr>
                <w:szCs w:val="22"/>
              </w:rPr>
              <w:t>duplicate</w:t>
            </w:r>
            <w:proofErr w:type="gramEnd"/>
            <w:r w:rsidRPr="00830A49">
              <w:rPr>
                <w:szCs w:val="22"/>
              </w:rPr>
              <w:t xml:space="preserv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w:t>
      </w:r>
      <w:r w:rsidRPr="00065CEF">
        <w:rPr>
          <w:szCs w:val="22"/>
        </w:rPr>
        <w:lastRenderedPageBreak/>
        <w:t>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 xml:space="preserve">This Agreement constitutes the entire agreement and understanding of the Parties, and </w:t>
      </w:r>
      <w:proofErr w:type="gramStart"/>
      <w:r w:rsidRPr="00830A49">
        <w:rPr>
          <w:szCs w:val="22"/>
        </w:rPr>
        <w:t>any and all</w:t>
      </w:r>
      <w:proofErr w:type="gramEnd"/>
      <w:r w:rsidRPr="00830A49">
        <w:rPr>
          <w:szCs w:val="22"/>
        </w:rPr>
        <w:t xml:space="preserve"> other previous agreements, arrangements and understandings (whether written or oral) between the Parties </w:t>
      </w:r>
      <w:proofErr w:type="gramStart"/>
      <w:r w:rsidRPr="00830A49">
        <w:rPr>
          <w:szCs w:val="22"/>
        </w:rPr>
        <w:t>with regard to</w:t>
      </w:r>
      <w:proofErr w:type="gramEnd"/>
      <w:r w:rsidRPr="00830A49">
        <w:rPr>
          <w:szCs w:val="22"/>
        </w:rPr>
        <w:t xml:space="preserve">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w:t>
            </w:r>
            <w:proofErr w:type="gramStart"/>
            <w:r w:rsidRPr="00830A49">
              <w:rPr>
                <w:szCs w:val="22"/>
              </w:rPr>
              <w:t>conflicts of interest check</w:t>
            </w:r>
            <w:proofErr w:type="gramEnd"/>
            <w:r w:rsidRPr="00830A49">
              <w:rPr>
                <w:szCs w:val="22"/>
              </w:rPr>
              <w:t xml:space="preserve">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w:t>
            </w:r>
            <w:proofErr w:type="gramStart"/>
            <w:r w:rsidR="005B016E" w:rsidRPr="00DF527E">
              <w:rPr>
                <w:szCs w:val="22"/>
              </w:rPr>
              <w:t xml:space="preserve">be </w:t>
            </w:r>
            <w:r w:rsidRPr="00830A49">
              <w:rPr>
                <w:szCs w:val="22"/>
              </w:rPr>
              <w:t>has</w:t>
            </w:r>
            <w:proofErr w:type="gramEnd"/>
            <w:r w:rsidRPr="00830A49">
              <w:rPr>
                <w:szCs w:val="22"/>
              </w:rPr>
              <w:t xml:space="preserve">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 xml:space="preserve">The terms </w:t>
            </w:r>
            <w:r w:rsidRPr="00830A49">
              <w:rPr>
                <w:szCs w:val="22"/>
              </w:rPr>
              <w:lastRenderedPageBreak/>
              <w:t>“registrable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lastRenderedPageBreak/>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proofErr w:type="gramStart"/>
      <w:r w:rsidRPr="00830A49">
        <w:t>Non Solicitation</w:t>
      </w:r>
      <w:proofErr w:type="gramEnd"/>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 xml:space="preserve">The Parties must indicate their acceptance or rejection of the change control request and/or Impact Assessment within a reasonable timeframe of its completion and Tender Submission </w:t>
            </w:r>
            <w:r w:rsidRPr="00830A49">
              <w:rPr>
                <w:szCs w:val="22"/>
              </w:rPr>
              <w:lastRenderedPageBreak/>
              <w:t>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lastRenderedPageBreak/>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proofErr w:type="gramStart"/>
            <w:r w:rsidRPr="00830A49">
              <w:rPr>
                <w:szCs w:val="22"/>
              </w:rPr>
              <w:t>In the event that</w:t>
            </w:r>
            <w:proofErr w:type="gramEnd"/>
            <w:r w:rsidRPr="00830A49">
              <w:rPr>
                <w:szCs w:val="22"/>
              </w:rPr>
              <w:t xml:space="preserve"> either Party rejects the Impact Assessment, the change(s) shall not take </w:t>
            </w:r>
            <w:proofErr w:type="gramStart"/>
            <w:r w:rsidRPr="00830A49">
              <w:rPr>
                <w:szCs w:val="22"/>
              </w:rPr>
              <w:t>place</w:t>
            </w:r>
            <w:proofErr w:type="gramEnd"/>
            <w:r w:rsidRPr="00830A49">
              <w:rPr>
                <w:szCs w:val="22"/>
              </w:rPr>
              <w:t xml:space="preserv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t>
            </w:r>
            <w:proofErr w:type="gramStart"/>
            <w:r w:rsidRPr="00830A49">
              <w:rPr>
                <w:szCs w:val="22"/>
              </w:rPr>
              <w:t>whether or not</w:t>
            </w:r>
            <w:proofErr w:type="gramEnd"/>
            <w:r w:rsidRPr="00830A49">
              <w:rPr>
                <w:szCs w:val="22"/>
              </w:rPr>
              <w:t xml:space="preserve">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w:t>
            </w:r>
            <w:proofErr w:type="gramStart"/>
            <w:r w:rsidR="00B0628F" w:rsidRPr="00830A49">
              <w:rPr>
                <w:szCs w:val="22"/>
              </w:rPr>
              <w:t>Goods</w:t>
            </w:r>
            <w:proofErr w:type="gramEnd"/>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w:t>
          </w:r>
          <w:proofErr w:type="gramStart"/>
          <w:r w:rsidRPr="00F27B7A">
            <w:rPr>
              <w:rFonts w:asciiTheme="minorHAnsi" w:eastAsiaTheme="minorHAnsi" w:hAnsiTheme="minorHAnsi" w:cstheme="minorBidi"/>
              <w:szCs w:val="22"/>
              <w:lang w:val="en-IE"/>
            </w:rPr>
            <w:t>any and all</w:t>
          </w:r>
          <w:proofErr w:type="gramEnd"/>
          <w:r w:rsidRPr="00F27B7A">
            <w:rPr>
              <w:rFonts w:asciiTheme="minorHAnsi" w:eastAsiaTheme="minorHAnsi" w:hAnsiTheme="minorHAnsi" w:cstheme="minorBidi"/>
              <w:szCs w:val="22"/>
              <w:lang w:val="en-IE"/>
            </w:rPr>
            <w:t xml:space="preserve">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 xml:space="preserve">(IF YOU ARE NOT CONSENTING TO A </w:t>
          </w:r>
          <w:proofErr w:type="gramStart"/>
          <w:r w:rsidRPr="00521E7A">
            <w:rPr>
              <w:color w:val="FF0000"/>
            </w:rPr>
            <w:t>THIRD PARTY</w:t>
          </w:r>
          <w:proofErr w:type="gramEnd"/>
          <w:r w:rsidRPr="00521E7A">
            <w:rPr>
              <w:color w:val="FF0000"/>
            </w:rPr>
            <w:t xml:space="preserve">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w:t>
          </w:r>
          <w:proofErr w:type="gramStart"/>
          <w:r w:rsidRPr="00F27B7A">
            <w:rPr>
              <w:rFonts w:asciiTheme="minorHAnsi" w:eastAsiaTheme="minorHAnsi" w:hAnsiTheme="minorHAnsi" w:cstheme="minorBidi"/>
              <w:szCs w:val="22"/>
              <w:lang w:val="en-IE"/>
            </w:rPr>
            <w:t>third party</w:t>
          </w:r>
          <w:proofErr w:type="gramEnd"/>
          <w:r w:rsidRPr="00F27B7A">
            <w:rPr>
              <w:rFonts w:asciiTheme="minorHAnsi" w:eastAsiaTheme="minorHAnsi" w:hAnsiTheme="minorHAnsi" w:cstheme="minorBidi"/>
              <w:szCs w:val="22"/>
              <w:lang w:val="en-IE"/>
            </w:rPr>
            <w:t xml:space="preserve">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 xml:space="preserve">(OR IF USING A </w:t>
          </w:r>
          <w:proofErr w:type="gramStart"/>
          <w:r>
            <w:rPr>
              <w:color w:val="FF0000"/>
            </w:rPr>
            <w:t>THIRD PARTY</w:t>
          </w:r>
          <w:proofErr w:type="gramEnd"/>
          <w:r>
            <w:rPr>
              <w:color w:val="FF0000"/>
            </w:rPr>
            <w:t xml:space="preserve">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D6332B">
            <w:rPr>
              <w:rFonts w:asciiTheme="minorHAnsi" w:eastAsiaTheme="minorHAnsi" w:hAnsiTheme="minorHAnsi" w:cstheme="minorBidi"/>
              <w:szCs w:val="22"/>
              <w:lang w:val="en-IE"/>
            </w:rPr>
            <w:t>D(</w:t>
          </w:r>
          <w:proofErr w:type="gramEnd"/>
          <w:r w:rsidRPr="00D6332B">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BE12B4"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BE12B4"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392C7875" w:rsidR="00D64A23" w:rsidRPr="00BE4EBF" w:rsidRDefault="00D64A23" w:rsidP="00D64A23">
              <w:pPr>
                <w:rPr>
                  <w:szCs w:val="22"/>
                </w:rPr>
              </w:pPr>
              <w:r w:rsidRPr="00BE4EBF">
                <w:rPr>
                  <w:szCs w:val="22"/>
                </w:rPr>
                <w:t xml:space="preserve">The </w:t>
              </w:r>
              <w:r w:rsidR="001B117C">
                <w:rPr>
                  <w:szCs w:val="22"/>
                </w:rPr>
                <w:t>St. Vincent’s University Hospital</w:t>
              </w:r>
              <w:r w:rsidRPr="00BE4EBF">
                <w:rPr>
                  <w:szCs w:val="22"/>
                </w:rPr>
                <w:t xml:space="preserve">, of </w:t>
              </w:r>
              <w:r w:rsidR="001B117C">
                <w:rPr>
                  <w:szCs w:val="22"/>
                </w:rPr>
                <w:t>Elm Park, Dublin 4, D04 T6F4</w:t>
              </w:r>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1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14"/>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06A908BB"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5"/>
                    <w:r w:rsidRPr="00BE4EBF">
                      <w:rPr>
                        <w:szCs w:val="22"/>
                      </w:rPr>
                      <w:t xml:space="preserve">  entitled </w:t>
                    </w:r>
                    <w:r w:rsidR="00686053" w:rsidRPr="00686053">
                      <w:rPr>
                        <w:rFonts w:eastAsia="Calibri" w:cs="Calibri"/>
                        <w:b/>
                        <w:bCs/>
                        <w:szCs w:val="22"/>
                        <w:lang w:val="en-IE" w:eastAsia="en-IE"/>
                      </w:rPr>
                      <w:t>"Request for Tenders for the Supply of Three (3) Gamma Detection Systems"</w:t>
                    </w:r>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667361">
                      <w:rPr>
                        <w:szCs w:val="22"/>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6"/>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w:t>
                    </w:r>
                    <w:r w:rsidRPr="00BE4EBF">
                      <w:rPr>
                        <w:rFonts w:asciiTheme="minorHAnsi" w:eastAsiaTheme="minorHAnsi" w:hAnsiTheme="minorHAnsi" w:cstheme="minorBidi"/>
                        <w:szCs w:val="22"/>
                        <w:lang w:val="en-IE"/>
                      </w:rPr>
                      <w:lastRenderedPageBreak/>
                      <w:t>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 xml:space="preserve">to comply with all directions as to local security arrangements deemed reasonably necessary by the Contracting Authority including, if required, completion of </w:t>
                    </w:r>
                    <w:r w:rsidRPr="00BE4EBF">
                      <w:rPr>
                        <w:szCs w:val="22"/>
                      </w:rPr>
                      <w:lastRenderedPageBreak/>
                      <w:t>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lastRenderedPageBreak/>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w:t>
                    </w:r>
                    <w:proofErr w:type="gramStart"/>
                    <w:r w:rsidRPr="00BE4EBF">
                      <w:rPr>
                        <w:szCs w:val="22"/>
                      </w:rPr>
                      <w:t>direction  of</w:t>
                    </w:r>
                    <w:proofErr w:type="gramEnd"/>
                    <w:r w:rsidRPr="00BE4EBF">
                      <w:rPr>
                        <w:szCs w:val="22"/>
                      </w:rPr>
                      <w:t xml:space="preserve">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w:t>
                    </w:r>
                    <w:proofErr w:type="gramStart"/>
                    <w:r w:rsidRPr="00BE4EBF">
                      <w:rPr>
                        <w:szCs w:val="22"/>
                      </w:rPr>
                      <w:t>shall:-</w:t>
                    </w:r>
                    <w:proofErr w:type="gramEnd"/>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w:t>
                    </w:r>
                    <w:r w:rsidRPr="00BE4EBF">
                      <w:rPr>
                        <w:szCs w:val="22"/>
                      </w:rPr>
                      <w:lastRenderedPageBreak/>
                      <w:t xml:space="preserve">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BE12B4"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BE12B4"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w:t>
      </w:r>
      <w:proofErr w:type="gramStart"/>
      <w:r w:rsidR="002D1864">
        <w:rPr>
          <w:rFonts w:ascii="Calibri" w:hAnsi="Calibri"/>
          <w:bCs w:val="0"/>
        </w:rPr>
        <w:t>to</w:t>
      </w:r>
      <w:proofErr w:type="gramEnd"/>
      <w:r w:rsidR="002D1864">
        <w:rPr>
          <w:rFonts w:ascii="Calibri" w:hAnsi="Calibri"/>
          <w:bCs w:val="0"/>
        </w:rPr>
        <w:t xml:space="preserve">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rPr>
          <w:color w:val="auto"/>
        </w:r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0BC76028" w14:textId="309C6EF9" w:rsidR="002D1864" w:rsidRPr="00933CFF" w:rsidRDefault="002D1864" w:rsidP="00933CFF">
          <w:pPr>
            <w:pStyle w:val="ListParagraph"/>
            <w:numPr>
              <w:ilvl w:val="0"/>
              <w:numId w:val="19"/>
            </w:numPr>
            <w:rPr>
              <w:szCs w:val="22"/>
            </w:rPr>
            <w:sectPr w:rsidR="002D1864" w:rsidRPr="00933CFF" w:rsidSect="00521E7A">
              <w:type w:val="continuous"/>
              <w:pgSz w:w="11906" w:h="16838"/>
              <w:pgMar w:top="1440" w:right="1440" w:bottom="1440" w:left="1440" w:header="708" w:footer="708" w:gutter="0"/>
              <w:cols w:space="708"/>
              <w:docGrid w:linePitch="360"/>
            </w:sectPr>
          </w:pPr>
          <w:r w:rsidRPr="00763D9E">
            <w:rPr>
              <w:szCs w:val="22"/>
            </w:rPr>
            <w:t>Categories of data subjec</w:t>
          </w:r>
          <w:r w:rsidR="00933CFF">
            <w:rPr>
              <w:szCs w:val="22"/>
            </w:rPr>
            <w:t>t</w:t>
          </w:r>
        </w:p>
        <w:p w14:paraId="554CFE1E" w14:textId="229E5F80" w:rsidR="002D1864" w:rsidRPr="00933CFF" w:rsidRDefault="00BE12B4" w:rsidP="00933CFF">
          <w:pPr>
            <w:tabs>
              <w:tab w:val="left" w:pos="2268"/>
              <w:tab w:val="right" w:leader="dot" w:pos="8789"/>
            </w:tabs>
            <w:spacing w:after="240"/>
            <w:rPr>
              <w:color w:val="FF0000"/>
            </w:rPr>
          </w:pPr>
        </w:p>
      </w:sdtContent>
    </w:sdt>
    <w:p w14:paraId="3C049216" w14:textId="033B6A0B" w:rsidR="00933CFF" w:rsidRPr="00830A49" w:rsidRDefault="00933CFF" w:rsidP="00933CFF">
      <w:pPr>
        <w:pStyle w:val="Heading1"/>
        <w:rPr>
          <w:rFonts w:ascii="Calibri" w:hAnsi="Calibri"/>
        </w:rPr>
        <w:sectPr w:rsidR="00933CFF" w:rsidRPr="00830A49" w:rsidSect="00933CFF">
          <w:type w:val="continuous"/>
          <w:pgSz w:w="11907" w:h="16840" w:code="9"/>
          <w:pgMar w:top="1134" w:right="1418" w:bottom="851" w:left="1418" w:header="709" w:footer="709" w:gutter="0"/>
          <w:cols w:space="708"/>
          <w:docGrid w:linePitch="360"/>
        </w:sectPr>
      </w:pPr>
      <w:r w:rsidRPr="00830A49">
        <w:rPr>
          <w:rFonts w:ascii="Calibri" w:hAnsi="Calibri"/>
        </w:rPr>
        <w:lastRenderedPageBreak/>
        <w:t xml:space="preserve">Appendix </w:t>
      </w:r>
      <w:r w:rsidR="00B13EE4">
        <w:rPr>
          <w:rFonts w:ascii="Calibri" w:hAnsi="Calibri"/>
        </w:rPr>
        <w:t>9</w:t>
      </w:r>
      <w:r w:rsidRPr="00830A49">
        <w:rPr>
          <w:rFonts w:ascii="Calibri" w:hAnsi="Calibri"/>
        </w:rPr>
        <w:t xml:space="preserve">: </w:t>
      </w:r>
      <w:r>
        <w:rPr>
          <w:rFonts w:ascii="Calibri" w:hAnsi="Calibri"/>
        </w:rPr>
        <w:t>Checklist</w:t>
      </w:r>
    </w:p>
    <w:tbl>
      <w:tblPr>
        <w:tblStyle w:val="TableGrid2"/>
        <w:tblW w:w="0" w:type="auto"/>
        <w:tblLook w:val="04A0" w:firstRow="1" w:lastRow="0" w:firstColumn="1" w:lastColumn="0" w:noHBand="0" w:noVBand="1"/>
      </w:tblPr>
      <w:tblGrid>
        <w:gridCol w:w="7366"/>
        <w:gridCol w:w="1695"/>
      </w:tblGrid>
      <w:tr w:rsidR="003F2156" w:rsidRPr="006720D3" w14:paraId="760A5B2A" w14:textId="77777777" w:rsidTr="00082C59">
        <w:tc>
          <w:tcPr>
            <w:tcW w:w="7366" w:type="dxa"/>
          </w:tcPr>
          <w:p w14:paraId="33807519" w14:textId="77777777" w:rsidR="003F2156" w:rsidRPr="006720D3" w:rsidRDefault="003F2156" w:rsidP="00082C59">
            <w:pPr>
              <w:jc w:val="left"/>
              <w:rPr>
                <w:b/>
                <w:szCs w:val="22"/>
                <w:lang w:eastAsia="en-IE"/>
              </w:rPr>
            </w:pPr>
            <w:r w:rsidRPr="006720D3">
              <w:rPr>
                <w:b/>
                <w:szCs w:val="22"/>
                <w:lang w:eastAsia="en-IE"/>
              </w:rPr>
              <w:t>Requirement to be submitted</w:t>
            </w:r>
          </w:p>
        </w:tc>
        <w:tc>
          <w:tcPr>
            <w:tcW w:w="1695" w:type="dxa"/>
          </w:tcPr>
          <w:p w14:paraId="62190CBB" w14:textId="77777777" w:rsidR="003F2156" w:rsidRPr="006720D3" w:rsidRDefault="003F2156" w:rsidP="00082C59">
            <w:pPr>
              <w:jc w:val="left"/>
              <w:rPr>
                <w:b/>
                <w:szCs w:val="22"/>
                <w:lang w:eastAsia="en-IE"/>
              </w:rPr>
            </w:pPr>
            <w:r w:rsidRPr="006720D3">
              <w:rPr>
                <w:b/>
                <w:szCs w:val="22"/>
                <w:lang w:eastAsia="en-IE"/>
              </w:rPr>
              <w:t>Provided (YES/NO)</w:t>
            </w:r>
          </w:p>
        </w:tc>
      </w:tr>
      <w:tr w:rsidR="003F2156" w:rsidRPr="006720D3" w14:paraId="152F3B4D" w14:textId="77777777" w:rsidTr="00082C59">
        <w:tc>
          <w:tcPr>
            <w:tcW w:w="7366" w:type="dxa"/>
          </w:tcPr>
          <w:p w14:paraId="0658566B" w14:textId="77777777" w:rsidR="003F2156" w:rsidRPr="006720D3" w:rsidRDefault="003F2156" w:rsidP="00082C59">
            <w:pPr>
              <w:jc w:val="left"/>
              <w:rPr>
                <w:szCs w:val="22"/>
                <w:lang w:eastAsia="en-IE"/>
              </w:rPr>
            </w:pPr>
            <w:r w:rsidRPr="006720D3">
              <w:rPr>
                <w:szCs w:val="22"/>
                <w:lang w:eastAsia="en-IE"/>
              </w:rPr>
              <w:t xml:space="preserve">Submission method: Via e-Tenders platform: Electronic version of completed offer following all instructions in this RFT and on the </w:t>
            </w:r>
            <w:r w:rsidRPr="006720D3">
              <w:rPr>
                <w:i/>
                <w:szCs w:val="22"/>
                <w:lang w:eastAsia="en-IE"/>
              </w:rPr>
              <w:t>Call for Tenders (</w:t>
            </w:r>
            <w:proofErr w:type="spellStart"/>
            <w:r w:rsidRPr="006720D3">
              <w:rPr>
                <w:i/>
                <w:szCs w:val="22"/>
                <w:lang w:eastAsia="en-IE"/>
              </w:rPr>
              <w:t>CfT</w:t>
            </w:r>
            <w:proofErr w:type="spellEnd"/>
            <w:r w:rsidRPr="006720D3">
              <w:rPr>
                <w:i/>
                <w:szCs w:val="22"/>
                <w:lang w:eastAsia="en-IE"/>
              </w:rPr>
              <w:t xml:space="preserve">) </w:t>
            </w:r>
            <w:proofErr w:type="spellStart"/>
            <w:r w:rsidRPr="006720D3">
              <w:rPr>
                <w:i/>
                <w:szCs w:val="22"/>
                <w:lang w:eastAsia="en-IE"/>
              </w:rPr>
              <w:t>Workarea</w:t>
            </w:r>
            <w:proofErr w:type="spellEnd"/>
            <w:r w:rsidRPr="006720D3">
              <w:rPr>
                <w:szCs w:val="22"/>
                <w:lang w:eastAsia="en-IE"/>
              </w:rPr>
              <w:t xml:space="preserve"> on e-Tenders. </w:t>
            </w:r>
          </w:p>
        </w:tc>
        <w:tc>
          <w:tcPr>
            <w:tcW w:w="1695" w:type="dxa"/>
          </w:tcPr>
          <w:p w14:paraId="05F7F99A" w14:textId="77777777" w:rsidR="003F2156" w:rsidRPr="006720D3" w:rsidRDefault="003F2156" w:rsidP="00082C59">
            <w:pPr>
              <w:jc w:val="center"/>
              <w:rPr>
                <w:szCs w:val="22"/>
                <w:lang w:eastAsia="en-IE"/>
              </w:rPr>
            </w:pPr>
          </w:p>
        </w:tc>
      </w:tr>
      <w:tr w:rsidR="003F2156" w:rsidRPr="006720D3" w14:paraId="52D916AB" w14:textId="77777777" w:rsidTr="00082C59">
        <w:tc>
          <w:tcPr>
            <w:tcW w:w="7366" w:type="dxa"/>
          </w:tcPr>
          <w:p w14:paraId="5002AED8" w14:textId="77777777" w:rsidR="003F2156" w:rsidRPr="006720D3" w:rsidRDefault="003F2156" w:rsidP="00082C59">
            <w:pPr>
              <w:jc w:val="left"/>
              <w:rPr>
                <w:szCs w:val="22"/>
                <w:lang w:eastAsia="en-IE"/>
              </w:rPr>
            </w:pPr>
            <w:r w:rsidRPr="006720D3">
              <w:rPr>
                <w:szCs w:val="22"/>
                <w:lang w:eastAsia="en-IE"/>
              </w:rPr>
              <w:t>Completed in full Appendix 2 – Pricing Schedule.</w:t>
            </w:r>
          </w:p>
        </w:tc>
        <w:tc>
          <w:tcPr>
            <w:tcW w:w="1695" w:type="dxa"/>
          </w:tcPr>
          <w:p w14:paraId="11FA8550" w14:textId="77777777" w:rsidR="003F2156" w:rsidRPr="006720D3" w:rsidRDefault="003F2156" w:rsidP="00082C59">
            <w:pPr>
              <w:jc w:val="center"/>
              <w:rPr>
                <w:szCs w:val="22"/>
                <w:lang w:eastAsia="en-IE"/>
              </w:rPr>
            </w:pPr>
          </w:p>
        </w:tc>
      </w:tr>
      <w:tr w:rsidR="003F2156" w:rsidRPr="006720D3" w14:paraId="5C6C6C8D" w14:textId="77777777" w:rsidTr="00082C59">
        <w:tc>
          <w:tcPr>
            <w:tcW w:w="7366" w:type="dxa"/>
          </w:tcPr>
          <w:p w14:paraId="6D477855" w14:textId="77777777" w:rsidR="003F2156" w:rsidRPr="006720D3" w:rsidRDefault="003F2156" w:rsidP="00082C59">
            <w:pPr>
              <w:jc w:val="left"/>
              <w:rPr>
                <w:szCs w:val="22"/>
                <w:lang w:eastAsia="en-IE"/>
              </w:rPr>
            </w:pPr>
            <w:r w:rsidRPr="006720D3">
              <w:rPr>
                <w:szCs w:val="22"/>
                <w:lang w:eastAsia="en-IE"/>
              </w:rPr>
              <w:t>Completed Appendix 3: Tenderer’s Statement, including all of Appendix 3A: Schedules A to E.</w:t>
            </w:r>
          </w:p>
        </w:tc>
        <w:tc>
          <w:tcPr>
            <w:tcW w:w="1695" w:type="dxa"/>
          </w:tcPr>
          <w:p w14:paraId="69E04964" w14:textId="77777777" w:rsidR="003F2156" w:rsidRPr="006720D3" w:rsidRDefault="003F2156" w:rsidP="00082C59">
            <w:pPr>
              <w:jc w:val="center"/>
              <w:rPr>
                <w:szCs w:val="22"/>
                <w:lang w:eastAsia="en-IE"/>
              </w:rPr>
            </w:pPr>
          </w:p>
        </w:tc>
      </w:tr>
      <w:tr w:rsidR="003F2156" w:rsidRPr="006720D3" w14:paraId="711E4A7B" w14:textId="77777777" w:rsidTr="00082C59">
        <w:tc>
          <w:tcPr>
            <w:tcW w:w="7366" w:type="dxa"/>
          </w:tcPr>
          <w:p w14:paraId="468D344A" w14:textId="77777777" w:rsidR="003F2156" w:rsidRPr="006720D3" w:rsidRDefault="003F2156" w:rsidP="00082C59">
            <w:pPr>
              <w:jc w:val="left"/>
              <w:rPr>
                <w:szCs w:val="22"/>
                <w:lang w:eastAsia="en-IE"/>
              </w:rPr>
            </w:pPr>
            <w:r w:rsidRPr="006720D3">
              <w:rPr>
                <w:szCs w:val="22"/>
                <w:lang w:eastAsia="en-IE"/>
              </w:rPr>
              <w:t>Completed Appendix 4: Declaration as to Personal Circumstances of Tenderer.</w:t>
            </w:r>
          </w:p>
        </w:tc>
        <w:tc>
          <w:tcPr>
            <w:tcW w:w="1695" w:type="dxa"/>
          </w:tcPr>
          <w:p w14:paraId="321BD745" w14:textId="77777777" w:rsidR="003F2156" w:rsidRPr="006720D3" w:rsidRDefault="003F2156" w:rsidP="00082C59">
            <w:pPr>
              <w:jc w:val="center"/>
              <w:rPr>
                <w:szCs w:val="22"/>
                <w:lang w:eastAsia="en-IE"/>
              </w:rPr>
            </w:pPr>
          </w:p>
        </w:tc>
      </w:tr>
      <w:tr w:rsidR="00166772" w:rsidRPr="006720D3" w14:paraId="24F24C90" w14:textId="77777777" w:rsidTr="00082C59">
        <w:tc>
          <w:tcPr>
            <w:tcW w:w="7366" w:type="dxa"/>
          </w:tcPr>
          <w:p w14:paraId="330907D8" w14:textId="14EDE2B5" w:rsidR="00166772" w:rsidRPr="006720D3" w:rsidRDefault="00166772" w:rsidP="00082C59">
            <w:pPr>
              <w:jc w:val="left"/>
              <w:rPr>
                <w:szCs w:val="22"/>
                <w:lang w:eastAsia="en-IE"/>
              </w:rPr>
            </w:pPr>
            <w:r>
              <w:rPr>
                <w:szCs w:val="22"/>
                <w:lang w:eastAsia="en-IE"/>
              </w:rPr>
              <w:t xml:space="preserve">Completed Appendix 6: </w:t>
            </w:r>
            <w:r w:rsidRPr="00166772">
              <w:rPr>
                <w:szCs w:val="22"/>
                <w:lang w:eastAsia="en-IE"/>
              </w:rPr>
              <w:t>Confidentiality Agreement</w:t>
            </w:r>
          </w:p>
        </w:tc>
        <w:tc>
          <w:tcPr>
            <w:tcW w:w="1695" w:type="dxa"/>
          </w:tcPr>
          <w:p w14:paraId="7C7EBBA9" w14:textId="77777777" w:rsidR="00166772" w:rsidRPr="006720D3" w:rsidRDefault="00166772" w:rsidP="00082C59">
            <w:pPr>
              <w:jc w:val="center"/>
              <w:rPr>
                <w:szCs w:val="22"/>
                <w:lang w:eastAsia="en-IE"/>
              </w:rPr>
            </w:pPr>
          </w:p>
        </w:tc>
      </w:tr>
      <w:tr w:rsidR="003F2156" w:rsidRPr="006720D3" w14:paraId="68A2E326" w14:textId="77777777" w:rsidTr="00082C59">
        <w:tc>
          <w:tcPr>
            <w:tcW w:w="7366" w:type="dxa"/>
          </w:tcPr>
          <w:p w14:paraId="321C3769" w14:textId="77777777" w:rsidR="003F2156" w:rsidRPr="006720D3" w:rsidRDefault="003F2156" w:rsidP="00082C59">
            <w:pPr>
              <w:jc w:val="left"/>
              <w:rPr>
                <w:color w:val="FF0000"/>
                <w:szCs w:val="22"/>
                <w:lang w:eastAsia="en-IE"/>
              </w:rPr>
            </w:pPr>
            <w:r w:rsidRPr="00FB11C0">
              <w:rPr>
                <w:szCs w:val="22"/>
                <w:lang w:eastAsia="en-IE"/>
              </w:rPr>
              <w:t>Completed Appendix 7: European Single Procurement Document</w:t>
            </w:r>
            <w:r>
              <w:rPr>
                <w:szCs w:val="22"/>
                <w:lang w:eastAsia="en-IE"/>
              </w:rPr>
              <w:t xml:space="preserve"> (ESPD).</w:t>
            </w:r>
          </w:p>
        </w:tc>
        <w:tc>
          <w:tcPr>
            <w:tcW w:w="1695" w:type="dxa"/>
          </w:tcPr>
          <w:p w14:paraId="7F86922E" w14:textId="77777777" w:rsidR="003F2156" w:rsidRPr="006720D3" w:rsidRDefault="003F2156" w:rsidP="00082C59">
            <w:pPr>
              <w:jc w:val="center"/>
              <w:rPr>
                <w:szCs w:val="22"/>
                <w:lang w:eastAsia="en-IE"/>
              </w:rPr>
            </w:pPr>
          </w:p>
        </w:tc>
      </w:tr>
      <w:tr w:rsidR="003F2156" w:rsidRPr="006720D3" w14:paraId="65A05A1E" w14:textId="77777777" w:rsidTr="00082C59">
        <w:tc>
          <w:tcPr>
            <w:tcW w:w="7366" w:type="dxa"/>
          </w:tcPr>
          <w:p w14:paraId="4BF10D22" w14:textId="429415CE" w:rsidR="003F2156" w:rsidRPr="000F3754" w:rsidRDefault="003F2156" w:rsidP="00082C59">
            <w:pPr>
              <w:jc w:val="left"/>
              <w:rPr>
                <w:szCs w:val="22"/>
                <w:lang w:eastAsia="en-IE"/>
              </w:rPr>
            </w:pPr>
            <w:r w:rsidRPr="000F3754">
              <w:rPr>
                <w:szCs w:val="22"/>
                <w:lang w:eastAsia="en-IE"/>
              </w:rPr>
              <w:t xml:space="preserve">Completed Appendix 8: </w:t>
            </w:r>
            <w:r w:rsidR="00DC62D0" w:rsidRPr="00DC62D0">
              <w:rPr>
                <w:szCs w:val="22"/>
                <w:lang w:eastAsia="en-IE"/>
              </w:rPr>
              <w:t>Compliance Matrix and Tender Response Document</w:t>
            </w:r>
          </w:p>
        </w:tc>
        <w:tc>
          <w:tcPr>
            <w:tcW w:w="1695" w:type="dxa"/>
          </w:tcPr>
          <w:p w14:paraId="7991B381" w14:textId="77777777" w:rsidR="003F2156" w:rsidRPr="006720D3" w:rsidRDefault="003F2156" w:rsidP="00082C59">
            <w:pPr>
              <w:jc w:val="center"/>
              <w:rPr>
                <w:szCs w:val="22"/>
                <w:lang w:eastAsia="en-IE"/>
              </w:rPr>
            </w:pPr>
          </w:p>
        </w:tc>
      </w:tr>
      <w:tr w:rsidR="00166772" w:rsidRPr="006720D3" w14:paraId="245B8621" w14:textId="77777777" w:rsidTr="00DC62D0">
        <w:tc>
          <w:tcPr>
            <w:tcW w:w="7366" w:type="dxa"/>
            <w:tcBorders>
              <w:bottom w:val="single" w:sz="4" w:space="0" w:color="auto"/>
            </w:tcBorders>
          </w:tcPr>
          <w:p w14:paraId="68BC2850" w14:textId="44E35AAE" w:rsidR="00166772" w:rsidRPr="000F3754" w:rsidRDefault="00166772" w:rsidP="00082C59">
            <w:pPr>
              <w:jc w:val="left"/>
              <w:rPr>
                <w:szCs w:val="22"/>
                <w:lang w:eastAsia="en-IE"/>
              </w:rPr>
            </w:pPr>
            <w:r>
              <w:rPr>
                <w:szCs w:val="22"/>
                <w:lang w:eastAsia="en-IE"/>
              </w:rPr>
              <w:t xml:space="preserve">Completed Schedule A </w:t>
            </w:r>
            <w:r w:rsidRPr="00166772">
              <w:rPr>
                <w:szCs w:val="22"/>
                <w:lang w:eastAsia="en-IE"/>
              </w:rPr>
              <w:t>to the Confidentiality Agreement: Data Protection</w:t>
            </w:r>
          </w:p>
        </w:tc>
        <w:tc>
          <w:tcPr>
            <w:tcW w:w="1695" w:type="dxa"/>
            <w:tcBorders>
              <w:bottom w:val="single" w:sz="4" w:space="0" w:color="auto"/>
            </w:tcBorders>
          </w:tcPr>
          <w:p w14:paraId="15637A67" w14:textId="77777777" w:rsidR="00166772" w:rsidRPr="006720D3" w:rsidRDefault="00166772" w:rsidP="00082C59">
            <w:pPr>
              <w:jc w:val="center"/>
              <w:rPr>
                <w:szCs w:val="22"/>
                <w:lang w:eastAsia="en-IE"/>
              </w:rPr>
            </w:pPr>
          </w:p>
        </w:tc>
      </w:tr>
      <w:tr w:rsidR="00163EC3" w:rsidRPr="006720D3" w14:paraId="0799E07E" w14:textId="77777777" w:rsidTr="00DC62D0">
        <w:tc>
          <w:tcPr>
            <w:tcW w:w="7366" w:type="dxa"/>
            <w:tcBorders>
              <w:bottom w:val="single" w:sz="4" w:space="0" w:color="auto"/>
            </w:tcBorders>
          </w:tcPr>
          <w:p w14:paraId="71626826" w14:textId="77777777" w:rsidR="00163EC3" w:rsidRPr="006720D3" w:rsidRDefault="00163EC3" w:rsidP="00163EC3">
            <w:pPr>
              <w:jc w:val="left"/>
              <w:rPr>
                <w:szCs w:val="22"/>
                <w:lang w:eastAsia="en-IE"/>
              </w:rPr>
            </w:pPr>
            <w:r>
              <w:rPr>
                <w:szCs w:val="22"/>
                <w:lang w:eastAsia="en-IE"/>
              </w:rPr>
              <w:t xml:space="preserve">Completed Appendix 9: </w:t>
            </w:r>
            <w:r w:rsidRPr="006720D3">
              <w:rPr>
                <w:szCs w:val="22"/>
                <w:lang w:eastAsia="en-IE"/>
              </w:rPr>
              <w:t>Checklist</w:t>
            </w:r>
          </w:p>
          <w:p w14:paraId="4958CBF9" w14:textId="674276EF" w:rsidR="00163EC3" w:rsidRDefault="00163EC3" w:rsidP="00163EC3">
            <w:pPr>
              <w:jc w:val="left"/>
              <w:rPr>
                <w:szCs w:val="22"/>
                <w:lang w:eastAsia="en-IE"/>
              </w:rPr>
            </w:pPr>
            <w:r w:rsidRPr="006720D3">
              <w:rPr>
                <w:szCs w:val="22"/>
                <w:lang w:eastAsia="en-IE"/>
              </w:rPr>
              <w:t>N.B.: This Checklist is an executive summary of the requirements for a complete tender submission and does not replace the instructions included elsewhere in this RFT.</w:t>
            </w:r>
          </w:p>
        </w:tc>
        <w:tc>
          <w:tcPr>
            <w:tcW w:w="1695" w:type="dxa"/>
            <w:tcBorders>
              <w:bottom w:val="single" w:sz="4" w:space="0" w:color="auto"/>
            </w:tcBorders>
          </w:tcPr>
          <w:p w14:paraId="6E95E5B2" w14:textId="77777777" w:rsidR="00163EC3" w:rsidRPr="006720D3" w:rsidRDefault="00163EC3" w:rsidP="00082C59">
            <w:pPr>
              <w:jc w:val="center"/>
              <w:rPr>
                <w:szCs w:val="22"/>
                <w:lang w:eastAsia="en-IE"/>
              </w:rPr>
            </w:pPr>
          </w:p>
        </w:tc>
      </w:tr>
    </w:tbl>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17"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17"/>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F5C2" w14:textId="77777777" w:rsidR="00BE12B4" w:rsidRDefault="00BE12B4">
      <w:r>
        <w:separator/>
      </w:r>
    </w:p>
  </w:endnote>
  <w:endnote w:type="continuationSeparator" w:id="0">
    <w:p w14:paraId="0B353139" w14:textId="77777777" w:rsidR="00BE12B4" w:rsidRDefault="00BE12B4">
      <w:r>
        <w:continuationSeparator/>
      </w:r>
    </w:p>
  </w:endnote>
  <w:endnote w:type="continuationNotice" w:id="1">
    <w:p w14:paraId="38718CF2" w14:textId="77777777" w:rsidR="00BE12B4" w:rsidRDefault="00BE12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B357" w14:textId="77777777" w:rsidR="00BE12B4" w:rsidRDefault="00BE12B4">
      <w:r>
        <w:separator/>
      </w:r>
    </w:p>
  </w:footnote>
  <w:footnote w:type="continuationSeparator" w:id="0">
    <w:p w14:paraId="05578EE9" w14:textId="77777777" w:rsidR="00BE12B4" w:rsidRDefault="00BE12B4">
      <w:r>
        <w:continuationSeparator/>
      </w:r>
    </w:p>
  </w:footnote>
  <w:footnote w:type="continuationNotice" w:id="1">
    <w:p w14:paraId="5360C6B4" w14:textId="77777777" w:rsidR="00BE12B4" w:rsidRDefault="00BE12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D970FFE"/>
    <w:multiLevelType w:val="hybridMultilevel"/>
    <w:tmpl w:val="4BAA1CC6"/>
    <w:lvl w:ilvl="0" w:tplc="4508B960">
      <w:start w:val="1"/>
      <w:numFmt w:val="bullet"/>
      <w:lvlText w:val="●"/>
      <w:lvlJc w:val="left"/>
      <w:pPr>
        <w:ind w:left="720" w:hanging="360"/>
      </w:pPr>
    </w:lvl>
    <w:lvl w:ilvl="1" w:tplc="3BB4C2A8">
      <w:start w:val="1"/>
      <w:numFmt w:val="bullet"/>
      <w:lvlText w:val="○"/>
      <w:lvlJc w:val="left"/>
      <w:pPr>
        <w:ind w:left="1440" w:hanging="360"/>
      </w:pPr>
    </w:lvl>
    <w:lvl w:ilvl="2" w:tplc="38D0E352">
      <w:start w:val="1"/>
      <w:numFmt w:val="bullet"/>
      <w:lvlText w:val="■"/>
      <w:lvlJc w:val="left"/>
      <w:pPr>
        <w:ind w:left="2160" w:hanging="360"/>
      </w:pPr>
    </w:lvl>
    <w:lvl w:ilvl="3" w:tplc="866666E2">
      <w:start w:val="1"/>
      <w:numFmt w:val="bullet"/>
      <w:lvlText w:val="●"/>
      <w:lvlJc w:val="left"/>
      <w:pPr>
        <w:ind w:left="2880" w:hanging="360"/>
      </w:pPr>
    </w:lvl>
    <w:lvl w:ilvl="4" w:tplc="6F6CDE68">
      <w:start w:val="1"/>
      <w:numFmt w:val="bullet"/>
      <w:lvlText w:val="○"/>
      <w:lvlJc w:val="left"/>
      <w:pPr>
        <w:ind w:left="3600" w:hanging="360"/>
      </w:pPr>
    </w:lvl>
    <w:lvl w:ilvl="5" w:tplc="EFF8B98A">
      <w:start w:val="1"/>
      <w:numFmt w:val="bullet"/>
      <w:lvlText w:val="■"/>
      <w:lvlJc w:val="left"/>
      <w:pPr>
        <w:ind w:left="4320" w:hanging="360"/>
      </w:pPr>
    </w:lvl>
    <w:lvl w:ilvl="6" w:tplc="6FB61846">
      <w:start w:val="1"/>
      <w:numFmt w:val="bullet"/>
      <w:lvlText w:val="●"/>
      <w:lvlJc w:val="left"/>
      <w:pPr>
        <w:ind w:left="5040" w:hanging="360"/>
      </w:pPr>
    </w:lvl>
    <w:lvl w:ilvl="7" w:tplc="B2AA9B7C">
      <w:start w:val="1"/>
      <w:numFmt w:val="bullet"/>
      <w:lvlText w:val="●"/>
      <w:lvlJc w:val="left"/>
      <w:pPr>
        <w:ind w:left="5760" w:hanging="360"/>
      </w:pPr>
    </w:lvl>
    <w:lvl w:ilvl="8" w:tplc="4FCA4EBE">
      <w:start w:val="1"/>
      <w:numFmt w:val="bullet"/>
      <w:lvlText w:val="●"/>
      <w:lvlJc w:val="left"/>
      <w:pPr>
        <w:ind w:left="6480" w:hanging="360"/>
      </w:p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0" w15:restartNumberingAfterBreak="0">
    <w:nsid w:val="29171636"/>
    <w:multiLevelType w:val="hybridMultilevel"/>
    <w:tmpl w:val="C868DCE8"/>
    <w:lvl w:ilvl="0" w:tplc="68E2442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2661537">
    <w:abstractNumId w:val="29"/>
  </w:num>
  <w:num w:numId="2" w16cid:durableId="86922075">
    <w:abstractNumId w:val="23"/>
  </w:num>
  <w:num w:numId="3" w16cid:durableId="638000654">
    <w:abstractNumId w:val="28"/>
  </w:num>
  <w:num w:numId="4" w16cid:durableId="1051616604">
    <w:abstractNumId w:val="6"/>
  </w:num>
  <w:num w:numId="5" w16cid:durableId="1819375921">
    <w:abstractNumId w:val="11"/>
  </w:num>
  <w:num w:numId="6" w16cid:durableId="1903909661">
    <w:abstractNumId w:val="1"/>
  </w:num>
  <w:num w:numId="7" w16cid:durableId="1750418828">
    <w:abstractNumId w:val="14"/>
  </w:num>
  <w:num w:numId="8" w16cid:durableId="1811942944">
    <w:abstractNumId w:val="3"/>
  </w:num>
  <w:num w:numId="9" w16cid:durableId="1177845518">
    <w:abstractNumId w:val="18"/>
  </w:num>
  <w:num w:numId="10" w16cid:durableId="763459495">
    <w:abstractNumId w:val="21"/>
  </w:num>
  <w:num w:numId="11" w16cid:durableId="1302659600">
    <w:abstractNumId w:val="22"/>
  </w:num>
  <w:num w:numId="12" w16cid:durableId="1001928411">
    <w:abstractNumId w:val="15"/>
  </w:num>
  <w:num w:numId="13" w16cid:durableId="1819613025">
    <w:abstractNumId w:val="8"/>
  </w:num>
  <w:num w:numId="14" w16cid:durableId="1529100816">
    <w:abstractNumId w:val="27"/>
  </w:num>
  <w:num w:numId="15" w16cid:durableId="1733312411">
    <w:abstractNumId w:val="9"/>
  </w:num>
  <w:num w:numId="16" w16cid:durableId="1366521833">
    <w:abstractNumId w:val="19"/>
  </w:num>
  <w:num w:numId="17" w16cid:durableId="898637898">
    <w:abstractNumId w:val="16"/>
  </w:num>
  <w:num w:numId="18" w16cid:durableId="564536618">
    <w:abstractNumId w:val="26"/>
  </w:num>
  <w:num w:numId="19" w16cid:durableId="315576417">
    <w:abstractNumId w:val="20"/>
  </w:num>
  <w:num w:numId="20" w16cid:durableId="18203474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4666645">
    <w:abstractNumId w:val="24"/>
  </w:num>
  <w:num w:numId="22" w16cid:durableId="552156324">
    <w:abstractNumId w:val="7"/>
  </w:num>
  <w:num w:numId="23" w16cid:durableId="1358697625">
    <w:abstractNumId w:val="17"/>
  </w:num>
  <w:num w:numId="24" w16cid:durableId="1812674503">
    <w:abstractNumId w:val="13"/>
  </w:num>
  <w:num w:numId="25" w16cid:durableId="546793803">
    <w:abstractNumId w:val="2"/>
  </w:num>
  <w:num w:numId="26" w16cid:durableId="1629775386">
    <w:abstractNumId w:val="25"/>
  </w:num>
  <w:num w:numId="27" w16cid:durableId="265313255">
    <w:abstractNumId w:val="4"/>
    <w:lvlOverride w:ilvl="0">
      <w:startOverride w:val="1"/>
    </w:lvlOverride>
  </w:num>
  <w:num w:numId="28" w16cid:durableId="1955061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492F"/>
    <w:rsid w:val="0000595E"/>
    <w:rsid w:val="00006D85"/>
    <w:rsid w:val="00012106"/>
    <w:rsid w:val="00012E45"/>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17F2"/>
    <w:rsid w:val="00063926"/>
    <w:rsid w:val="00065CEF"/>
    <w:rsid w:val="0006680A"/>
    <w:rsid w:val="00066992"/>
    <w:rsid w:val="0007225F"/>
    <w:rsid w:val="000732DB"/>
    <w:rsid w:val="00074826"/>
    <w:rsid w:val="00074948"/>
    <w:rsid w:val="00074A28"/>
    <w:rsid w:val="00076B39"/>
    <w:rsid w:val="00080D56"/>
    <w:rsid w:val="0008188E"/>
    <w:rsid w:val="0008381E"/>
    <w:rsid w:val="00084CD6"/>
    <w:rsid w:val="0008789C"/>
    <w:rsid w:val="00090F99"/>
    <w:rsid w:val="00091965"/>
    <w:rsid w:val="00093BFD"/>
    <w:rsid w:val="00094ECF"/>
    <w:rsid w:val="00095116"/>
    <w:rsid w:val="0009611A"/>
    <w:rsid w:val="000A2070"/>
    <w:rsid w:val="000A383B"/>
    <w:rsid w:val="000A64AB"/>
    <w:rsid w:val="000A7D72"/>
    <w:rsid w:val="000B04B6"/>
    <w:rsid w:val="000B164E"/>
    <w:rsid w:val="000B199D"/>
    <w:rsid w:val="000B4D8A"/>
    <w:rsid w:val="000B61CB"/>
    <w:rsid w:val="000B7157"/>
    <w:rsid w:val="000C1891"/>
    <w:rsid w:val="000C230F"/>
    <w:rsid w:val="000C23C6"/>
    <w:rsid w:val="000C29CF"/>
    <w:rsid w:val="000C2FC4"/>
    <w:rsid w:val="000C3A8A"/>
    <w:rsid w:val="000C5CB0"/>
    <w:rsid w:val="000C637D"/>
    <w:rsid w:val="000C6939"/>
    <w:rsid w:val="000D2B57"/>
    <w:rsid w:val="000D2E9F"/>
    <w:rsid w:val="000D4D6A"/>
    <w:rsid w:val="000D6599"/>
    <w:rsid w:val="000D65DE"/>
    <w:rsid w:val="000E29E5"/>
    <w:rsid w:val="000E4600"/>
    <w:rsid w:val="000F02DA"/>
    <w:rsid w:val="000F1D33"/>
    <w:rsid w:val="000F3067"/>
    <w:rsid w:val="000F41EE"/>
    <w:rsid w:val="000F4A47"/>
    <w:rsid w:val="000F6A2A"/>
    <w:rsid w:val="000F6E09"/>
    <w:rsid w:val="00101B97"/>
    <w:rsid w:val="00102AD5"/>
    <w:rsid w:val="00104EA5"/>
    <w:rsid w:val="00105654"/>
    <w:rsid w:val="00106132"/>
    <w:rsid w:val="0011085B"/>
    <w:rsid w:val="00110C39"/>
    <w:rsid w:val="00111055"/>
    <w:rsid w:val="00111F94"/>
    <w:rsid w:val="001202C2"/>
    <w:rsid w:val="001209C2"/>
    <w:rsid w:val="0012131C"/>
    <w:rsid w:val="00123D39"/>
    <w:rsid w:val="001241E2"/>
    <w:rsid w:val="001309AF"/>
    <w:rsid w:val="001309D5"/>
    <w:rsid w:val="00131C69"/>
    <w:rsid w:val="0014412D"/>
    <w:rsid w:val="00144AA4"/>
    <w:rsid w:val="00146AAF"/>
    <w:rsid w:val="00147438"/>
    <w:rsid w:val="00150165"/>
    <w:rsid w:val="0015044E"/>
    <w:rsid w:val="001511EC"/>
    <w:rsid w:val="001514EE"/>
    <w:rsid w:val="00152139"/>
    <w:rsid w:val="00153B1B"/>
    <w:rsid w:val="00153C47"/>
    <w:rsid w:val="00155E36"/>
    <w:rsid w:val="001631A9"/>
    <w:rsid w:val="001635FD"/>
    <w:rsid w:val="00163EC3"/>
    <w:rsid w:val="00166772"/>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A91"/>
    <w:rsid w:val="00190F2E"/>
    <w:rsid w:val="001910DE"/>
    <w:rsid w:val="001911AF"/>
    <w:rsid w:val="0019173F"/>
    <w:rsid w:val="00191BAA"/>
    <w:rsid w:val="00192176"/>
    <w:rsid w:val="00192ECF"/>
    <w:rsid w:val="00193AFF"/>
    <w:rsid w:val="00193E31"/>
    <w:rsid w:val="00194238"/>
    <w:rsid w:val="001942D4"/>
    <w:rsid w:val="00195F71"/>
    <w:rsid w:val="001960EE"/>
    <w:rsid w:val="00196206"/>
    <w:rsid w:val="00196340"/>
    <w:rsid w:val="001969DC"/>
    <w:rsid w:val="001975FD"/>
    <w:rsid w:val="001A043B"/>
    <w:rsid w:val="001A1804"/>
    <w:rsid w:val="001A5764"/>
    <w:rsid w:val="001A7EF0"/>
    <w:rsid w:val="001B117C"/>
    <w:rsid w:val="001B1605"/>
    <w:rsid w:val="001B2C0A"/>
    <w:rsid w:val="001B2C61"/>
    <w:rsid w:val="001B2E8F"/>
    <w:rsid w:val="001B33DF"/>
    <w:rsid w:val="001C1995"/>
    <w:rsid w:val="001C272C"/>
    <w:rsid w:val="001C31FC"/>
    <w:rsid w:val="001C33E5"/>
    <w:rsid w:val="001C454D"/>
    <w:rsid w:val="001C5A5E"/>
    <w:rsid w:val="001C5D19"/>
    <w:rsid w:val="001D2CB9"/>
    <w:rsid w:val="001D51CE"/>
    <w:rsid w:val="001D73CC"/>
    <w:rsid w:val="001D795D"/>
    <w:rsid w:val="001E01AA"/>
    <w:rsid w:val="001E1097"/>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6DEB"/>
    <w:rsid w:val="002170A8"/>
    <w:rsid w:val="00220DC0"/>
    <w:rsid w:val="0022191B"/>
    <w:rsid w:val="002221D9"/>
    <w:rsid w:val="00223677"/>
    <w:rsid w:val="00227275"/>
    <w:rsid w:val="00227AFF"/>
    <w:rsid w:val="00230469"/>
    <w:rsid w:val="002338F2"/>
    <w:rsid w:val="00234621"/>
    <w:rsid w:val="002356AF"/>
    <w:rsid w:val="00243D4F"/>
    <w:rsid w:val="002458C6"/>
    <w:rsid w:val="00246630"/>
    <w:rsid w:val="0024783B"/>
    <w:rsid w:val="00252D57"/>
    <w:rsid w:val="0025559B"/>
    <w:rsid w:val="00255801"/>
    <w:rsid w:val="00255DDF"/>
    <w:rsid w:val="00263F2D"/>
    <w:rsid w:val="002643D8"/>
    <w:rsid w:val="00265139"/>
    <w:rsid w:val="00265268"/>
    <w:rsid w:val="00266937"/>
    <w:rsid w:val="00270B9E"/>
    <w:rsid w:val="002710AB"/>
    <w:rsid w:val="002712EF"/>
    <w:rsid w:val="002750E0"/>
    <w:rsid w:val="00276D21"/>
    <w:rsid w:val="00280941"/>
    <w:rsid w:val="00282092"/>
    <w:rsid w:val="00282101"/>
    <w:rsid w:val="002825F0"/>
    <w:rsid w:val="00283EA6"/>
    <w:rsid w:val="00283F9D"/>
    <w:rsid w:val="00285721"/>
    <w:rsid w:val="002860D7"/>
    <w:rsid w:val="00290A9F"/>
    <w:rsid w:val="0029281C"/>
    <w:rsid w:val="00293688"/>
    <w:rsid w:val="00294409"/>
    <w:rsid w:val="00296AC8"/>
    <w:rsid w:val="00296B6F"/>
    <w:rsid w:val="002A1F92"/>
    <w:rsid w:val="002A27F2"/>
    <w:rsid w:val="002A5F50"/>
    <w:rsid w:val="002A7432"/>
    <w:rsid w:val="002B5F37"/>
    <w:rsid w:val="002C0F17"/>
    <w:rsid w:val="002C21A9"/>
    <w:rsid w:val="002C3E7A"/>
    <w:rsid w:val="002C58B6"/>
    <w:rsid w:val="002D13C2"/>
    <w:rsid w:val="002D1864"/>
    <w:rsid w:val="002D26E1"/>
    <w:rsid w:val="002D29AD"/>
    <w:rsid w:val="002D2C5B"/>
    <w:rsid w:val="002D42A1"/>
    <w:rsid w:val="002D4FE0"/>
    <w:rsid w:val="002D6EDC"/>
    <w:rsid w:val="002E01E7"/>
    <w:rsid w:val="002E26CB"/>
    <w:rsid w:val="002E346E"/>
    <w:rsid w:val="002E3ABA"/>
    <w:rsid w:val="002E44EC"/>
    <w:rsid w:val="002E5237"/>
    <w:rsid w:val="002E52F0"/>
    <w:rsid w:val="002E5707"/>
    <w:rsid w:val="002E7878"/>
    <w:rsid w:val="002F08D7"/>
    <w:rsid w:val="002F09BB"/>
    <w:rsid w:val="002F10BF"/>
    <w:rsid w:val="002F134A"/>
    <w:rsid w:val="002F20D1"/>
    <w:rsid w:val="002F2191"/>
    <w:rsid w:val="002F2533"/>
    <w:rsid w:val="002F304A"/>
    <w:rsid w:val="002F3686"/>
    <w:rsid w:val="002F4E96"/>
    <w:rsid w:val="002F6C4B"/>
    <w:rsid w:val="002F6E14"/>
    <w:rsid w:val="00300B68"/>
    <w:rsid w:val="00300C73"/>
    <w:rsid w:val="00303C3D"/>
    <w:rsid w:val="00311AC8"/>
    <w:rsid w:val="0031405A"/>
    <w:rsid w:val="003142E4"/>
    <w:rsid w:val="003143B7"/>
    <w:rsid w:val="00317EA0"/>
    <w:rsid w:val="00320291"/>
    <w:rsid w:val="0032050B"/>
    <w:rsid w:val="003212C1"/>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52D3"/>
    <w:rsid w:val="00356BBB"/>
    <w:rsid w:val="00357137"/>
    <w:rsid w:val="003572C9"/>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5633"/>
    <w:rsid w:val="003962F2"/>
    <w:rsid w:val="00397075"/>
    <w:rsid w:val="00397B0E"/>
    <w:rsid w:val="003A237F"/>
    <w:rsid w:val="003A5DC2"/>
    <w:rsid w:val="003A6F02"/>
    <w:rsid w:val="003A7AF6"/>
    <w:rsid w:val="003B42C4"/>
    <w:rsid w:val="003B4C9A"/>
    <w:rsid w:val="003B6542"/>
    <w:rsid w:val="003C309B"/>
    <w:rsid w:val="003C51E2"/>
    <w:rsid w:val="003C7863"/>
    <w:rsid w:val="003D08E8"/>
    <w:rsid w:val="003D0996"/>
    <w:rsid w:val="003D280B"/>
    <w:rsid w:val="003D2D82"/>
    <w:rsid w:val="003D31CF"/>
    <w:rsid w:val="003D399D"/>
    <w:rsid w:val="003D4985"/>
    <w:rsid w:val="003D522B"/>
    <w:rsid w:val="003D6BFD"/>
    <w:rsid w:val="003D6F9B"/>
    <w:rsid w:val="003E2C69"/>
    <w:rsid w:val="003F0433"/>
    <w:rsid w:val="003F2156"/>
    <w:rsid w:val="003F29E8"/>
    <w:rsid w:val="003F3374"/>
    <w:rsid w:val="003F5653"/>
    <w:rsid w:val="003F663D"/>
    <w:rsid w:val="003F6663"/>
    <w:rsid w:val="003F6AA6"/>
    <w:rsid w:val="004005BA"/>
    <w:rsid w:val="00401C89"/>
    <w:rsid w:val="00403156"/>
    <w:rsid w:val="0040652A"/>
    <w:rsid w:val="00406A04"/>
    <w:rsid w:val="00407203"/>
    <w:rsid w:val="0041542D"/>
    <w:rsid w:val="00415753"/>
    <w:rsid w:val="00415D64"/>
    <w:rsid w:val="00415E3E"/>
    <w:rsid w:val="004166C0"/>
    <w:rsid w:val="00416936"/>
    <w:rsid w:val="00417EE9"/>
    <w:rsid w:val="004207A9"/>
    <w:rsid w:val="00422055"/>
    <w:rsid w:val="00424968"/>
    <w:rsid w:val="004249D5"/>
    <w:rsid w:val="00425648"/>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2895"/>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2BD7"/>
    <w:rsid w:val="00493C78"/>
    <w:rsid w:val="004952B5"/>
    <w:rsid w:val="00495CC1"/>
    <w:rsid w:val="0049673F"/>
    <w:rsid w:val="004A04F7"/>
    <w:rsid w:val="004A13EA"/>
    <w:rsid w:val="004A2E4C"/>
    <w:rsid w:val="004A32CC"/>
    <w:rsid w:val="004A4FDD"/>
    <w:rsid w:val="004A5319"/>
    <w:rsid w:val="004A531D"/>
    <w:rsid w:val="004A59A8"/>
    <w:rsid w:val="004B386F"/>
    <w:rsid w:val="004B4421"/>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71F"/>
    <w:rsid w:val="004E6ACA"/>
    <w:rsid w:val="004E7F5D"/>
    <w:rsid w:val="004F1F58"/>
    <w:rsid w:val="004F6990"/>
    <w:rsid w:val="004F6F66"/>
    <w:rsid w:val="004F751E"/>
    <w:rsid w:val="0050046A"/>
    <w:rsid w:val="005029BD"/>
    <w:rsid w:val="00502B05"/>
    <w:rsid w:val="00503974"/>
    <w:rsid w:val="0050469D"/>
    <w:rsid w:val="00504753"/>
    <w:rsid w:val="005055D8"/>
    <w:rsid w:val="005060C0"/>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1C18"/>
    <w:rsid w:val="005527A6"/>
    <w:rsid w:val="00554A64"/>
    <w:rsid w:val="00561AE1"/>
    <w:rsid w:val="00561E30"/>
    <w:rsid w:val="005639C1"/>
    <w:rsid w:val="00565DB9"/>
    <w:rsid w:val="00565E90"/>
    <w:rsid w:val="005665ED"/>
    <w:rsid w:val="00571C28"/>
    <w:rsid w:val="005727DB"/>
    <w:rsid w:val="005738F4"/>
    <w:rsid w:val="00575BC0"/>
    <w:rsid w:val="00580A6A"/>
    <w:rsid w:val="005816CB"/>
    <w:rsid w:val="00583D00"/>
    <w:rsid w:val="005852B8"/>
    <w:rsid w:val="00585352"/>
    <w:rsid w:val="005862A7"/>
    <w:rsid w:val="00591FB7"/>
    <w:rsid w:val="00591FC8"/>
    <w:rsid w:val="005925CD"/>
    <w:rsid w:val="00592655"/>
    <w:rsid w:val="00592ADF"/>
    <w:rsid w:val="005934A6"/>
    <w:rsid w:val="005956CE"/>
    <w:rsid w:val="005962FC"/>
    <w:rsid w:val="00596F7F"/>
    <w:rsid w:val="005A52BE"/>
    <w:rsid w:val="005B016E"/>
    <w:rsid w:val="005B0DB6"/>
    <w:rsid w:val="005B12CB"/>
    <w:rsid w:val="005B13B0"/>
    <w:rsid w:val="005B2D3B"/>
    <w:rsid w:val="005B315D"/>
    <w:rsid w:val="005C0316"/>
    <w:rsid w:val="005C0EDC"/>
    <w:rsid w:val="005C306E"/>
    <w:rsid w:val="005C3B38"/>
    <w:rsid w:val="005C47EA"/>
    <w:rsid w:val="005D2B64"/>
    <w:rsid w:val="005D57EC"/>
    <w:rsid w:val="005E0554"/>
    <w:rsid w:val="005E1D68"/>
    <w:rsid w:val="005E24A9"/>
    <w:rsid w:val="005E2981"/>
    <w:rsid w:val="005E3206"/>
    <w:rsid w:val="005E361D"/>
    <w:rsid w:val="005E40D3"/>
    <w:rsid w:val="005E4B12"/>
    <w:rsid w:val="005E5491"/>
    <w:rsid w:val="005E7CC7"/>
    <w:rsid w:val="005F055E"/>
    <w:rsid w:val="005F0E0C"/>
    <w:rsid w:val="005F223B"/>
    <w:rsid w:val="005F5F27"/>
    <w:rsid w:val="006035BF"/>
    <w:rsid w:val="0060507B"/>
    <w:rsid w:val="00607316"/>
    <w:rsid w:val="00607922"/>
    <w:rsid w:val="0061258C"/>
    <w:rsid w:val="00612D23"/>
    <w:rsid w:val="00613524"/>
    <w:rsid w:val="00616995"/>
    <w:rsid w:val="006203B7"/>
    <w:rsid w:val="00621344"/>
    <w:rsid w:val="0062772A"/>
    <w:rsid w:val="00631032"/>
    <w:rsid w:val="00637F77"/>
    <w:rsid w:val="006430DF"/>
    <w:rsid w:val="00644502"/>
    <w:rsid w:val="00644846"/>
    <w:rsid w:val="0064604E"/>
    <w:rsid w:val="00647A87"/>
    <w:rsid w:val="00650E11"/>
    <w:rsid w:val="0065101B"/>
    <w:rsid w:val="006532F0"/>
    <w:rsid w:val="00653E0D"/>
    <w:rsid w:val="00655C65"/>
    <w:rsid w:val="0066080B"/>
    <w:rsid w:val="00661226"/>
    <w:rsid w:val="0066212C"/>
    <w:rsid w:val="006645FE"/>
    <w:rsid w:val="006663BB"/>
    <w:rsid w:val="00667361"/>
    <w:rsid w:val="00670512"/>
    <w:rsid w:val="0067349E"/>
    <w:rsid w:val="00675CA9"/>
    <w:rsid w:val="006774F6"/>
    <w:rsid w:val="006801B0"/>
    <w:rsid w:val="00686053"/>
    <w:rsid w:val="0068677D"/>
    <w:rsid w:val="0068750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0873"/>
    <w:rsid w:val="006D1458"/>
    <w:rsid w:val="006D2DF7"/>
    <w:rsid w:val="006D3486"/>
    <w:rsid w:val="006D395A"/>
    <w:rsid w:val="006D7E28"/>
    <w:rsid w:val="006E1140"/>
    <w:rsid w:val="006E4559"/>
    <w:rsid w:val="006E4B87"/>
    <w:rsid w:val="006E4D18"/>
    <w:rsid w:val="006E67D2"/>
    <w:rsid w:val="006F32D4"/>
    <w:rsid w:val="006F44C7"/>
    <w:rsid w:val="006F4BB3"/>
    <w:rsid w:val="00702830"/>
    <w:rsid w:val="00702B0A"/>
    <w:rsid w:val="00703D65"/>
    <w:rsid w:val="0071170A"/>
    <w:rsid w:val="007126F6"/>
    <w:rsid w:val="00714BDF"/>
    <w:rsid w:val="00716878"/>
    <w:rsid w:val="007205B3"/>
    <w:rsid w:val="007207ED"/>
    <w:rsid w:val="0072256B"/>
    <w:rsid w:val="007228E7"/>
    <w:rsid w:val="00730EF0"/>
    <w:rsid w:val="00731D25"/>
    <w:rsid w:val="007325A7"/>
    <w:rsid w:val="00733702"/>
    <w:rsid w:val="0074089C"/>
    <w:rsid w:val="00742319"/>
    <w:rsid w:val="0074257A"/>
    <w:rsid w:val="007438AB"/>
    <w:rsid w:val="00745EE6"/>
    <w:rsid w:val="0074641B"/>
    <w:rsid w:val="0074680D"/>
    <w:rsid w:val="00747766"/>
    <w:rsid w:val="0075209B"/>
    <w:rsid w:val="007525C4"/>
    <w:rsid w:val="00753C49"/>
    <w:rsid w:val="00754CB9"/>
    <w:rsid w:val="00754FCD"/>
    <w:rsid w:val="00755602"/>
    <w:rsid w:val="00756205"/>
    <w:rsid w:val="00762099"/>
    <w:rsid w:val="00763D9E"/>
    <w:rsid w:val="00764F89"/>
    <w:rsid w:val="0076528B"/>
    <w:rsid w:val="00765F21"/>
    <w:rsid w:val="00766882"/>
    <w:rsid w:val="0076774A"/>
    <w:rsid w:val="007718E3"/>
    <w:rsid w:val="00771CEC"/>
    <w:rsid w:val="00774010"/>
    <w:rsid w:val="00776340"/>
    <w:rsid w:val="0077659A"/>
    <w:rsid w:val="00782A00"/>
    <w:rsid w:val="00790EDE"/>
    <w:rsid w:val="00791458"/>
    <w:rsid w:val="00791568"/>
    <w:rsid w:val="007931BF"/>
    <w:rsid w:val="00793391"/>
    <w:rsid w:val="0079340F"/>
    <w:rsid w:val="00794C76"/>
    <w:rsid w:val="0079553E"/>
    <w:rsid w:val="0079738B"/>
    <w:rsid w:val="0079787B"/>
    <w:rsid w:val="00797AF4"/>
    <w:rsid w:val="007A10C4"/>
    <w:rsid w:val="007A2FB5"/>
    <w:rsid w:val="007A41ED"/>
    <w:rsid w:val="007A5AE2"/>
    <w:rsid w:val="007A5C7D"/>
    <w:rsid w:val="007A5F52"/>
    <w:rsid w:val="007A6531"/>
    <w:rsid w:val="007A65B5"/>
    <w:rsid w:val="007A7359"/>
    <w:rsid w:val="007B04DA"/>
    <w:rsid w:val="007B1201"/>
    <w:rsid w:val="007B2C3E"/>
    <w:rsid w:val="007B3258"/>
    <w:rsid w:val="007B3313"/>
    <w:rsid w:val="007B66E2"/>
    <w:rsid w:val="007B68A0"/>
    <w:rsid w:val="007B6917"/>
    <w:rsid w:val="007B6D2D"/>
    <w:rsid w:val="007B79A0"/>
    <w:rsid w:val="007C0089"/>
    <w:rsid w:val="007C0C4D"/>
    <w:rsid w:val="007C2C86"/>
    <w:rsid w:val="007C513B"/>
    <w:rsid w:val="007C74A9"/>
    <w:rsid w:val="007D036B"/>
    <w:rsid w:val="007D0F87"/>
    <w:rsid w:val="007D111D"/>
    <w:rsid w:val="007D14A6"/>
    <w:rsid w:val="007D170F"/>
    <w:rsid w:val="007D3CC7"/>
    <w:rsid w:val="007D46C2"/>
    <w:rsid w:val="007D6580"/>
    <w:rsid w:val="007E0A3D"/>
    <w:rsid w:val="007E0DEA"/>
    <w:rsid w:val="007E2168"/>
    <w:rsid w:val="007E2662"/>
    <w:rsid w:val="007E2D47"/>
    <w:rsid w:val="007E6485"/>
    <w:rsid w:val="007F0EF6"/>
    <w:rsid w:val="007F12A4"/>
    <w:rsid w:val="007F254C"/>
    <w:rsid w:val="007F554E"/>
    <w:rsid w:val="007F5883"/>
    <w:rsid w:val="007F6987"/>
    <w:rsid w:val="007F72E9"/>
    <w:rsid w:val="007F7AF7"/>
    <w:rsid w:val="00800BCB"/>
    <w:rsid w:val="00802A80"/>
    <w:rsid w:val="00804063"/>
    <w:rsid w:val="00805C70"/>
    <w:rsid w:val="008067C2"/>
    <w:rsid w:val="008074A6"/>
    <w:rsid w:val="0081033A"/>
    <w:rsid w:val="00812790"/>
    <w:rsid w:val="00812DDA"/>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1769"/>
    <w:rsid w:val="00853440"/>
    <w:rsid w:val="00853A8C"/>
    <w:rsid w:val="00855770"/>
    <w:rsid w:val="00857EA2"/>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483E"/>
    <w:rsid w:val="00895F10"/>
    <w:rsid w:val="008A00F4"/>
    <w:rsid w:val="008A067D"/>
    <w:rsid w:val="008A15F1"/>
    <w:rsid w:val="008A1EED"/>
    <w:rsid w:val="008A53B8"/>
    <w:rsid w:val="008A6564"/>
    <w:rsid w:val="008A6C07"/>
    <w:rsid w:val="008A7F16"/>
    <w:rsid w:val="008B23AA"/>
    <w:rsid w:val="008B3711"/>
    <w:rsid w:val="008B3E7D"/>
    <w:rsid w:val="008B6182"/>
    <w:rsid w:val="008C008A"/>
    <w:rsid w:val="008C22D0"/>
    <w:rsid w:val="008C3089"/>
    <w:rsid w:val="008C60B7"/>
    <w:rsid w:val="008C631B"/>
    <w:rsid w:val="008C747A"/>
    <w:rsid w:val="008C7DC0"/>
    <w:rsid w:val="008D0788"/>
    <w:rsid w:val="008D0C5D"/>
    <w:rsid w:val="008D2390"/>
    <w:rsid w:val="008D59E7"/>
    <w:rsid w:val="008D74F7"/>
    <w:rsid w:val="008E339E"/>
    <w:rsid w:val="008E4E06"/>
    <w:rsid w:val="008E503A"/>
    <w:rsid w:val="008F1A45"/>
    <w:rsid w:val="008F2815"/>
    <w:rsid w:val="008F4881"/>
    <w:rsid w:val="008F48E6"/>
    <w:rsid w:val="008F5ADA"/>
    <w:rsid w:val="008F6C11"/>
    <w:rsid w:val="008F6E8F"/>
    <w:rsid w:val="008F7306"/>
    <w:rsid w:val="008F7551"/>
    <w:rsid w:val="008F7BE7"/>
    <w:rsid w:val="008F7F92"/>
    <w:rsid w:val="0090029E"/>
    <w:rsid w:val="009010B7"/>
    <w:rsid w:val="009059FD"/>
    <w:rsid w:val="00906C5A"/>
    <w:rsid w:val="00911BF1"/>
    <w:rsid w:val="00911C8B"/>
    <w:rsid w:val="009131E0"/>
    <w:rsid w:val="00914ADC"/>
    <w:rsid w:val="00915B12"/>
    <w:rsid w:val="00916A33"/>
    <w:rsid w:val="009173FA"/>
    <w:rsid w:val="00922536"/>
    <w:rsid w:val="009236F8"/>
    <w:rsid w:val="00924FD0"/>
    <w:rsid w:val="00925352"/>
    <w:rsid w:val="00925C41"/>
    <w:rsid w:val="00933786"/>
    <w:rsid w:val="00933CFF"/>
    <w:rsid w:val="00933F77"/>
    <w:rsid w:val="0093541F"/>
    <w:rsid w:val="0093754A"/>
    <w:rsid w:val="00940564"/>
    <w:rsid w:val="00940DE2"/>
    <w:rsid w:val="009423DE"/>
    <w:rsid w:val="0094536E"/>
    <w:rsid w:val="00947B79"/>
    <w:rsid w:val="00950607"/>
    <w:rsid w:val="00957155"/>
    <w:rsid w:val="00960030"/>
    <w:rsid w:val="00961505"/>
    <w:rsid w:val="009625CF"/>
    <w:rsid w:val="009629A5"/>
    <w:rsid w:val="00963526"/>
    <w:rsid w:val="009650E8"/>
    <w:rsid w:val="00965DC0"/>
    <w:rsid w:val="0096779D"/>
    <w:rsid w:val="00967E59"/>
    <w:rsid w:val="00972055"/>
    <w:rsid w:val="00972597"/>
    <w:rsid w:val="009756E2"/>
    <w:rsid w:val="00977656"/>
    <w:rsid w:val="00984545"/>
    <w:rsid w:val="00985ACA"/>
    <w:rsid w:val="009868EC"/>
    <w:rsid w:val="00990BF8"/>
    <w:rsid w:val="009933BD"/>
    <w:rsid w:val="00993D2C"/>
    <w:rsid w:val="00996E10"/>
    <w:rsid w:val="009A083C"/>
    <w:rsid w:val="009A1A5F"/>
    <w:rsid w:val="009A228F"/>
    <w:rsid w:val="009A3550"/>
    <w:rsid w:val="009A3D0D"/>
    <w:rsid w:val="009A3D1A"/>
    <w:rsid w:val="009A448C"/>
    <w:rsid w:val="009A65AA"/>
    <w:rsid w:val="009A7626"/>
    <w:rsid w:val="009A7B65"/>
    <w:rsid w:val="009B07BE"/>
    <w:rsid w:val="009B08C3"/>
    <w:rsid w:val="009B1F5F"/>
    <w:rsid w:val="009B2301"/>
    <w:rsid w:val="009B4930"/>
    <w:rsid w:val="009B528E"/>
    <w:rsid w:val="009B54CB"/>
    <w:rsid w:val="009B6ACB"/>
    <w:rsid w:val="009B7FA5"/>
    <w:rsid w:val="009C020A"/>
    <w:rsid w:val="009C1A27"/>
    <w:rsid w:val="009C3835"/>
    <w:rsid w:val="009C391E"/>
    <w:rsid w:val="009C5143"/>
    <w:rsid w:val="009C77F7"/>
    <w:rsid w:val="009C7D69"/>
    <w:rsid w:val="009D1208"/>
    <w:rsid w:val="009D17F5"/>
    <w:rsid w:val="009D19A4"/>
    <w:rsid w:val="009D60E3"/>
    <w:rsid w:val="009D6C9B"/>
    <w:rsid w:val="009D75C0"/>
    <w:rsid w:val="009E0A9C"/>
    <w:rsid w:val="009E0E17"/>
    <w:rsid w:val="009E0E5C"/>
    <w:rsid w:val="009E3BE6"/>
    <w:rsid w:val="009E3BE7"/>
    <w:rsid w:val="009E51E6"/>
    <w:rsid w:val="009E640C"/>
    <w:rsid w:val="009E7D05"/>
    <w:rsid w:val="009F05BA"/>
    <w:rsid w:val="009F1323"/>
    <w:rsid w:val="009F2CFB"/>
    <w:rsid w:val="009F78F0"/>
    <w:rsid w:val="00A028A3"/>
    <w:rsid w:val="00A03970"/>
    <w:rsid w:val="00A04F2D"/>
    <w:rsid w:val="00A06087"/>
    <w:rsid w:val="00A074BE"/>
    <w:rsid w:val="00A10285"/>
    <w:rsid w:val="00A10290"/>
    <w:rsid w:val="00A11662"/>
    <w:rsid w:val="00A122B0"/>
    <w:rsid w:val="00A1260E"/>
    <w:rsid w:val="00A12C22"/>
    <w:rsid w:val="00A13269"/>
    <w:rsid w:val="00A13773"/>
    <w:rsid w:val="00A142C8"/>
    <w:rsid w:val="00A1523D"/>
    <w:rsid w:val="00A16ED6"/>
    <w:rsid w:val="00A17366"/>
    <w:rsid w:val="00A20B46"/>
    <w:rsid w:val="00A2283E"/>
    <w:rsid w:val="00A24F72"/>
    <w:rsid w:val="00A26B55"/>
    <w:rsid w:val="00A316DA"/>
    <w:rsid w:val="00A333CB"/>
    <w:rsid w:val="00A33FDB"/>
    <w:rsid w:val="00A347BC"/>
    <w:rsid w:val="00A35217"/>
    <w:rsid w:val="00A36418"/>
    <w:rsid w:val="00A37AF4"/>
    <w:rsid w:val="00A40517"/>
    <w:rsid w:val="00A40DF0"/>
    <w:rsid w:val="00A42B18"/>
    <w:rsid w:val="00A43FA2"/>
    <w:rsid w:val="00A444CC"/>
    <w:rsid w:val="00A44BFD"/>
    <w:rsid w:val="00A507AF"/>
    <w:rsid w:val="00A50D4B"/>
    <w:rsid w:val="00A51A37"/>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67476"/>
    <w:rsid w:val="00A7086E"/>
    <w:rsid w:val="00A71760"/>
    <w:rsid w:val="00A720C4"/>
    <w:rsid w:val="00A8171C"/>
    <w:rsid w:val="00A844A3"/>
    <w:rsid w:val="00A84623"/>
    <w:rsid w:val="00A8488B"/>
    <w:rsid w:val="00A8687C"/>
    <w:rsid w:val="00A8720D"/>
    <w:rsid w:val="00A90240"/>
    <w:rsid w:val="00A905A6"/>
    <w:rsid w:val="00A90C42"/>
    <w:rsid w:val="00A918D6"/>
    <w:rsid w:val="00A92CFD"/>
    <w:rsid w:val="00A95BE1"/>
    <w:rsid w:val="00A95EC3"/>
    <w:rsid w:val="00A95FC2"/>
    <w:rsid w:val="00A970E4"/>
    <w:rsid w:val="00AA13F5"/>
    <w:rsid w:val="00AA168D"/>
    <w:rsid w:val="00AA27E9"/>
    <w:rsid w:val="00AA39EB"/>
    <w:rsid w:val="00AA5CC0"/>
    <w:rsid w:val="00AB0976"/>
    <w:rsid w:val="00AB0D75"/>
    <w:rsid w:val="00AB1CB3"/>
    <w:rsid w:val="00AB2928"/>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E65DD"/>
    <w:rsid w:val="00AF03C6"/>
    <w:rsid w:val="00AF1747"/>
    <w:rsid w:val="00AF1EC0"/>
    <w:rsid w:val="00AF209B"/>
    <w:rsid w:val="00AF22BE"/>
    <w:rsid w:val="00AF2EF4"/>
    <w:rsid w:val="00AF4771"/>
    <w:rsid w:val="00AF4FB6"/>
    <w:rsid w:val="00AF6DA0"/>
    <w:rsid w:val="00B005B6"/>
    <w:rsid w:val="00B0628F"/>
    <w:rsid w:val="00B10042"/>
    <w:rsid w:val="00B106E2"/>
    <w:rsid w:val="00B13EE4"/>
    <w:rsid w:val="00B14C9C"/>
    <w:rsid w:val="00B15BAA"/>
    <w:rsid w:val="00B218C4"/>
    <w:rsid w:val="00B31A11"/>
    <w:rsid w:val="00B343F8"/>
    <w:rsid w:val="00B35369"/>
    <w:rsid w:val="00B364FA"/>
    <w:rsid w:val="00B40865"/>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1B97"/>
    <w:rsid w:val="00B9416E"/>
    <w:rsid w:val="00B945DD"/>
    <w:rsid w:val="00B9478C"/>
    <w:rsid w:val="00BA0FF7"/>
    <w:rsid w:val="00BA10D1"/>
    <w:rsid w:val="00BA2675"/>
    <w:rsid w:val="00BA27A8"/>
    <w:rsid w:val="00BA35ED"/>
    <w:rsid w:val="00BA41F8"/>
    <w:rsid w:val="00BA4994"/>
    <w:rsid w:val="00BA49CD"/>
    <w:rsid w:val="00BA56B8"/>
    <w:rsid w:val="00BA66F0"/>
    <w:rsid w:val="00BB0065"/>
    <w:rsid w:val="00BB23B7"/>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2B4"/>
    <w:rsid w:val="00BE1E63"/>
    <w:rsid w:val="00BE3DCF"/>
    <w:rsid w:val="00BE4F7F"/>
    <w:rsid w:val="00BE5DBB"/>
    <w:rsid w:val="00BE7238"/>
    <w:rsid w:val="00BF06C5"/>
    <w:rsid w:val="00BF2CE7"/>
    <w:rsid w:val="00BF511E"/>
    <w:rsid w:val="00C018C9"/>
    <w:rsid w:val="00C0264B"/>
    <w:rsid w:val="00C03879"/>
    <w:rsid w:val="00C05AE2"/>
    <w:rsid w:val="00C11184"/>
    <w:rsid w:val="00C12B0D"/>
    <w:rsid w:val="00C14DBB"/>
    <w:rsid w:val="00C24D24"/>
    <w:rsid w:val="00C24E73"/>
    <w:rsid w:val="00C258A7"/>
    <w:rsid w:val="00C27147"/>
    <w:rsid w:val="00C4073D"/>
    <w:rsid w:val="00C43FA5"/>
    <w:rsid w:val="00C455C1"/>
    <w:rsid w:val="00C45A94"/>
    <w:rsid w:val="00C4661E"/>
    <w:rsid w:val="00C46E16"/>
    <w:rsid w:val="00C53230"/>
    <w:rsid w:val="00C61241"/>
    <w:rsid w:val="00C61CDE"/>
    <w:rsid w:val="00C6253A"/>
    <w:rsid w:val="00C639D1"/>
    <w:rsid w:val="00C63B19"/>
    <w:rsid w:val="00C648C6"/>
    <w:rsid w:val="00C65601"/>
    <w:rsid w:val="00C65E89"/>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16E6"/>
    <w:rsid w:val="00CA2FDB"/>
    <w:rsid w:val="00CA326B"/>
    <w:rsid w:val="00CA430C"/>
    <w:rsid w:val="00CA51DF"/>
    <w:rsid w:val="00CB213D"/>
    <w:rsid w:val="00CB37CA"/>
    <w:rsid w:val="00CB3B82"/>
    <w:rsid w:val="00CB4B50"/>
    <w:rsid w:val="00CB50F3"/>
    <w:rsid w:val="00CB54C8"/>
    <w:rsid w:val="00CB60DE"/>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5C6"/>
    <w:rsid w:val="00CF3BAC"/>
    <w:rsid w:val="00CF3D52"/>
    <w:rsid w:val="00CF751D"/>
    <w:rsid w:val="00D035FB"/>
    <w:rsid w:val="00D07561"/>
    <w:rsid w:val="00D07AA1"/>
    <w:rsid w:val="00D107B7"/>
    <w:rsid w:val="00D11232"/>
    <w:rsid w:val="00D12164"/>
    <w:rsid w:val="00D12532"/>
    <w:rsid w:val="00D13E92"/>
    <w:rsid w:val="00D1594C"/>
    <w:rsid w:val="00D16B05"/>
    <w:rsid w:val="00D17244"/>
    <w:rsid w:val="00D207AD"/>
    <w:rsid w:val="00D216AE"/>
    <w:rsid w:val="00D24185"/>
    <w:rsid w:val="00D24734"/>
    <w:rsid w:val="00D24E30"/>
    <w:rsid w:val="00D25857"/>
    <w:rsid w:val="00D26E5E"/>
    <w:rsid w:val="00D30DDB"/>
    <w:rsid w:val="00D31B72"/>
    <w:rsid w:val="00D327A9"/>
    <w:rsid w:val="00D33148"/>
    <w:rsid w:val="00D33C61"/>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4CAA"/>
    <w:rsid w:val="00D954C7"/>
    <w:rsid w:val="00D96405"/>
    <w:rsid w:val="00D96446"/>
    <w:rsid w:val="00DA0D4D"/>
    <w:rsid w:val="00DA3E6B"/>
    <w:rsid w:val="00DA463E"/>
    <w:rsid w:val="00DA52B6"/>
    <w:rsid w:val="00DA5721"/>
    <w:rsid w:val="00DA5C45"/>
    <w:rsid w:val="00DA6BE4"/>
    <w:rsid w:val="00DB0965"/>
    <w:rsid w:val="00DB13AA"/>
    <w:rsid w:val="00DB1A89"/>
    <w:rsid w:val="00DB2118"/>
    <w:rsid w:val="00DB3FC1"/>
    <w:rsid w:val="00DB699D"/>
    <w:rsid w:val="00DC58A3"/>
    <w:rsid w:val="00DC62D0"/>
    <w:rsid w:val="00DC7018"/>
    <w:rsid w:val="00DC73E2"/>
    <w:rsid w:val="00DC7E19"/>
    <w:rsid w:val="00DD0A06"/>
    <w:rsid w:val="00DD297D"/>
    <w:rsid w:val="00DD3A5B"/>
    <w:rsid w:val="00DD60B2"/>
    <w:rsid w:val="00DD724D"/>
    <w:rsid w:val="00DE2948"/>
    <w:rsid w:val="00DE6423"/>
    <w:rsid w:val="00DE7A25"/>
    <w:rsid w:val="00DF0A16"/>
    <w:rsid w:val="00DF2915"/>
    <w:rsid w:val="00DF3107"/>
    <w:rsid w:val="00DF66AC"/>
    <w:rsid w:val="00DF6D5D"/>
    <w:rsid w:val="00DF7746"/>
    <w:rsid w:val="00E01B4E"/>
    <w:rsid w:val="00E02641"/>
    <w:rsid w:val="00E04800"/>
    <w:rsid w:val="00E048E7"/>
    <w:rsid w:val="00E05680"/>
    <w:rsid w:val="00E06E59"/>
    <w:rsid w:val="00E10918"/>
    <w:rsid w:val="00E11321"/>
    <w:rsid w:val="00E1281C"/>
    <w:rsid w:val="00E12D02"/>
    <w:rsid w:val="00E13A0D"/>
    <w:rsid w:val="00E1410E"/>
    <w:rsid w:val="00E25F63"/>
    <w:rsid w:val="00E26D86"/>
    <w:rsid w:val="00E2739B"/>
    <w:rsid w:val="00E3457B"/>
    <w:rsid w:val="00E37659"/>
    <w:rsid w:val="00E44D11"/>
    <w:rsid w:val="00E45059"/>
    <w:rsid w:val="00E45258"/>
    <w:rsid w:val="00E4713C"/>
    <w:rsid w:val="00E510D4"/>
    <w:rsid w:val="00E516C2"/>
    <w:rsid w:val="00E519AF"/>
    <w:rsid w:val="00E52647"/>
    <w:rsid w:val="00E53584"/>
    <w:rsid w:val="00E54E24"/>
    <w:rsid w:val="00E56DEC"/>
    <w:rsid w:val="00E57657"/>
    <w:rsid w:val="00E60931"/>
    <w:rsid w:val="00E62640"/>
    <w:rsid w:val="00E62DC8"/>
    <w:rsid w:val="00E707F5"/>
    <w:rsid w:val="00E70B0B"/>
    <w:rsid w:val="00E7199F"/>
    <w:rsid w:val="00E7436D"/>
    <w:rsid w:val="00E75059"/>
    <w:rsid w:val="00E7629D"/>
    <w:rsid w:val="00E770B7"/>
    <w:rsid w:val="00E776E2"/>
    <w:rsid w:val="00E81F26"/>
    <w:rsid w:val="00E81F8B"/>
    <w:rsid w:val="00E825D4"/>
    <w:rsid w:val="00E86B60"/>
    <w:rsid w:val="00E8756D"/>
    <w:rsid w:val="00E907C2"/>
    <w:rsid w:val="00E90CDB"/>
    <w:rsid w:val="00E928DE"/>
    <w:rsid w:val="00E92FB2"/>
    <w:rsid w:val="00E94063"/>
    <w:rsid w:val="00E94BE4"/>
    <w:rsid w:val="00E96636"/>
    <w:rsid w:val="00EA0C07"/>
    <w:rsid w:val="00EA109F"/>
    <w:rsid w:val="00EA178D"/>
    <w:rsid w:val="00EA28E7"/>
    <w:rsid w:val="00EA5317"/>
    <w:rsid w:val="00EB0987"/>
    <w:rsid w:val="00EB1496"/>
    <w:rsid w:val="00EB2A48"/>
    <w:rsid w:val="00EB5466"/>
    <w:rsid w:val="00EB5B16"/>
    <w:rsid w:val="00EB5EDE"/>
    <w:rsid w:val="00EB6A02"/>
    <w:rsid w:val="00EC0278"/>
    <w:rsid w:val="00EC085E"/>
    <w:rsid w:val="00EC54CD"/>
    <w:rsid w:val="00ED2387"/>
    <w:rsid w:val="00ED4449"/>
    <w:rsid w:val="00ED515F"/>
    <w:rsid w:val="00EE1471"/>
    <w:rsid w:val="00EE2940"/>
    <w:rsid w:val="00EE37B8"/>
    <w:rsid w:val="00EE606E"/>
    <w:rsid w:val="00EE6E62"/>
    <w:rsid w:val="00EE780F"/>
    <w:rsid w:val="00EF0985"/>
    <w:rsid w:val="00EF1350"/>
    <w:rsid w:val="00EF23DF"/>
    <w:rsid w:val="00EF3BB7"/>
    <w:rsid w:val="00EF3D41"/>
    <w:rsid w:val="00EF4050"/>
    <w:rsid w:val="00EF5248"/>
    <w:rsid w:val="00EF5ABA"/>
    <w:rsid w:val="00EF5C05"/>
    <w:rsid w:val="00EF62B4"/>
    <w:rsid w:val="00EF68A0"/>
    <w:rsid w:val="00EF7555"/>
    <w:rsid w:val="00F00B43"/>
    <w:rsid w:val="00F01723"/>
    <w:rsid w:val="00F017DB"/>
    <w:rsid w:val="00F01D59"/>
    <w:rsid w:val="00F024C1"/>
    <w:rsid w:val="00F037F0"/>
    <w:rsid w:val="00F0595A"/>
    <w:rsid w:val="00F16358"/>
    <w:rsid w:val="00F16CC1"/>
    <w:rsid w:val="00F213A4"/>
    <w:rsid w:val="00F21F9F"/>
    <w:rsid w:val="00F23BFF"/>
    <w:rsid w:val="00F25531"/>
    <w:rsid w:val="00F26F29"/>
    <w:rsid w:val="00F270A3"/>
    <w:rsid w:val="00F30906"/>
    <w:rsid w:val="00F310B1"/>
    <w:rsid w:val="00F32475"/>
    <w:rsid w:val="00F34381"/>
    <w:rsid w:val="00F34B5B"/>
    <w:rsid w:val="00F361BF"/>
    <w:rsid w:val="00F36F61"/>
    <w:rsid w:val="00F40557"/>
    <w:rsid w:val="00F40AD3"/>
    <w:rsid w:val="00F40DB4"/>
    <w:rsid w:val="00F42355"/>
    <w:rsid w:val="00F434B4"/>
    <w:rsid w:val="00F4432F"/>
    <w:rsid w:val="00F45B40"/>
    <w:rsid w:val="00F45DC0"/>
    <w:rsid w:val="00F4613C"/>
    <w:rsid w:val="00F60956"/>
    <w:rsid w:val="00F60F41"/>
    <w:rsid w:val="00F621E5"/>
    <w:rsid w:val="00F63F8A"/>
    <w:rsid w:val="00F65B8F"/>
    <w:rsid w:val="00F66E93"/>
    <w:rsid w:val="00F672B1"/>
    <w:rsid w:val="00F70FA2"/>
    <w:rsid w:val="00F71796"/>
    <w:rsid w:val="00F71C9D"/>
    <w:rsid w:val="00F769F2"/>
    <w:rsid w:val="00F832D7"/>
    <w:rsid w:val="00F83E26"/>
    <w:rsid w:val="00F8484A"/>
    <w:rsid w:val="00F851C6"/>
    <w:rsid w:val="00F87254"/>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0712"/>
    <w:rsid w:val="00FC1564"/>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table" w:customStyle="1" w:styleId="TableGrid2">
    <w:name w:val="Table Grid2"/>
    <w:basedOn w:val="TableNormal"/>
    <w:next w:val="TableGrid"/>
    <w:uiPriority w:val="59"/>
    <w:rsid w:val="003F2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B0065"/>
    <w:pPr>
      <w:widowControl w:val="0"/>
      <w:autoSpaceDE w:val="0"/>
      <w:autoSpaceDN w:val="0"/>
      <w:spacing w:after="0" w:line="240" w:lineRule="auto"/>
      <w:jc w:val="left"/>
    </w:pPr>
    <w:rPr>
      <w:rFonts w:ascii="Arial" w:eastAsia="Arial" w:hAnsi="Arial" w:cs="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0492F"/>
    <w:rsid w:val="00023436"/>
    <w:rsid w:val="000324DD"/>
    <w:rsid w:val="000737FF"/>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969DC"/>
    <w:rsid w:val="001B55FD"/>
    <w:rsid w:val="001D530B"/>
    <w:rsid w:val="001E5DF8"/>
    <w:rsid w:val="00210CFC"/>
    <w:rsid w:val="0021382C"/>
    <w:rsid w:val="002168D2"/>
    <w:rsid w:val="00227B1E"/>
    <w:rsid w:val="00232082"/>
    <w:rsid w:val="00247EA2"/>
    <w:rsid w:val="00292478"/>
    <w:rsid w:val="00294409"/>
    <w:rsid w:val="002A7560"/>
    <w:rsid w:val="002C2D7C"/>
    <w:rsid w:val="002D5478"/>
    <w:rsid w:val="002E6426"/>
    <w:rsid w:val="002F4772"/>
    <w:rsid w:val="002F5C74"/>
    <w:rsid w:val="00334BF7"/>
    <w:rsid w:val="00344037"/>
    <w:rsid w:val="00347AA2"/>
    <w:rsid w:val="003510D1"/>
    <w:rsid w:val="003552D3"/>
    <w:rsid w:val="00356F69"/>
    <w:rsid w:val="00367917"/>
    <w:rsid w:val="00371993"/>
    <w:rsid w:val="003A66F2"/>
    <w:rsid w:val="003A7ECE"/>
    <w:rsid w:val="003C15FA"/>
    <w:rsid w:val="0040338A"/>
    <w:rsid w:val="00413E84"/>
    <w:rsid w:val="00417744"/>
    <w:rsid w:val="004217A7"/>
    <w:rsid w:val="00430D63"/>
    <w:rsid w:val="00444782"/>
    <w:rsid w:val="00446B68"/>
    <w:rsid w:val="00455695"/>
    <w:rsid w:val="004A5325"/>
    <w:rsid w:val="004E6687"/>
    <w:rsid w:val="004F325D"/>
    <w:rsid w:val="004F7585"/>
    <w:rsid w:val="00500BED"/>
    <w:rsid w:val="005125A3"/>
    <w:rsid w:val="0051393D"/>
    <w:rsid w:val="005179A2"/>
    <w:rsid w:val="00520CBD"/>
    <w:rsid w:val="005315C2"/>
    <w:rsid w:val="0054095E"/>
    <w:rsid w:val="0054555D"/>
    <w:rsid w:val="0055679F"/>
    <w:rsid w:val="00564110"/>
    <w:rsid w:val="00565D35"/>
    <w:rsid w:val="0059346D"/>
    <w:rsid w:val="005A49D9"/>
    <w:rsid w:val="005A5692"/>
    <w:rsid w:val="005B0DFF"/>
    <w:rsid w:val="005B2FA6"/>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6E1619"/>
    <w:rsid w:val="007174AF"/>
    <w:rsid w:val="0076275F"/>
    <w:rsid w:val="00772B7A"/>
    <w:rsid w:val="007A2493"/>
    <w:rsid w:val="007A7FF6"/>
    <w:rsid w:val="007B5954"/>
    <w:rsid w:val="007B6D2D"/>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7D0B"/>
    <w:rsid w:val="00980FBC"/>
    <w:rsid w:val="00984B8B"/>
    <w:rsid w:val="00996C46"/>
    <w:rsid w:val="009A03B0"/>
    <w:rsid w:val="009C0A1F"/>
    <w:rsid w:val="009C1258"/>
    <w:rsid w:val="009C2255"/>
    <w:rsid w:val="009D6C9B"/>
    <w:rsid w:val="00A018C0"/>
    <w:rsid w:val="00A10132"/>
    <w:rsid w:val="00A16A31"/>
    <w:rsid w:val="00A333CB"/>
    <w:rsid w:val="00A33FDB"/>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93AD3"/>
    <w:rsid w:val="00B95EDF"/>
    <w:rsid w:val="00BD1DB6"/>
    <w:rsid w:val="00BD7C53"/>
    <w:rsid w:val="00BE5F7B"/>
    <w:rsid w:val="00BF567B"/>
    <w:rsid w:val="00C03E51"/>
    <w:rsid w:val="00C23E5B"/>
    <w:rsid w:val="00C54B76"/>
    <w:rsid w:val="00C5716B"/>
    <w:rsid w:val="00C7472F"/>
    <w:rsid w:val="00C805CB"/>
    <w:rsid w:val="00C92F32"/>
    <w:rsid w:val="00CB11D1"/>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DC0A74"/>
    <w:rsid w:val="00E02ABC"/>
    <w:rsid w:val="00E231FD"/>
    <w:rsid w:val="00E503AA"/>
    <w:rsid w:val="00E75587"/>
    <w:rsid w:val="00E81F8B"/>
    <w:rsid w:val="00E8756F"/>
    <w:rsid w:val="00E93904"/>
    <w:rsid w:val="00E97148"/>
    <w:rsid w:val="00F02BDB"/>
    <w:rsid w:val="00F10E44"/>
    <w:rsid w:val="00F31805"/>
    <w:rsid w:val="00F40A40"/>
    <w:rsid w:val="00FB2C77"/>
    <w:rsid w:val="00FC1564"/>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1382C"/>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St. Vincent’s University Hospital</Abstract>
  <CompanyAddress/>
  <CompanyPhone/>
  <CompanyFax>Three (3) Gamma Detection Systems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80aa5b0b-8d0e-4655-bf51-470b8dd423b9"/>
    <TaxCatchAll xmlns="80aa5b0b-8d0e-4655-bf51-470b8dd423b9"/>
    <_vti_ItemDeclaredRecord xmlns="80aa5b0b-8d0e-4655-bf51-470b8dd423b9" xsi:nil="true"/>
    <mbbd3fafa5ab4e5eb8a6a5e099cef439 xmlns="80aa5b0b-8d0e-4655-bf51-470b8dd423b9">
      <Terms xmlns="http://schemas.microsoft.com/office/infopath/2007/PartnerControls"/>
    </mbbd3fafa5ab4e5eb8a6a5e099cef439>
    <h1f8bb4843d6459a8b809123185593c7 xmlns="80aa5b0b-8d0e-4655-bf51-470b8dd423b9">
      <Terms xmlns="http://schemas.microsoft.com/office/infopath/2007/PartnerControls"/>
    </h1f8bb4843d6459a8b809123185593c7>
    <fbaa881fc4ae443f9fdafbdd527793df xmlns="80aa5b0b-8d0e-4655-bf51-470b8dd423b9">
      <Terms xmlns="http://schemas.microsoft.com/office/infopath/2007/PartnerControls"/>
    </fbaa881fc4ae443f9fdafbdd527793df>
    <eDocs_eFileName xmlns="80aa5b0b-8d0e-4655-bf51-470b8dd423b9" xsi:nil="true"/>
    <m02c691f3efa402dab5cbaa8c240a9e7 xmlns="80aa5b0b-8d0e-4655-bf51-470b8dd423b9">
      <Terms xmlns="http://schemas.microsoft.com/office/infopath/2007/PartnerControls"/>
    </m02c691f3efa402dab5cbaa8c240a9e7>
    <nb1b8a72855341e18dd75ce464e281f2 xmlns="80aa5b0b-8d0e-4655-bf51-470b8dd423b9">
      <Terms xmlns="http://schemas.microsoft.com/office/infopath/2007/PartnerControl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docProps/app.xml><?xml version="1.0" encoding="utf-8"?>
<Properties xmlns="http://schemas.openxmlformats.org/officeDocument/2006/extended-properties" xmlns:vt="http://schemas.openxmlformats.org/officeDocument/2006/docPropsVTypes">
  <Template>Normal</Template>
  <TotalTime>4001</TotalTime>
  <Pages>81</Pages>
  <Words>25299</Words>
  <Characters>144209</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169170</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Maliszewska, Agnieszka (Procurement)</cp:lastModifiedBy>
  <cp:revision>3</cp:revision>
  <cp:lastPrinted>2017-05-31T13:38:00Z</cp:lastPrinted>
  <dcterms:created xsi:type="dcterms:W3CDTF">2026-07-27T08:48:00Z</dcterms:created>
  <dcterms:modified xsi:type="dcterms:W3CDTF">2026-07-27T09:52:00Z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