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AF0EC" w14:textId="6ABF4DAB" w:rsidR="00D74837" w:rsidRPr="00877A16" w:rsidRDefault="00D74837" w:rsidP="004B317D">
      <w:pPr>
        <w:pStyle w:val="PLSchedule"/>
        <w:numPr>
          <w:ilvl w:val="0"/>
          <w:numId w:val="0"/>
        </w:numPr>
        <w:shd w:val="clear" w:color="auto" w:fill="00857E"/>
        <w:spacing w:before="100" w:beforeAutospacing="1" w:after="120" w:line="276" w:lineRule="auto"/>
        <w:rPr>
          <w:rFonts w:cs="Arial"/>
          <w:color w:val="FFFFFF" w:themeColor="background1"/>
          <w:sz w:val="28"/>
        </w:rPr>
      </w:pPr>
      <w:bookmarkStart w:id="0" w:name="_Toc447205756"/>
      <w:r w:rsidRPr="00877A16">
        <w:rPr>
          <w:rFonts w:cs="Arial"/>
          <w:color w:val="FFFFFF" w:themeColor="background1"/>
          <w:sz w:val="28"/>
        </w:rPr>
        <w:t xml:space="preserve">APPENDIX </w:t>
      </w:r>
      <w:r>
        <w:rPr>
          <w:rFonts w:cs="Arial"/>
          <w:color w:val="FFFFFF" w:themeColor="background1"/>
          <w:sz w:val="28"/>
        </w:rPr>
        <w:t>3</w:t>
      </w:r>
      <w:r w:rsidRPr="00877A16">
        <w:rPr>
          <w:rFonts w:cs="Arial"/>
          <w:color w:val="FFFFFF" w:themeColor="background1"/>
          <w:sz w:val="28"/>
        </w:rPr>
        <w:t xml:space="preserve"> - </w:t>
      </w:r>
      <w:r>
        <w:rPr>
          <w:rFonts w:cs="Arial"/>
          <w:color w:val="FFFFFF" w:themeColor="background1"/>
          <w:sz w:val="28"/>
        </w:rPr>
        <w:t>ARTICLE 57</w:t>
      </w:r>
      <w:r w:rsidRPr="00877A16">
        <w:rPr>
          <w:rFonts w:cs="Arial"/>
          <w:color w:val="FFFFFF" w:themeColor="background1"/>
          <w:sz w:val="28"/>
        </w:rPr>
        <w:t xml:space="preserve"> DECLARATION</w:t>
      </w:r>
      <w:bookmarkEnd w:id="0"/>
    </w:p>
    <w:p w14:paraId="507978E2" w14:textId="05AD1705" w:rsidR="00D74837" w:rsidRPr="004E0EB8" w:rsidRDefault="00D74837" w:rsidP="00D74837">
      <w:pPr>
        <w:spacing w:line="276" w:lineRule="auto"/>
        <w:jc w:val="both"/>
        <w:rPr>
          <w:rFonts w:ascii="Arial" w:hAnsi="Arial" w:cs="Arial"/>
          <w:b/>
          <w:color w:val="0070C0"/>
          <w:sz w:val="22"/>
          <w:szCs w:val="22"/>
        </w:rPr>
      </w:pPr>
    </w:p>
    <w:p w14:paraId="2C3E5D42" w14:textId="77777777" w:rsidR="00D828A1" w:rsidRPr="006F74FC" w:rsidRDefault="007819A6" w:rsidP="00D828A1">
      <w:pPr>
        <w:spacing w:line="276" w:lineRule="auto"/>
        <w:jc w:val="both"/>
        <w:rPr>
          <w:rFonts w:ascii="Arial" w:hAnsi="Arial" w:cs="Arial"/>
          <w:b/>
          <w:bCs/>
          <w:sz w:val="22"/>
          <w:szCs w:val="22"/>
        </w:rPr>
      </w:pPr>
      <w:r w:rsidRPr="004E0EB8">
        <w:rPr>
          <w:rFonts w:ascii="Arial" w:hAnsi="Arial" w:cs="Arial"/>
          <w:b/>
          <w:sz w:val="22"/>
          <w:szCs w:val="22"/>
        </w:rPr>
        <w:t xml:space="preserve">Tenderers should note that this Appendix 3 </w:t>
      </w:r>
      <w:r w:rsidR="001219C4" w:rsidRPr="004E0EB8">
        <w:rPr>
          <w:rFonts w:ascii="Arial" w:hAnsi="Arial" w:cs="Arial"/>
          <w:b/>
          <w:sz w:val="22"/>
          <w:szCs w:val="22"/>
        </w:rPr>
        <w:t xml:space="preserve">must </w:t>
      </w:r>
      <w:r w:rsidRPr="004E0EB8">
        <w:rPr>
          <w:rFonts w:ascii="Arial" w:hAnsi="Arial" w:cs="Arial"/>
          <w:b/>
          <w:sz w:val="22"/>
          <w:szCs w:val="22"/>
        </w:rPr>
        <w:t xml:space="preserve">be completed irrespective of whether Directive 2014/24/EU applies to this competition, as stated in the RFT. </w:t>
      </w:r>
      <w:r w:rsidR="00D828A1" w:rsidRPr="00BC0511">
        <w:rPr>
          <w:rFonts w:ascii="Arial" w:hAnsi="Arial" w:cs="Arial"/>
          <w:b/>
          <w:bCs/>
          <w:sz w:val="22"/>
          <w:szCs w:val="22"/>
        </w:rPr>
        <w:t>NOTE</w:t>
      </w:r>
      <w:r w:rsidR="00D828A1" w:rsidRPr="006F74FC">
        <w:rPr>
          <w:rFonts w:ascii="Arial" w:hAnsi="Arial" w:cs="Arial"/>
          <w:b/>
          <w:bCs/>
          <w:sz w:val="22"/>
          <w:szCs w:val="22"/>
        </w:rPr>
        <w:t xml:space="preserve">: Where a Tenderer has submitted an ESPD as part of its Tender, it is not necessary for the Tenderer to also complete </w:t>
      </w:r>
      <w:r w:rsidR="00D828A1">
        <w:rPr>
          <w:rFonts w:ascii="Arial" w:hAnsi="Arial" w:cs="Arial"/>
          <w:b/>
          <w:bCs/>
          <w:sz w:val="22"/>
          <w:szCs w:val="22"/>
        </w:rPr>
        <w:t xml:space="preserve">and submit </w:t>
      </w:r>
      <w:r w:rsidR="00D828A1" w:rsidRPr="006F74FC">
        <w:rPr>
          <w:rFonts w:ascii="Arial" w:hAnsi="Arial" w:cs="Arial"/>
          <w:b/>
          <w:bCs/>
          <w:sz w:val="22"/>
          <w:szCs w:val="22"/>
        </w:rPr>
        <w:t xml:space="preserve">this Appendix 3. </w:t>
      </w:r>
    </w:p>
    <w:p w14:paraId="5F1F4633" w14:textId="6F8C7548" w:rsidR="007819A6" w:rsidRPr="004E0EB8" w:rsidRDefault="007819A6" w:rsidP="00D74837">
      <w:pPr>
        <w:spacing w:line="276" w:lineRule="auto"/>
        <w:jc w:val="both"/>
        <w:rPr>
          <w:rFonts w:ascii="Arial" w:hAnsi="Arial" w:cs="Arial"/>
          <w:b/>
          <w:sz w:val="22"/>
          <w:szCs w:val="22"/>
        </w:rPr>
      </w:pPr>
    </w:p>
    <w:p w14:paraId="203BA61D" w14:textId="77777777" w:rsidR="00BC0511" w:rsidRDefault="00BC0511" w:rsidP="00D74837">
      <w:pPr>
        <w:spacing w:line="276" w:lineRule="auto"/>
        <w:jc w:val="both"/>
        <w:rPr>
          <w:rFonts w:ascii="Arial" w:hAnsi="Arial" w:cs="Arial"/>
          <w:sz w:val="22"/>
          <w:szCs w:val="22"/>
        </w:rPr>
      </w:pPr>
    </w:p>
    <w:p w14:paraId="1E30CD56" w14:textId="7B5691D8" w:rsidR="008B3F5B" w:rsidRDefault="00D74837" w:rsidP="00D74837">
      <w:pPr>
        <w:spacing w:line="276" w:lineRule="auto"/>
        <w:jc w:val="both"/>
        <w:rPr>
          <w:rFonts w:ascii="Arial" w:hAnsi="Arial" w:cs="Arial"/>
          <w:sz w:val="22"/>
          <w:szCs w:val="22"/>
        </w:rPr>
      </w:pPr>
      <w:r w:rsidRPr="004E0EB8">
        <w:rPr>
          <w:rFonts w:ascii="Arial" w:hAnsi="Arial" w:cs="Arial"/>
          <w:sz w:val="22"/>
          <w:szCs w:val="22"/>
        </w:rPr>
        <w:t>Each Tenderer</w:t>
      </w:r>
      <w:r w:rsidR="000B562C">
        <w:rPr>
          <w:rFonts w:ascii="Arial" w:hAnsi="Arial" w:cs="Arial"/>
          <w:sz w:val="22"/>
          <w:szCs w:val="22"/>
        </w:rPr>
        <w:t xml:space="preserve"> (including an</w:t>
      </w:r>
      <w:r w:rsidR="00120C8E" w:rsidRPr="004E0EB8">
        <w:rPr>
          <w:rFonts w:ascii="Arial" w:hAnsi="Arial" w:cs="Arial"/>
          <w:sz w:val="22"/>
          <w:szCs w:val="22"/>
        </w:rPr>
        <w:t xml:space="preserve"> entity being relied upon in accordance with section 5.</w:t>
      </w:r>
      <w:r w:rsidR="00AC629F">
        <w:rPr>
          <w:rFonts w:ascii="Arial" w:hAnsi="Arial" w:cs="Arial"/>
          <w:sz w:val="22"/>
          <w:szCs w:val="22"/>
        </w:rPr>
        <w:t>4</w:t>
      </w:r>
      <w:r w:rsidR="00120C8E" w:rsidRPr="004E0EB8">
        <w:rPr>
          <w:rFonts w:ascii="Arial" w:hAnsi="Arial" w:cs="Arial"/>
          <w:sz w:val="22"/>
          <w:szCs w:val="22"/>
        </w:rPr>
        <w:t xml:space="preserve"> of the RFT</w:t>
      </w:r>
      <w:r w:rsidR="007819A6" w:rsidRPr="004E0EB8">
        <w:rPr>
          <w:rFonts w:ascii="Arial" w:hAnsi="Arial" w:cs="Arial"/>
          <w:sz w:val="22"/>
          <w:szCs w:val="22"/>
        </w:rPr>
        <w:t xml:space="preserve"> </w:t>
      </w:r>
      <w:r w:rsidR="00F9416C">
        <w:rPr>
          <w:rFonts w:ascii="Arial" w:hAnsi="Arial" w:cs="Arial"/>
          <w:sz w:val="22"/>
          <w:szCs w:val="22"/>
        </w:rPr>
        <w:t>and/or</w:t>
      </w:r>
      <w:r w:rsidR="00F9416C" w:rsidRPr="004E0EB8">
        <w:rPr>
          <w:rFonts w:ascii="Arial" w:hAnsi="Arial" w:cs="Arial"/>
          <w:sz w:val="22"/>
          <w:szCs w:val="22"/>
        </w:rPr>
        <w:t xml:space="preserve"> </w:t>
      </w:r>
      <w:r w:rsidR="007819A6" w:rsidRPr="004E0EB8">
        <w:rPr>
          <w:rFonts w:ascii="Arial" w:hAnsi="Arial" w:cs="Arial"/>
          <w:sz w:val="22"/>
          <w:szCs w:val="22"/>
        </w:rPr>
        <w:t xml:space="preserve">any sub-contractor </w:t>
      </w:r>
      <w:r w:rsidR="00335891" w:rsidRPr="004E0EB8">
        <w:rPr>
          <w:rFonts w:ascii="Arial" w:hAnsi="Arial" w:cs="Arial"/>
          <w:sz w:val="22"/>
          <w:szCs w:val="22"/>
        </w:rPr>
        <w:t>named in response to section A.5 of the Tender Response Form</w:t>
      </w:r>
      <w:r w:rsidR="00F9416C">
        <w:rPr>
          <w:rFonts w:ascii="Arial" w:hAnsi="Arial" w:cs="Arial"/>
          <w:sz w:val="22"/>
          <w:szCs w:val="22"/>
        </w:rPr>
        <w:t>)</w:t>
      </w:r>
      <w:r w:rsidR="00120C8E" w:rsidRPr="004E0EB8">
        <w:rPr>
          <w:rFonts w:ascii="Arial" w:hAnsi="Arial" w:cs="Arial"/>
          <w:sz w:val="22"/>
          <w:szCs w:val="22"/>
        </w:rPr>
        <w:t xml:space="preserve"> </w:t>
      </w:r>
      <w:r w:rsidRPr="004E0EB8">
        <w:rPr>
          <w:rFonts w:ascii="Arial" w:hAnsi="Arial" w:cs="Arial"/>
          <w:sz w:val="22"/>
          <w:szCs w:val="22"/>
        </w:rPr>
        <w:t xml:space="preserve">must submit a </w:t>
      </w:r>
      <w:r w:rsidR="006E5DC8">
        <w:rPr>
          <w:rFonts w:ascii="Arial" w:hAnsi="Arial" w:cs="Arial"/>
          <w:sz w:val="22"/>
          <w:szCs w:val="22"/>
        </w:rPr>
        <w:t>declaration</w:t>
      </w:r>
      <w:r w:rsidR="006E5DC8" w:rsidRPr="004E0EB8">
        <w:rPr>
          <w:rFonts w:ascii="Arial" w:hAnsi="Arial" w:cs="Arial"/>
          <w:sz w:val="22"/>
          <w:szCs w:val="22"/>
        </w:rPr>
        <w:t xml:space="preserve"> </w:t>
      </w:r>
      <w:r w:rsidRPr="004E0EB8">
        <w:rPr>
          <w:rFonts w:ascii="Arial" w:hAnsi="Arial" w:cs="Arial"/>
          <w:sz w:val="22"/>
          <w:szCs w:val="22"/>
        </w:rPr>
        <w:t xml:space="preserve">to the RSA advising whether or not any of the </w:t>
      </w:r>
      <w:r w:rsidR="00BC0511">
        <w:rPr>
          <w:rFonts w:ascii="Arial" w:hAnsi="Arial" w:cs="Arial"/>
          <w:sz w:val="22"/>
          <w:szCs w:val="22"/>
        </w:rPr>
        <w:t>grounds under which the RSA may exclude a Tenderer from participation in the Competition</w:t>
      </w:r>
      <w:r w:rsidR="00120218">
        <w:rPr>
          <w:rFonts w:ascii="Arial" w:hAnsi="Arial" w:cs="Arial"/>
          <w:sz w:val="22"/>
          <w:szCs w:val="22"/>
        </w:rPr>
        <w:t xml:space="preserve">, as specified in Regulation 57 of the </w:t>
      </w:r>
      <w:r w:rsidR="00120218" w:rsidRPr="00CD4CDA">
        <w:rPr>
          <w:rFonts w:ascii="Arial" w:hAnsi="Arial" w:cs="Arial"/>
          <w:sz w:val="22"/>
          <w:szCs w:val="22"/>
        </w:rPr>
        <w:t>European Union (Award of Public Authority Contracts) Regulations 2016</w:t>
      </w:r>
      <w:r w:rsidR="00120218">
        <w:rPr>
          <w:rFonts w:ascii="Arial" w:hAnsi="Arial" w:cs="Arial"/>
          <w:sz w:val="22"/>
          <w:szCs w:val="22"/>
        </w:rPr>
        <w:t xml:space="preserve"> (SI No. 284 of 2016) (the “</w:t>
      </w:r>
      <w:r w:rsidR="00120218" w:rsidRPr="006F74FC">
        <w:rPr>
          <w:rFonts w:ascii="Arial" w:hAnsi="Arial" w:cs="Arial"/>
          <w:b/>
          <w:bCs/>
          <w:sz w:val="22"/>
          <w:szCs w:val="22"/>
        </w:rPr>
        <w:t>2016 Regulations</w:t>
      </w:r>
      <w:r w:rsidR="00120218">
        <w:rPr>
          <w:rFonts w:ascii="Arial" w:hAnsi="Arial" w:cs="Arial"/>
          <w:sz w:val="22"/>
          <w:szCs w:val="22"/>
        </w:rPr>
        <w:t xml:space="preserve">”), </w:t>
      </w:r>
      <w:r w:rsidRPr="004E0EB8">
        <w:rPr>
          <w:rFonts w:ascii="Arial" w:hAnsi="Arial" w:cs="Arial"/>
          <w:sz w:val="22"/>
          <w:szCs w:val="22"/>
        </w:rPr>
        <w:t xml:space="preserve">apply to it at the date the Tender is submitted. </w:t>
      </w:r>
      <w:bookmarkStart w:id="1" w:name="_Hlk157075338"/>
    </w:p>
    <w:p w14:paraId="3BF369F1" w14:textId="77777777" w:rsidR="009F589B" w:rsidRDefault="009F589B" w:rsidP="00D74837">
      <w:pPr>
        <w:spacing w:line="276" w:lineRule="auto"/>
        <w:jc w:val="both"/>
        <w:rPr>
          <w:rFonts w:ascii="Arial" w:hAnsi="Arial" w:cs="Arial"/>
          <w:sz w:val="22"/>
          <w:szCs w:val="22"/>
        </w:rPr>
      </w:pPr>
    </w:p>
    <w:p w14:paraId="7F8B8B73" w14:textId="7B3D504A" w:rsidR="009F589B" w:rsidRPr="00914B10" w:rsidRDefault="009F589B" w:rsidP="009F589B">
      <w:pPr>
        <w:spacing w:line="276" w:lineRule="auto"/>
        <w:jc w:val="both"/>
        <w:rPr>
          <w:rFonts w:ascii="Arial" w:hAnsi="Arial" w:cs="Arial"/>
          <w:sz w:val="22"/>
          <w:szCs w:val="22"/>
          <w:lang w:val="en-GB"/>
        </w:rPr>
      </w:pPr>
      <w:r w:rsidRPr="00914B10">
        <w:rPr>
          <w:rFonts w:ascii="Arial" w:hAnsi="Arial" w:cs="Arial"/>
          <w:sz w:val="22"/>
          <w:szCs w:val="22"/>
          <w:lang w:val="en-GB"/>
        </w:rPr>
        <w:t xml:space="preserve">Any Declarant which is in one of the situations referred to in </w:t>
      </w:r>
      <w:r>
        <w:rPr>
          <w:rFonts w:ascii="Arial" w:hAnsi="Arial" w:cs="Arial"/>
          <w:sz w:val="22"/>
          <w:szCs w:val="22"/>
          <w:lang w:val="en-GB"/>
        </w:rPr>
        <w:t>Regulation 57</w:t>
      </w:r>
      <w:r w:rsidRPr="00914B10">
        <w:rPr>
          <w:rFonts w:ascii="Arial" w:hAnsi="Arial" w:cs="Arial"/>
          <w:sz w:val="22"/>
          <w:szCs w:val="22"/>
          <w:lang w:val="en-GB"/>
        </w:rPr>
        <w:t xml:space="preserve"> must provide details of any factors or circumstances which it believes are relevant to the RSA’s assessment of whether the existence of these grounds should lead to the exclusion of the </w:t>
      </w:r>
      <w:r>
        <w:rPr>
          <w:rFonts w:ascii="Arial" w:hAnsi="Arial" w:cs="Arial"/>
          <w:sz w:val="22"/>
          <w:szCs w:val="22"/>
          <w:lang w:val="en-GB"/>
        </w:rPr>
        <w:t>Tenderer or replacement of the entity (if permitted by applicable law)</w:t>
      </w:r>
      <w:r w:rsidRPr="00914B10">
        <w:rPr>
          <w:rFonts w:ascii="Arial" w:hAnsi="Arial" w:cs="Arial"/>
          <w:sz w:val="22"/>
          <w:szCs w:val="22"/>
          <w:lang w:val="en-GB"/>
        </w:rPr>
        <w:t xml:space="preserve">. For example, where a Declarant is in one of the situations referred to </w:t>
      </w:r>
      <w:r>
        <w:rPr>
          <w:rFonts w:ascii="Arial" w:hAnsi="Arial" w:cs="Arial"/>
          <w:sz w:val="22"/>
          <w:szCs w:val="22"/>
          <w:lang w:val="en-GB"/>
        </w:rPr>
        <w:t xml:space="preserve">in Regulation 57 </w:t>
      </w:r>
      <w:r w:rsidRPr="00914B10">
        <w:rPr>
          <w:rFonts w:ascii="Arial" w:hAnsi="Arial" w:cs="Arial"/>
          <w:sz w:val="22"/>
          <w:szCs w:val="22"/>
          <w:lang w:val="en-GB"/>
        </w:rPr>
        <w:t xml:space="preserve">but has taken measures which it believes are sufficient to demonstrate its reliability, that Declarant may provide evidence of such measures to RSA for consideration. Declarants should note that, </w:t>
      </w:r>
      <w:proofErr w:type="gramStart"/>
      <w:r w:rsidRPr="00914B10">
        <w:rPr>
          <w:rFonts w:ascii="Arial" w:hAnsi="Arial" w:cs="Arial"/>
          <w:sz w:val="22"/>
          <w:szCs w:val="22"/>
          <w:lang w:val="en-GB"/>
        </w:rPr>
        <w:t>with regard to</w:t>
      </w:r>
      <w:proofErr w:type="gramEnd"/>
      <w:r w:rsidRPr="00914B10">
        <w:rPr>
          <w:rFonts w:ascii="Arial" w:hAnsi="Arial" w:cs="Arial"/>
          <w:sz w:val="22"/>
          <w:szCs w:val="22"/>
          <w:lang w:val="en-GB"/>
        </w:rPr>
        <w:t xml:space="preserve"> the </w:t>
      </w:r>
      <w:r>
        <w:rPr>
          <w:rFonts w:ascii="Arial" w:hAnsi="Arial" w:cs="Arial"/>
          <w:sz w:val="22"/>
          <w:szCs w:val="22"/>
          <w:lang w:val="en-GB"/>
        </w:rPr>
        <w:t>mandatory exclusionary grounds</w:t>
      </w:r>
      <w:r w:rsidRPr="00914B10">
        <w:rPr>
          <w:rFonts w:ascii="Arial" w:hAnsi="Arial" w:cs="Arial"/>
          <w:sz w:val="22"/>
          <w:szCs w:val="22"/>
          <w:lang w:val="en-GB"/>
        </w:rPr>
        <w:t xml:space="preserve">, the circumstances which the RSA may </w:t>
      </w:r>
      <w:proofErr w:type="gramStart"/>
      <w:r w:rsidRPr="00914B10">
        <w:rPr>
          <w:rFonts w:ascii="Arial" w:hAnsi="Arial" w:cs="Arial"/>
          <w:sz w:val="22"/>
          <w:szCs w:val="22"/>
          <w:lang w:val="en-GB"/>
        </w:rPr>
        <w:t>take into account</w:t>
      </w:r>
      <w:proofErr w:type="gramEnd"/>
      <w:r w:rsidRPr="00914B10">
        <w:rPr>
          <w:rFonts w:ascii="Arial" w:hAnsi="Arial" w:cs="Arial"/>
          <w:sz w:val="22"/>
          <w:szCs w:val="22"/>
          <w:lang w:val="en-GB"/>
        </w:rPr>
        <w:t xml:space="preserve"> before deciding </w:t>
      </w:r>
      <w:proofErr w:type="gramStart"/>
      <w:r w:rsidRPr="00914B10">
        <w:rPr>
          <w:rFonts w:ascii="Arial" w:hAnsi="Arial" w:cs="Arial"/>
          <w:sz w:val="22"/>
          <w:szCs w:val="22"/>
          <w:lang w:val="en-GB"/>
        </w:rPr>
        <w:t>whether or not</w:t>
      </w:r>
      <w:proofErr w:type="gramEnd"/>
      <w:r w:rsidRPr="00914B10">
        <w:rPr>
          <w:rFonts w:ascii="Arial" w:hAnsi="Arial" w:cs="Arial"/>
          <w:sz w:val="22"/>
          <w:szCs w:val="22"/>
          <w:lang w:val="en-GB"/>
        </w:rPr>
        <w:t xml:space="preserve"> to exclude a </w:t>
      </w:r>
      <w:r>
        <w:rPr>
          <w:rFonts w:ascii="Arial" w:hAnsi="Arial" w:cs="Arial"/>
          <w:sz w:val="22"/>
          <w:szCs w:val="22"/>
          <w:lang w:val="en-GB"/>
        </w:rPr>
        <w:t>Tenderer</w:t>
      </w:r>
      <w:r w:rsidRPr="00914B10">
        <w:rPr>
          <w:rFonts w:ascii="Arial" w:hAnsi="Arial" w:cs="Arial"/>
          <w:sz w:val="22"/>
          <w:szCs w:val="22"/>
          <w:lang w:val="en-GB"/>
        </w:rPr>
        <w:t xml:space="preserve"> are prescribed by law, and Declarants are directed to Regulation 57 of the 2016 Regulations in this regard. </w:t>
      </w:r>
    </w:p>
    <w:p w14:paraId="752AA1BB" w14:textId="77777777" w:rsidR="009F589B" w:rsidRDefault="009F589B" w:rsidP="00D74837">
      <w:pPr>
        <w:spacing w:line="276" w:lineRule="auto"/>
        <w:jc w:val="both"/>
        <w:rPr>
          <w:rFonts w:ascii="Arial" w:hAnsi="Arial" w:cs="Arial"/>
          <w:sz w:val="22"/>
          <w:szCs w:val="22"/>
        </w:rPr>
      </w:pPr>
    </w:p>
    <w:p w14:paraId="1677DE5B" w14:textId="77777777" w:rsidR="008B3F5B" w:rsidRDefault="008B3F5B" w:rsidP="00D74837">
      <w:pPr>
        <w:spacing w:line="276" w:lineRule="auto"/>
        <w:jc w:val="both"/>
        <w:rPr>
          <w:rFonts w:ascii="Arial" w:hAnsi="Arial" w:cs="Arial"/>
          <w:sz w:val="22"/>
          <w:szCs w:val="22"/>
        </w:rPr>
      </w:pPr>
    </w:p>
    <w:p w14:paraId="32361972" w14:textId="436F0DF9" w:rsidR="008B3F5B" w:rsidRDefault="00D74837" w:rsidP="00D74837">
      <w:pPr>
        <w:spacing w:line="276" w:lineRule="auto"/>
        <w:jc w:val="both"/>
        <w:rPr>
          <w:rFonts w:ascii="Arial" w:hAnsi="Arial" w:cs="Arial"/>
          <w:sz w:val="22"/>
          <w:szCs w:val="22"/>
        </w:rPr>
      </w:pPr>
      <w:r w:rsidRPr="004E0EB8">
        <w:rPr>
          <w:rFonts w:ascii="Arial" w:hAnsi="Arial" w:cs="Arial"/>
          <w:sz w:val="22"/>
          <w:szCs w:val="22"/>
        </w:rPr>
        <w:t xml:space="preserve">Where the Tenderer is a consortium, </w:t>
      </w:r>
      <w:r w:rsidR="007819A6" w:rsidRPr="004E0EB8">
        <w:rPr>
          <w:rFonts w:ascii="Arial" w:hAnsi="Arial" w:cs="Arial"/>
          <w:sz w:val="22"/>
          <w:szCs w:val="22"/>
        </w:rPr>
        <w:t>a single</w:t>
      </w:r>
      <w:r w:rsidRPr="004E0EB8">
        <w:rPr>
          <w:rFonts w:ascii="Arial" w:hAnsi="Arial" w:cs="Arial"/>
          <w:sz w:val="22"/>
          <w:szCs w:val="22"/>
        </w:rPr>
        <w:t xml:space="preserve"> Declaration must be completed by the Tenderer on behalf of all consortium members</w:t>
      </w:r>
      <w:r w:rsidR="007819A6" w:rsidRPr="004E0EB8">
        <w:rPr>
          <w:rFonts w:ascii="Arial" w:hAnsi="Arial" w:cs="Arial"/>
          <w:sz w:val="22"/>
          <w:szCs w:val="22"/>
        </w:rPr>
        <w:t>, entities being relied upon and sub-contractors</w:t>
      </w:r>
      <w:r w:rsidRPr="004E0EB8">
        <w:rPr>
          <w:rFonts w:ascii="Arial" w:hAnsi="Arial" w:cs="Arial"/>
          <w:sz w:val="22"/>
          <w:szCs w:val="22"/>
        </w:rPr>
        <w:t>.</w:t>
      </w:r>
      <w:r w:rsidR="007819A6" w:rsidRPr="004E0EB8">
        <w:rPr>
          <w:rFonts w:ascii="Arial" w:hAnsi="Arial" w:cs="Arial"/>
          <w:sz w:val="22"/>
          <w:szCs w:val="22"/>
        </w:rPr>
        <w:t xml:space="preserve"> </w:t>
      </w:r>
      <w:bookmarkEnd w:id="1"/>
    </w:p>
    <w:p w14:paraId="7879A61A" w14:textId="77777777" w:rsidR="008B3F5B" w:rsidRDefault="008B3F5B" w:rsidP="00D74837">
      <w:pPr>
        <w:spacing w:line="276" w:lineRule="auto"/>
        <w:jc w:val="both"/>
        <w:rPr>
          <w:rFonts w:ascii="Arial" w:hAnsi="Arial" w:cs="Arial"/>
          <w:sz w:val="22"/>
          <w:szCs w:val="22"/>
        </w:rPr>
      </w:pPr>
    </w:p>
    <w:p w14:paraId="7D7C784F" w14:textId="72EA1E33" w:rsidR="00D74837" w:rsidRDefault="007819A6" w:rsidP="00D74837">
      <w:pPr>
        <w:spacing w:line="276" w:lineRule="auto"/>
        <w:jc w:val="both"/>
        <w:rPr>
          <w:rFonts w:ascii="Arial" w:hAnsi="Arial" w:cs="Arial"/>
          <w:sz w:val="22"/>
          <w:szCs w:val="22"/>
        </w:rPr>
      </w:pPr>
      <w:proofErr w:type="gramStart"/>
      <w:r w:rsidRPr="004E0EB8">
        <w:rPr>
          <w:rFonts w:ascii="Arial" w:hAnsi="Arial" w:cs="Arial"/>
          <w:sz w:val="22"/>
          <w:szCs w:val="22"/>
        </w:rPr>
        <w:t>For the purpose of</w:t>
      </w:r>
      <w:proofErr w:type="gramEnd"/>
      <w:r w:rsidRPr="004E0EB8">
        <w:rPr>
          <w:rFonts w:ascii="Arial" w:hAnsi="Arial" w:cs="Arial"/>
          <w:sz w:val="22"/>
          <w:szCs w:val="22"/>
        </w:rPr>
        <w:t xml:space="preserve"> this Appendix 3 all such parties shall be known as “Declarants”. </w:t>
      </w:r>
      <w:r w:rsidR="00D74837" w:rsidRPr="004E0EB8">
        <w:rPr>
          <w:rFonts w:ascii="Arial" w:hAnsi="Arial" w:cs="Arial"/>
          <w:sz w:val="22"/>
          <w:szCs w:val="22"/>
        </w:rPr>
        <w:t xml:space="preserve"> </w:t>
      </w:r>
    </w:p>
    <w:p w14:paraId="517221C0" w14:textId="77777777" w:rsidR="008B3F5B" w:rsidRDefault="008B3F5B" w:rsidP="00D74837">
      <w:pPr>
        <w:spacing w:line="276" w:lineRule="auto"/>
        <w:jc w:val="both"/>
        <w:rPr>
          <w:rFonts w:ascii="Arial" w:hAnsi="Arial" w:cs="Arial"/>
          <w:b/>
          <w:bCs/>
          <w:sz w:val="22"/>
          <w:szCs w:val="22"/>
        </w:rPr>
      </w:pPr>
    </w:p>
    <w:p w14:paraId="7595B5BD" w14:textId="071FAB0B" w:rsidR="008B3F5B" w:rsidRPr="009F589B" w:rsidRDefault="008B3F5B" w:rsidP="00D74837">
      <w:pPr>
        <w:spacing w:line="276" w:lineRule="auto"/>
        <w:jc w:val="both"/>
        <w:rPr>
          <w:rFonts w:ascii="Arial" w:hAnsi="Arial" w:cs="Arial"/>
          <w:b/>
          <w:bCs/>
          <w:sz w:val="22"/>
          <w:szCs w:val="22"/>
        </w:rPr>
      </w:pPr>
      <w:r>
        <w:rPr>
          <w:rFonts w:ascii="Arial" w:hAnsi="Arial" w:cs="Arial"/>
          <w:b/>
          <w:bCs/>
          <w:sz w:val="22"/>
          <w:szCs w:val="22"/>
        </w:rPr>
        <w:t xml:space="preserve">DECLARATION IN RELATION TO THE GROUNDS SPECIFIED IN REGULATION 57 OF THE 2016 REGULATIONS </w:t>
      </w:r>
    </w:p>
    <w:p w14:paraId="2B2058F3" w14:textId="39B20569" w:rsidR="003F024E" w:rsidRDefault="003F024E" w:rsidP="00D74837">
      <w:pPr>
        <w:spacing w:line="276" w:lineRule="auto"/>
        <w:jc w:val="both"/>
        <w:rPr>
          <w:rFonts w:ascii="Arial" w:hAnsi="Arial" w:cs="Arial"/>
          <w:sz w:val="22"/>
          <w:szCs w:val="22"/>
        </w:rPr>
      </w:pPr>
    </w:p>
    <w:tbl>
      <w:tblPr>
        <w:tblW w:w="8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4"/>
        <w:gridCol w:w="6223"/>
      </w:tblGrid>
      <w:tr w:rsidR="00C11889" w:rsidRPr="004E0EB8" w14:paraId="243F936B" w14:textId="77777777" w:rsidTr="006F74FC">
        <w:trPr>
          <w:trHeight w:hRule="exact" w:val="397"/>
          <w:jc w:val="center"/>
        </w:trPr>
        <w:tc>
          <w:tcPr>
            <w:tcW w:w="2724" w:type="dxa"/>
            <w:shd w:val="clear" w:color="auto" w:fill="D9D9D9" w:themeFill="background1" w:themeFillShade="D9"/>
            <w:vAlign w:val="center"/>
          </w:tcPr>
          <w:p w14:paraId="1367FCA9" w14:textId="77777777" w:rsidR="00C11889" w:rsidRPr="004E0EB8" w:rsidRDefault="00C11889" w:rsidP="006F74FC">
            <w:pPr>
              <w:rPr>
                <w:rFonts w:ascii="Arial" w:hAnsi="Arial" w:cs="Arial"/>
                <w:sz w:val="22"/>
                <w:szCs w:val="22"/>
              </w:rPr>
            </w:pPr>
            <w:r w:rsidRPr="004E0EB8">
              <w:rPr>
                <w:rFonts w:ascii="Arial" w:hAnsi="Arial" w:cs="Arial"/>
                <w:sz w:val="22"/>
                <w:szCs w:val="22"/>
              </w:rPr>
              <w:t>Name of Tenderer:</w:t>
            </w:r>
          </w:p>
        </w:tc>
        <w:tc>
          <w:tcPr>
            <w:tcW w:w="6223" w:type="dxa"/>
            <w:vAlign w:val="center"/>
          </w:tcPr>
          <w:p w14:paraId="17549E0A" w14:textId="77777777" w:rsidR="00C11889" w:rsidRPr="004E0EB8" w:rsidRDefault="00C11889" w:rsidP="006F74FC">
            <w:pPr>
              <w:rPr>
                <w:rFonts w:ascii="Arial" w:hAnsi="Arial" w:cs="Arial"/>
                <w:sz w:val="22"/>
                <w:szCs w:val="22"/>
              </w:rPr>
            </w:pPr>
          </w:p>
        </w:tc>
      </w:tr>
      <w:tr w:rsidR="00C11889" w:rsidRPr="004E0EB8" w14:paraId="427549BD" w14:textId="77777777" w:rsidTr="006F74FC">
        <w:trPr>
          <w:trHeight w:hRule="exact" w:val="676"/>
          <w:jc w:val="center"/>
        </w:trPr>
        <w:tc>
          <w:tcPr>
            <w:tcW w:w="2724" w:type="dxa"/>
            <w:shd w:val="clear" w:color="auto" w:fill="D9D9D9" w:themeFill="background1" w:themeFillShade="D9"/>
            <w:vAlign w:val="center"/>
          </w:tcPr>
          <w:p w14:paraId="360722AC" w14:textId="77777777" w:rsidR="00C11889" w:rsidRPr="004E0EB8" w:rsidRDefault="00C11889" w:rsidP="006F74FC">
            <w:pPr>
              <w:rPr>
                <w:rFonts w:ascii="Arial" w:hAnsi="Arial" w:cs="Arial"/>
                <w:sz w:val="22"/>
                <w:szCs w:val="22"/>
              </w:rPr>
            </w:pPr>
            <w:r w:rsidRPr="004E0EB8">
              <w:rPr>
                <w:rFonts w:ascii="Arial" w:hAnsi="Arial" w:cs="Arial"/>
                <w:sz w:val="22"/>
                <w:szCs w:val="22"/>
              </w:rPr>
              <w:t>Entity being relied upon</w:t>
            </w:r>
            <w:r>
              <w:rPr>
                <w:rFonts w:ascii="Arial" w:hAnsi="Arial" w:cs="Arial"/>
                <w:sz w:val="22"/>
                <w:szCs w:val="22"/>
              </w:rPr>
              <w:t xml:space="preserve"> (if applicable)</w:t>
            </w:r>
            <w:r w:rsidRPr="004E0EB8">
              <w:rPr>
                <w:rFonts w:ascii="Arial" w:hAnsi="Arial" w:cs="Arial"/>
                <w:sz w:val="22"/>
                <w:szCs w:val="22"/>
              </w:rPr>
              <w:t>:</w:t>
            </w:r>
          </w:p>
        </w:tc>
        <w:tc>
          <w:tcPr>
            <w:tcW w:w="6223" w:type="dxa"/>
            <w:vAlign w:val="center"/>
          </w:tcPr>
          <w:p w14:paraId="4ACA002B" w14:textId="77777777" w:rsidR="00C11889" w:rsidRPr="004E0EB8" w:rsidRDefault="00C11889" w:rsidP="006F74FC">
            <w:pPr>
              <w:rPr>
                <w:rFonts w:ascii="Arial" w:hAnsi="Arial" w:cs="Arial"/>
                <w:sz w:val="22"/>
                <w:szCs w:val="22"/>
              </w:rPr>
            </w:pPr>
          </w:p>
        </w:tc>
      </w:tr>
      <w:tr w:rsidR="00C11889" w:rsidRPr="004E0EB8" w14:paraId="33D2B03E" w14:textId="77777777" w:rsidTr="006F74FC">
        <w:trPr>
          <w:trHeight w:val="808"/>
          <w:jc w:val="center"/>
        </w:trPr>
        <w:tc>
          <w:tcPr>
            <w:tcW w:w="2724" w:type="dxa"/>
            <w:shd w:val="clear" w:color="auto" w:fill="D9D9D9" w:themeFill="background1" w:themeFillShade="D9"/>
            <w:vAlign w:val="center"/>
          </w:tcPr>
          <w:p w14:paraId="289AA284" w14:textId="77777777" w:rsidR="00C11889" w:rsidRPr="004E0EB8" w:rsidRDefault="00C11889" w:rsidP="006F74FC">
            <w:pPr>
              <w:rPr>
                <w:rFonts w:ascii="Arial" w:hAnsi="Arial" w:cs="Arial"/>
                <w:sz w:val="22"/>
                <w:szCs w:val="22"/>
              </w:rPr>
            </w:pPr>
            <w:r w:rsidRPr="004E0EB8">
              <w:rPr>
                <w:rFonts w:ascii="Arial" w:hAnsi="Arial" w:cs="Arial"/>
                <w:sz w:val="22"/>
                <w:szCs w:val="22"/>
              </w:rPr>
              <w:t xml:space="preserve">List </w:t>
            </w:r>
            <w:r>
              <w:rPr>
                <w:rFonts w:ascii="Arial" w:hAnsi="Arial" w:cs="Arial"/>
                <w:sz w:val="22"/>
                <w:szCs w:val="22"/>
              </w:rPr>
              <w:t xml:space="preserve">of </w:t>
            </w:r>
            <w:r w:rsidRPr="004E0EB8">
              <w:rPr>
                <w:rFonts w:ascii="Arial" w:hAnsi="Arial" w:cs="Arial"/>
                <w:sz w:val="22"/>
                <w:szCs w:val="22"/>
              </w:rPr>
              <w:t>consortium members:</w:t>
            </w:r>
          </w:p>
        </w:tc>
        <w:tc>
          <w:tcPr>
            <w:tcW w:w="6223" w:type="dxa"/>
            <w:vAlign w:val="center"/>
          </w:tcPr>
          <w:p w14:paraId="4F596709" w14:textId="77777777" w:rsidR="00C11889" w:rsidRPr="004E0EB8" w:rsidRDefault="00C11889" w:rsidP="006F74FC">
            <w:pPr>
              <w:rPr>
                <w:rFonts w:ascii="Arial" w:hAnsi="Arial" w:cs="Arial"/>
                <w:sz w:val="22"/>
                <w:szCs w:val="22"/>
              </w:rPr>
            </w:pPr>
          </w:p>
        </w:tc>
      </w:tr>
      <w:tr w:rsidR="00C11889" w:rsidRPr="004E0EB8" w14:paraId="24080338" w14:textId="77777777" w:rsidTr="006F74FC">
        <w:trPr>
          <w:trHeight w:val="770"/>
          <w:jc w:val="center"/>
        </w:trPr>
        <w:tc>
          <w:tcPr>
            <w:tcW w:w="2724" w:type="dxa"/>
            <w:shd w:val="clear" w:color="auto" w:fill="D9D9D9" w:themeFill="background1" w:themeFillShade="D9"/>
            <w:vAlign w:val="center"/>
          </w:tcPr>
          <w:p w14:paraId="34C00A8C" w14:textId="77777777" w:rsidR="00C11889" w:rsidRPr="004E0EB8" w:rsidRDefault="00C11889" w:rsidP="006F74FC">
            <w:pPr>
              <w:rPr>
                <w:rFonts w:ascii="Arial" w:hAnsi="Arial" w:cs="Arial"/>
                <w:sz w:val="22"/>
                <w:szCs w:val="22"/>
              </w:rPr>
            </w:pPr>
            <w:r w:rsidRPr="004E0EB8">
              <w:rPr>
                <w:rFonts w:ascii="Arial" w:hAnsi="Arial" w:cs="Arial"/>
                <w:sz w:val="22"/>
                <w:szCs w:val="22"/>
              </w:rPr>
              <w:t xml:space="preserve">Registered Address of </w:t>
            </w:r>
            <w:r>
              <w:rPr>
                <w:rFonts w:ascii="Arial" w:hAnsi="Arial" w:cs="Arial"/>
                <w:sz w:val="22"/>
                <w:szCs w:val="22"/>
              </w:rPr>
              <w:t>Prime</w:t>
            </w:r>
            <w:r w:rsidRPr="004E0EB8">
              <w:rPr>
                <w:rFonts w:ascii="Arial" w:hAnsi="Arial" w:cs="Arial"/>
                <w:sz w:val="22"/>
                <w:szCs w:val="22"/>
              </w:rPr>
              <w:t xml:space="preserve"> Tenderer:</w:t>
            </w:r>
          </w:p>
        </w:tc>
        <w:tc>
          <w:tcPr>
            <w:tcW w:w="6223" w:type="dxa"/>
            <w:vAlign w:val="center"/>
          </w:tcPr>
          <w:p w14:paraId="46617666" w14:textId="77777777" w:rsidR="00C11889" w:rsidRPr="004E0EB8" w:rsidRDefault="00C11889" w:rsidP="006F74FC">
            <w:pPr>
              <w:rPr>
                <w:rFonts w:ascii="Arial" w:hAnsi="Arial" w:cs="Arial"/>
                <w:sz w:val="22"/>
                <w:szCs w:val="22"/>
              </w:rPr>
            </w:pPr>
          </w:p>
        </w:tc>
      </w:tr>
    </w:tbl>
    <w:p w14:paraId="3F9CBB8E" w14:textId="77777777" w:rsidR="00C11889" w:rsidRDefault="00C11889" w:rsidP="00D74837">
      <w:pPr>
        <w:spacing w:line="276" w:lineRule="auto"/>
        <w:jc w:val="both"/>
        <w:rPr>
          <w:rFonts w:ascii="Arial" w:hAnsi="Arial" w:cs="Arial"/>
          <w:sz w:val="22"/>
          <w:szCs w:val="22"/>
        </w:rPr>
      </w:pPr>
    </w:p>
    <w:p w14:paraId="4EBA7411" w14:textId="7870AE11" w:rsidR="00C11889" w:rsidRDefault="00C11889" w:rsidP="009F589B">
      <w:pPr>
        <w:pStyle w:val="ListParagraph"/>
        <w:spacing w:line="276" w:lineRule="auto"/>
        <w:ind w:left="2127"/>
        <w:jc w:val="both"/>
        <w:rPr>
          <w:rFonts w:ascii="Arial" w:hAnsi="Arial" w:cs="Arial"/>
          <w:sz w:val="22"/>
          <w:szCs w:val="22"/>
        </w:rPr>
      </w:pPr>
    </w:p>
    <w:p w14:paraId="51C09C8A" w14:textId="77777777" w:rsidR="00120218" w:rsidRPr="009F589B" w:rsidRDefault="00120218" w:rsidP="009F589B">
      <w:pPr>
        <w:pStyle w:val="ListParagraph"/>
        <w:ind w:left="1276"/>
        <w:rPr>
          <w:rFonts w:ascii="Arial" w:hAnsi="Arial" w:cs="Arial"/>
          <w:sz w:val="22"/>
          <w:szCs w:val="22"/>
        </w:rPr>
      </w:pPr>
    </w:p>
    <w:p w14:paraId="3D745AF4" w14:textId="3E03F32B" w:rsidR="000C58EF" w:rsidRPr="009F589B" w:rsidRDefault="000C58EF" w:rsidP="002A6923">
      <w:pPr>
        <w:spacing w:line="276" w:lineRule="auto"/>
        <w:jc w:val="both"/>
        <w:rPr>
          <w:rFonts w:ascii="Arial" w:hAnsi="Arial" w:cs="Arial"/>
          <w:b/>
          <w:bCs/>
          <w:sz w:val="22"/>
          <w:szCs w:val="22"/>
          <w:u w:val="single"/>
        </w:rPr>
      </w:pPr>
      <w:r w:rsidRPr="009F589B">
        <w:rPr>
          <w:rFonts w:ascii="Arial" w:hAnsi="Arial" w:cs="Arial"/>
          <w:b/>
          <w:bCs/>
          <w:sz w:val="22"/>
          <w:szCs w:val="22"/>
          <w:u w:val="single"/>
        </w:rPr>
        <w:lastRenderedPageBreak/>
        <w:t xml:space="preserve">Part 1 </w:t>
      </w:r>
    </w:p>
    <w:p w14:paraId="5B8A7408" w14:textId="77777777" w:rsidR="007631CD" w:rsidRPr="009F589B" w:rsidRDefault="007631CD" w:rsidP="002A6923">
      <w:pPr>
        <w:spacing w:line="276" w:lineRule="auto"/>
        <w:jc w:val="both"/>
        <w:rPr>
          <w:rFonts w:ascii="Arial" w:hAnsi="Arial" w:cs="Arial"/>
          <w:b/>
          <w:bCs/>
          <w:sz w:val="22"/>
          <w:szCs w:val="22"/>
        </w:rPr>
      </w:pPr>
    </w:p>
    <w:p w14:paraId="1D9A2108" w14:textId="03416157" w:rsidR="000C58EF" w:rsidRDefault="000C58EF" w:rsidP="00D74837">
      <w:pPr>
        <w:spacing w:line="276" w:lineRule="auto"/>
        <w:jc w:val="both"/>
        <w:rPr>
          <w:rFonts w:ascii="Arial" w:hAnsi="Arial" w:cs="Arial"/>
          <w:sz w:val="22"/>
          <w:szCs w:val="22"/>
        </w:rPr>
      </w:pPr>
      <w:r>
        <w:rPr>
          <w:rFonts w:ascii="Arial" w:hAnsi="Arial" w:cs="Arial"/>
          <w:sz w:val="22"/>
          <w:szCs w:val="22"/>
        </w:rPr>
        <w:t xml:space="preserve">I hereby declare that the </w:t>
      </w:r>
      <w:r w:rsidR="007631CD">
        <w:rPr>
          <w:rFonts w:ascii="Arial" w:hAnsi="Arial" w:cs="Arial"/>
          <w:sz w:val="22"/>
          <w:szCs w:val="22"/>
        </w:rPr>
        <w:t>above-named</w:t>
      </w:r>
      <w:r>
        <w:rPr>
          <w:rFonts w:ascii="Arial" w:hAnsi="Arial" w:cs="Arial"/>
          <w:sz w:val="22"/>
          <w:szCs w:val="22"/>
        </w:rPr>
        <w:t xml:space="preserve"> Declarant has not been the subject of a conviction by final judgment for one or more of the following reasons (save to the extent that</w:t>
      </w:r>
      <w:r w:rsidR="008D243B">
        <w:rPr>
          <w:rFonts w:ascii="Arial" w:hAnsi="Arial" w:cs="Arial"/>
          <w:sz w:val="22"/>
          <w:szCs w:val="22"/>
        </w:rPr>
        <w:t xml:space="preserve"> is</w:t>
      </w:r>
      <w:r>
        <w:rPr>
          <w:rFonts w:ascii="Arial" w:hAnsi="Arial" w:cs="Arial"/>
          <w:sz w:val="22"/>
          <w:szCs w:val="22"/>
        </w:rPr>
        <w:t xml:space="preserve"> set out below in Part 4 of this Declaration): </w:t>
      </w:r>
    </w:p>
    <w:p w14:paraId="0597C508" w14:textId="77777777" w:rsidR="002A6923" w:rsidRDefault="002A6923" w:rsidP="00D74837">
      <w:pPr>
        <w:spacing w:line="276" w:lineRule="auto"/>
        <w:jc w:val="both"/>
        <w:rPr>
          <w:rFonts w:ascii="Arial" w:hAnsi="Arial" w:cs="Arial"/>
          <w:sz w:val="22"/>
          <w:szCs w:val="22"/>
        </w:rPr>
      </w:pPr>
    </w:p>
    <w:p w14:paraId="7BF938D7" w14:textId="5371E410" w:rsidR="002A6923" w:rsidRDefault="002A6923" w:rsidP="009F589B">
      <w:pPr>
        <w:pStyle w:val="ListParagraph"/>
        <w:numPr>
          <w:ilvl w:val="0"/>
          <w:numId w:val="3"/>
        </w:numPr>
        <w:spacing w:line="276" w:lineRule="auto"/>
        <w:ind w:left="1276" w:hanging="425"/>
        <w:jc w:val="both"/>
        <w:rPr>
          <w:rFonts w:ascii="Arial" w:hAnsi="Arial" w:cs="Arial"/>
          <w:sz w:val="22"/>
          <w:szCs w:val="22"/>
        </w:rPr>
      </w:pPr>
      <w:r w:rsidRPr="002A6923">
        <w:rPr>
          <w:rFonts w:ascii="Arial" w:hAnsi="Arial" w:cs="Arial"/>
          <w:sz w:val="22"/>
          <w:szCs w:val="22"/>
        </w:rPr>
        <w:t>participation in a criminal organisation, as defined in Article 2 of Council Framework Decision 2008/841/JHA</w:t>
      </w:r>
      <w:r>
        <w:rPr>
          <w:rFonts w:ascii="Arial" w:hAnsi="Arial" w:cs="Arial"/>
          <w:sz w:val="22"/>
          <w:szCs w:val="22"/>
        </w:rPr>
        <w:t xml:space="preserve">; </w:t>
      </w:r>
    </w:p>
    <w:p w14:paraId="77AB475A" w14:textId="62419608" w:rsidR="007631CD" w:rsidRDefault="007631CD" w:rsidP="009F589B">
      <w:pPr>
        <w:pStyle w:val="ListParagraph"/>
        <w:numPr>
          <w:ilvl w:val="0"/>
          <w:numId w:val="3"/>
        </w:numPr>
        <w:spacing w:line="276" w:lineRule="auto"/>
        <w:ind w:left="1276" w:hanging="425"/>
        <w:jc w:val="both"/>
        <w:rPr>
          <w:rFonts w:ascii="Arial" w:hAnsi="Arial" w:cs="Arial"/>
          <w:sz w:val="22"/>
          <w:szCs w:val="22"/>
        </w:rPr>
      </w:pPr>
      <w:r w:rsidRPr="007631CD">
        <w:rPr>
          <w:rFonts w:ascii="Arial" w:hAnsi="Arial" w:cs="Arial"/>
          <w:sz w:val="22"/>
          <w:szCs w:val="22"/>
        </w:rPr>
        <w:t>corruption, within the meaning of (i) the Convention drawn up under the Council Act</w:t>
      </w:r>
      <w:r>
        <w:rPr>
          <w:rFonts w:ascii="Arial" w:hAnsi="Arial" w:cs="Arial"/>
          <w:sz w:val="22"/>
          <w:szCs w:val="22"/>
        </w:rPr>
        <w:t xml:space="preserve"> </w:t>
      </w:r>
      <w:r w:rsidRPr="009F589B">
        <w:rPr>
          <w:rFonts w:ascii="Arial" w:hAnsi="Arial" w:cs="Arial"/>
          <w:sz w:val="22"/>
          <w:szCs w:val="22"/>
        </w:rPr>
        <w:t>of 26 May 1997 on the basis of Article K.3 (2)(c) of the Treaty on the European Union,</w:t>
      </w:r>
      <w:r>
        <w:rPr>
          <w:rFonts w:ascii="Arial" w:hAnsi="Arial" w:cs="Arial"/>
          <w:sz w:val="22"/>
          <w:szCs w:val="22"/>
        </w:rPr>
        <w:t xml:space="preserve"> </w:t>
      </w:r>
      <w:r w:rsidRPr="009F589B">
        <w:rPr>
          <w:rFonts w:ascii="Arial" w:hAnsi="Arial" w:cs="Arial"/>
          <w:sz w:val="22"/>
          <w:szCs w:val="22"/>
        </w:rPr>
        <w:t>(ii) Article 2(1) of Council Framework Decision 2003/568/JHA, or (iii) the law of the</w:t>
      </w:r>
      <w:r>
        <w:rPr>
          <w:rFonts w:ascii="Arial" w:hAnsi="Arial" w:cs="Arial"/>
          <w:sz w:val="22"/>
          <w:szCs w:val="22"/>
        </w:rPr>
        <w:t xml:space="preserve"> </w:t>
      </w:r>
      <w:r w:rsidRPr="009F589B">
        <w:rPr>
          <w:rFonts w:ascii="Arial" w:hAnsi="Arial" w:cs="Arial"/>
          <w:sz w:val="22"/>
          <w:szCs w:val="22"/>
        </w:rPr>
        <w:t xml:space="preserve">member state in which the </w:t>
      </w:r>
      <w:r>
        <w:rPr>
          <w:rFonts w:ascii="Arial" w:hAnsi="Arial" w:cs="Arial"/>
          <w:sz w:val="22"/>
          <w:szCs w:val="22"/>
        </w:rPr>
        <w:t>Declarant</w:t>
      </w:r>
      <w:r w:rsidRPr="009F589B">
        <w:rPr>
          <w:rFonts w:ascii="Arial" w:hAnsi="Arial" w:cs="Arial"/>
          <w:sz w:val="22"/>
          <w:szCs w:val="22"/>
        </w:rPr>
        <w:t xml:space="preserve"> is established;</w:t>
      </w:r>
    </w:p>
    <w:p w14:paraId="7DB05254" w14:textId="77777777" w:rsidR="007631CD" w:rsidRDefault="007631CD" w:rsidP="009F589B">
      <w:pPr>
        <w:pStyle w:val="ListParagraph"/>
        <w:numPr>
          <w:ilvl w:val="0"/>
          <w:numId w:val="3"/>
        </w:numPr>
        <w:spacing w:line="276" w:lineRule="auto"/>
        <w:ind w:left="1276" w:hanging="425"/>
        <w:jc w:val="both"/>
        <w:rPr>
          <w:rFonts w:ascii="Arial" w:hAnsi="Arial" w:cs="Arial"/>
          <w:sz w:val="22"/>
          <w:szCs w:val="22"/>
        </w:rPr>
      </w:pPr>
      <w:r>
        <w:rPr>
          <w:rFonts w:ascii="Arial" w:hAnsi="Arial" w:cs="Arial"/>
          <w:sz w:val="22"/>
          <w:szCs w:val="22"/>
        </w:rPr>
        <w:t xml:space="preserve">fraud </w:t>
      </w:r>
      <w:r w:rsidR="00A42588" w:rsidRPr="009F589B">
        <w:rPr>
          <w:rFonts w:ascii="Arial" w:hAnsi="Arial" w:cs="Arial"/>
          <w:sz w:val="22"/>
          <w:szCs w:val="22"/>
        </w:rPr>
        <w:t>within the meaning of Article 1 of the Convention</w:t>
      </w:r>
      <w:r>
        <w:rPr>
          <w:rFonts w:ascii="Arial" w:hAnsi="Arial" w:cs="Arial"/>
          <w:sz w:val="22"/>
          <w:szCs w:val="22"/>
        </w:rPr>
        <w:t xml:space="preserve"> </w:t>
      </w:r>
      <w:r w:rsidRPr="007631CD">
        <w:rPr>
          <w:rFonts w:ascii="Arial" w:hAnsi="Arial" w:cs="Arial"/>
          <w:sz w:val="22"/>
          <w:szCs w:val="22"/>
        </w:rPr>
        <w:t>relating to the protection of</w:t>
      </w:r>
      <w:r>
        <w:rPr>
          <w:rFonts w:ascii="Arial" w:hAnsi="Arial" w:cs="Arial"/>
          <w:sz w:val="22"/>
          <w:szCs w:val="22"/>
        </w:rPr>
        <w:t xml:space="preserve"> </w:t>
      </w:r>
      <w:r w:rsidRPr="009F589B">
        <w:rPr>
          <w:rFonts w:ascii="Arial" w:hAnsi="Arial" w:cs="Arial"/>
          <w:sz w:val="22"/>
          <w:szCs w:val="22"/>
        </w:rPr>
        <w:t>the financial interests of the European Communities drawn up under Council Act of</w:t>
      </w:r>
      <w:r>
        <w:rPr>
          <w:rFonts w:ascii="Arial" w:hAnsi="Arial" w:cs="Arial"/>
          <w:sz w:val="22"/>
          <w:szCs w:val="22"/>
        </w:rPr>
        <w:t xml:space="preserve"> </w:t>
      </w:r>
      <w:r w:rsidRPr="009F589B">
        <w:rPr>
          <w:rFonts w:ascii="Arial" w:hAnsi="Arial" w:cs="Arial"/>
          <w:sz w:val="22"/>
          <w:szCs w:val="22"/>
        </w:rPr>
        <w:t>26 July 1995;</w:t>
      </w:r>
    </w:p>
    <w:p w14:paraId="3DFCBC86" w14:textId="6997954D" w:rsidR="000C58EF" w:rsidRDefault="007631CD" w:rsidP="009F589B">
      <w:pPr>
        <w:pStyle w:val="ListParagraph"/>
        <w:numPr>
          <w:ilvl w:val="0"/>
          <w:numId w:val="3"/>
        </w:numPr>
        <w:spacing w:line="276" w:lineRule="auto"/>
        <w:ind w:left="1276" w:hanging="425"/>
        <w:jc w:val="both"/>
        <w:rPr>
          <w:rFonts w:ascii="Arial" w:hAnsi="Arial" w:cs="Arial"/>
          <w:sz w:val="22"/>
          <w:szCs w:val="22"/>
        </w:rPr>
      </w:pPr>
      <w:r w:rsidRPr="009F589B">
        <w:rPr>
          <w:rFonts w:ascii="Arial" w:hAnsi="Arial" w:cs="Arial"/>
          <w:sz w:val="22"/>
          <w:szCs w:val="22"/>
        </w:rPr>
        <w:t>terrorist offences or offences linked to terrorist activities, as defined in Articles 1 and</w:t>
      </w:r>
      <w:r>
        <w:rPr>
          <w:rFonts w:ascii="Arial" w:hAnsi="Arial" w:cs="Arial"/>
          <w:sz w:val="22"/>
          <w:szCs w:val="22"/>
        </w:rPr>
        <w:t xml:space="preserve"> </w:t>
      </w:r>
      <w:r w:rsidRPr="009F589B">
        <w:rPr>
          <w:rFonts w:ascii="Arial" w:hAnsi="Arial" w:cs="Arial"/>
          <w:sz w:val="22"/>
          <w:szCs w:val="22"/>
        </w:rPr>
        <w:t>3 of Council Framework Decision 2002/475/JHA respectively, or inciting or aiding or</w:t>
      </w:r>
      <w:r>
        <w:rPr>
          <w:rFonts w:ascii="Arial" w:hAnsi="Arial" w:cs="Arial"/>
          <w:sz w:val="22"/>
          <w:szCs w:val="22"/>
        </w:rPr>
        <w:t xml:space="preserve"> </w:t>
      </w:r>
      <w:r w:rsidRPr="009F589B">
        <w:rPr>
          <w:rFonts w:ascii="Arial" w:hAnsi="Arial" w:cs="Arial"/>
          <w:sz w:val="22"/>
          <w:szCs w:val="22"/>
        </w:rPr>
        <w:t>abetting or attempting to commit an offence, as referred to in Article 4 of that</w:t>
      </w:r>
      <w:r>
        <w:rPr>
          <w:rFonts w:ascii="Arial" w:hAnsi="Arial" w:cs="Arial"/>
          <w:sz w:val="22"/>
          <w:szCs w:val="22"/>
        </w:rPr>
        <w:t xml:space="preserve"> </w:t>
      </w:r>
      <w:r w:rsidRPr="009F589B">
        <w:rPr>
          <w:rFonts w:ascii="Arial" w:hAnsi="Arial" w:cs="Arial"/>
          <w:sz w:val="22"/>
          <w:szCs w:val="22"/>
        </w:rPr>
        <w:t>Framework Decision;</w:t>
      </w:r>
    </w:p>
    <w:p w14:paraId="015499B8" w14:textId="2A68EC81" w:rsidR="007631CD" w:rsidRDefault="007631CD" w:rsidP="009F589B">
      <w:pPr>
        <w:pStyle w:val="ListParagraph"/>
        <w:numPr>
          <w:ilvl w:val="0"/>
          <w:numId w:val="3"/>
        </w:numPr>
        <w:spacing w:line="276" w:lineRule="auto"/>
        <w:ind w:left="1276" w:hanging="425"/>
        <w:jc w:val="both"/>
        <w:rPr>
          <w:rFonts w:ascii="Arial" w:hAnsi="Arial" w:cs="Arial"/>
          <w:sz w:val="22"/>
          <w:szCs w:val="22"/>
        </w:rPr>
      </w:pPr>
      <w:r w:rsidRPr="007631CD">
        <w:rPr>
          <w:rFonts w:ascii="Arial" w:hAnsi="Arial" w:cs="Arial"/>
          <w:sz w:val="22"/>
          <w:szCs w:val="22"/>
        </w:rPr>
        <w:t>money laundering or terrorist financing, as defined in Article 1 of Directive</w:t>
      </w:r>
      <w:r>
        <w:rPr>
          <w:rFonts w:ascii="Arial" w:hAnsi="Arial" w:cs="Arial"/>
          <w:sz w:val="22"/>
          <w:szCs w:val="22"/>
        </w:rPr>
        <w:t xml:space="preserve"> </w:t>
      </w:r>
      <w:r w:rsidRPr="009F589B">
        <w:rPr>
          <w:rFonts w:ascii="Arial" w:hAnsi="Arial" w:cs="Arial"/>
          <w:sz w:val="22"/>
          <w:szCs w:val="22"/>
        </w:rPr>
        <w:t>2005/60/EC of the European Parliament and of the Council; or</w:t>
      </w:r>
    </w:p>
    <w:p w14:paraId="01528E53" w14:textId="42E8F9A3" w:rsidR="007631CD" w:rsidRDefault="007631CD" w:rsidP="009F589B">
      <w:pPr>
        <w:pStyle w:val="ListParagraph"/>
        <w:numPr>
          <w:ilvl w:val="0"/>
          <w:numId w:val="3"/>
        </w:numPr>
        <w:spacing w:line="276" w:lineRule="auto"/>
        <w:ind w:left="1276" w:hanging="425"/>
        <w:jc w:val="both"/>
        <w:rPr>
          <w:rFonts w:ascii="Arial" w:hAnsi="Arial" w:cs="Arial"/>
          <w:sz w:val="22"/>
          <w:szCs w:val="22"/>
        </w:rPr>
      </w:pPr>
      <w:r w:rsidRPr="007631CD">
        <w:rPr>
          <w:rFonts w:ascii="Arial" w:hAnsi="Arial" w:cs="Arial"/>
          <w:sz w:val="22"/>
          <w:szCs w:val="22"/>
        </w:rPr>
        <w:t>child labour and other forms of trafficking in human beings as defined in Article 2 of</w:t>
      </w:r>
      <w:r>
        <w:rPr>
          <w:rFonts w:ascii="Arial" w:hAnsi="Arial" w:cs="Arial"/>
          <w:sz w:val="22"/>
          <w:szCs w:val="22"/>
        </w:rPr>
        <w:t xml:space="preserve"> </w:t>
      </w:r>
      <w:r w:rsidRPr="009F589B">
        <w:rPr>
          <w:rFonts w:ascii="Arial" w:hAnsi="Arial" w:cs="Arial"/>
          <w:sz w:val="22"/>
          <w:szCs w:val="22"/>
        </w:rPr>
        <w:t>Directive 2011/36/EU of the European Parliament and of the Council.</w:t>
      </w:r>
      <w:r w:rsidR="009F589B">
        <w:rPr>
          <w:rStyle w:val="FootnoteReference"/>
          <w:rFonts w:ascii="Arial" w:hAnsi="Arial" w:cs="Arial"/>
          <w:sz w:val="22"/>
          <w:szCs w:val="22"/>
        </w:rPr>
        <w:footnoteReference w:id="1"/>
      </w:r>
    </w:p>
    <w:p w14:paraId="5FF232BE" w14:textId="77777777" w:rsidR="007631CD" w:rsidRDefault="007631CD" w:rsidP="007631CD">
      <w:pPr>
        <w:spacing w:line="276" w:lineRule="auto"/>
        <w:jc w:val="both"/>
        <w:rPr>
          <w:rFonts w:ascii="Arial" w:hAnsi="Arial" w:cs="Arial"/>
          <w:sz w:val="22"/>
          <w:szCs w:val="22"/>
        </w:rPr>
      </w:pPr>
    </w:p>
    <w:p w14:paraId="21E4F300" w14:textId="12E60B0E" w:rsidR="007631CD" w:rsidRPr="009F589B" w:rsidRDefault="007631CD" w:rsidP="007631CD">
      <w:pPr>
        <w:spacing w:line="276" w:lineRule="auto"/>
        <w:jc w:val="both"/>
        <w:rPr>
          <w:rFonts w:ascii="Arial" w:hAnsi="Arial" w:cs="Arial"/>
          <w:b/>
          <w:bCs/>
          <w:sz w:val="22"/>
          <w:szCs w:val="22"/>
          <w:u w:val="single"/>
        </w:rPr>
      </w:pPr>
      <w:r w:rsidRPr="009F589B">
        <w:rPr>
          <w:rFonts w:ascii="Arial" w:hAnsi="Arial" w:cs="Arial"/>
          <w:b/>
          <w:bCs/>
          <w:sz w:val="22"/>
          <w:szCs w:val="22"/>
          <w:u w:val="single"/>
        </w:rPr>
        <w:t xml:space="preserve">Part 2 </w:t>
      </w:r>
    </w:p>
    <w:p w14:paraId="310148AB" w14:textId="77777777" w:rsidR="007631CD" w:rsidRDefault="007631CD" w:rsidP="007631CD">
      <w:pPr>
        <w:spacing w:line="276" w:lineRule="auto"/>
        <w:jc w:val="both"/>
        <w:rPr>
          <w:rFonts w:ascii="Arial" w:hAnsi="Arial" w:cs="Arial"/>
          <w:sz w:val="22"/>
          <w:szCs w:val="22"/>
        </w:rPr>
      </w:pPr>
    </w:p>
    <w:p w14:paraId="2EA671E3" w14:textId="37BC6FF2" w:rsidR="007631CD" w:rsidRDefault="007631CD" w:rsidP="007631CD">
      <w:pPr>
        <w:spacing w:line="276" w:lineRule="auto"/>
        <w:jc w:val="both"/>
        <w:rPr>
          <w:rFonts w:ascii="Arial" w:hAnsi="Arial" w:cs="Arial"/>
          <w:sz w:val="22"/>
          <w:szCs w:val="22"/>
        </w:rPr>
      </w:pPr>
      <w:r>
        <w:rPr>
          <w:rFonts w:ascii="Arial" w:hAnsi="Arial" w:cs="Arial"/>
          <w:sz w:val="22"/>
          <w:szCs w:val="22"/>
        </w:rPr>
        <w:t xml:space="preserve">I hereby declare that, save to the extent set out below in Part 4 of this Declaration: </w:t>
      </w:r>
    </w:p>
    <w:p w14:paraId="6B712146" w14:textId="77777777" w:rsidR="00CD4CDA" w:rsidRDefault="00CD4CDA" w:rsidP="007631CD">
      <w:pPr>
        <w:spacing w:line="276" w:lineRule="auto"/>
        <w:jc w:val="both"/>
        <w:rPr>
          <w:rFonts w:ascii="Arial" w:hAnsi="Arial" w:cs="Arial"/>
          <w:sz w:val="22"/>
          <w:szCs w:val="22"/>
        </w:rPr>
      </w:pPr>
    </w:p>
    <w:p w14:paraId="5F86DC5B" w14:textId="23BBB938" w:rsidR="00CD4CDA" w:rsidRDefault="00CD4CDA" w:rsidP="009F589B">
      <w:pPr>
        <w:pStyle w:val="ListParagraph"/>
        <w:numPr>
          <w:ilvl w:val="0"/>
          <w:numId w:val="5"/>
        </w:numPr>
        <w:spacing w:line="276" w:lineRule="auto"/>
        <w:ind w:left="1418" w:hanging="567"/>
        <w:jc w:val="both"/>
        <w:rPr>
          <w:rFonts w:ascii="Arial" w:hAnsi="Arial" w:cs="Arial"/>
          <w:sz w:val="22"/>
          <w:szCs w:val="22"/>
        </w:rPr>
      </w:pPr>
      <w:r w:rsidRPr="00CD4CDA">
        <w:rPr>
          <w:rFonts w:ascii="Arial" w:hAnsi="Arial" w:cs="Arial"/>
          <w:sz w:val="22"/>
          <w:szCs w:val="22"/>
        </w:rPr>
        <w:t xml:space="preserve">the </w:t>
      </w:r>
      <w:r>
        <w:rPr>
          <w:rFonts w:ascii="Arial" w:hAnsi="Arial" w:cs="Arial"/>
          <w:sz w:val="22"/>
          <w:szCs w:val="22"/>
        </w:rPr>
        <w:t>Declarant</w:t>
      </w:r>
      <w:r w:rsidRPr="00CD4CDA">
        <w:rPr>
          <w:rFonts w:ascii="Arial" w:hAnsi="Arial" w:cs="Arial"/>
          <w:sz w:val="22"/>
          <w:szCs w:val="22"/>
        </w:rPr>
        <w:t xml:space="preserve"> has not violated applicable obligations in the fields of environmental,</w:t>
      </w:r>
      <w:r>
        <w:rPr>
          <w:rFonts w:ascii="Arial" w:hAnsi="Arial" w:cs="Arial"/>
          <w:sz w:val="22"/>
          <w:szCs w:val="22"/>
        </w:rPr>
        <w:t xml:space="preserve"> </w:t>
      </w:r>
      <w:r w:rsidRPr="009F589B">
        <w:rPr>
          <w:rFonts w:ascii="Arial" w:hAnsi="Arial" w:cs="Arial"/>
          <w:sz w:val="22"/>
          <w:szCs w:val="22"/>
        </w:rPr>
        <w:t xml:space="preserve">social and labour law within the meaning of Regulation 18(4) of </w:t>
      </w:r>
      <w:r w:rsidR="008B3F5B">
        <w:rPr>
          <w:rFonts w:ascii="Arial" w:hAnsi="Arial" w:cs="Arial"/>
          <w:sz w:val="22"/>
          <w:szCs w:val="22"/>
        </w:rPr>
        <w:t xml:space="preserve">the 2016 Regulations; </w:t>
      </w:r>
    </w:p>
    <w:p w14:paraId="16C487F9" w14:textId="71721D54" w:rsidR="00CD4CDA" w:rsidRDefault="00CD4CDA" w:rsidP="009F589B">
      <w:pPr>
        <w:pStyle w:val="ListParagraph"/>
        <w:numPr>
          <w:ilvl w:val="0"/>
          <w:numId w:val="5"/>
        </w:numPr>
        <w:spacing w:line="276" w:lineRule="auto"/>
        <w:ind w:left="1418" w:hanging="567"/>
        <w:jc w:val="both"/>
        <w:rPr>
          <w:rFonts w:ascii="Arial" w:hAnsi="Arial" w:cs="Arial"/>
          <w:sz w:val="22"/>
          <w:szCs w:val="22"/>
        </w:rPr>
      </w:pPr>
      <w:r w:rsidRPr="004E0EB8">
        <w:rPr>
          <w:rFonts w:ascii="Arial" w:hAnsi="Arial" w:cs="Arial"/>
          <w:sz w:val="22"/>
          <w:szCs w:val="22"/>
        </w:rPr>
        <w:t>the Declarant</w:t>
      </w:r>
      <w:r>
        <w:rPr>
          <w:rFonts w:ascii="Arial" w:hAnsi="Arial" w:cs="Arial"/>
          <w:sz w:val="22"/>
          <w:szCs w:val="22"/>
        </w:rPr>
        <w:t xml:space="preserve"> is not</w:t>
      </w:r>
      <w:r w:rsidRPr="004E0EB8">
        <w:rPr>
          <w:rFonts w:ascii="Arial" w:hAnsi="Arial" w:cs="Arial"/>
          <w:sz w:val="22"/>
          <w:szCs w:val="22"/>
        </w:rPr>
        <w:t xml:space="preserve"> bankrupt or </w:t>
      </w:r>
      <w:r>
        <w:rPr>
          <w:rFonts w:ascii="Arial" w:hAnsi="Arial" w:cs="Arial"/>
          <w:sz w:val="22"/>
          <w:szCs w:val="22"/>
        </w:rPr>
        <w:t xml:space="preserve">the subject of insolvency or winding-up proceedings; its assets are not </w:t>
      </w:r>
      <w:r w:rsidRPr="004E0EB8">
        <w:rPr>
          <w:rFonts w:ascii="Arial" w:hAnsi="Arial" w:cs="Arial"/>
          <w:sz w:val="22"/>
          <w:szCs w:val="22"/>
        </w:rPr>
        <w:t xml:space="preserve">being administered by </w:t>
      </w:r>
      <w:r>
        <w:rPr>
          <w:rFonts w:ascii="Arial" w:hAnsi="Arial" w:cs="Arial"/>
          <w:sz w:val="22"/>
          <w:szCs w:val="22"/>
        </w:rPr>
        <w:t>a liquidator or by the</w:t>
      </w:r>
      <w:r w:rsidRPr="004E0EB8">
        <w:rPr>
          <w:rFonts w:ascii="Arial" w:hAnsi="Arial" w:cs="Arial"/>
          <w:sz w:val="22"/>
          <w:szCs w:val="22"/>
        </w:rPr>
        <w:t xml:space="preserve"> court</w:t>
      </w:r>
      <w:r>
        <w:rPr>
          <w:rFonts w:ascii="Arial" w:hAnsi="Arial" w:cs="Arial"/>
          <w:sz w:val="22"/>
          <w:szCs w:val="22"/>
        </w:rPr>
        <w:t xml:space="preserve">, it is not in an arrangement with </w:t>
      </w:r>
      <w:r w:rsidRPr="004E0EB8">
        <w:rPr>
          <w:rFonts w:ascii="Arial" w:hAnsi="Arial" w:cs="Arial"/>
          <w:sz w:val="22"/>
          <w:szCs w:val="22"/>
        </w:rPr>
        <w:t>creditors</w:t>
      </w:r>
      <w:r w:rsidR="00107C3C">
        <w:rPr>
          <w:rFonts w:ascii="Arial" w:hAnsi="Arial" w:cs="Arial"/>
          <w:sz w:val="22"/>
          <w:szCs w:val="22"/>
        </w:rPr>
        <w:t xml:space="preserve">, its </w:t>
      </w:r>
      <w:r w:rsidRPr="004E0EB8">
        <w:rPr>
          <w:rFonts w:ascii="Arial" w:hAnsi="Arial" w:cs="Arial"/>
          <w:sz w:val="22"/>
          <w:szCs w:val="22"/>
        </w:rPr>
        <w:t>business activities</w:t>
      </w:r>
      <w:r w:rsidR="00107C3C">
        <w:rPr>
          <w:rFonts w:ascii="Arial" w:hAnsi="Arial" w:cs="Arial"/>
          <w:sz w:val="22"/>
          <w:szCs w:val="22"/>
        </w:rPr>
        <w:t xml:space="preserve"> are not suspended and it is not </w:t>
      </w:r>
      <w:r w:rsidRPr="004E0EB8">
        <w:rPr>
          <w:rFonts w:ascii="Arial" w:hAnsi="Arial" w:cs="Arial"/>
          <w:sz w:val="22"/>
          <w:szCs w:val="22"/>
        </w:rPr>
        <w:t xml:space="preserve"> or is it in any analogous situation arising from a similar procedure under national la</w:t>
      </w:r>
      <w:r w:rsidR="00107C3C">
        <w:rPr>
          <w:rFonts w:ascii="Arial" w:hAnsi="Arial" w:cs="Arial"/>
          <w:sz w:val="22"/>
          <w:szCs w:val="22"/>
        </w:rPr>
        <w:t xml:space="preserve">ws; </w:t>
      </w:r>
    </w:p>
    <w:p w14:paraId="47EA6B82" w14:textId="315C5657" w:rsidR="00107C3C" w:rsidRDefault="00107C3C" w:rsidP="009F589B">
      <w:pPr>
        <w:pStyle w:val="ListParagraph"/>
        <w:numPr>
          <w:ilvl w:val="0"/>
          <w:numId w:val="5"/>
        </w:numPr>
        <w:spacing w:line="276" w:lineRule="auto"/>
        <w:ind w:left="1418" w:hanging="567"/>
        <w:jc w:val="both"/>
        <w:rPr>
          <w:rFonts w:ascii="Arial" w:hAnsi="Arial" w:cs="Arial"/>
          <w:sz w:val="22"/>
          <w:szCs w:val="22"/>
        </w:rPr>
      </w:pPr>
      <w:r>
        <w:rPr>
          <w:rFonts w:ascii="Arial" w:hAnsi="Arial" w:cs="Arial"/>
          <w:sz w:val="22"/>
          <w:szCs w:val="22"/>
        </w:rPr>
        <w:t xml:space="preserve">the Declarant is not guilty of grave professional misconduct, which renders its integrity questionable; </w:t>
      </w:r>
    </w:p>
    <w:p w14:paraId="6BF7F13E" w14:textId="59C1EC63" w:rsidR="00107C3C" w:rsidRDefault="00107C3C" w:rsidP="009F589B">
      <w:pPr>
        <w:pStyle w:val="ListParagraph"/>
        <w:numPr>
          <w:ilvl w:val="0"/>
          <w:numId w:val="5"/>
        </w:numPr>
        <w:spacing w:line="276" w:lineRule="auto"/>
        <w:ind w:left="1418" w:hanging="567"/>
        <w:jc w:val="both"/>
        <w:rPr>
          <w:rFonts w:ascii="Arial" w:hAnsi="Arial" w:cs="Arial"/>
          <w:sz w:val="22"/>
          <w:szCs w:val="22"/>
        </w:rPr>
      </w:pPr>
      <w:r>
        <w:rPr>
          <w:rFonts w:ascii="Arial" w:hAnsi="Arial" w:cs="Arial"/>
          <w:sz w:val="22"/>
          <w:szCs w:val="22"/>
        </w:rPr>
        <w:t>the Declarant</w:t>
      </w:r>
      <w:r w:rsidR="006760A0">
        <w:rPr>
          <w:rFonts w:ascii="Arial" w:hAnsi="Arial" w:cs="Arial"/>
          <w:sz w:val="22"/>
          <w:szCs w:val="22"/>
        </w:rPr>
        <w:t xml:space="preserve"> has not</w:t>
      </w:r>
      <w:r>
        <w:rPr>
          <w:rFonts w:ascii="Arial" w:hAnsi="Arial" w:cs="Arial"/>
          <w:sz w:val="22"/>
          <w:szCs w:val="22"/>
        </w:rPr>
        <w:t xml:space="preserve"> </w:t>
      </w:r>
      <w:r w:rsidR="006760A0" w:rsidRPr="004E0EB8">
        <w:rPr>
          <w:rFonts w:ascii="Arial" w:hAnsi="Arial" w:cs="Arial"/>
          <w:sz w:val="22"/>
          <w:szCs w:val="22"/>
        </w:rPr>
        <w:t>entered into agreements with other economic operators aimed at distorting competition</w:t>
      </w:r>
      <w:r w:rsidR="006760A0">
        <w:rPr>
          <w:rFonts w:ascii="Arial" w:hAnsi="Arial" w:cs="Arial"/>
          <w:sz w:val="22"/>
          <w:szCs w:val="22"/>
        </w:rPr>
        <w:t xml:space="preserve">; </w:t>
      </w:r>
    </w:p>
    <w:p w14:paraId="5574285E" w14:textId="051579A9" w:rsidR="006760A0" w:rsidRDefault="006760A0" w:rsidP="009F589B">
      <w:pPr>
        <w:pStyle w:val="ListParagraph"/>
        <w:numPr>
          <w:ilvl w:val="0"/>
          <w:numId w:val="5"/>
        </w:numPr>
        <w:spacing w:line="276" w:lineRule="auto"/>
        <w:ind w:left="1418" w:hanging="567"/>
        <w:jc w:val="both"/>
        <w:rPr>
          <w:rFonts w:ascii="Arial" w:hAnsi="Arial" w:cs="Arial"/>
          <w:sz w:val="22"/>
          <w:szCs w:val="22"/>
        </w:rPr>
      </w:pPr>
      <w:r>
        <w:rPr>
          <w:rFonts w:ascii="Arial" w:hAnsi="Arial" w:cs="Arial"/>
          <w:sz w:val="22"/>
          <w:szCs w:val="22"/>
        </w:rPr>
        <w:t xml:space="preserve">there is no conflict of interest within the meaning of Regulation 24 of the 2016 Regulations; </w:t>
      </w:r>
    </w:p>
    <w:p w14:paraId="3AF4F22F" w14:textId="18DC9E68" w:rsidR="006760A0" w:rsidRDefault="006760A0" w:rsidP="009F589B">
      <w:pPr>
        <w:pStyle w:val="ListParagraph"/>
        <w:numPr>
          <w:ilvl w:val="0"/>
          <w:numId w:val="5"/>
        </w:numPr>
        <w:spacing w:line="276" w:lineRule="auto"/>
        <w:ind w:left="1418" w:hanging="567"/>
        <w:jc w:val="both"/>
        <w:rPr>
          <w:rFonts w:ascii="Arial" w:hAnsi="Arial" w:cs="Arial"/>
          <w:sz w:val="22"/>
          <w:szCs w:val="22"/>
        </w:rPr>
      </w:pPr>
      <w:r w:rsidRPr="006760A0">
        <w:rPr>
          <w:rFonts w:ascii="Arial" w:hAnsi="Arial" w:cs="Arial"/>
          <w:sz w:val="22"/>
          <w:szCs w:val="22"/>
        </w:rPr>
        <w:t xml:space="preserve">there is no distortion of competition from the prior involvement of the </w:t>
      </w:r>
      <w:r>
        <w:rPr>
          <w:rFonts w:ascii="Arial" w:hAnsi="Arial" w:cs="Arial"/>
          <w:sz w:val="22"/>
          <w:szCs w:val="22"/>
        </w:rPr>
        <w:t>Declarant</w:t>
      </w:r>
      <w:r w:rsidRPr="006760A0">
        <w:rPr>
          <w:rFonts w:ascii="Arial" w:hAnsi="Arial" w:cs="Arial"/>
          <w:sz w:val="22"/>
          <w:szCs w:val="22"/>
        </w:rPr>
        <w:t xml:space="preserve"> in the</w:t>
      </w:r>
      <w:r>
        <w:rPr>
          <w:rFonts w:ascii="Arial" w:hAnsi="Arial" w:cs="Arial"/>
          <w:sz w:val="22"/>
          <w:szCs w:val="22"/>
        </w:rPr>
        <w:t xml:space="preserve"> </w:t>
      </w:r>
      <w:r w:rsidRPr="009F589B">
        <w:rPr>
          <w:rFonts w:ascii="Arial" w:hAnsi="Arial" w:cs="Arial"/>
          <w:sz w:val="22"/>
          <w:szCs w:val="22"/>
        </w:rPr>
        <w:t xml:space="preserve">preparation of the </w:t>
      </w:r>
      <w:r w:rsidR="008B3F5B">
        <w:rPr>
          <w:rFonts w:ascii="Arial" w:hAnsi="Arial" w:cs="Arial"/>
          <w:sz w:val="22"/>
          <w:szCs w:val="22"/>
        </w:rPr>
        <w:t>Competition</w:t>
      </w:r>
      <w:r>
        <w:rPr>
          <w:rFonts w:ascii="Arial" w:hAnsi="Arial" w:cs="Arial"/>
          <w:sz w:val="22"/>
          <w:szCs w:val="22"/>
        </w:rPr>
        <w:t xml:space="preserve">; </w:t>
      </w:r>
    </w:p>
    <w:p w14:paraId="247F3858" w14:textId="11188C96" w:rsidR="006760A0" w:rsidRDefault="006760A0" w:rsidP="009F589B">
      <w:pPr>
        <w:pStyle w:val="ListParagraph"/>
        <w:numPr>
          <w:ilvl w:val="0"/>
          <w:numId w:val="5"/>
        </w:numPr>
        <w:spacing w:line="276" w:lineRule="auto"/>
        <w:ind w:left="1418" w:hanging="567"/>
        <w:jc w:val="both"/>
        <w:rPr>
          <w:rFonts w:ascii="Arial" w:hAnsi="Arial" w:cs="Arial"/>
          <w:sz w:val="22"/>
          <w:szCs w:val="22"/>
        </w:rPr>
      </w:pPr>
      <w:r w:rsidRPr="006760A0">
        <w:rPr>
          <w:rFonts w:ascii="Arial" w:hAnsi="Arial" w:cs="Arial"/>
          <w:sz w:val="22"/>
          <w:szCs w:val="22"/>
        </w:rPr>
        <w:lastRenderedPageBreak/>
        <w:t xml:space="preserve">the </w:t>
      </w:r>
      <w:r>
        <w:rPr>
          <w:rFonts w:ascii="Arial" w:hAnsi="Arial" w:cs="Arial"/>
          <w:sz w:val="22"/>
          <w:szCs w:val="22"/>
        </w:rPr>
        <w:t>Declarant</w:t>
      </w:r>
      <w:r w:rsidRPr="006760A0">
        <w:rPr>
          <w:rFonts w:ascii="Arial" w:hAnsi="Arial" w:cs="Arial"/>
          <w:sz w:val="22"/>
          <w:szCs w:val="22"/>
        </w:rPr>
        <w:t xml:space="preserve"> has not shown significant or persistent deficiencies in the</w:t>
      </w:r>
      <w:r>
        <w:rPr>
          <w:rFonts w:ascii="Arial" w:hAnsi="Arial" w:cs="Arial"/>
          <w:sz w:val="22"/>
          <w:szCs w:val="22"/>
        </w:rPr>
        <w:t xml:space="preserve"> </w:t>
      </w:r>
      <w:r w:rsidRPr="009F589B">
        <w:rPr>
          <w:rFonts w:ascii="Arial" w:hAnsi="Arial" w:cs="Arial"/>
          <w:sz w:val="22"/>
          <w:szCs w:val="22"/>
        </w:rPr>
        <w:t>performance of a substantive requirement under a prior public contract, a prior</w:t>
      </w:r>
      <w:r>
        <w:rPr>
          <w:rFonts w:ascii="Arial" w:hAnsi="Arial" w:cs="Arial"/>
          <w:sz w:val="22"/>
          <w:szCs w:val="22"/>
        </w:rPr>
        <w:t xml:space="preserve"> </w:t>
      </w:r>
      <w:r w:rsidRPr="009F589B">
        <w:rPr>
          <w:rFonts w:ascii="Arial" w:hAnsi="Arial" w:cs="Arial"/>
          <w:sz w:val="22"/>
          <w:szCs w:val="22"/>
        </w:rPr>
        <w:t>contract with a contracting entity or a prior concession contract, which led to early</w:t>
      </w:r>
      <w:r>
        <w:rPr>
          <w:rFonts w:ascii="Arial" w:hAnsi="Arial" w:cs="Arial"/>
          <w:sz w:val="22"/>
          <w:szCs w:val="22"/>
        </w:rPr>
        <w:t xml:space="preserve"> </w:t>
      </w:r>
      <w:r w:rsidRPr="009F589B">
        <w:rPr>
          <w:rFonts w:ascii="Arial" w:hAnsi="Arial" w:cs="Arial"/>
          <w:sz w:val="22"/>
          <w:szCs w:val="22"/>
        </w:rPr>
        <w:t>termination of that prior contract, damages or other comparable sanctions;</w:t>
      </w:r>
    </w:p>
    <w:p w14:paraId="07BEE819" w14:textId="67EAB776" w:rsidR="006760A0" w:rsidRDefault="006760A0" w:rsidP="009F589B">
      <w:pPr>
        <w:pStyle w:val="ListParagraph"/>
        <w:numPr>
          <w:ilvl w:val="0"/>
          <w:numId w:val="5"/>
        </w:numPr>
        <w:spacing w:line="276" w:lineRule="auto"/>
        <w:ind w:left="1418" w:hanging="567"/>
        <w:jc w:val="both"/>
        <w:rPr>
          <w:rFonts w:ascii="Arial" w:hAnsi="Arial" w:cs="Arial"/>
          <w:sz w:val="22"/>
          <w:szCs w:val="22"/>
        </w:rPr>
      </w:pPr>
      <w:r w:rsidRPr="006760A0">
        <w:rPr>
          <w:rFonts w:ascii="Arial" w:hAnsi="Arial" w:cs="Arial"/>
          <w:sz w:val="22"/>
          <w:szCs w:val="22"/>
        </w:rPr>
        <w:t xml:space="preserve">the </w:t>
      </w:r>
      <w:r w:rsidR="008B3F5B">
        <w:rPr>
          <w:rFonts w:ascii="Arial" w:hAnsi="Arial" w:cs="Arial"/>
          <w:sz w:val="22"/>
          <w:szCs w:val="22"/>
        </w:rPr>
        <w:t>Declarant</w:t>
      </w:r>
      <w:r w:rsidRPr="006760A0">
        <w:rPr>
          <w:rFonts w:ascii="Arial" w:hAnsi="Arial" w:cs="Arial"/>
          <w:sz w:val="22"/>
          <w:szCs w:val="22"/>
        </w:rPr>
        <w:t xml:space="preserve"> has not been guilty of serious misrepresentation in supplying the</w:t>
      </w:r>
      <w:r>
        <w:rPr>
          <w:rFonts w:ascii="Arial" w:hAnsi="Arial" w:cs="Arial"/>
          <w:sz w:val="22"/>
          <w:szCs w:val="22"/>
        </w:rPr>
        <w:t xml:space="preserve"> </w:t>
      </w:r>
      <w:r w:rsidRPr="009F589B">
        <w:rPr>
          <w:rFonts w:ascii="Arial" w:hAnsi="Arial" w:cs="Arial"/>
          <w:sz w:val="22"/>
          <w:szCs w:val="22"/>
        </w:rPr>
        <w:t>information required for the verification of the absence of grounds for exclusion or</w:t>
      </w:r>
      <w:r>
        <w:rPr>
          <w:rFonts w:ascii="Arial" w:hAnsi="Arial" w:cs="Arial"/>
          <w:sz w:val="22"/>
          <w:szCs w:val="22"/>
        </w:rPr>
        <w:t xml:space="preserve"> </w:t>
      </w:r>
      <w:r w:rsidRPr="009F589B">
        <w:rPr>
          <w:rFonts w:ascii="Arial" w:hAnsi="Arial" w:cs="Arial"/>
          <w:sz w:val="22"/>
          <w:szCs w:val="22"/>
        </w:rPr>
        <w:t>the fulfilment of the selection criteria, has not withheld such information and is</w:t>
      </w:r>
      <w:r>
        <w:rPr>
          <w:rFonts w:ascii="Arial" w:hAnsi="Arial" w:cs="Arial"/>
          <w:sz w:val="22"/>
          <w:szCs w:val="22"/>
        </w:rPr>
        <w:t xml:space="preserve"> </w:t>
      </w:r>
      <w:r w:rsidRPr="009F589B">
        <w:rPr>
          <w:rFonts w:ascii="Arial" w:hAnsi="Arial" w:cs="Arial"/>
          <w:sz w:val="22"/>
          <w:szCs w:val="22"/>
        </w:rPr>
        <w:t xml:space="preserve">able to submit the supporting documents required pursuant to Regulation 59 of </w:t>
      </w:r>
      <w:r w:rsidR="008B3F5B">
        <w:rPr>
          <w:rFonts w:ascii="Arial" w:hAnsi="Arial" w:cs="Arial"/>
          <w:sz w:val="22"/>
          <w:szCs w:val="22"/>
        </w:rPr>
        <w:t xml:space="preserve">the 2016 Regulations; </w:t>
      </w:r>
    </w:p>
    <w:p w14:paraId="43CE37FA" w14:textId="6D962A70" w:rsidR="006760A0" w:rsidRPr="009F589B" w:rsidRDefault="006760A0" w:rsidP="009F589B">
      <w:pPr>
        <w:pStyle w:val="ListParagraph"/>
        <w:numPr>
          <w:ilvl w:val="0"/>
          <w:numId w:val="5"/>
        </w:numPr>
        <w:spacing w:line="276" w:lineRule="auto"/>
        <w:ind w:left="1418" w:hanging="567"/>
        <w:jc w:val="both"/>
        <w:rPr>
          <w:rFonts w:ascii="Arial" w:hAnsi="Arial" w:cs="Arial"/>
          <w:sz w:val="22"/>
          <w:szCs w:val="22"/>
        </w:rPr>
      </w:pPr>
      <w:r w:rsidRPr="006760A0">
        <w:rPr>
          <w:rFonts w:ascii="Arial" w:hAnsi="Arial" w:cs="Arial"/>
          <w:sz w:val="22"/>
          <w:szCs w:val="22"/>
        </w:rPr>
        <w:t xml:space="preserve">the </w:t>
      </w:r>
      <w:r w:rsidR="008B3F5B">
        <w:rPr>
          <w:rFonts w:ascii="Arial" w:hAnsi="Arial" w:cs="Arial"/>
          <w:sz w:val="22"/>
          <w:szCs w:val="22"/>
        </w:rPr>
        <w:t>Declarant</w:t>
      </w:r>
      <w:r w:rsidRPr="006760A0">
        <w:rPr>
          <w:rFonts w:ascii="Arial" w:hAnsi="Arial" w:cs="Arial"/>
          <w:sz w:val="22"/>
          <w:szCs w:val="22"/>
        </w:rPr>
        <w:t xml:space="preserve"> has not undertaken to unduly influence the decision-making process</w:t>
      </w:r>
      <w:r>
        <w:rPr>
          <w:rFonts w:ascii="Arial" w:hAnsi="Arial" w:cs="Arial"/>
          <w:sz w:val="22"/>
          <w:szCs w:val="22"/>
        </w:rPr>
        <w:t xml:space="preserve"> </w:t>
      </w:r>
      <w:r w:rsidRPr="009F589B">
        <w:rPr>
          <w:rFonts w:ascii="Arial" w:hAnsi="Arial" w:cs="Arial"/>
          <w:sz w:val="22"/>
          <w:szCs w:val="22"/>
        </w:rPr>
        <w:t xml:space="preserve">of the </w:t>
      </w:r>
      <w:r w:rsidR="008B3F5B">
        <w:rPr>
          <w:rFonts w:ascii="Arial" w:hAnsi="Arial" w:cs="Arial"/>
          <w:sz w:val="22"/>
          <w:szCs w:val="22"/>
        </w:rPr>
        <w:t>RSA</w:t>
      </w:r>
      <w:r w:rsidRPr="009F589B">
        <w:rPr>
          <w:rFonts w:ascii="Arial" w:hAnsi="Arial" w:cs="Arial"/>
          <w:sz w:val="22"/>
          <w:szCs w:val="22"/>
        </w:rPr>
        <w:t>, to obtain confidential information that may confer</w:t>
      </w:r>
      <w:r>
        <w:rPr>
          <w:rFonts w:ascii="Arial" w:hAnsi="Arial" w:cs="Arial"/>
          <w:sz w:val="22"/>
          <w:szCs w:val="22"/>
        </w:rPr>
        <w:t xml:space="preserve"> </w:t>
      </w:r>
      <w:r w:rsidRPr="009F589B">
        <w:rPr>
          <w:rFonts w:ascii="Arial" w:hAnsi="Arial" w:cs="Arial"/>
          <w:sz w:val="22"/>
          <w:szCs w:val="22"/>
        </w:rPr>
        <w:t xml:space="preserve">upon it undue advantages in the </w:t>
      </w:r>
      <w:r w:rsidR="008B3F5B">
        <w:rPr>
          <w:rFonts w:ascii="Arial" w:hAnsi="Arial" w:cs="Arial"/>
          <w:sz w:val="22"/>
          <w:szCs w:val="22"/>
        </w:rPr>
        <w:t>Competition</w:t>
      </w:r>
      <w:r w:rsidRPr="009F589B">
        <w:rPr>
          <w:rFonts w:ascii="Arial" w:hAnsi="Arial" w:cs="Arial"/>
          <w:sz w:val="22"/>
          <w:szCs w:val="22"/>
        </w:rPr>
        <w:t>, nor has it negligently</w:t>
      </w:r>
      <w:r>
        <w:rPr>
          <w:rFonts w:ascii="Arial" w:hAnsi="Arial" w:cs="Arial"/>
          <w:sz w:val="22"/>
          <w:szCs w:val="22"/>
        </w:rPr>
        <w:t xml:space="preserve"> </w:t>
      </w:r>
      <w:r w:rsidRPr="009F589B">
        <w:rPr>
          <w:rFonts w:ascii="Arial" w:hAnsi="Arial" w:cs="Arial"/>
          <w:sz w:val="22"/>
          <w:szCs w:val="22"/>
        </w:rPr>
        <w:t>provided misleading information that may have a material influence on decisions</w:t>
      </w:r>
      <w:r>
        <w:rPr>
          <w:rFonts w:ascii="Arial" w:hAnsi="Arial" w:cs="Arial"/>
          <w:sz w:val="22"/>
          <w:szCs w:val="22"/>
        </w:rPr>
        <w:t xml:space="preserve"> </w:t>
      </w:r>
      <w:r w:rsidRPr="009F589B">
        <w:rPr>
          <w:rFonts w:ascii="Arial" w:hAnsi="Arial" w:cs="Arial"/>
          <w:sz w:val="22"/>
          <w:szCs w:val="22"/>
        </w:rPr>
        <w:t>concerning exclusion, selection or award.</w:t>
      </w:r>
    </w:p>
    <w:p w14:paraId="04DE005C" w14:textId="77777777" w:rsidR="007631CD" w:rsidRDefault="007631CD" w:rsidP="007631CD">
      <w:pPr>
        <w:spacing w:line="276" w:lineRule="auto"/>
        <w:jc w:val="both"/>
        <w:rPr>
          <w:rFonts w:ascii="Arial" w:hAnsi="Arial" w:cs="Arial"/>
          <w:sz w:val="22"/>
          <w:szCs w:val="22"/>
        </w:rPr>
      </w:pPr>
    </w:p>
    <w:p w14:paraId="7B61A15B" w14:textId="32AFF321" w:rsidR="007631CD" w:rsidRPr="009F589B" w:rsidRDefault="006760A0" w:rsidP="007631CD">
      <w:pPr>
        <w:spacing w:line="276" w:lineRule="auto"/>
        <w:jc w:val="both"/>
        <w:rPr>
          <w:rFonts w:ascii="Arial" w:hAnsi="Arial" w:cs="Arial"/>
          <w:b/>
          <w:bCs/>
          <w:sz w:val="22"/>
          <w:szCs w:val="22"/>
          <w:u w:val="single"/>
        </w:rPr>
      </w:pPr>
      <w:r w:rsidRPr="009F589B">
        <w:rPr>
          <w:rFonts w:ascii="Arial" w:hAnsi="Arial" w:cs="Arial"/>
          <w:b/>
          <w:bCs/>
          <w:sz w:val="22"/>
          <w:szCs w:val="22"/>
          <w:u w:val="single"/>
        </w:rPr>
        <w:t xml:space="preserve">Part 3 </w:t>
      </w:r>
    </w:p>
    <w:p w14:paraId="27F4D32A" w14:textId="77777777" w:rsidR="006760A0" w:rsidRDefault="006760A0" w:rsidP="007631CD">
      <w:pPr>
        <w:spacing w:line="276" w:lineRule="auto"/>
        <w:jc w:val="both"/>
        <w:rPr>
          <w:rFonts w:ascii="Arial" w:hAnsi="Arial" w:cs="Arial"/>
          <w:sz w:val="22"/>
          <w:szCs w:val="22"/>
        </w:rPr>
      </w:pPr>
    </w:p>
    <w:p w14:paraId="3F70EFFF" w14:textId="4AE4EAB4" w:rsidR="006760A0" w:rsidRDefault="006760A0" w:rsidP="007631CD">
      <w:pPr>
        <w:spacing w:line="276" w:lineRule="auto"/>
        <w:jc w:val="both"/>
        <w:rPr>
          <w:rFonts w:ascii="Arial" w:hAnsi="Arial" w:cs="Arial"/>
          <w:sz w:val="22"/>
          <w:szCs w:val="22"/>
        </w:rPr>
      </w:pPr>
      <w:r>
        <w:rPr>
          <w:rFonts w:ascii="Arial" w:hAnsi="Arial" w:cs="Arial"/>
          <w:sz w:val="22"/>
          <w:szCs w:val="22"/>
        </w:rPr>
        <w:t xml:space="preserve">I </w:t>
      </w:r>
      <w:r w:rsidR="008B3F5B">
        <w:rPr>
          <w:rFonts w:ascii="Arial" w:hAnsi="Arial" w:cs="Arial"/>
          <w:sz w:val="22"/>
          <w:szCs w:val="22"/>
        </w:rPr>
        <w:t>hereby</w:t>
      </w:r>
      <w:r>
        <w:rPr>
          <w:rFonts w:ascii="Arial" w:hAnsi="Arial" w:cs="Arial"/>
          <w:sz w:val="22"/>
          <w:szCs w:val="22"/>
        </w:rPr>
        <w:t xml:space="preserve"> declare that the </w:t>
      </w:r>
      <w:r w:rsidR="008B3F5B">
        <w:rPr>
          <w:rFonts w:ascii="Arial" w:hAnsi="Arial" w:cs="Arial"/>
          <w:sz w:val="22"/>
          <w:szCs w:val="22"/>
        </w:rPr>
        <w:t>Declarant</w:t>
      </w:r>
      <w:r>
        <w:rPr>
          <w:rFonts w:ascii="Arial" w:hAnsi="Arial" w:cs="Arial"/>
          <w:sz w:val="22"/>
          <w:szCs w:val="22"/>
        </w:rPr>
        <w:t xml:space="preserve">, save to the extent set out below in Part 4 of this declaration, </w:t>
      </w:r>
    </w:p>
    <w:p w14:paraId="540700A0" w14:textId="2DE54267" w:rsidR="006760A0" w:rsidRDefault="006760A0" w:rsidP="009F589B">
      <w:pPr>
        <w:pStyle w:val="ListParagraph"/>
        <w:numPr>
          <w:ilvl w:val="0"/>
          <w:numId w:val="6"/>
        </w:numPr>
        <w:spacing w:line="276" w:lineRule="auto"/>
        <w:ind w:left="1418" w:hanging="709"/>
        <w:jc w:val="both"/>
        <w:rPr>
          <w:rFonts w:ascii="Arial" w:hAnsi="Arial" w:cs="Arial"/>
          <w:sz w:val="22"/>
          <w:szCs w:val="22"/>
        </w:rPr>
      </w:pPr>
      <w:r>
        <w:rPr>
          <w:rFonts w:ascii="Arial" w:hAnsi="Arial" w:cs="Arial"/>
          <w:sz w:val="22"/>
          <w:szCs w:val="22"/>
        </w:rPr>
        <w:t xml:space="preserve">has fulfilled its obligations relating to the payment of social security contributions; and </w:t>
      </w:r>
    </w:p>
    <w:p w14:paraId="5C684F97" w14:textId="765CE348" w:rsidR="006760A0" w:rsidRDefault="006760A0" w:rsidP="009F589B">
      <w:pPr>
        <w:pStyle w:val="ListParagraph"/>
        <w:numPr>
          <w:ilvl w:val="0"/>
          <w:numId w:val="6"/>
        </w:numPr>
        <w:spacing w:line="276" w:lineRule="auto"/>
        <w:ind w:left="1418" w:hanging="709"/>
        <w:jc w:val="both"/>
        <w:rPr>
          <w:rFonts w:ascii="Arial" w:hAnsi="Arial" w:cs="Arial"/>
          <w:sz w:val="22"/>
          <w:szCs w:val="22"/>
        </w:rPr>
      </w:pPr>
      <w:r>
        <w:rPr>
          <w:rFonts w:ascii="Arial" w:hAnsi="Arial" w:cs="Arial"/>
          <w:sz w:val="22"/>
          <w:szCs w:val="22"/>
        </w:rPr>
        <w:t xml:space="preserve">has fulfilled its obligations relating to the payment of taxes. </w:t>
      </w:r>
    </w:p>
    <w:p w14:paraId="0DE28077" w14:textId="77777777" w:rsidR="006760A0" w:rsidRDefault="006760A0" w:rsidP="006760A0">
      <w:pPr>
        <w:spacing w:line="276" w:lineRule="auto"/>
        <w:jc w:val="both"/>
        <w:rPr>
          <w:rFonts w:ascii="Arial" w:hAnsi="Arial" w:cs="Arial"/>
          <w:sz w:val="22"/>
          <w:szCs w:val="22"/>
        </w:rPr>
      </w:pPr>
    </w:p>
    <w:p w14:paraId="0BD92411" w14:textId="4790554B" w:rsidR="006760A0" w:rsidRPr="009F589B" w:rsidRDefault="006760A0" w:rsidP="006760A0">
      <w:pPr>
        <w:spacing w:line="276" w:lineRule="auto"/>
        <w:jc w:val="both"/>
        <w:rPr>
          <w:rFonts w:ascii="Arial" w:hAnsi="Arial" w:cs="Arial"/>
          <w:b/>
          <w:bCs/>
          <w:sz w:val="22"/>
          <w:szCs w:val="22"/>
          <w:u w:val="single"/>
        </w:rPr>
      </w:pPr>
      <w:r w:rsidRPr="009F589B">
        <w:rPr>
          <w:rFonts w:ascii="Arial" w:hAnsi="Arial" w:cs="Arial"/>
          <w:b/>
          <w:bCs/>
          <w:sz w:val="22"/>
          <w:szCs w:val="22"/>
          <w:u w:val="single"/>
        </w:rPr>
        <w:t xml:space="preserve">Part 4 </w:t>
      </w:r>
    </w:p>
    <w:p w14:paraId="5C9718FC" w14:textId="77777777" w:rsidR="006760A0" w:rsidRDefault="006760A0" w:rsidP="006760A0">
      <w:pPr>
        <w:spacing w:line="276" w:lineRule="auto"/>
        <w:jc w:val="both"/>
        <w:rPr>
          <w:rFonts w:ascii="Arial" w:hAnsi="Arial" w:cs="Arial"/>
          <w:sz w:val="22"/>
          <w:szCs w:val="22"/>
        </w:rPr>
      </w:pPr>
    </w:p>
    <w:p w14:paraId="78FF0D91" w14:textId="1476696F" w:rsidR="008B3F5B" w:rsidRDefault="006760A0" w:rsidP="006760A0">
      <w:pPr>
        <w:spacing w:line="276" w:lineRule="auto"/>
        <w:jc w:val="both"/>
        <w:rPr>
          <w:rFonts w:ascii="Arial" w:hAnsi="Arial" w:cs="Arial"/>
          <w:sz w:val="22"/>
          <w:szCs w:val="22"/>
        </w:rPr>
      </w:pPr>
      <w:r>
        <w:rPr>
          <w:rFonts w:ascii="Arial" w:hAnsi="Arial" w:cs="Arial"/>
          <w:sz w:val="22"/>
          <w:szCs w:val="22"/>
        </w:rPr>
        <w:t>To</w:t>
      </w:r>
      <w:r w:rsidRPr="006760A0">
        <w:rPr>
          <w:rFonts w:ascii="Arial" w:hAnsi="Arial" w:cs="Arial"/>
          <w:sz w:val="22"/>
          <w:szCs w:val="22"/>
        </w:rPr>
        <w:t xml:space="preserve"> the extent that any of the circumstances described in Parts 1, 2 or 3 of this declaration apply to</w:t>
      </w:r>
      <w:r>
        <w:rPr>
          <w:rFonts w:ascii="Arial" w:hAnsi="Arial" w:cs="Arial"/>
          <w:sz w:val="22"/>
          <w:szCs w:val="22"/>
        </w:rPr>
        <w:t xml:space="preserve"> </w:t>
      </w:r>
      <w:r w:rsidRPr="006760A0">
        <w:rPr>
          <w:rFonts w:ascii="Arial" w:hAnsi="Arial" w:cs="Arial"/>
          <w:sz w:val="22"/>
          <w:szCs w:val="22"/>
        </w:rPr>
        <w:t xml:space="preserve">the </w:t>
      </w:r>
      <w:r w:rsidR="008B3F5B">
        <w:rPr>
          <w:rFonts w:ascii="Arial" w:hAnsi="Arial" w:cs="Arial"/>
          <w:sz w:val="22"/>
          <w:szCs w:val="22"/>
        </w:rPr>
        <w:t>Declarant</w:t>
      </w:r>
      <w:r w:rsidRPr="006760A0">
        <w:rPr>
          <w:rFonts w:ascii="Arial" w:hAnsi="Arial" w:cs="Arial"/>
          <w:sz w:val="22"/>
          <w:szCs w:val="22"/>
        </w:rPr>
        <w:t xml:space="preserve"> (or, in respect of the circumstances set out in Part 1 of this declaration, to any director</w:t>
      </w:r>
      <w:r>
        <w:rPr>
          <w:rFonts w:ascii="Arial" w:hAnsi="Arial" w:cs="Arial"/>
          <w:sz w:val="22"/>
          <w:szCs w:val="22"/>
        </w:rPr>
        <w:t xml:space="preserve"> </w:t>
      </w:r>
      <w:r w:rsidRPr="006760A0">
        <w:rPr>
          <w:rFonts w:ascii="Arial" w:hAnsi="Arial" w:cs="Arial"/>
          <w:sz w:val="22"/>
          <w:szCs w:val="22"/>
        </w:rPr>
        <w:t>or secretary, or any member of an administrative, management or supervisory body of the</w:t>
      </w:r>
      <w:r>
        <w:rPr>
          <w:rFonts w:ascii="Arial" w:hAnsi="Arial" w:cs="Arial"/>
          <w:sz w:val="22"/>
          <w:szCs w:val="22"/>
        </w:rPr>
        <w:t xml:space="preserve"> </w:t>
      </w:r>
      <w:r w:rsidR="008B3F5B">
        <w:rPr>
          <w:rFonts w:ascii="Arial" w:hAnsi="Arial" w:cs="Arial"/>
          <w:sz w:val="22"/>
          <w:szCs w:val="22"/>
        </w:rPr>
        <w:t>Declarant</w:t>
      </w:r>
      <w:r w:rsidRPr="006760A0">
        <w:rPr>
          <w:rFonts w:ascii="Arial" w:hAnsi="Arial" w:cs="Arial"/>
          <w:sz w:val="22"/>
          <w:szCs w:val="22"/>
        </w:rPr>
        <w:t xml:space="preserve"> or person who has powers of representation, decision or control therein), I hereby set</w:t>
      </w:r>
      <w:r>
        <w:rPr>
          <w:rFonts w:ascii="Arial" w:hAnsi="Arial" w:cs="Arial"/>
          <w:sz w:val="22"/>
          <w:szCs w:val="22"/>
        </w:rPr>
        <w:t xml:space="preserve"> </w:t>
      </w:r>
      <w:r w:rsidRPr="006760A0">
        <w:rPr>
          <w:rFonts w:ascii="Arial" w:hAnsi="Arial" w:cs="Arial"/>
          <w:sz w:val="22"/>
          <w:szCs w:val="22"/>
        </w:rPr>
        <w:t>out full details of same in this Part 4:</w:t>
      </w:r>
    </w:p>
    <w:p w14:paraId="15DFDBB4" w14:textId="77777777" w:rsidR="006760A0" w:rsidRDefault="006760A0" w:rsidP="007631CD">
      <w:pPr>
        <w:spacing w:line="276" w:lineRule="auto"/>
        <w:jc w:val="both"/>
        <w:rPr>
          <w:rFonts w:ascii="Arial" w:hAnsi="Arial" w:cs="Arial"/>
          <w:sz w:val="22"/>
          <w:szCs w:val="22"/>
        </w:rPr>
      </w:pPr>
    </w:p>
    <w:p w14:paraId="1060BA04" w14:textId="358085F8" w:rsidR="006760A0" w:rsidRDefault="008B3F5B" w:rsidP="007631CD">
      <w:pPr>
        <w:spacing w:line="276" w:lineRule="auto"/>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356E5096" wp14:editId="2CDA1B83">
                <wp:simplePos x="0" y="0"/>
                <wp:positionH relativeFrom="column">
                  <wp:posOffset>28575</wp:posOffset>
                </wp:positionH>
                <wp:positionV relativeFrom="paragraph">
                  <wp:posOffset>53340</wp:posOffset>
                </wp:positionV>
                <wp:extent cx="5695950" cy="1771650"/>
                <wp:effectExtent l="0" t="0" r="19050" b="19050"/>
                <wp:wrapNone/>
                <wp:docPr id="1359477008" name="Text Box 1"/>
                <wp:cNvGraphicFramePr/>
                <a:graphic xmlns:a="http://schemas.openxmlformats.org/drawingml/2006/main">
                  <a:graphicData uri="http://schemas.microsoft.com/office/word/2010/wordprocessingShape">
                    <wps:wsp>
                      <wps:cNvSpPr txBox="1"/>
                      <wps:spPr>
                        <a:xfrm>
                          <a:off x="0" y="0"/>
                          <a:ext cx="5695950" cy="1771650"/>
                        </a:xfrm>
                        <a:prstGeom prst="rect">
                          <a:avLst/>
                        </a:prstGeom>
                        <a:solidFill>
                          <a:schemeClr val="lt1"/>
                        </a:solidFill>
                        <a:ln w="6350">
                          <a:solidFill>
                            <a:prstClr val="black"/>
                          </a:solidFill>
                        </a:ln>
                      </wps:spPr>
                      <wps:txbx>
                        <w:txbxContent>
                          <w:p w14:paraId="4875F52C" w14:textId="77777777" w:rsidR="008B3F5B" w:rsidRDefault="008B3F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56E5096" id="_x0000_t202" coordsize="21600,21600" o:spt="202" path="m,l,21600r21600,l21600,xe">
                <v:stroke joinstyle="miter"/>
                <v:path gradientshapeok="t" o:connecttype="rect"/>
              </v:shapetype>
              <v:shape id="Text Box 1" o:spid="_x0000_s1026" type="#_x0000_t202" style="position:absolute;left:0;text-align:left;margin-left:2.25pt;margin-top:4.2pt;width:448.5pt;height:13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" fillcolor="white [3201]" strokeweight=".5pt">
                <v:textbox>
                  <w:txbxContent>
                    <w:p w14:paraId="4875F52C" w14:textId="77777777" w:rsidR="008B3F5B" w:rsidRDefault="008B3F5B"/>
                  </w:txbxContent>
                </v:textbox>
              </v:shape>
            </w:pict>
          </mc:Fallback>
        </mc:AlternateContent>
      </w:r>
    </w:p>
    <w:p w14:paraId="19658A75" w14:textId="334B746F" w:rsidR="008B3F5B" w:rsidRDefault="008B3F5B" w:rsidP="007631CD">
      <w:pPr>
        <w:spacing w:line="276" w:lineRule="auto"/>
        <w:jc w:val="both"/>
        <w:rPr>
          <w:rFonts w:ascii="Arial" w:hAnsi="Arial" w:cs="Arial"/>
          <w:sz w:val="22"/>
          <w:szCs w:val="22"/>
        </w:rPr>
      </w:pPr>
    </w:p>
    <w:p w14:paraId="1F3C39E6" w14:textId="5CF1A522" w:rsidR="008B3F5B" w:rsidRDefault="008B3F5B" w:rsidP="007631CD">
      <w:pPr>
        <w:spacing w:line="276" w:lineRule="auto"/>
        <w:jc w:val="both"/>
        <w:rPr>
          <w:rFonts w:ascii="Arial" w:hAnsi="Arial" w:cs="Arial"/>
          <w:sz w:val="22"/>
          <w:szCs w:val="22"/>
        </w:rPr>
      </w:pPr>
    </w:p>
    <w:p w14:paraId="640C1E0E" w14:textId="0F9385F5" w:rsidR="008B3F5B" w:rsidRDefault="008B3F5B" w:rsidP="007631CD">
      <w:pPr>
        <w:spacing w:line="276" w:lineRule="auto"/>
        <w:jc w:val="both"/>
        <w:rPr>
          <w:rFonts w:ascii="Arial" w:hAnsi="Arial" w:cs="Arial"/>
          <w:sz w:val="22"/>
          <w:szCs w:val="22"/>
        </w:rPr>
      </w:pPr>
    </w:p>
    <w:p w14:paraId="1B9D1F66" w14:textId="12111C8A" w:rsidR="008B3F5B" w:rsidRDefault="008B3F5B" w:rsidP="007631CD">
      <w:pPr>
        <w:spacing w:line="276" w:lineRule="auto"/>
        <w:jc w:val="both"/>
        <w:rPr>
          <w:rFonts w:ascii="Arial" w:hAnsi="Arial" w:cs="Arial"/>
          <w:sz w:val="22"/>
          <w:szCs w:val="22"/>
        </w:rPr>
      </w:pPr>
    </w:p>
    <w:p w14:paraId="1AE6DEF9" w14:textId="77777777" w:rsidR="008B3F5B" w:rsidRDefault="008B3F5B" w:rsidP="007631CD">
      <w:pPr>
        <w:spacing w:line="276" w:lineRule="auto"/>
        <w:jc w:val="both"/>
        <w:rPr>
          <w:rFonts w:ascii="Arial" w:hAnsi="Arial" w:cs="Arial"/>
          <w:sz w:val="22"/>
          <w:szCs w:val="22"/>
        </w:rPr>
      </w:pPr>
    </w:p>
    <w:p w14:paraId="581AEE4B" w14:textId="77777777" w:rsidR="008B3F5B" w:rsidRDefault="008B3F5B" w:rsidP="007631CD">
      <w:pPr>
        <w:spacing w:line="276" w:lineRule="auto"/>
        <w:jc w:val="both"/>
        <w:rPr>
          <w:rFonts w:ascii="Arial" w:hAnsi="Arial" w:cs="Arial"/>
          <w:sz w:val="22"/>
          <w:szCs w:val="22"/>
        </w:rPr>
      </w:pPr>
    </w:p>
    <w:p w14:paraId="74868A1C" w14:textId="77777777" w:rsidR="008B3F5B" w:rsidRDefault="008B3F5B" w:rsidP="007631CD">
      <w:pPr>
        <w:spacing w:line="276" w:lineRule="auto"/>
        <w:jc w:val="both"/>
        <w:rPr>
          <w:rFonts w:ascii="Arial" w:hAnsi="Arial" w:cs="Arial"/>
          <w:sz w:val="22"/>
          <w:szCs w:val="22"/>
        </w:rPr>
      </w:pPr>
    </w:p>
    <w:p w14:paraId="48EFCFD9" w14:textId="77777777" w:rsidR="008B3F5B" w:rsidRDefault="008B3F5B" w:rsidP="007631CD">
      <w:pPr>
        <w:spacing w:line="276" w:lineRule="auto"/>
        <w:jc w:val="both"/>
        <w:rPr>
          <w:rFonts w:ascii="Arial" w:hAnsi="Arial" w:cs="Arial"/>
          <w:sz w:val="22"/>
          <w:szCs w:val="22"/>
        </w:rPr>
      </w:pPr>
    </w:p>
    <w:p w14:paraId="2ABFDB87" w14:textId="77777777" w:rsidR="008B3F5B" w:rsidRDefault="008B3F5B" w:rsidP="007631CD">
      <w:pPr>
        <w:spacing w:line="276" w:lineRule="auto"/>
        <w:jc w:val="both"/>
        <w:rPr>
          <w:rFonts w:ascii="Arial" w:hAnsi="Arial" w:cs="Arial"/>
          <w:sz w:val="22"/>
          <w:szCs w:val="22"/>
        </w:rPr>
      </w:pPr>
    </w:p>
    <w:p w14:paraId="5D55DC87" w14:textId="77777777" w:rsidR="008B3F5B" w:rsidRDefault="008B3F5B" w:rsidP="007631CD">
      <w:pPr>
        <w:spacing w:line="276" w:lineRule="auto"/>
        <w:jc w:val="both"/>
        <w:rPr>
          <w:rFonts w:ascii="Arial" w:hAnsi="Arial" w:cs="Arial"/>
          <w:sz w:val="22"/>
          <w:szCs w:val="22"/>
        </w:rPr>
      </w:pPr>
    </w:p>
    <w:p w14:paraId="3A40B113" w14:textId="77777777" w:rsidR="008B3F5B" w:rsidRDefault="008B3F5B" w:rsidP="007631CD">
      <w:pPr>
        <w:spacing w:line="276" w:lineRule="auto"/>
        <w:jc w:val="both"/>
        <w:rPr>
          <w:rFonts w:ascii="Arial" w:hAnsi="Arial" w:cs="Arial"/>
          <w:sz w:val="22"/>
          <w:szCs w:val="22"/>
        </w:rPr>
      </w:pPr>
    </w:p>
    <w:p w14:paraId="32E793C8" w14:textId="77777777" w:rsidR="008B3F5B" w:rsidRDefault="008B3F5B" w:rsidP="007631CD">
      <w:pPr>
        <w:spacing w:line="276" w:lineRule="auto"/>
        <w:jc w:val="both"/>
        <w:rPr>
          <w:rFonts w:ascii="Arial" w:hAnsi="Arial" w:cs="Arial"/>
          <w:sz w:val="22"/>
          <w:szCs w:val="22"/>
        </w:rPr>
      </w:pPr>
    </w:p>
    <w:p w14:paraId="4C9A2116" w14:textId="77777777" w:rsidR="008B3F5B" w:rsidRDefault="008B3F5B" w:rsidP="007631CD">
      <w:pPr>
        <w:spacing w:line="276" w:lineRule="auto"/>
        <w:jc w:val="both"/>
        <w:rPr>
          <w:rFonts w:ascii="Arial" w:hAnsi="Arial" w:cs="Arial"/>
          <w:sz w:val="22"/>
          <w:szCs w:val="22"/>
        </w:rPr>
      </w:pPr>
    </w:p>
    <w:p w14:paraId="4A377826" w14:textId="77777777" w:rsidR="008B3F5B" w:rsidRDefault="008B3F5B" w:rsidP="007631CD">
      <w:pPr>
        <w:spacing w:line="276" w:lineRule="auto"/>
        <w:jc w:val="both"/>
        <w:rPr>
          <w:rFonts w:ascii="Arial" w:hAnsi="Arial" w:cs="Arial"/>
          <w:sz w:val="22"/>
          <w:szCs w:val="22"/>
        </w:rPr>
      </w:pPr>
    </w:p>
    <w:p w14:paraId="146FF9F3" w14:textId="77777777" w:rsidR="008B3F5B" w:rsidRDefault="008B3F5B" w:rsidP="007631CD">
      <w:pPr>
        <w:spacing w:line="276" w:lineRule="auto"/>
        <w:jc w:val="both"/>
        <w:rPr>
          <w:rFonts w:ascii="Arial" w:hAnsi="Arial" w:cs="Arial"/>
          <w:sz w:val="22"/>
          <w:szCs w:val="22"/>
        </w:rPr>
      </w:pPr>
    </w:p>
    <w:tbl>
      <w:tblPr>
        <w:tblW w:w="8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2675"/>
        <w:gridCol w:w="1221"/>
        <w:gridCol w:w="2801"/>
      </w:tblGrid>
      <w:tr w:rsidR="006760A0" w:rsidRPr="004E0EB8" w14:paraId="73E05517" w14:textId="77777777" w:rsidTr="006F74FC">
        <w:trPr>
          <w:trHeight w:val="1423"/>
          <w:jc w:val="center"/>
        </w:trPr>
        <w:tc>
          <w:tcPr>
            <w:tcW w:w="8947" w:type="dxa"/>
            <w:gridSpan w:val="4"/>
            <w:vAlign w:val="center"/>
          </w:tcPr>
          <w:p w14:paraId="79C0C8B2" w14:textId="1B63B5C2" w:rsidR="006760A0" w:rsidRPr="004E0EB8" w:rsidRDefault="006760A0" w:rsidP="006F74FC">
            <w:pPr>
              <w:jc w:val="both"/>
              <w:rPr>
                <w:rFonts w:ascii="Arial" w:hAnsi="Arial" w:cs="Arial"/>
                <w:sz w:val="22"/>
                <w:szCs w:val="22"/>
              </w:rPr>
            </w:pPr>
            <w:r w:rsidRPr="004E0EB8">
              <w:rPr>
                <w:rFonts w:ascii="Arial" w:hAnsi="Arial" w:cs="Arial"/>
                <w:sz w:val="22"/>
                <w:szCs w:val="22"/>
              </w:rPr>
              <w:lastRenderedPageBreak/>
              <w:t xml:space="preserve">I, the undersigned, having been duly authorised by the Declarant listed above hereby declare that the information provided above is accurate and complete to the best of my knowledge and belief. I understand that the provision of inaccurate or misleading information in this declaration may lead to the Tenderer being excluded from participation in this and future </w:t>
            </w:r>
            <w:r w:rsidR="008B3F5B">
              <w:rPr>
                <w:rFonts w:ascii="Arial" w:hAnsi="Arial" w:cs="Arial"/>
                <w:sz w:val="22"/>
                <w:szCs w:val="22"/>
              </w:rPr>
              <w:t xml:space="preserve">RSA </w:t>
            </w:r>
            <w:r w:rsidRPr="004E0EB8">
              <w:rPr>
                <w:rFonts w:ascii="Arial" w:hAnsi="Arial" w:cs="Arial"/>
                <w:sz w:val="22"/>
                <w:szCs w:val="22"/>
              </w:rPr>
              <w:t>competitions.</w:t>
            </w:r>
          </w:p>
        </w:tc>
      </w:tr>
      <w:tr w:rsidR="006760A0" w:rsidRPr="004E0EB8" w14:paraId="5B2A3D5B" w14:textId="77777777" w:rsidTr="006F74FC">
        <w:trPr>
          <w:trHeight w:hRule="exact" w:val="794"/>
          <w:jc w:val="center"/>
        </w:trPr>
        <w:tc>
          <w:tcPr>
            <w:tcW w:w="2250" w:type="dxa"/>
            <w:shd w:val="clear" w:color="auto" w:fill="D9D9D9" w:themeFill="background1" w:themeFillShade="D9"/>
            <w:vAlign w:val="center"/>
          </w:tcPr>
          <w:p w14:paraId="002D3A16" w14:textId="77777777" w:rsidR="006760A0" w:rsidRPr="004E0EB8" w:rsidRDefault="006760A0" w:rsidP="006F74FC">
            <w:pPr>
              <w:rPr>
                <w:rFonts w:ascii="Arial" w:hAnsi="Arial" w:cs="Arial"/>
                <w:sz w:val="22"/>
                <w:szCs w:val="22"/>
              </w:rPr>
            </w:pPr>
            <w:r w:rsidRPr="004E0EB8">
              <w:rPr>
                <w:rFonts w:ascii="Arial" w:hAnsi="Arial" w:cs="Arial"/>
                <w:sz w:val="22"/>
                <w:szCs w:val="22"/>
              </w:rPr>
              <w:t>SIGNATURE</w:t>
            </w:r>
          </w:p>
        </w:tc>
        <w:tc>
          <w:tcPr>
            <w:tcW w:w="2675" w:type="dxa"/>
            <w:vAlign w:val="center"/>
          </w:tcPr>
          <w:p w14:paraId="621A12AA" w14:textId="77777777" w:rsidR="006760A0" w:rsidRPr="004E0EB8" w:rsidRDefault="006760A0" w:rsidP="006F74FC">
            <w:pPr>
              <w:rPr>
                <w:rFonts w:ascii="Arial" w:hAnsi="Arial" w:cs="Arial"/>
                <w:sz w:val="22"/>
                <w:szCs w:val="22"/>
              </w:rPr>
            </w:pPr>
          </w:p>
        </w:tc>
        <w:tc>
          <w:tcPr>
            <w:tcW w:w="1221" w:type="dxa"/>
            <w:shd w:val="clear" w:color="auto" w:fill="D9D9D9" w:themeFill="background1" w:themeFillShade="D9"/>
            <w:vAlign w:val="center"/>
          </w:tcPr>
          <w:p w14:paraId="1D4AF833" w14:textId="77777777" w:rsidR="006760A0" w:rsidRPr="004E0EB8" w:rsidRDefault="006760A0" w:rsidP="006F74FC">
            <w:pPr>
              <w:rPr>
                <w:rFonts w:ascii="Arial" w:hAnsi="Arial" w:cs="Arial"/>
                <w:sz w:val="22"/>
                <w:szCs w:val="22"/>
              </w:rPr>
            </w:pPr>
            <w:r w:rsidRPr="004E0EB8">
              <w:rPr>
                <w:rFonts w:ascii="Arial" w:hAnsi="Arial" w:cs="Arial"/>
                <w:sz w:val="22"/>
                <w:szCs w:val="22"/>
              </w:rPr>
              <w:t>Date</w:t>
            </w:r>
          </w:p>
        </w:tc>
        <w:tc>
          <w:tcPr>
            <w:tcW w:w="2801" w:type="dxa"/>
            <w:vAlign w:val="center"/>
          </w:tcPr>
          <w:p w14:paraId="602088BA" w14:textId="77777777" w:rsidR="006760A0" w:rsidRPr="004E0EB8" w:rsidRDefault="006760A0" w:rsidP="006F74FC">
            <w:pPr>
              <w:rPr>
                <w:rFonts w:ascii="Arial" w:hAnsi="Arial" w:cs="Arial"/>
                <w:sz w:val="22"/>
                <w:szCs w:val="22"/>
              </w:rPr>
            </w:pPr>
          </w:p>
        </w:tc>
      </w:tr>
      <w:tr w:rsidR="006760A0" w:rsidRPr="004E0EB8" w14:paraId="6BD04F18" w14:textId="77777777" w:rsidTr="006F74FC">
        <w:trPr>
          <w:trHeight w:hRule="exact" w:val="794"/>
          <w:jc w:val="center"/>
        </w:trPr>
        <w:tc>
          <w:tcPr>
            <w:tcW w:w="2250" w:type="dxa"/>
            <w:shd w:val="clear" w:color="auto" w:fill="D9D9D9" w:themeFill="background1" w:themeFillShade="D9"/>
            <w:vAlign w:val="center"/>
          </w:tcPr>
          <w:p w14:paraId="7E80BA93" w14:textId="77777777" w:rsidR="006760A0" w:rsidRPr="004E0EB8" w:rsidRDefault="006760A0" w:rsidP="006F74FC">
            <w:pPr>
              <w:rPr>
                <w:rFonts w:ascii="Arial" w:hAnsi="Arial" w:cs="Arial"/>
                <w:sz w:val="22"/>
                <w:szCs w:val="22"/>
              </w:rPr>
            </w:pPr>
            <w:r w:rsidRPr="004E0EB8">
              <w:rPr>
                <w:rFonts w:ascii="Arial" w:hAnsi="Arial" w:cs="Arial"/>
                <w:sz w:val="22"/>
                <w:szCs w:val="22"/>
              </w:rPr>
              <w:t>Name</w:t>
            </w:r>
          </w:p>
        </w:tc>
        <w:tc>
          <w:tcPr>
            <w:tcW w:w="2675" w:type="dxa"/>
            <w:vAlign w:val="center"/>
          </w:tcPr>
          <w:p w14:paraId="2B829689" w14:textId="77777777" w:rsidR="006760A0" w:rsidRPr="004E0EB8" w:rsidRDefault="006760A0" w:rsidP="006F74FC">
            <w:pPr>
              <w:rPr>
                <w:rFonts w:ascii="Arial" w:hAnsi="Arial" w:cs="Arial"/>
                <w:sz w:val="22"/>
                <w:szCs w:val="22"/>
              </w:rPr>
            </w:pPr>
          </w:p>
        </w:tc>
        <w:tc>
          <w:tcPr>
            <w:tcW w:w="1221" w:type="dxa"/>
            <w:shd w:val="clear" w:color="auto" w:fill="D9D9D9" w:themeFill="background1" w:themeFillShade="D9"/>
            <w:vAlign w:val="center"/>
          </w:tcPr>
          <w:p w14:paraId="4BD5C66F" w14:textId="77777777" w:rsidR="006760A0" w:rsidRPr="004E0EB8" w:rsidRDefault="006760A0" w:rsidP="006F74FC">
            <w:pPr>
              <w:rPr>
                <w:rFonts w:ascii="Arial" w:hAnsi="Arial" w:cs="Arial"/>
                <w:sz w:val="22"/>
                <w:szCs w:val="22"/>
              </w:rPr>
            </w:pPr>
            <w:r w:rsidRPr="004E0EB8">
              <w:rPr>
                <w:rFonts w:ascii="Arial" w:hAnsi="Arial" w:cs="Arial"/>
                <w:sz w:val="22"/>
                <w:szCs w:val="22"/>
              </w:rPr>
              <w:t>Position</w:t>
            </w:r>
          </w:p>
        </w:tc>
        <w:tc>
          <w:tcPr>
            <w:tcW w:w="2801" w:type="dxa"/>
            <w:vAlign w:val="center"/>
          </w:tcPr>
          <w:p w14:paraId="632A60CC" w14:textId="77777777" w:rsidR="006760A0" w:rsidRPr="004E0EB8" w:rsidRDefault="006760A0" w:rsidP="006F74FC">
            <w:pPr>
              <w:rPr>
                <w:rFonts w:ascii="Arial" w:hAnsi="Arial" w:cs="Arial"/>
                <w:sz w:val="22"/>
                <w:szCs w:val="22"/>
              </w:rPr>
            </w:pPr>
          </w:p>
        </w:tc>
      </w:tr>
    </w:tbl>
    <w:p w14:paraId="775416CE" w14:textId="319A5686" w:rsidR="006760A0" w:rsidRPr="009F589B" w:rsidRDefault="006760A0" w:rsidP="007631CD">
      <w:pPr>
        <w:spacing w:line="276" w:lineRule="auto"/>
        <w:jc w:val="both"/>
        <w:rPr>
          <w:rFonts w:ascii="Arial" w:hAnsi="Arial" w:cs="Arial"/>
          <w:sz w:val="22"/>
          <w:szCs w:val="22"/>
        </w:rPr>
      </w:pPr>
      <w:r>
        <w:rPr>
          <w:rFonts w:ascii="Arial" w:hAnsi="Arial" w:cs="Arial"/>
          <w:sz w:val="22"/>
          <w:szCs w:val="22"/>
        </w:rPr>
        <w:t xml:space="preserve"> </w:t>
      </w:r>
    </w:p>
    <w:p w14:paraId="7C349D4A" w14:textId="1B836534" w:rsidR="006E3745" w:rsidRPr="004E0EB8" w:rsidRDefault="006E3745">
      <w:pPr>
        <w:rPr>
          <w:rFonts w:ascii="Arial" w:hAnsi="Arial" w:cs="Arial"/>
          <w:sz w:val="22"/>
          <w:szCs w:val="22"/>
        </w:rPr>
      </w:pPr>
    </w:p>
    <w:p w14:paraId="098315E6" w14:textId="1ACE4579" w:rsidR="003571EE" w:rsidRPr="004E0EB8" w:rsidRDefault="003571EE">
      <w:pPr>
        <w:rPr>
          <w:rFonts w:ascii="Arial" w:hAnsi="Arial" w:cs="Arial"/>
          <w:sz w:val="22"/>
          <w:szCs w:val="22"/>
        </w:rPr>
      </w:pPr>
    </w:p>
    <w:p w14:paraId="04EBCF55" w14:textId="764BF4AB" w:rsidR="003571EE" w:rsidRPr="004E0EB8" w:rsidRDefault="003571EE">
      <w:pPr>
        <w:rPr>
          <w:rFonts w:ascii="Arial" w:hAnsi="Arial" w:cs="Arial"/>
          <w:sz w:val="22"/>
          <w:szCs w:val="22"/>
        </w:rPr>
      </w:pPr>
    </w:p>
    <w:p w14:paraId="657D9AE3" w14:textId="5AF6296C" w:rsidR="003571EE" w:rsidRPr="004E0EB8" w:rsidRDefault="003571EE">
      <w:pPr>
        <w:rPr>
          <w:rFonts w:ascii="Arial" w:hAnsi="Arial" w:cs="Arial"/>
          <w:sz w:val="22"/>
          <w:szCs w:val="22"/>
        </w:rPr>
      </w:pPr>
    </w:p>
    <w:p w14:paraId="1EABDA59" w14:textId="30A00441" w:rsidR="003571EE" w:rsidRPr="004E0EB8" w:rsidRDefault="003571EE">
      <w:pPr>
        <w:rPr>
          <w:rFonts w:ascii="Arial" w:hAnsi="Arial" w:cs="Arial"/>
          <w:sz w:val="22"/>
          <w:szCs w:val="22"/>
        </w:rPr>
      </w:pPr>
    </w:p>
    <w:p w14:paraId="41E440AE" w14:textId="05CFFA4C" w:rsidR="003571EE" w:rsidRPr="004E0EB8" w:rsidRDefault="003571EE">
      <w:pPr>
        <w:rPr>
          <w:rFonts w:ascii="Arial" w:hAnsi="Arial" w:cs="Arial"/>
          <w:sz w:val="22"/>
          <w:szCs w:val="22"/>
        </w:rPr>
      </w:pPr>
    </w:p>
    <w:p w14:paraId="6C921D76" w14:textId="77777777" w:rsidR="003571EE" w:rsidRPr="004E0EB8" w:rsidRDefault="003571EE">
      <w:pPr>
        <w:rPr>
          <w:rFonts w:ascii="Arial" w:hAnsi="Arial" w:cs="Arial"/>
          <w:sz w:val="22"/>
          <w:szCs w:val="22"/>
        </w:rPr>
      </w:pPr>
    </w:p>
    <w:sectPr w:rsidR="003571EE" w:rsidRPr="004E0EB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08D4C" w14:textId="77777777" w:rsidR="00190A30" w:rsidRDefault="00190A30" w:rsidP="000E4766">
      <w:r>
        <w:separator/>
      </w:r>
    </w:p>
  </w:endnote>
  <w:endnote w:type="continuationSeparator" w:id="0">
    <w:p w14:paraId="1090F8D9" w14:textId="77777777" w:rsidR="00190A30" w:rsidRDefault="00190A30" w:rsidP="000E4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C264" w14:textId="77777777" w:rsidR="00685D73" w:rsidRDefault="00685D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399701"/>
      <w:docPartObj>
        <w:docPartGallery w:val="Page Numbers (Bottom of Page)"/>
        <w:docPartUnique/>
      </w:docPartObj>
    </w:sdtPr>
    <w:sdtEndPr/>
    <w:sdtContent>
      <w:sdt>
        <w:sdtPr>
          <w:id w:val="-1705238520"/>
          <w:docPartObj>
            <w:docPartGallery w:val="Page Numbers (Top of Page)"/>
            <w:docPartUnique/>
          </w:docPartObj>
        </w:sdtPr>
        <w:sdtEndPr/>
        <w:sdtContent>
          <w:p w14:paraId="4972ED95" w14:textId="2DB122DF" w:rsidR="00305A26" w:rsidRPr="00305A26" w:rsidRDefault="00305A26" w:rsidP="00305A26">
            <w:pPr>
              <w:pStyle w:val="Footer"/>
              <w:jc w:val="right"/>
            </w:pPr>
            <w:r w:rsidRPr="00305A26">
              <w:rPr>
                <w:rFonts w:ascii="Arial" w:hAnsi="Arial" w:cs="Arial"/>
                <w:szCs w:val="20"/>
              </w:rPr>
              <w:t xml:space="preserve">Page </w:t>
            </w:r>
            <w:r w:rsidRPr="00305A26">
              <w:rPr>
                <w:rFonts w:ascii="Arial" w:hAnsi="Arial" w:cs="Arial"/>
                <w:bCs/>
                <w:szCs w:val="20"/>
              </w:rPr>
              <w:fldChar w:fldCharType="begin"/>
            </w:r>
            <w:r w:rsidRPr="00305A26">
              <w:rPr>
                <w:rFonts w:ascii="Arial" w:hAnsi="Arial" w:cs="Arial"/>
                <w:bCs/>
                <w:szCs w:val="20"/>
              </w:rPr>
              <w:instrText xml:space="preserve"> PAGE </w:instrText>
            </w:r>
            <w:r w:rsidRPr="00305A26">
              <w:rPr>
                <w:rFonts w:ascii="Arial" w:hAnsi="Arial" w:cs="Arial"/>
                <w:bCs/>
                <w:szCs w:val="20"/>
              </w:rPr>
              <w:fldChar w:fldCharType="separate"/>
            </w:r>
            <w:r>
              <w:rPr>
                <w:rFonts w:ascii="Arial" w:hAnsi="Arial" w:cs="Arial"/>
                <w:bCs/>
                <w:noProof/>
                <w:szCs w:val="20"/>
              </w:rPr>
              <w:t>2</w:t>
            </w:r>
            <w:r w:rsidRPr="00305A26">
              <w:rPr>
                <w:rFonts w:ascii="Arial" w:hAnsi="Arial" w:cs="Arial"/>
                <w:bCs/>
                <w:szCs w:val="20"/>
              </w:rPr>
              <w:fldChar w:fldCharType="end"/>
            </w:r>
            <w:r w:rsidRPr="00305A26">
              <w:rPr>
                <w:rFonts w:ascii="Arial" w:hAnsi="Arial" w:cs="Arial"/>
                <w:szCs w:val="20"/>
              </w:rPr>
              <w:t xml:space="preserve"> of </w:t>
            </w:r>
            <w:r w:rsidRPr="00305A26">
              <w:rPr>
                <w:rFonts w:ascii="Arial" w:hAnsi="Arial" w:cs="Arial"/>
                <w:bCs/>
                <w:szCs w:val="20"/>
              </w:rPr>
              <w:fldChar w:fldCharType="begin"/>
            </w:r>
            <w:r w:rsidRPr="00305A26">
              <w:rPr>
                <w:rFonts w:ascii="Arial" w:hAnsi="Arial" w:cs="Arial"/>
                <w:bCs/>
                <w:szCs w:val="20"/>
              </w:rPr>
              <w:instrText xml:space="preserve"> NUMPAGES  </w:instrText>
            </w:r>
            <w:r w:rsidRPr="00305A26">
              <w:rPr>
                <w:rFonts w:ascii="Arial" w:hAnsi="Arial" w:cs="Arial"/>
                <w:bCs/>
                <w:szCs w:val="20"/>
              </w:rPr>
              <w:fldChar w:fldCharType="separate"/>
            </w:r>
            <w:r>
              <w:rPr>
                <w:rFonts w:ascii="Arial" w:hAnsi="Arial" w:cs="Arial"/>
                <w:bCs/>
                <w:noProof/>
                <w:szCs w:val="20"/>
              </w:rPr>
              <w:t>3</w:t>
            </w:r>
            <w:r w:rsidRPr="00305A26">
              <w:rPr>
                <w:rFonts w:ascii="Arial" w:hAnsi="Arial" w:cs="Arial"/>
                <w:bCs/>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C1C4F" w14:textId="77777777" w:rsidR="00685D73" w:rsidRDefault="00685D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96F17" w14:textId="77777777" w:rsidR="00190A30" w:rsidRDefault="00190A30" w:rsidP="000E4766">
      <w:r>
        <w:separator/>
      </w:r>
    </w:p>
  </w:footnote>
  <w:footnote w:type="continuationSeparator" w:id="0">
    <w:p w14:paraId="2EEF7486" w14:textId="77777777" w:rsidR="00190A30" w:rsidRDefault="00190A30" w:rsidP="000E4766">
      <w:r>
        <w:continuationSeparator/>
      </w:r>
    </w:p>
  </w:footnote>
  <w:footnote w:id="1">
    <w:p w14:paraId="7EBDCB09" w14:textId="782313F9" w:rsidR="009F589B" w:rsidRPr="00A81BAC" w:rsidRDefault="009F589B">
      <w:pPr>
        <w:pStyle w:val="FootnoteText"/>
        <w:rPr>
          <w:lang w:val="en-GB"/>
        </w:rPr>
      </w:pPr>
      <w:r>
        <w:rPr>
          <w:rStyle w:val="FootnoteReference"/>
        </w:rPr>
        <w:footnoteRef/>
      </w:r>
      <w:r>
        <w:t xml:space="preserve"> </w:t>
      </w:r>
      <w:r>
        <w:rPr>
          <w:lang w:val="en-GB"/>
        </w:rPr>
        <w:t xml:space="preserve"> References to legislation in this declaration shall include references to such instruments as may have been amended or to any successor legislation.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9358" w14:textId="77777777" w:rsidR="00685D73" w:rsidRDefault="00685D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E005" w14:textId="77777777" w:rsidR="00685D73" w:rsidRDefault="00685D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42AF" w14:textId="77777777" w:rsidR="00685D73" w:rsidRDefault="00685D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133F"/>
    <w:multiLevelType w:val="hybridMultilevel"/>
    <w:tmpl w:val="6BA04AD2"/>
    <w:lvl w:ilvl="0" w:tplc="E1F2BC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583439E"/>
    <w:multiLevelType w:val="hybridMultilevel"/>
    <w:tmpl w:val="E09079F8"/>
    <w:lvl w:ilvl="0" w:tplc="E1F2BC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5D461B2"/>
    <w:multiLevelType w:val="hybridMultilevel"/>
    <w:tmpl w:val="16DE8978"/>
    <w:lvl w:ilvl="0" w:tplc="E1F2BC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D7E6FD5"/>
    <w:multiLevelType w:val="hybridMultilevel"/>
    <w:tmpl w:val="4E2EC2F0"/>
    <w:lvl w:ilvl="0" w:tplc="E1F2BCE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E453C9C"/>
    <w:multiLevelType w:val="hybridMultilevel"/>
    <w:tmpl w:val="B46E4DC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94F4493"/>
    <w:multiLevelType w:val="hybridMultilevel"/>
    <w:tmpl w:val="3BA82928"/>
    <w:lvl w:ilvl="0" w:tplc="FBEC54A8">
      <w:start w:val="1"/>
      <w:numFmt w:val="lowerRoman"/>
      <w:lvlText w:val="(%1)"/>
      <w:lvlJc w:val="left"/>
      <w:pPr>
        <w:ind w:left="1440" w:hanging="72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797C57A9"/>
    <w:multiLevelType w:val="hybridMultilevel"/>
    <w:tmpl w:val="E09079F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D81078C"/>
    <w:multiLevelType w:val="multilevel"/>
    <w:tmpl w:val="CEC021FC"/>
    <w:lvl w:ilvl="0">
      <w:start w:val="1"/>
      <w:numFmt w:val="decimal"/>
      <w:pStyle w:val="PLSchedule"/>
      <w:lvlText w:val="APPENDIX %1."/>
      <w:lvlJc w:val="center"/>
      <w:pPr>
        <w:ind w:left="3196" w:hanging="360"/>
      </w:pPr>
      <w:rPr>
        <w:rFonts w:hint="default"/>
        <w:b/>
        <w:i w:val="0"/>
        <w:color w:val="FFFFFF" w:themeColor="background1"/>
        <w:sz w:val="28"/>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7FF5231E"/>
    <w:multiLevelType w:val="hybridMultilevel"/>
    <w:tmpl w:val="E74E2E80"/>
    <w:lvl w:ilvl="0" w:tplc="1318F53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108039272">
    <w:abstractNumId w:val="7"/>
  </w:num>
  <w:num w:numId="2" w16cid:durableId="130372196">
    <w:abstractNumId w:val="8"/>
  </w:num>
  <w:num w:numId="3" w16cid:durableId="313219771">
    <w:abstractNumId w:val="1"/>
  </w:num>
  <w:num w:numId="4" w16cid:durableId="994575035">
    <w:abstractNumId w:val="6"/>
  </w:num>
  <w:num w:numId="5" w16cid:durableId="1331787043">
    <w:abstractNumId w:val="2"/>
  </w:num>
  <w:num w:numId="6" w16cid:durableId="328480862">
    <w:abstractNumId w:val="0"/>
  </w:num>
  <w:num w:numId="7" w16cid:durableId="1254172104">
    <w:abstractNumId w:val="3"/>
  </w:num>
  <w:num w:numId="8" w16cid:durableId="55663221">
    <w:abstractNumId w:val="5"/>
  </w:num>
  <w:num w:numId="9" w16cid:durableId="1018431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CD"/>
    <w:rsid w:val="0000004C"/>
    <w:rsid w:val="0001031A"/>
    <w:rsid w:val="00015F54"/>
    <w:rsid w:val="00030900"/>
    <w:rsid w:val="000473E0"/>
    <w:rsid w:val="00051E58"/>
    <w:rsid w:val="000666F3"/>
    <w:rsid w:val="000705EB"/>
    <w:rsid w:val="000855F0"/>
    <w:rsid w:val="000856F1"/>
    <w:rsid w:val="00087EC1"/>
    <w:rsid w:val="000906EE"/>
    <w:rsid w:val="00097329"/>
    <w:rsid w:val="000A2C6D"/>
    <w:rsid w:val="000A6188"/>
    <w:rsid w:val="000B1B56"/>
    <w:rsid w:val="000B562C"/>
    <w:rsid w:val="000C55CB"/>
    <w:rsid w:val="000C58EF"/>
    <w:rsid w:val="000E27BC"/>
    <w:rsid w:val="000E4766"/>
    <w:rsid w:val="000E5EE3"/>
    <w:rsid w:val="000F694B"/>
    <w:rsid w:val="00107C3C"/>
    <w:rsid w:val="0011387F"/>
    <w:rsid w:val="0011766B"/>
    <w:rsid w:val="00120218"/>
    <w:rsid w:val="00120229"/>
    <w:rsid w:val="00120C8E"/>
    <w:rsid w:val="001219C4"/>
    <w:rsid w:val="00125E1B"/>
    <w:rsid w:val="0013537D"/>
    <w:rsid w:val="0014186F"/>
    <w:rsid w:val="00143EEB"/>
    <w:rsid w:val="00151D12"/>
    <w:rsid w:val="00185159"/>
    <w:rsid w:val="00190A30"/>
    <w:rsid w:val="00195E72"/>
    <w:rsid w:val="001C42BC"/>
    <w:rsid w:val="001D2D93"/>
    <w:rsid w:val="001E0FE8"/>
    <w:rsid w:val="001E7701"/>
    <w:rsid w:val="001F16AB"/>
    <w:rsid w:val="001F3E88"/>
    <w:rsid w:val="001F56FB"/>
    <w:rsid w:val="00206CAB"/>
    <w:rsid w:val="00212527"/>
    <w:rsid w:val="00213DDD"/>
    <w:rsid w:val="002339C2"/>
    <w:rsid w:val="0025205C"/>
    <w:rsid w:val="00256E22"/>
    <w:rsid w:val="002651B1"/>
    <w:rsid w:val="00273944"/>
    <w:rsid w:val="002802FD"/>
    <w:rsid w:val="00280E30"/>
    <w:rsid w:val="00282334"/>
    <w:rsid w:val="0029367B"/>
    <w:rsid w:val="0029515A"/>
    <w:rsid w:val="002A6923"/>
    <w:rsid w:val="002B1C4A"/>
    <w:rsid w:val="002B29CD"/>
    <w:rsid w:val="002C2ACF"/>
    <w:rsid w:val="002C50FD"/>
    <w:rsid w:val="002F16F3"/>
    <w:rsid w:val="00302CC6"/>
    <w:rsid w:val="00305A26"/>
    <w:rsid w:val="00313ADC"/>
    <w:rsid w:val="00335891"/>
    <w:rsid w:val="003428B3"/>
    <w:rsid w:val="003464B4"/>
    <w:rsid w:val="00353E19"/>
    <w:rsid w:val="003543AB"/>
    <w:rsid w:val="00355F31"/>
    <w:rsid w:val="003571EE"/>
    <w:rsid w:val="003804D9"/>
    <w:rsid w:val="00386780"/>
    <w:rsid w:val="003A732C"/>
    <w:rsid w:val="003B2EA9"/>
    <w:rsid w:val="003C376D"/>
    <w:rsid w:val="003D3C94"/>
    <w:rsid w:val="003E2EB4"/>
    <w:rsid w:val="003F024E"/>
    <w:rsid w:val="003F7E20"/>
    <w:rsid w:val="004038E8"/>
    <w:rsid w:val="00412224"/>
    <w:rsid w:val="00430290"/>
    <w:rsid w:val="00433B62"/>
    <w:rsid w:val="00443C5C"/>
    <w:rsid w:val="00474381"/>
    <w:rsid w:val="00477D5E"/>
    <w:rsid w:val="004922CD"/>
    <w:rsid w:val="004A50A6"/>
    <w:rsid w:val="004A6CBC"/>
    <w:rsid w:val="004B317D"/>
    <w:rsid w:val="004B5EFE"/>
    <w:rsid w:val="004B7287"/>
    <w:rsid w:val="004C316A"/>
    <w:rsid w:val="004C6EF9"/>
    <w:rsid w:val="004D0DB7"/>
    <w:rsid w:val="004E0DA9"/>
    <w:rsid w:val="004E0EB8"/>
    <w:rsid w:val="004E6283"/>
    <w:rsid w:val="004F2ACC"/>
    <w:rsid w:val="004F49F2"/>
    <w:rsid w:val="0054051E"/>
    <w:rsid w:val="005650E7"/>
    <w:rsid w:val="005675CB"/>
    <w:rsid w:val="005679BA"/>
    <w:rsid w:val="0057311F"/>
    <w:rsid w:val="00580E76"/>
    <w:rsid w:val="005841E2"/>
    <w:rsid w:val="0058429C"/>
    <w:rsid w:val="00594835"/>
    <w:rsid w:val="00594F3A"/>
    <w:rsid w:val="005A0D00"/>
    <w:rsid w:val="005A1A0C"/>
    <w:rsid w:val="005A6978"/>
    <w:rsid w:val="005A7FBD"/>
    <w:rsid w:val="005B3AA9"/>
    <w:rsid w:val="005C5B02"/>
    <w:rsid w:val="005E35A1"/>
    <w:rsid w:val="005F2A2F"/>
    <w:rsid w:val="005F4DE5"/>
    <w:rsid w:val="005F5C86"/>
    <w:rsid w:val="00626CF6"/>
    <w:rsid w:val="0062775A"/>
    <w:rsid w:val="00627DEA"/>
    <w:rsid w:val="00642312"/>
    <w:rsid w:val="006434F3"/>
    <w:rsid w:val="00644A66"/>
    <w:rsid w:val="00651C29"/>
    <w:rsid w:val="0066131C"/>
    <w:rsid w:val="00665F4B"/>
    <w:rsid w:val="006710C2"/>
    <w:rsid w:val="006760A0"/>
    <w:rsid w:val="00684F77"/>
    <w:rsid w:val="00685D73"/>
    <w:rsid w:val="006A118E"/>
    <w:rsid w:val="006B12ED"/>
    <w:rsid w:val="006B43C4"/>
    <w:rsid w:val="006C20F4"/>
    <w:rsid w:val="006C6D2C"/>
    <w:rsid w:val="006D2324"/>
    <w:rsid w:val="006D78B3"/>
    <w:rsid w:val="006E2336"/>
    <w:rsid w:val="006E3745"/>
    <w:rsid w:val="006E5DC8"/>
    <w:rsid w:val="0070224C"/>
    <w:rsid w:val="00703285"/>
    <w:rsid w:val="00710C2B"/>
    <w:rsid w:val="00722FFE"/>
    <w:rsid w:val="00725568"/>
    <w:rsid w:val="007521EF"/>
    <w:rsid w:val="00752C8E"/>
    <w:rsid w:val="00753200"/>
    <w:rsid w:val="00753752"/>
    <w:rsid w:val="00762B3E"/>
    <w:rsid w:val="007631CD"/>
    <w:rsid w:val="00773FCB"/>
    <w:rsid w:val="007808C5"/>
    <w:rsid w:val="007819A6"/>
    <w:rsid w:val="00782FF5"/>
    <w:rsid w:val="0079696F"/>
    <w:rsid w:val="007A174D"/>
    <w:rsid w:val="007A3199"/>
    <w:rsid w:val="007A524E"/>
    <w:rsid w:val="007B1DF6"/>
    <w:rsid w:val="007C3AA0"/>
    <w:rsid w:val="007D5F21"/>
    <w:rsid w:val="007D746E"/>
    <w:rsid w:val="007E14F7"/>
    <w:rsid w:val="007E3CC9"/>
    <w:rsid w:val="00802C54"/>
    <w:rsid w:val="00805228"/>
    <w:rsid w:val="00846079"/>
    <w:rsid w:val="00873E82"/>
    <w:rsid w:val="00891D21"/>
    <w:rsid w:val="008A4078"/>
    <w:rsid w:val="008B1022"/>
    <w:rsid w:val="008B2B2D"/>
    <w:rsid w:val="008B3F5B"/>
    <w:rsid w:val="008B6882"/>
    <w:rsid w:val="008C017C"/>
    <w:rsid w:val="008C3924"/>
    <w:rsid w:val="008D243B"/>
    <w:rsid w:val="008F7B28"/>
    <w:rsid w:val="00914F4D"/>
    <w:rsid w:val="009207A3"/>
    <w:rsid w:val="0094404A"/>
    <w:rsid w:val="0094445D"/>
    <w:rsid w:val="00965F4C"/>
    <w:rsid w:val="009772E2"/>
    <w:rsid w:val="00986C75"/>
    <w:rsid w:val="009905E4"/>
    <w:rsid w:val="00993603"/>
    <w:rsid w:val="009B184D"/>
    <w:rsid w:val="009D7BCE"/>
    <w:rsid w:val="009E23BA"/>
    <w:rsid w:val="009F589B"/>
    <w:rsid w:val="00A024B8"/>
    <w:rsid w:val="00A117EE"/>
    <w:rsid w:val="00A42588"/>
    <w:rsid w:val="00A42DBD"/>
    <w:rsid w:val="00A47C10"/>
    <w:rsid w:val="00A5499D"/>
    <w:rsid w:val="00A81BAC"/>
    <w:rsid w:val="00A835ED"/>
    <w:rsid w:val="00A83BC8"/>
    <w:rsid w:val="00A87F04"/>
    <w:rsid w:val="00A9547F"/>
    <w:rsid w:val="00AA580D"/>
    <w:rsid w:val="00AA7EA1"/>
    <w:rsid w:val="00AB47A8"/>
    <w:rsid w:val="00AC39A9"/>
    <w:rsid w:val="00AC4565"/>
    <w:rsid w:val="00AC629F"/>
    <w:rsid w:val="00AD0F72"/>
    <w:rsid w:val="00AD112B"/>
    <w:rsid w:val="00AD4ECB"/>
    <w:rsid w:val="00AE7C38"/>
    <w:rsid w:val="00B051EC"/>
    <w:rsid w:val="00B127F9"/>
    <w:rsid w:val="00B25330"/>
    <w:rsid w:val="00B30D64"/>
    <w:rsid w:val="00B31B43"/>
    <w:rsid w:val="00B3247A"/>
    <w:rsid w:val="00B337F0"/>
    <w:rsid w:val="00B37421"/>
    <w:rsid w:val="00B4524D"/>
    <w:rsid w:val="00B454EC"/>
    <w:rsid w:val="00B4632D"/>
    <w:rsid w:val="00B554FF"/>
    <w:rsid w:val="00B92A1C"/>
    <w:rsid w:val="00BA205C"/>
    <w:rsid w:val="00BB0076"/>
    <w:rsid w:val="00BB145D"/>
    <w:rsid w:val="00BC0511"/>
    <w:rsid w:val="00BC4893"/>
    <w:rsid w:val="00BC5E28"/>
    <w:rsid w:val="00BD45DB"/>
    <w:rsid w:val="00BD7D8A"/>
    <w:rsid w:val="00BE10B7"/>
    <w:rsid w:val="00BE7EAC"/>
    <w:rsid w:val="00BF394F"/>
    <w:rsid w:val="00BF5AF1"/>
    <w:rsid w:val="00C047B8"/>
    <w:rsid w:val="00C053B8"/>
    <w:rsid w:val="00C11889"/>
    <w:rsid w:val="00C158E6"/>
    <w:rsid w:val="00C2028C"/>
    <w:rsid w:val="00C57FCE"/>
    <w:rsid w:val="00C703E2"/>
    <w:rsid w:val="00C7316E"/>
    <w:rsid w:val="00C8369F"/>
    <w:rsid w:val="00C8700E"/>
    <w:rsid w:val="00C927AF"/>
    <w:rsid w:val="00C96FEB"/>
    <w:rsid w:val="00CD4CDA"/>
    <w:rsid w:val="00CD5EA7"/>
    <w:rsid w:val="00CE28AA"/>
    <w:rsid w:val="00CE4167"/>
    <w:rsid w:val="00CF4155"/>
    <w:rsid w:val="00CF5522"/>
    <w:rsid w:val="00D03409"/>
    <w:rsid w:val="00D12438"/>
    <w:rsid w:val="00D22CAB"/>
    <w:rsid w:val="00D3288B"/>
    <w:rsid w:val="00D35412"/>
    <w:rsid w:val="00D368F5"/>
    <w:rsid w:val="00D519F1"/>
    <w:rsid w:val="00D74837"/>
    <w:rsid w:val="00D77EDE"/>
    <w:rsid w:val="00D81666"/>
    <w:rsid w:val="00D828A1"/>
    <w:rsid w:val="00D8332D"/>
    <w:rsid w:val="00D918BE"/>
    <w:rsid w:val="00DA0568"/>
    <w:rsid w:val="00DC45D5"/>
    <w:rsid w:val="00DE5C44"/>
    <w:rsid w:val="00E02E60"/>
    <w:rsid w:val="00E0604C"/>
    <w:rsid w:val="00E24287"/>
    <w:rsid w:val="00E31CCF"/>
    <w:rsid w:val="00E320F4"/>
    <w:rsid w:val="00E510DF"/>
    <w:rsid w:val="00E52D73"/>
    <w:rsid w:val="00EB4587"/>
    <w:rsid w:val="00EC157B"/>
    <w:rsid w:val="00EC3DC5"/>
    <w:rsid w:val="00EE3CCC"/>
    <w:rsid w:val="00EF2041"/>
    <w:rsid w:val="00EF549B"/>
    <w:rsid w:val="00F026A6"/>
    <w:rsid w:val="00F13512"/>
    <w:rsid w:val="00F142BC"/>
    <w:rsid w:val="00F620B7"/>
    <w:rsid w:val="00F650F0"/>
    <w:rsid w:val="00F77561"/>
    <w:rsid w:val="00F80AEC"/>
    <w:rsid w:val="00F875BA"/>
    <w:rsid w:val="00F90346"/>
    <w:rsid w:val="00F91808"/>
    <w:rsid w:val="00F9416C"/>
    <w:rsid w:val="00F95A71"/>
    <w:rsid w:val="00F969E3"/>
    <w:rsid w:val="00FA58E7"/>
    <w:rsid w:val="00FA73A3"/>
    <w:rsid w:val="00FB6B06"/>
    <w:rsid w:val="00FC215B"/>
    <w:rsid w:val="00FC612B"/>
    <w:rsid w:val="00FF74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C0A73"/>
  <w15:docId w15:val="{8E1AD38A-5CC5-4B54-A3C5-CDA80D847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837"/>
    <w:pPr>
      <w:spacing w:after="0" w:line="240" w:lineRule="auto"/>
    </w:pPr>
    <w:rPr>
      <w:rFonts w:ascii="Verdana" w:eastAsia="Times New Roman" w:hAnsi="Verdana"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LSchedule">
    <w:name w:val="PL Schedule"/>
    <w:qFormat/>
    <w:rsid w:val="00D74837"/>
    <w:pPr>
      <w:numPr>
        <w:numId w:val="1"/>
      </w:numPr>
      <w:spacing w:after="200" w:line="240" w:lineRule="auto"/>
      <w:jc w:val="center"/>
      <w:outlineLvl w:val="0"/>
    </w:pPr>
    <w:rPr>
      <w:rFonts w:ascii="Arial" w:eastAsia="Times New Roman" w:hAnsi="Arial" w:cs="Times New Roman"/>
      <w:b/>
      <w:sz w:val="24"/>
      <w:szCs w:val="24"/>
      <w:lang w:val="en-GB" w:eastAsia="en-GB"/>
    </w:rPr>
  </w:style>
  <w:style w:type="paragraph" w:styleId="Header">
    <w:name w:val="header"/>
    <w:basedOn w:val="Normal"/>
    <w:link w:val="HeaderChar"/>
    <w:uiPriority w:val="99"/>
    <w:unhideWhenUsed/>
    <w:rsid w:val="000E4766"/>
    <w:pPr>
      <w:tabs>
        <w:tab w:val="center" w:pos="4513"/>
        <w:tab w:val="right" w:pos="9026"/>
      </w:tabs>
    </w:pPr>
  </w:style>
  <w:style w:type="character" w:customStyle="1" w:styleId="HeaderChar">
    <w:name w:val="Header Char"/>
    <w:basedOn w:val="DefaultParagraphFont"/>
    <w:link w:val="Header"/>
    <w:uiPriority w:val="99"/>
    <w:rsid w:val="000E4766"/>
    <w:rPr>
      <w:rFonts w:ascii="Verdana" w:eastAsia="Times New Roman" w:hAnsi="Verdana" w:cs="Times New Roman"/>
      <w:sz w:val="20"/>
      <w:szCs w:val="24"/>
    </w:rPr>
  </w:style>
  <w:style w:type="paragraph" w:styleId="Footer">
    <w:name w:val="footer"/>
    <w:basedOn w:val="Normal"/>
    <w:link w:val="FooterChar"/>
    <w:uiPriority w:val="99"/>
    <w:unhideWhenUsed/>
    <w:rsid w:val="000E4766"/>
    <w:pPr>
      <w:tabs>
        <w:tab w:val="center" w:pos="4513"/>
        <w:tab w:val="right" w:pos="9026"/>
      </w:tabs>
    </w:pPr>
  </w:style>
  <w:style w:type="character" w:customStyle="1" w:styleId="FooterChar">
    <w:name w:val="Footer Char"/>
    <w:basedOn w:val="DefaultParagraphFont"/>
    <w:link w:val="Footer"/>
    <w:uiPriority w:val="99"/>
    <w:rsid w:val="000E4766"/>
    <w:rPr>
      <w:rFonts w:ascii="Verdana" w:eastAsia="Times New Roman" w:hAnsi="Verdana" w:cs="Times New Roman"/>
      <w:sz w:val="20"/>
      <w:szCs w:val="24"/>
    </w:rPr>
  </w:style>
  <w:style w:type="paragraph" w:styleId="BalloonText">
    <w:name w:val="Balloon Text"/>
    <w:basedOn w:val="Normal"/>
    <w:link w:val="BalloonTextChar"/>
    <w:uiPriority w:val="99"/>
    <w:semiHidden/>
    <w:unhideWhenUsed/>
    <w:rsid w:val="00AA5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80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03285"/>
    <w:rPr>
      <w:sz w:val="16"/>
      <w:szCs w:val="16"/>
    </w:rPr>
  </w:style>
  <w:style w:type="paragraph" w:styleId="CommentText">
    <w:name w:val="annotation text"/>
    <w:basedOn w:val="Normal"/>
    <w:link w:val="CommentTextChar"/>
    <w:uiPriority w:val="99"/>
    <w:unhideWhenUsed/>
    <w:rsid w:val="00703285"/>
    <w:rPr>
      <w:szCs w:val="20"/>
    </w:rPr>
  </w:style>
  <w:style w:type="character" w:customStyle="1" w:styleId="CommentTextChar">
    <w:name w:val="Comment Text Char"/>
    <w:basedOn w:val="DefaultParagraphFont"/>
    <w:link w:val="CommentText"/>
    <w:uiPriority w:val="99"/>
    <w:rsid w:val="00703285"/>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703285"/>
    <w:rPr>
      <w:b/>
      <w:bCs/>
    </w:rPr>
  </w:style>
  <w:style w:type="character" w:customStyle="1" w:styleId="CommentSubjectChar">
    <w:name w:val="Comment Subject Char"/>
    <w:basedOn w:val="CommentTextChar"/>
    <w:link w:val="CommentSubject"/>
    <w:uiPriority w:val="99"/>
    <w:semiHidden/>
    <w:rsid w:val="00703285"/>
    <w:rPr>
      <w:rFonts w:ascii="Verdana" w:eastAsia="Times New Roman" w:hAnsi="Verdana" w:cs="Times New Roman"/>
      <w:b/>
      <w:bCs/>
      <w:sz w:val="20"/>
      <w:szCs w:val="20"/>
    </w:rPr>
  </w:style>
  <w:style w:type="paragraph" w:styleId="FootnoteText">
    <w:name w:val="footnote text"/>
    <w:basedOn w:val="Normal"/>
    <w:link w:val="FootnoteTextChar"/>
    <w:uiPriority w:val="99"/>
    <w:semiHidden/>
    <w:unhideWhenUsed/>
    <w:rsid w:val="007521EF"/>
    <w:rPr>
      <w:szCs w:val="20"/>
    </w:rPr>
  </w:style>
  <w:style w:type="character" w:customStyle="1" w:styleId="FootnoteTextChar">
    <w:name w:val="Footnote Text Char"/>
    <w:basedOn w:val="DefaultParagraphFont"/>
    <w:link w:val="FootnoteText"/>
    <w:uiPriority w:val="99"/>
    <w:semiHidden/>
    <w:rsid w:val="007521EF"/>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7521EF"/>
    <w:rPr>
      <w:vertAlign w:val="superscript"/>
    </w:rPr>
  </w:style>
  <w:style w:type="paragraph" w:styleId="Revision">
    <w:name w:val="Revision"/>
    <w:hidden/>
    <w:uiPriority w:val="99"/>
    <w:semiHidden/>
    <w:rsid w:val="00E31CCF"/>
    <w:pPr>
      <w:spacing w:after="0" w:line="240" w:lineRule="auto"/>
    </w:pPr>
    <w:rPr>
      <w:rFonts w:ascii="Verdana" w:eastAsia="Times New Roman" w:hAnsi="Verdana" w:cs="Times New Roman"/>
      <w:sz w:val="20"/>
      <w:szCs w:val="24"/>
    </w:rPr>
  </w:style>
  <w:style w:type="paragraph" w:styleId="ListParagraph">
    <w:name w:val="List Paragraph"/>
    <w:basedOn w:val="Normal"/>
    <w:uiPriority w:val="34"/>
    <w:qFormat/>
    <w:rsid w:val="000C58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D0CFA675CA9440B3934DF307512751" ma:contentTypeVersion="12" ma:contentTypeDescription="Create a new document." ma:contentTypeScope="" ma:versionID="67f92c343940db7f9a3f8e53687b5c95">
  <xsd:schema xmlns:xsd="http://www.w3.org/2001/XMLSchema" xmlns:xs="http://www.w3.org/2001/XMLSchema" xmlns:p="http://schemas.microsoft.com/office/2006/metadata/properties" xmlns:ns2="f8aaec44-9810-4fa2-9b3b-a226c22e6f70" xmlns:ns3="54731132-0109-45b1-935e-dd21c6e1df47" targetNamespace="http://schemas.microsoft.com/office/2006/metadata/properties" ma:root="true" ma:fieldsID="a1060a383ba0db3e3f0ac785f8ce16fc" ns2:_="" ns3:_="">
    <xsd:import namespace="f8aaec44-9810-4fa2-9b3b-a226c22e6f70"/>
    <xsd:import namespace="54731132-0109-45b1-935e-dd21c6e1df4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aaec44-9810-4fa2-9b3b-a226c22e6f7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43ca1a9-f137-4d97-8050-df2c817dd7b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731132-0109-45b1-935e-dd21c6e1df4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44e670b-6289-4e1e-9ca8-b7d5f5ae5556}" ma:internalName="TaxCatchAll" ma:showField="CatchAllData" ma:web="54731132-0109-45b1-935e-dd21c6e1df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aaec44-9810-4fa2-9b3b-a226c22e6f70">
      <Terms xmlns="http://schemas.microsoft.com/office/infopath/2007/PartnerControls"/>
    </lcf76f155ced4ddcb4097134ff3c332f>
    <TaxCatchAll xmlns="54731132-0109-45b1-935e-dd21c6e1df47" xsi:nil="true"/>
  </documentManagement>
</p:properties>
</file>

<file path=customXml/itemProps1.xml><?xml version="1.0" encoding="utf-8"?>
<ds:datastoreItem xmlns:ds="http://schemas.openxmlformats.org/officeDocument/2006/customXml" ds:itemID="{7F7B8563-7A20-40C8-B6C5-2AA67E16E1A2}">
  <ds:schemaRefs>
    <ds:schemaRef ds:uri="http://schemas.microsoft.com/sharepoint/v3/contenttype/forms"/>
  </ds:schemaRefs>
</ds:datastoreItem>
</file>

<file path=customXml/itemProps2.xml><?xml version="1.0" encoding="utf-8"?>
<ds:datastoreItem xmlns:ds="http://schemas.openxmlformats.org/officeDocument/2006/customXml" ds:itemID="{AF4FC97E-7BFA-4CBA-AE01-E77F964BF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aaec44-9810-4fa2-9b3b-a226c22e6f70"/>
    <ds:schemaRef ds:uri="54731132-0109-45b1-935e-dd21c6e1d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A322E8-8D9B-4C92-A9FB-95B956D170EA}">
  <ds:schemaRefs>
    <ds:schemaRef ds:uri="http://schemas.microsoft.com/office/2006/metadata/properties"/>
    <ds:schemaRef ds:uri="http://schemas.microsoft.com/office/infopath/2007/PartnerControls"/>
    <ds:schemaRef ds:uri="f8aaec44-9810-4fa2-9b3b-a226c22e6f70"/>
    <ds:schemaRef ds:uri="54731132-0109-45b1-935e-dd21c6e1df47"/>
  </ds:schemaRefs>
</ds:datastoreItem>
</file>

<file path=docMetadata/LabelInfo.xml><?xml version="1.0" encoding="utf-8"?>
<clbl:labelList xmlns:clbl="http://schemas.microsoft.com/office/2020/mipLabelMetadata">
  <clbl:label id="{13360565-0cc2-44fe-9a5b-4f4ec41b8171}" enabled="0" method="" siteId="{13360565-0cc2-44fe-9a5b-4f4ec41b8171}"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1029</Words>
  <Characters>5867</Characters>
  <Application>Microsoft Office Word</Application>
  <DocSecurity>0</DocSecurity>
  <Lines>48</Lines>
  <Paragraphs>13</Paragraphs>
  <ScaleCrop>false</ScaleCrop>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Vida Auksoriute</dc:creator>
  <cp:lastModifiedBy>Michael Glacken</cp:lastModifiedBy>
  <cp:revision>4</cp:revision>
  <dcterms:created xsi:type="dcterms:W3CDTF">2025-07-21T15:38:00Z</dcterms:created>
  <dcterms:modified xsi:type="dcterms:W3CDTF">2026-07-15T14:07:00Z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0x010100AAD0CFA675CA9440B3934DF307512751</vt:lpwstr>
  </property>
  <property fmtid="{D5CDD505-2E9C-101B-9397-08002B2CF9AE}" pid="3" name="MediaServiceImageTags">
    <vt:lpwstr/>
  </property>
</Properties>
</file>