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49F7B" w14:textId="77777777" w:rsidR="003C10D9" w:rsidRPr="00514706" w:rsidRDefault="003C10D9" w:rsidP="003C10D9">
      <w:pPr>
        <w:spacing w:after="0"/>
        <w:rPr>
          <w:sz w:val="24"/>
          <w:szCs w:val="24"/>
          <w:lang w:eastAsia="en-IE"/>
        </w:rPr>
      </w:pPr>
      <w:r>
        <w:rPr>
          <w:noProof/>
          <w:lang w:eastAsia="en-IE"/>
        </w:rPr>
        <w:drawing>
          <wp:anchor distT="0" distB="0" distL="114300" distR="114300" simplePos="0" relativeHeight="251661312" behindDoc="1" locked="0" layoutInCell="1" allowOverlap="1" wp14:anchorId="2728DAB7" wp14:editId="4D5E49CE">
            <wp:simplePos x="0" y="0"/>
            <wp:positionH relativeFrom="column">
              <wp:posOffset>1593850</wp:posOffset>
            </wp:positionH>
            <wp:positionV relativeFrom="paragraph">
              <wp:posOffset>581025</wp:posOffset>
            </wp:positionV>
            <wp:extent cx="1938020" cy="786130"/>
            <wp:effectExtent l="0" t="0" r="5080" b="0"/>
            <wp:wrapTight wrapText="bothSides">
              <wp:wrapPolygon edited="0">
                <wp:start x="0" y="0"/>
                <wp:lineTo x="0" y="20937"/>
                <wp:lineTo x="21444" y="20937"/>
                <wp:lineTo x="21444" y="0"/>
                <wp:lineTo x="0" y="0"/>
              </wp:wrapPolygon>
            </wp:wrapTight>
            <wp:docPr id="1707465683" name="Picture 7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762309" name="Picture 7" descr="A black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78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8FB">
        <w:rPr>
          <w:noProof/>
          <w:lang w:eastAsia="en-IE"/>
        </w:rPr>
        <w:drawing>
          <wp:anchor distT="0" distB="0" distL="114300" distR="114300" simplePos="0" relativeHeight="251660288" behindDoc="1" locked="0" layoutInCell="1" allowOverlap="1" wp14:anchorId="7E9FD06D" wp14:editId="540BE7BF">
            <wp:simplePos x="0" y="0"/>
            <wp:positionH relativeFrom="column">
              <wp:posOffset>133350</wp:posOffset>
            </wp:positionH>
            <wp:positionV relativeFrom="paragraph">
              <wp:posOffset>439420</wp:posOffset>
            </wp:positionV>
            <wp:extent cx="1362075" cy="928370"/>
            <wp:effectExtent l="0" t="0" r="9525" b="5080"/>
            <wp:wrapTight wrapText="bothSides">
              <wp:wrapPolygon edited="0">
                <wp:start x="0" y="0"/>
                <wp:lineTo x="0" y="21275"/>
                <wp:lineTo x="21449" y="21275"/>
                <wp:lineTo x="21449" y="0"/>
                <wp:lineTo x="0" y="0"/>
              </wp:wrapPolygon>
            </wp:wrapTight>
            <wp:docPr id="3" name="Picture 2" descr="A yellow sign with black text and a yellow sh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yellow sign with black text and a yellow shiel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2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7493">
        <w:rPr>
          <w:noProof/>
        </w:rPr>
        <w:drawing>
          <wp:anchor distT="0" distB="0" distL="114300" distR="114300" simplePos="0" relativeHeight="251659264" behindDoc="0" locked="0" layoutInCell="1" allowOverlap="1" wp14:anchorId="67C677DB" wp14:editId="43F0F4DC">
            <wp:simplePos x="0" y="0"/>
            <wp:positionH relativeFrom="margin">
              <wp:posOffset>3390900</wp:posOffset>
            </wp:positionH>
            <wp:positionV relativeFrom="margin">
              <wp:posOffset>259715</wp:posOffset>
            </wp:positionV>
            <wp:extent cx="2066925" cy="1111885"/>
            <wp:effectExtent l="0" t="0" r="9525" b="0"/>
            <wp:wrapSquare wrapText="bothSides"/>
            <wp:docPr id="1526466227" name="Picture 1" descr="A logo with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11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152F">
        <w:br/>
      </w:r>
      <w:r w:rsidRPr="00FE152F">
        <w:br/>
      </w:r>
      <w:r w:rsidRPr="00FE152F">
        <w:rPr>
          <w:sz w:val="24"/>
          <w:szCs w:val="24"/>
          <w:lang w:eastAsia="en-IE"/>
        </w:rPr>
        <w:t xml:space="preserve">  </w:t>
      </w:r>
      <w:bookmarkStart w:id="0" w:name="_Toc422750737"/>
      <w:bookmarkStart w:id="1" w:name="_Toc422919621"/>
      <w:bookmarkStart w:id="2" w:name="_Toc423007854"/>
      <w:bookmarkStart w:id="3" w:name="_Toc423098307"/>
      <w:bookmarkStart w:id="4" w:name="_Toc423427524"/>
    </w:p>
    <w:p w14:paraId="5996D8DF" w14:textId="77777777" w:rsidR="003C10D9" w:rsidRDefault="003C10D9" w:rsidP="003C10D9">
      <w:pPr>
        <w:jc w:val="center"/>
        <w:rPr>
          <w:b/>
          <w:bCs/>
          <w:sz w:val="36"/>
          <w:szCs w:val="36"/>
        </w:rPr>
      </w:pPr>
    </w:p>
    <w:p w14:paraId="0B0AD3C8" w14:textId="77777777" w:rsidR="003C10D9" w:rsidRPr="00FE152F" w:rsidRDefault="003C10D9" w:rsidP="003C10D9">
      <w:pPr>
        <w:jc w:val="center"/>
        <w:rPr>
          <w:b/>
          <w:bCs/>
          <w:sz w:val="36"/>
          <w:szCs w:val="36"/>
        </w:rPr>
      </w:pPr>
      <w:r w:rsidRPr="00FE152F">
        <w:rPr>
          <w:b/>
          <w:bCs/>
          <w:sz w:val="36"/>
          <w:szCs w:val="36"/>
        </w:rPr>
        <w:t>Tender Response Document</w:t>
      </w:r>
      <w:bookmarkStart w:id="5" w:name="_Hlk108170858"/>
      <w:bookmarkEnd w:id="0"/>
      <w:bookmarkEnd w:id="1"/>
      <w:bookmarkEnd w:id="2"/>
      <w:bookmarkEnd w:id="3"/>
      <w:bookmarkEnd w:id="4"/>
    </w:p>
    <w:p w14:paraId="396B614B" w14:textId="77777777" w:rsidR="003C10D9" w:rsidRPr="00816A5A" w:rsidRDefault="003C10D9" w:rsidP="003C10D9">
      <w:pPr>
        <w:jc w:val="center"/>
        <w:rPr>
          <w:b/>
          <w:bCs/>
          <w:sz w:val="28"/>
          <w:szCs w:val="28"/>
        </w:rPr>
      </w:pPr>
      <w:r w:rsidRPr="00FE152F">
        <w:rPr>
          <w:b/>
          <w:bCs/>
          <w:sz w:val="28"/>
          <w:szCs w:val="28"/>
        </w:rPr>
        <w:t xml:space="preserve">Tender </w:t>
      </w:r>
      <w:r>
        <w:rPr>
          <w:b/>
          <w:bCs/>
          <w:sz w:val="28"/>
          <w:szCs w:val="28"/>
        </w:rPr>
        <w:t>R</w:t>
      </w:r>
      <w:r w:rsidRPr="00FE152F">
        <w:rPr>
          <w:b/>
          <w:bCs/>
          <w:sz w:val="28"/>
          <w:szCs w:val="28"/>
        </w:rPr>
        <w:t>eference: LA3</w:t>
      </w:r>
      <w:r>
        <w:rPr>
          <w:b/>
          <w:bCs/>
          <w:sz w:val="28"/>
          <w:szCs w:val="28"/>
        </w:rPr>
        <w:t>215</w:t>
      </w:r>
      <w:r w:rsidRPr="00FE152F">
        <w:rPr>
          <w:b/>
          <w:bCs/>
          <w:sz w:val="28"/>
          <w:szCs w:val="28"/>
        </w:rPr>
        <w:t>C</w:t>
      </w:r>
    </w:p>
    <w:p w14:paraId="67805894" w14:textId="77777777" w:rsidR="003C10D9" w:rsidRPr="007A665C" w:rsidRDefault="003C10D9" w:rsidP="003C10D9">
      <w:pPr>
        <w:spacing w:after="0"/>
        <w:jc w:val="center"/>
        <w:rPr>
          <w:b/>
          <w:bCs/>
          <w:color w:val="000000" w:themeColor="text1"/>
          <w:sz w:val="28"/>
          <w:szCs w:val="28"/>
        </w:rPr>
      </w:pPr>
      <w:bookmarkStart w:id="6" w:name="_Hlk209178804"/>
      <w:r w:rsidRPr="00F101CF">
        <w:rPr>
          <w:rFonts w:eastAsia="SimSun"/>
          <w:b/>
          <w:bCs/>
          <w:sz w:val="28"/>
          <w:szCs w:val="28"/>
        </w:rPr>
        <w:t>Request for Tenders under Open (</w:t>
      </w:r>
      <w:r>
        <w:rPr>
          <w:rFonts w:eastAsia="SimSun"/>
          <w:b/>
          <w:bCs/>
          <w:sz w:val="28"/>
          <w:szCs w:val="28"/>
        </w:rPr>
        <w:t>OJEU</w:t>
      </w:r>
      <w:r w:rsidRPr="00F101CF">
        <w:rPr>
          <w:rFonts w:eastAsia="SimSun"/>
          <w:b/>
          <w:bCs/>
          <w:sz w:val="28"/>
          <w:szCs w:val="28"/>
        </w:rPr>
        <w:t xml:space="preserve">) Procedure for the </w:t>
      </w:r>
      <w:bookmarkStart w:id="7" w:name="_Hlk210041459"/>
      <w:r w:rsidRPr="00136CD3">
        <w:rPr>
          <w:rFonts w:eastAsia="SimSun"/>
          <w:b/>
          <w:bCs/>
          <w:sz w:val="28"/>
          <w:szCs w:val="28"/>
        </w:rPr>
        <w:t xml:space="preserve">Supply, Delivery, Installation and Commissioning of </w:t>
      </w:r>
      <w:r>
        <w:rPr>
          <w:rFonts w:eastAsia="SimSun"/>
          <w:b/>
          <w:bCs/>
          <w:sz w:val="28"/>
          <w:szCs w:val="28"/>
        </w:rPr>
        <w:t>a S</w:t>
      </w:r>
      <w:r w:rsidRPr="00136CD3">
        <w:rPr>
          <w:rFonts w:eastAsia="SimSun"/>
          <w:b/>
          <w:bCs/>
          <w:sz w:val="28"/>
          <w:szCs w:val="28"/>
        </w:rPr>
        <w:t>uite of Plasma Etcher &amp; Plasma Deposition Tools</w:t>
      </w:r>
      <w:r>
        <w:rPr>
          <w:rFonts w:eastAsia="SimSun"/>
          <w:b/>
          <w:bCs/>
          <w:sz w:val="28"/>
          <w:szCs w:val="28"/>
        </w:rPr>
        <w:t>, [4 Lots]</w:t>
      </w:r>
      <w:bookmarkEnd w:id="7"/>
      <w:r>
        <w:rPr>
          <w:b/>
          <w:bCs/>
          <w:color w:val="000000" w:themeColor="text1"/>
          <w:sz w:val="28"/>
          <w:szCs w:val="28"/>
        </w:rPr>
        <w:t>, for</w:t>
      </w:r>
      <w:r w:rsidRPr="6525A3A3">
        <w:rPr>
          <w:b/>
          <w:bCs/>
          <w:color w:val="000000" w:themeColor="text1"/>
          <w:sz w:val="28"/>
          <w:szCs w:val="28"/>
        </w:rPr>
        <w:t xml:space="preserve"> Tyndall National Institut</w:t>
      </w:r>
      <w:r>
        <w:rPr>
          <w:b/>
          <w:bCs/>
          <w:color w:val="000000" w:themeColor="text1"/>
          <w:sz w:val="28"/>
          <w:szCs w:val="28"/>
        </w:rPr>
        <w:t>e</w:t>
      </w:r>
      <w:r w:rsidRPr="6525A3A3">
        <w:rPr>
          <w:b/>
          <w:bCs/>
          <w:color w:val="000000" w:themeColor="text1"/>
          <w:sz w:val="28"/>
          <w:szCs w:val="28"/>
        </w:rPr>
        <w:t>, University College Cork (UCC)</w:t>
      </w:r>
    </w:p>
    <w:bookmarkEnd w:id="6"/>
    <w:p w14:paraId="41D319E8" w14:textId="77777777" w:rsidR="003C10D9" w:rsidRPr="00FE152F" w:rsidRDefault="003C10D9" w:rsidP="003C10D9">
      <w:pPr>
        <w:spacing w:after="0"/>
        <w:jc w:val="center"/>
        <w:rPr>
          <w:rFonts w:eastAsia="SimSun"/>
          <w:b/>
          <w:bCs/>
          <w:sz w:val="28"/>
          <w:szCs w:val="28"/>
        </w:rPr>
      </w:pPr>
    </w:p>
    <w:p w14:paraId="5A95A196" w14:textId="77777777" w:rsidR="003C10D9" w:rsidRPr="00FE152F" w:rsidRDefault="003C10D9" w:rsidP="003C10D9">
      <w:pPr>
        <w:jc w:val="center"/>
        <w:rPr>
          <w:b/>
          <w:bCs/>
        </w:rPr>
      </w:pPr>
      <w:r w:rsidRPr="00FE152F">
        <w:rPr>
          <w:b/>
          <w:bCs/>
        </w:rPr>
        <w:t>Location:</w:t>
      </w:r>
    </w:p>
    <w:p w14:paraId="3964DC32" w14:textId="77777777" w:rsidR="003C10D9" w:rsidRDefault="003C10D9" w:rsidP="003C10D9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</w:rPr>
      </w:pPr>
      <w:r>
        <w:rPr>
          <w:b/>
          <w:bCs/>
        </w:rPr>
        <w:t>Tyndall National Institute – Cork, Lee Maltings Complex, Dyke Parade, Cork, T12 R5CP, Ireland.</w:t>
      </w:r>
      <w:bookmarkEnd w:id="5"/>
    </w:p>
    <w:p w14:paraId="6D6048CC" w14:textId="77777777" w:rsidR="003C10D9" w:rsidRPr="00816A5A" w:rsidRDefault="003C10D9" w:rsidP="003C10D9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bCs/>
        </w:rPr>
      </w:pPr>
    </w:p>
    <w:tbl>
      <w:tblPr>
        <w:tblStyle w:val="TableGrid11"/>
        <w:tblW w:w="9322" w:type="dxa"/>
        <w:tblLayout w:type="fixed"/>
        <w:tblLook w:val="0000" w:firstRow="0" w:lastRow="0" w:firstColumn="0" w:lastColumn="0" w:noHBand="0" w:noVBand="0"/>
      </w:tblPr>
      <w:tblGrid>
        <w:gridCol w:w="5174"/>
        <w:gridCol w:w="4148"/>
      </w:tblGrid>
      <w:tr w:rsidR="003C10D9" w:rsidRPr="00673AE0" w14:paraId="1A1C2457" w14:textId="77777777" w:rsidTr="00BD447D">
        <w:trPr>
          <w:trHeight w:val="182"/>
        </w:trPr>
        <w:tc>
          <w:tcPr>
            <w:tcW w:w="5174" w:type="dxa"/>
            <w:shd w:val="clear" w:color="auto" w:fill="D9D9D9" w:themeFill="background1" w:themeFillShade="D9"/>
          </w:tcPr>
          <w:p w14:paraId="21D5A3C3" w14:textId="77777777" w:rsidR="003C10D9" w:rsidRPr="00673AE0" w:rsidRDefault="003C10D9" w:rsidP="00BD447D">
            <w:pPr>
              <w:rPr>
                <w:rFonts w:asciiTheme="minorHAnsi" w:hAnsiTheme="minorHAnsi" w:cstheme="minorHAnsi"/>
                <w:b/>
                <w:bCs/>
              </w:rPr>
            </w:pPr>
            <w:r w:rsidRPr="00673AE0">
              <w:rPr>
                <w:rFonts w:asciiTheme="minorHAnsi" w:hAnsiTheme="minorHAnsi" w:cstheme="minorHAnsi"/>
                <w:b/>
                <w:bCs/>
              </w:rPr>
              <w:t>Issue Date:</w:t>
            </w:r>
          </w:p>
        </w:tc>
        <w:tc>
          <w:tcPr>
            <w:tcW w:w="4148" w:type="dxa"/>
          </w:tcPr>
          <w:p w14:paraId="1BF827D0" w14:textId="77777777" w:rsidR="003C10D9" w:rsidRPr="006140F7" w:rsidRDefault="003C10D9" w:rsidP="00BD447D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Tuesday 16</w:t>
            </w:r>
            <w:r w:rsidRPr="00666170">
              <w:rPr>
                <w:rFonts w:asciiTheme="minorHAnsi" w:hAnsiTheme="minorHAnsi" w:cstheme="minorHAnsi"/>
                <w:b/>
                <w:bCs/>
                <w:vertAlign w:val="superscript"/>
              </w:rPr>
              <w:t>th</w:t>
            </w:r>
            <w:r w:rsidRPr="006140F7">
              <w:rPr>
                <w:rFonts w:asciiTheme="minorHAnsi" w:hAnsiTheme="minorHAnsi" w:cstheme="minorHAnsi"/>
                <w:b/>
                <w:bCs/>
              </w:rPr>
              <w:t xml:space="preserve"> June 2026</w:t>
            </w:r>
          </w:p>
        </w:tc>
      </w:tr>
      <w:tr w:rsidR="003C10D9" w:rsidRPr="00673AE0" w14:paraId="047134F8" w14:textId="77777777" w:rsidTr="00BD447D">
        <w:trPr>
          <w:trHeight w:val="182"/>
        </w:trPr>
        <w:tc>
          <w:tcPr>
            <w:tcW w:w="5174" w:type="dxa"/>
            <w:shd w:val="clear" w:color="auto" w:fill="D9D9D9" w:themeFill="background1" w:themeFillShade="D9"/>
          </w:tcPr>
          <w:p w14:paraId="44AAE5E9" w14:textId="77777777" w:rsidR="003C10D9" w:rsidRPr="00673AE0" w:rsidRDefault="003C10D9" w:rsidP="00BD447D">
            <w:pPr>
              <w:rPr>
                <w:rFonts w:asciiTheme="minorHAnsi" w:hAnsiTheme="minorHAnsi" w:cstheme="minorHAnsi"/>
                <w:b/>
                <w:bCs/>
              </w:rPr>
            </w:pPr>
            <w:r w:rsidRPr="00673AE0">
              <w:rPr>
                <w:rFonts w:asciiTheme="minorHAnsi" w:hAnsiTheme="minorHAnsi" w:cstheme="minorHAnsi"/>
                <w:b/>
                <w:bCs/>
              </w:rPr>
              <w:t xml:space="preserve">Contact Person for Queries: </w:t>
            </w:r>
          </w:p>
        </w:tc>
        <w:tc>
          <w:tcPr>
            <w:tcW w:w="4148" w:type="dxa"/>
          </w:tcPr>
          <w:p w14:paraId="6B430059" w14:textId="77777777" w:rsidR="003C10D9" w:rsidRPr="006140F7" w:rsidRDefault="003C10D9" w:rsidP="00BD447D">
            <w:pPr>
              <w:rPr>
                <w:rFonts w:asciiTheme="minorHAnsi" w:hAnsiTheme="minorHAnsi" w:cstheme="minorHAnsi"/>
                <w:b/>
                <w:bCs/>
              </w:rPr>
            </w:pPr>
            <w:r w:rsidRPr="006140F7">
              <w:rPr>
                <w:rFonts w:asciiTheme="minorHAnsi" w:hAnsiTheme="minorHAnsi" w:cstheme="minorHAnsi"/>
                <w:b/>
                <w:bCs/>
              </w:rPr>
              <w:t>Gráinne Quinn</w:t>
            </w:r>
          </w:p>
        </w:tc>
      </w:tr>
      <w:tr w:rsidR="003C10D9" w:rsidRPr="00673AE0" w14:paraId="5FA40353" w14:textId="77777777" w:rsidTr="00BD447D">
        <w:trPr>
          <w:trHeight w:val="182"/>
        </w:trPr>
        <w:tc>
          <w:tcPr>
            <w:tcW w:w="5174" w:type="dxa"/>
            <w:shd w:val="clear" w:color="auto" w:fill="D9D9D9" w:themeFill="background1" w:themeFillShade="D9"/>
          </w:tcPr>
          <w:p w14:paraId="0609D175" w14:textId="77777777" w:rsidR="003C10D9" w:rsidRPr="00673AE0" w:rsidRDefault="003C10D9" w:rsidP="00BD447D">
            <w:pPr>
              <w:rPr>
                <w:rFonts w:asciiTheme="minorHAnsi" w:hAnsiTheme="minorHAnsi" w:cstheme="minorHAnsi"/>
                <w:b/>
                <w:bCs/>
              </w:rPr>
            </w:pPr>
            <w:r w:rsidRPr="00673AE0">
              <w:rPr>
                <w:rFonts w:asciiTheme="minorHAnsi" w:hAnsiTheme="minorHAnsi" w:cstheme="minorHAnsi"/>
                <w:b/>
                <w:bCs/>
              </w:rPr>
              <w:t xml:space="preserve">Contact Details for Queries: </w:t>
            </w:r>
          </w:p>
        </w:tc>
        <w:tc>
          <w:tcPr>
            <w:tcW w:w="4148" w:type="dxa"/>
          </w:tcPr>
          <w:p w14:paraId="41B5344B" w14:textId="77777777" w:rsidR="003C10D9" w:rsidRPr="006140F7" w:rsidRDefault="003C10D9" w:rsidP="00BD447D">
            <w:pPr>
              <w:rPr>
                <w:rFonts w:asciiTheme="minorHAnsi" w:hAnsiTheme="minorHAnsi" w:cstheme="minorHAnsi"/>
                <w:b/>
                <w:bCs/>
              </w:rPr>
            </w:pPr>
            <w:r w:rsidRPr="006140F7">
              <w:rPr>
                <w:rFonts w:asciiTheme="minorHAnsi" w:hAnsiTheme="minorHAnsi" w:cstheme="minorHAnsi"/>
                <w:b/>
                <w:bCs/>
              </w:rPr>
              <w:t>E-Tenders Mailbox</w:t>
            </w:r>
          </w:p>
        </w:tc>
      </w:tr>
      <w:tr w:rsidR="003C10D9" w:rsidRPr="003528E4" w14:paraId="3676C956" w14:textId="77777777" w:rsidTr="00BD447D">
        <w:trPr>
          <w:trHeight w:val="182"/>
        </w:trPr>
        <w:tc>
          <w:tcPr>
            <w:tcW w:w="5174" w:type="dxa"/>
            <w:shd w:val="clear" w:color="auto" w:fill="D9D9D9" w:themeFill="background1" w:themeFillShade="D9"/>
          </w:tcPr>
          <w:p w14:paraId="32207E70" w14:textId="77777777" w:rsidR="003C10D9" w:rsidRPr="00673AE0" w:rsidRDefault="003C10D9" w:rsidP="00BD447D">
            <w:pPr>
              <w:rPr>
                <w:rFonts w:asciiTheme="minorHAnsi" w:hAnsiTheme="minorHAnsi" w:cstheme="minorHAnsi"/>
                <w:b/>
                <w:bCs/>
              </w:rPr>
            </w:pPr>
            <w:r w:rsidRPr="00673AE0">
              <w:rPr>
                <w:rFonts w:asciiTheme="minorHAnsi" w:hAnsiTheme="minorHAnsi" w:cstheme="minorHAnsi"/>
                <w:b/>
                <w:bCs/>
              </w:rPr>
              <w:t>Closing Date for Receipt of Queries:</w:t>
            </w:r>
          </w:p>
        </w:tc>
        <w:tc>
          <w:tcPr>
            <w:tcW w:w="4148" w:type="dxa"/>
          </w:tcPr>
          <w:p w14:paraId="239F6F1F" w14:textId="77777777" w:rsidR="003C10D9" w:rsidRPr="006140F7" w:rsidRDefault="003C10D9" w:rsidP="00BD447D">
            <w:pPr>
              <w:rPr>
                <w:rFonts w:asciiTheme="minorHAnsi" w:hAnsiTheme="minorHAnsi" w:cstheme="minorHAnsi"/>
                <w:b/>
                <w:bCs/>
              </w:rPr>
            </w:pPr>
            <w:r w:rsidRPr="006140F7">
              <w:rPr>
                <w:rFonts w:asciiTheme="minorHAnsi" w:hAnsiTheme="minorHAnsi" w:cstheme="minorHAnsi"/>
                <w:b/>
                <w:bCs/>
              </w:rPr>
              <w:t xml:space="preserve">12 noon on </w:t>
            </w:r>
            <w:r>
              <w:rPr>
                <w:rFonts w:asciiTheme="minorHAnsi" w:hAnsiTheme="minorHAnsi" w:cstheme="minorHAnsi"/>
                <w:b/>
                <w:bCs/>
              </w:rPr>
              <w:t>Tuesday 07</w:t>
            </w:r>
            <w:r w:rsidRPr="00666170">
              <w:rPr>
                <w:rFonts w:asciiTheme="minorHAnsi" w:hAnsiTheme="minorHAnsi" w:cstheme="minorHAnsi"/>
                <w:b/>
                <w:bCs/>
                <w:vertAlign w:val="superscript"/>
              </w:rPr>
              <w:t>th</w:t>
            </w:r>
            <w:r w:rsidRPr="006140F7">
              <w:rPr>
                <w:rFonts w:asciiTheme="minorHAnsi" w:hAnsiTheme="minorHAnsi" w:cstheme="minorHAnsi"/>
                <w:b/>
                <w:bCs/>
              </w:rPr>
              <w:t xml:space="preserve"> July 2026  </w:t>
            </w:r>
          </w:p>
        </w:tc>
      </w:tr>
      <w:tr w:rsidR="003C10D9" w:rsidRPr="003528E4" w14:paraId="1C30FE63" w14:textId="77777777" w:rsidTr="00BD447D">
        <w:trPr>
          <w:trHeight w:val="182"/>
        </w:trPr>
        <w:tc>
          <w:tcPr>
            <w:tcW w:w="5174" w:type="dxa"/>
            <w:shd w:val="clear" w:color="auto" w:fill="D9D9D9" w:themeFill="background1" w:themeFillShade="D9"/>
          </w:tcPr>
          <w:p w14:paraId="0616B041" w14:textId="77777777" w:rsidR="003C10D9" w:rsidRPr="00673AE0" w:rsidRDefault="003C10D9" w:rsidP="00BD447D">
            <w:pPr>
              <w:rPr>
                <w:rFonts w:asciiTheme="minorHAnsi" w:hAnsiTheme="minorHAnsi" w:cstheme="minorHAnsi"/>
                <w:b/>
                <w:bCs/>
              </w:rPr>
            </w:pPr>
            <w:r w:rsidRPr="00673AE0">
              <w:rPr>
                <w:rFonts w:asciiTheme="minorHAnsi" w:hAnsiTheme="minorHAnsi" w:cstheme="minorHAnsi"/>
                <w:b/>
                <w:bCs/>
              </w:rPr>
              <w:t>Deadline For Receipt of Tenders:</w:t>
            </w:r>
          </w:p>
        </w:tc>
        <w:tc>
          <w:tcPr>
            <w:tcW w:w="4148" w:type="dxa"/>
          </w:tcPr>
          <w:p w14:paraId="2F745015" w14:textId="360733E3" w:rsidR="003C10D9" w:rsidRPr="006140F7" w:rsidRDefault="003C10D9" w:rsidP="00BD447D">
            <w:pPr>
              <w:rPr>
                <w:rFonts w:asciiTheme="minorHAnsi" w:hAnsiTheme="minorHAnsi" w:cstheme="minorHAnsi"/>
                <w:b/>
                <w:bCs/>
              </w:rPr>
            </w:pPr>
            <w:r w:rsidRPr="00776B1C">
              <w:rPr>
                <w:rFonts w:asciiTheme="minorHAnsi" w:hAnsiTheme="minorHAnsi" w:cstheme="minorHAnsi"/>
                <w:b/>
                <w:bCs/>
                <w:highlight w:val="yellow"/>
              </w:rPr>
              <w:t xml:space="preserve">12 noon on Friday </w:t>
            </w:r>
            <w:r>
              <w:rPr>
                <w:rFonts w:asciiTheme="minorHAnsi" w:hAnsiTheme="minorHAnsi" w:cstheme="minorHAnsi"/>
                <w:b/>
                <w:bCs/>
                <w:highlight w:val="yellow"/>
              </w:rPr>
              <w:t>31</w:t>
            </w:r>
            <w:r w:rsidRPr="003C10D9">
              <w:rPr>
                <w:rFonts w:asciiTheme="minorHAnsi" w:hAnsiTheme="minorHAnsi" w:cstheme="minorHAnsi"/>
                <w:b/>
                <w:bCs/>
                <w:highlight w:val="yellow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b/>
                <w:bCs/>
                <w:highlight w:val="yellow"/>
              </w:rPr>
              <w:t xml:space="preserve"> </w:t>
            </w:r>
            <w:r w:rsidRPr="00776B1C">
              <w:rPr>
                <w:rFonts w:asciiTheme="minorHAnsi" w:hAnsiTheme="minorHAnsi" w:cstheme="minorHAnsi"/>
                <w:b/>
                <w:bCs/>
                <w:highlight w:val="yellow"/>
              </w:rPr>
              <w:t xml:space="preserve"> July 2026</w:t>
            </w:r>
            <w:r w:rsidRPr="006140F7">
              <w:rPr>
                <w:rFonts w:asciiTheme="minorHAnsi" w:hAnsiTheme="minorHAnsi" w:cstheme="minorHAnsi"/>
                <w:b/>
                <w:bCs/>
              </w:rPr>
              <w:t xml:space="preserve">  </w:t>
            </w:r>
          </w:p>
        </w:tc>
      </w:tr>
    </w:tbl>
    <w:p w14:paraId="1E9BDDC1" w14:textId="77777777" w:rsidR="003C10D9" w:rsidRPr="00B000FC" w:rsidRDefault="003C10D9" w:rsidP="003C10D9">
      <w:pPr>
        <w:rPr>
          <w:rFonts w:asciiTheme="minorHAnsi" w:hAnsiTheme="minorHAnsi" w:cs="Arial"/>
          <w:b/>
          <w:bCs/>
          <w:color w:val="EE0000"/>
          <w:sz w:val="28"/>
          <w:szCs w:val="28"/>
        </w:rPr>
      </w:pPr>
    </w:p>
    <w:p w14:paraId="5C96FB05" w14:textId="77777777" w:rsidR="003C10D9" w:rsidRDefault="003C10D9" w:rsidP="003C10D9">
      <w:pPr>
        <w:jc w:val="center"/>
        <w:rPr>
          <w:rFonts w:asciiTheme="minorHAnsi" w:hAnsiTheme="minorHAnsi" w:cs="Arial"/>
          <w:sz w:val="24"/>
        </w:rPr>
      </w:pPr>
      <w:r w:rsidRPr="00B000FC">
        <w:rPr>
          <w:rFonts w:asciiTheme="minorHAnsi" w:hAnsiTheme="minorHAnsi" w:cs="Arial"/>
          <w:b/>
          <w:bCs/>
          <w:color w:val="EE0000"/>
          <w:sz w:val="28"/>
          <w:szCs w:val="28"/>
        </w:rPr>
        <w:t>Suppliers, please refer to the “Clarifications” document within the CFT documents for further information on  UCC Responses to Clarifications requested on the Tender Document specifications outlined in the Appendix 1 below.</w:t>
      </w:r>
    </w:p>
    <w:p w14:paraId="190FBDF1" w14:textId="77777777" w:rsidR="004013C8" w:rsidRDefault="004013C8"/>
    <w:sectPr w:rsidR="004013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D Digi Kyokasho N-R">
    <w:charset w:val="80"/>
    <w:family w:val="roman"/>
    <w:pitch w:val="variable"/>
    <w:sig w:usb0="800002A3" w:usb1="2AC7ECFA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D9"/>
    <w:rsid w:val="00013115"/>
    <w:rsid w:val="000374D5"/>
    <w:rsid w:val="00155B82"/>
    <w:rsid w:val="00162E63"/>
    <w:rsid w:val="00175964"/>
    <w:rsid w:val="001776A8"/>
    <w:rsid w:val="003C10D9"/>
    <w:rsid w:val="004013C8"/>
    <w:rsid w:val="00506F75"/>
    <w:rsid w:val="00627EC4"/>
    <w:rsid w:val="006B166A"/>
    <w:rsid w:val="00770109"/>
    <w:rsid w:val="00786BF1"/>
    <w:rsid w:val="009D0E3A"/>
    <w:rsid w:val="00ED3D9B"/>
    <w:rsid w:val="00F9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B9843"/>
  <w15:chartTrackingRefBased/>
  <w15:docId w15:val="{73FAF566-7409-4C6B-8724-F87E83FF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0D9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3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0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0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LPractice">
    <w:name w:val="UL Practice"/>
    <w:basedOn w:val="Heading1"/>
    <w:link w:val="ULPracticeChar"/>
    <w:autoRedefine/>
    <w:qFormat/>
    <w:rsid w:val="00ED3D9B"/>
    <w:pPr>
      <w:spacing w:after="40" w:line="240" w:lineRule="auto"/>
    </w:pPr>
    <w:rPr>
      <w:rFonts w:ascii="UD Digi Kyokasho N-R" w:hAnsi="UD Digi Kyokasho N-R"/>
      <w:color w:val="D86DCB" w:themeColor="accent5" w:themeTint="99"/>
      <w:sz w:val="32"/>
    </w:rPr>
  </w:style>
  <w:style w:type="character" w:customStyle="1" w:styleId="ULPracticeChar">
    <w:name w:val="UL Practice Char"/>
    <w:basedOn w:val="Heading1Char"/>
    <w:link w:val="ULPractice"/>
    <w:rsid w:val="00ED3D9B"/>
    <w:rPr>
      <w:rFonts w:ascii="UD Digi Kyokasho N-R" w:eastAsiaTheme="majorEastAsia" w:hAnsi="UD Digi Kyokasho N-R" w:cstheme="majorBidi"/>
      <w:color w:val="D86DCB" w:themeColor="accent5" w:themeTint="99"/>
      <w:sz w:val="32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ED3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0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0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0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0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0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0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0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0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0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0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0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0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0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0D9"/>
    <w:rPr>
      <w:b/>
      <w:bCs/>
      <w:smallCaps/>
      <w:color w:val="0F4761" w:themeColor="accent1" w:themeShade="BF"/>
      <w:spacing w:val="5"/>
    </w:rPr>
  </w:style>
  <w:style w:type="table" w:customStyle="1" w:styleId="TableGrid11">
    <w:name w:val="Table Grid11"/>
    <w:basedOn w:val="TableNormal"/>
    <w:next w:val="TableGrid"/>
    <w:rsid w:val="003C10D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C1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Lisa.Noble</dc:creator>
  <cp:keywords/>
  <dc:description/>
  <cp:lastModifiedBy>Lisa.Noble</cp:lastModifiedBy>
  <cp:revision>2</cp:revision>
  <dcterms:created xsi:type="dcterms:W3CDTF">2026-07-24T08:18:00Z</dcterms:created>
  <dcterms:modified xsi:type="dcterms:W3CDTF">2026-07-24T08:18:00Z</dcterms:modified>
</cp:coreProperties>
</file>